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Grace</w:t>
      </w:r>
    </w:p>
    <w:p>
      <w:pPr>
        <w:spacing w:after="80" w:before="0"/>
        <w:jc w:val="center"/>
      </w:pPr>
      <w:r>
        <w:rPr>
          <w:rFonts w:ascii="Arial" w:cs="Arial" w:eastAsia="Arial" w:hAnsi="Arial"/>
          <w:i/>
          <w:iCs/>
          <w:color w:val="555555"/>
          <w:sz w:val="18"/>
          <w:szCs w:val="18"/>
        </w:rPr>
        <w:t xml:space="preserve">What Scripture reveals about undeserved gift freely given</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Grace</w:t>
      </w:r>
      <w:r>
        <w:rPr>
          <w:rFonts w:ascii="Arial" w:cs="Arial" w:eastAsia="Arial" w:hAnsi="Arial"/>
          <w:sz w:val="22"/>
          <w:szCs w:val="22"/>
        </w:rPr>
        <w:t xml:space="preserve"> is the word that stands at the centre of the Christian understanding of God's relationship with people. The research found it to be among the most structurally complete words in the entire biblical vocabulary — possessing terms for every face of the reality it names: the disposition of the giver, the act of giving, the condition of being graced, the quality it produces in character, and the posture of the person who appeals for it. Both Hebrew and Greek root the word for grace and the word for supplication in the same family. The giver-side and the receiver-side share the same vocabulary.</w:t>
      </w:r>
    </w:p>
    <w:p>
      <w:pPr>
        <w:spacing w:after="160" w:before="0" w:line="276"/>
        <w:jc w:val="both"/>
      </w:pPr>
      <w:r>
        <w:rPr>
          <w:rFonts w:ascii="Arial" w:cs="Arial" w:eastAsia="Arial" w:hAnsi="Arial"/>
          <w:sz w:val="22"/>
          <w:szCs w:val="22"/>
        </w:rPr>
        <w:t xml:space="preserve">The Hebrew root of grace (chen) reveals its primary logic: to bend toward, to incline to the lesser. Grace is the movement of the one who has power — downward toward the one who has none. The Greek root (charis) shares its root with the verb meaning to rejoice. Grace is constitutively joyful in character — not a reluctant concession but a willing gift from one who is glad to give.</w:t>
      </w:r>
    </w:p>
    <w:p>
      <w:pPr>
        <w:pStyle w:val="Heading2"/>
        <w:spacing w:after="80" w:before="240"/>
      </w:pPr>
      <w:r>
        <w:rPr>
          <w:rFonts w:ascii="Arial" w:cs="Arial" w:eastAsia="Arial" w:hAnsi="Arial"/>
          <w:b/>
          <w:bCs/>
          <w:color w:val="2E4A7A"/>
          <w:sz w:val="26"/>
          <w:szCs w:val="26"/>
        </w:rPr>
        <w:t xml:space="preserve">What grace is — in all its forms</w:t>
      </w:r>
    </w:p>
    <w:p>
      <w:pPr>
        <w:spacing w:after="160" w:before="0" w:line="276"/>
        <w:jc w:val="both"/>
      </w:pPr>
      <w:r>
        <w:rPr>
          <w:rFonts w:ascii="Arial" w:cs="Arial" w:eastAsia="Arial" w:hAnsi="Arial"/>
          <w:sz w:val="22"/>
          <w:szCs w:val="22"/>
        </w:rPr>
        <w:t xml:space="preserve">The research identified six distinct modes in which grace operates. First: sovereign bestowal — grace given from above, constituting the recipient's standing before God. Second: relational standing — the condition of being-in-grace, which Romans 5:2 names as the place where the person stands. Third: enabling power — the animating force behind capacity and work. Paul's statement in 1 Corinthians 15:10 is striking: "by the grace of God I am what I am... yet not I, but the grace of God that is with me." Identity and labour are both named as grace-products. Fourth: forgiving act — grace extended in the releasing of a debt. Fifth: character quality — the gracious disposition expressed in speech and conduct. Sixth: supplication posture — the creature's appeal to the greater for what it cannot supply.</w:t>
      </w:r>
    </w:p>
    <w:p>
      <w:pPr>
        <w:spacing w:after="160" w:before="0" w:line="276"/>
        <w:jc w:val="both"/>
      </w:pPr>
      <w:r>
        <w:rPr>
          <w:rFonts w:ascii="Arial" w:cs="Arial" w:eastAsia="Arial" w:hAnsi="Arial"/>
          <w:sz w:val="22"/>
          <w:szCs w:val="22"/>
        </w:rPr>
        <w:t xml:space="preserve">What the research found structurally significant is that these six modes are not parallel options. They are sequential and constitutive: the divine disposition received at the spirit level creates a relational standing, which produces a specific capacity, which expresses itself as a character quality that shapes speech and conduct. Grace arrives, it establishes, it enables, it forms, and it expresses. Each face assumes the prior ones are operative.</w:t>
      </w:r>
    </w:p>
    <w:p>
      <w:pPr>
        <w:pStyle w:val="Heading2"/>
        <w:spacing w:after="80" w:before="240"/>
      </w:pPr>
      <w:r>
        <w:rPr>
          <w:rFonts w:ascii="Arial" w:cs="Arial" w:eastAsia="Arial" w:hAnsi="Arial"/>
          <w:b/>
          <w:bCs/>
          <w:color w:val="2E4A7A"/>
          <w:sz w:val="26"/>
          <w:szCs w:val="26"/>
        </w:rPr>
        <w:t xml:space="preserve">How grace arrives — and what happens first</w:t>
      </w:r>
    </w:p>
    <w:p>
      <w:pPr>
        <w:spacing w:after="160" w:before="0" w:line="276"/>
        <w:jc w:val="both"/>
      </w:pPr>
      <w:r>
        <w:rPr>
          <w:rFonts w:ascii="Arial" w:cs="Arial" w:eastAsia="Arial" w:hAnsi="Arial"/>
          <w:sz w:val="22"/>
          <w:szCs w:val="22"/>
        </w:rPr>
        <w:t xml:space="preserve">One of the research's most unexpected findings concerns the immediate response to grace. The documented cases are three: fear, mourning, and prostration. In Luke 1:28-30, the angel's announcement of grace to Mary produces fear before anything else. In Zechariah 12:10, God's eschatological outpouring of a spirit of grace and supplication produces mourning — grief at the cost of what is being given, as the people look on the one they have pierced. In Ruth 2:10, Ruth's response to unexpected grace is to fall on her face before she speaks a word.</w:t>
      </w:r>
    </w:p>
    <w:p>
      <w:pPr>
        <w:spacing w:after="160" w:before="0" w:line="276"/>
        <w:jc w:val="both"/>
      </w:pPr>
      <w:r>
        <w:rPr>
          <w:rFonts w:ascii="Arial" w:cs="Arial" w:eastAsia="Arial" w:hAnsi="Arial"/>
          <w:sz w:val="22"/>
          <w:szCs w:val="22"/>
        </w:rPr>
        <w:t xml:space="preserve">The research noted this pattern carefully: fear, mourning, and prostration are all forms of creaturely recognition — the person becoming aware of the distance between themselves and the giver, of the weight of what is being received, before they can move to reception. These are not failures of faith. They are the first honest response to encountering what grace actually is. The sustained effects come later: identity constituted, standing established, capacity given. But the first movement is the creature recognising that it stands before something immeasurably greater than itself.</w:t>
      </w:r>
    </w:p>
    <w:p>
      <w:pPr>
        <w:pStyle w:val="Heading2"/>
        <w:spacing w:after="80" w:before="240"/>
      </w:pPr>
      <w:r>
        <w:rPr>
          <w:rFonts w:ascii="Arial" w:cs="Arial" w:eastAsia="Arial" w:hAnsi="Arial"/>
          <w:b/>
          <w:bCs/>
          <w:color w:val="2E4A7A"/>
          <w:sz w:val="26"/>
          <w:szCs w:val="26"/>
        </w:rPr>
        <w:t xml:space="preserve">What grace operates in — and what it cannot reach</w:t>
      </w:r>
    </w:p>
    <w:p>
      <w:pPr>
        <w:spacing w:after="160" w:before="0" w:line="276"/>
        <w:jc w:val="both"/>
      </w:pPr>
      <w:r>
        <w:rPr>
          <w:rFonts w:ascii="Arial" w:cs="Arial" w:eastAsia="Arial" w:hAnsi="Arial"/>
          <w:sz w:val="22"/>
          <w:szCs w:val="22"/>
        </w:rPr>
        <w:t xml:space="preserve">The research found that grace is located at the spirit level in its reception — Zechariah 12:10 names it as a spirit of grace poured out. But it does not remain there. The sequential model the data confirms is: spirit-level reception → soul-level standing → capacity in the person → character expressed outward. Grace arrives at the deepest point and works its way through the whole person. Ephesians 2:1-5 makes the depth explicit: grace addresses the person who is dead — without any inner resource at the deepest level. There is no lower point at which grace cannot reach.</w:t>
      </w:r>
    </w:p>
    <w:p>
      <w:pPr>
        <w:spacing w:after="160" w:before="0" w:line="276"/>
        <w:jc w:val="both"/>
      </w:pPr>
      <w:r>
        <w:rPr>
          <w:rFonts w:ascii="Arial" w:cs="Arial" w:eastAsia="Arial" w:hAnsi="Arial"/>
          <w:sz w:val="22"/>
          <w:szCs w:val="22"/>
        </w:rPr>
        <w:t xml:space="preserve">The blocking conditions are equally clear. Pride — the self-elevating orientation — is named consistently as grace's structural opposite. The logic is direct: grace operates in weakness (2 Corinthians 12:9 is the clearest statement — "my grace is sufficient for you, for my power is made perfect in weakness"); the proud person has no weakness to receive it in. Merit-logic blocks grace by a different mechanism: it operates within a framework of earning and deserving that grace entirely refuses. Ephesians 2:8-9 names this explicitly — not your own doing, not a result of works. The person who approaches God on the basis of their own deservingness cannot receive what is given freely without cause.</w:t>
      </w:r>
    </w:p>
    <w:p>
      <w:pPr>
        <w:pStyle w:val="Heading2"/>
        <w:spacing w:after="80" w:before="240"/>
      </w:pPr>
      <w:r>
        <w:rPr>
          <w:rFonts w:ascii="Arial" w:cs="Arial" w:eastAsia="Arial" w:hAnsi="Arial"/>
          <w:b/>
          <w:bCs/>
          <w:color w:val="2E4A7A"/>
          <w:sz w:val="26"/>
          <w:szCs w:val="26"/>
        </w:rPr>
        <w:t xml:space="preserve">What grace produces in a person over time</w:t>
      </w:r>
    </w:p>
    <w:p>
      <w:pPr>
        <w:spacing w:after="160" w:before="0" w:line="276"/>
        <w:jc w:val="both"/>
      </w:pPr>
      <w:r>
        <w:rPr>
          <w:rFonts w:ascii="Arial" w:cs="Arial" w:eastAsia="Arial" w:hAnsi="Arial"/>
          <w:sz w:val="22"/>
          <w:szCs w:val="22"/>
        </w:rPr>
        <w:t xml:space="preserve">The sustained effects the research identified are substantial. Identity constitution — the grace of God is what Paul says he is. Relational standing — not earned proximity to God but the condition of being-in-grace as the stable place where the person stands. Enabling capacity — the ability to work, to forgive, to extend grace to others. Tenderheartedness — Ephesians 4:32 names the gracious inner quality that grace produces as eusplanchnos, literally: of tender gut. A person shaped by grace is, constitutionally, more easily moved by the condition of others.</w:t>
      </w:r>
    </w:p>
    <w:p>
      <w:pPr>
        <w:spacing w:after="160" w:before="0" w:line="276"/>
        <w:jc w:val="both"/>
      </w:pPr>
      <w:r>
        <w:rPr>
          <w:rFonts w:ascii="Arial" w:cs="Arial" w:eastAsia="Arial" w:hAnsi="Arial"/>
          <w:sz w:val="22"/>
          <w:szCs w:val="22"/>
        </w:rPr>
        <w:t xml:space="preserve">One finding of the research deserves particular attention: Zechariah 12:10 pairs grace and supplication in a single phrase — </w:t>
      </w:r>
      <w:r>
        <w:rPr>
          <w:rFonts w:ascii="Arial" w:cs="Arial" w:eastAsia="Arial" w:hAnsi="Arial"/>
          <w:i/>
          <w:iCs/>
          <w:sz w:val="22"/>
          <w:szCs w:val="22"/>
        </w:rPr>
        <w:t xml:space="preserve">"a spirit of grace and pleas for mercy."</w:t>
      </w:r>
      <w:r>
        <w:rPr>
          <w:rFonts w:ascii="Arial" w:cs="Arial" w:eastAsia="Arial" w:hAnsi="Arial"/>
          <w:sz w:val="22"/>
          <w:szCs w:val="22"/>
        </w:rPr>
        <w:t xml:space="preserve"> The research found that the capacity for supplication is itself grace-given. The inner conditions for receiving grace — the ability to appeal, to ask, to seek — are not independently generated by the human person. They are produced by grace. This creates a theological circularity that the research names directly: grace produces the very posture through which it is received. The creature does not come to grace on its own. Even the coming is grace's work.</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WA-grace-summary-v1-2026-05-02  |  Framework B Soul Word Analysis Programme — R068 Grace  |  Source: R068-grace-assembled-prose-extract-20260501.md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2026-05-02T05:43:45.072Z</dcterms:created>
  <dcterms:modified xsi:type="dcterms:W3CDTF">2026-05-02T05:43:45.072Z</dcterms:modified>
</cp:coreProperties>
</file>

<file path=docProps/custom.xml><?xml version="1.0" encoding="utf-8"?>
<Properties xmlns="http://schemas.openxmlformats.org/officeDocument/2006/custom-properties" xmlns:vt="http://schemas.openxmlformats.org/officeDocument/2006/docPropsVTypes"/>
</file>