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Fear, Dread and Terror</w:t>
      </w:r>
    </w:p>
    <w:p>
      <w:pPr>
        <w:pStyle w:val="Heading3"/>
      </w:pPr>
      <w:r>
        <w:t>A study of seven inner-life characteristics in Scripture</w:t>
      </w:r>
    </w:p>
    <w:p/>
    <w:p>
      <w:pPr>
        <w:pStyle w:val="Heading2"/>
      </w:pPr>
      <w:r>
        <w:t>What this study is</w:t>
      </w:r>
    </w:p>
    <w:p>
      <w:r>
        <w:t>Scripture uses the language of fear, dread and terror across a wider range than any single English word can hold. This study examines that full range — not as a uniform emotion, but as a family of distinct inner-life characteristics that together map the inner person's encounter with power, holiness, threat, and the weight of what is to come. Seven characteristics gathered here span from reverential fear as a stable governing orientation, through acute alarm, terror as overwhelming force, dismay, trembling, and the chronic burden of anticipatory dread, to the moral failure of cowardly shrinking. Their names signal the range: fear, dread, terror are not synonyms but registers on a spectrum, from measured inner disposition through intensified anticipatory pressure to overwhelming assault.</w:t>
      </w:r>
    </w:p>
    <w:p>
      <w:r>
        <w:t>What holds this family together is that every characteristic concerns the inner person's registering of power — whether divine, threatening, or simply overwhelming — and the impact that registration has on the will. The volitional faculty is engaged across every form: fear in its ordered form governs what the person does; fear in its disordered forms determines what the person cannot do or will not do. This is the common thread. Beneath the volitional dimension lies an affective one: across more than nine hundred verses, fear is consistently described as something that fills the person, grips them, falls upon them, overwhelms them — the language of inner states that are undergone rather than chosen.</w:t>
      </w:r>
    </w:p>
    <w:p>
      <w:r>
        <w:t>The seven also define each other by their boundaries. Reverential fear is a stable disposition that governs the whole life; acute fear is a reactive event that grips and releases. Terror is fear weaponised — an active assaulting force that comes upon the person from outside. Dismay is what happens when the inner coherence collapses under shock. Trembling is fear made somatic — the body's involuntary registration of what the soul has encountered. Anticipatory dread is fear extended into time — the weight of what has not yet come. Timidity is fear as moral failure — the constitutional shrinking from what faith would require. The distinctions matter because each names something different about the inner person under pressure.</w:t>
      </w:r>
    </w:p>
    <w:p>
      <w:r>
        <w:t>One asymmetry holds across the whole family. Fear is a creaturely characteristic: Scripture does not present God as fearing anything. This silence is structural rather than incidental. Fear is the appropriate posture of the creature before the Creator — not a shared property between them, but the asymmetrical relational orientation that marks the creature's proper position. Where Scripture attributes inner states to God elsewhere — grief, compassion, anger, jealousy — it does not attribute fear. The exception that proves the rule is the single Spirit-given fear-of-the-Lord that rests on the messianic king in Isaiah 11:2–3: there the divine instance is gift, not constitutive property, and the human fullness it produces points back to God as its source.</w:t>
      </w:r>
    </w:p>
    <w:p/>
    <w:p>
      <w:pPr>
        <w:pStyle w:val="Heading2"/>
      </w:pPr>
      <w:r>
        <w:t>The divine pattern</w:t>
      </w:r>
    </w:p>
    <w:p>
      <w:r>
        <w:t>The seven characteristics together reveal a God who is to be feared rightly — and a God before whom the creature is rightly oriented in fear. The divine pattern does not run, as with grief or love, through divine participation in the characteristic itself. It runs instead through the way God relates to the creature's fear in each of its registers.</w:t>
      </w:r>
    </w:p>
    <w:p>
      <w:r>
        <w:t>In its ordered form, fear-of-God is the inner posture God himself solicits and forms. "Oh that they had such a heart as this always, to fear me and to keep all my commandments" (Deu 5:29) — fear-of-God is what the divine voice calls for as the right inner orientation. The new-covenant promise frames this as God's own gift: "I will put the fear of me in their hearts, that they may not turn from me" (Jer 32:40). The messianic king is named as the one on whom "the Spirit of the Lord shall rest" with seven gifts culminating in "the Spirit of knowledge and the fear of the Lord. And his delight shall be in the fear of the Lord" (Isa 11:2–3). The fear-of-God register is the inner orientation God forms in his people; it is the disposition fitting before the Creator.</w:t>
      </w:r>
    </w:p>
    <w:p>
      <w:r>
        <w:t>In its acute form, fear is also where God meets the creature. The theophanic encounters of Scripture consistently produce fear — but the divine word that follows is "Fear not." Abraham (Gen 15:1), Hagar (Gen 21:17), Moses (Num 21:34), Daniel (Dan 10:12), Mary (Luk 1:30), the shepherds (Luk 2:10), the women at the tomb (Mat 28:5) — each encounters a divine presence that produces fear and each receives the same word of reassurance. The pattern is consistent. The creature's acute fear at divine encounter is real, expected, and addressed by divine speech that turns the encounter from terror into commission.</w:t>
      </w:r>
    </w:p>
    <w:p>
      <w:r>
        <w:t>Terror as an overwhelming force is shown as sovereignly deployed in salvation history. The terror that fell on Jericho (Jos 2:9), the "terror of God" that came on the cities around Jacob (Gen 35:5), the panic that scattered enemies in the time of the judges — these are not creaturely fears in the ordinary sense but divine acts in which God uses fear as an instrument. The Exodus pattern is paradigmatic: "Terror and dread fall upon them; because of the greatness of your arm, they are still as a stone" (Exo 15:16). Terror in this register names God's sovereignty over the inner states of nations.</w:t>
      </w:r>
    </w:p>
    <w:p>
      <w:r>
        <w:t>Dismay is the inverse: it is what happens when the divine ground withdraws or when the encounter is with judgment rather than commission. Daniel's dismay at the visions he received (Dan 7:28) and Belshazzar's collapse when the writing appeared on the wall (Dan 5:6) name two different registers of dismay — the prophet's reverent overwhelming, and the unrepentant ruler's terror at sudden moral reality. Both are real; both are inner states that the corpus names with the same vocabulary.</w:t>
      </w:r>
    </w:p>
    <w:p>
      <w:r>
        <w:t>Trembling is the body's involuntary registration of holiness. Habakkuk: "I hear, and my body trembles; my lips quiver at the sound; rottenness enters into my bones; my legs tremble beneath me" (Hab 3:16). Daniel: "no strength was left in me, my radiant appearance was fearfully changed, and I retained no strength" (Dan 10:8). The somatic register is consistent — the body knows what the soul has encountered, and the body responds. The corpus also affirms that God himself looks upon "him who is humble and contrite in spirit and trembles at my word" (Isa 66:2) — the inner trembling that the divine word produces is not a problem to be remedied but a posture God honours.</w:t>
      </w:r>
    </w:p>
    <w:p>
      <w:r>
        <w:t>Anticipatory dread sits along a different axis: it is fear extended into time. In its ordered form, anticipatory dread is the proper response to coming judgment — the disposition that "the wicked flee when no one pursues, but the righteous are bold as a lion" (Pro 28:1) does not eliminate but rightly orders. In its disordered form, anticipatory dread colonises the inner life and produces chronic anxiety that displaces trust. The Sermon on the Mount addresses this directly: "do not be anxious about your life… your heavenly Father knows that you need them all" (Mat 6:25, 32). The disordered form is what divine teaching seeks to displace; the ordered form is what divine warning preserves.</w:t>
      </w:r>
    </w:p>
    <w:p>
      <w:r>
        <w:t>Timidity is named as moral failure. "God gave us a spirit not of fear but of power and love and self-control" (2Ti 1:7). The cowardly are listed first among those excluded from the New Jerusalem: "as for the cowardly… their portion will be in the lake that burns with fire and sulfur" (Rev 21:8). The placement is striking — timidity is named not merely as weakness but as a moral category whose end is judgment. The disposition that should have been faith has become its structural opposite.</w:t>
      </w:r>
    </w:p>
    <w:p>
      <w:r>
        <w:t>The seven characteristics together therefore reveal God as the One before whom fear is rightly placed (the fear-of-God register), the One who meets creaturely fear with reassurance and commission (the theophanic register), the One who sovereignly deploys terror as instrument (the historical register), the One whose word produces trembling that he honours (the somatic register), and the One whose teaching addresses anxiety and whose Spirit displaces timidity. The eschatological horizon is purification, not elimination: what remains is the fear that is rightly placed — fear of God as the organising inner posture of the redeemed person.</w:t>
      </w:r>
    </w:p>
    <w:p/>
    <w:p>
      <w:pPr>
        <w:pStyle w:val="Heading2"/>
      </w:pPr>
      <w:r>
        <w:t>Reverential fear — fear of God as governing orientation</w:t>
      </w:r>
    </w:p>
    <w:p>
      <w:r>
        <w:t>Reverential fear is fear in its ordered, governing form — the stable inner disposition that organises the whole life around the recognition that God is to be reckoned with. It is not an acute event triggered by encounter; it is the settled orientation that informs conduct, motivates worship, grounds covenant relationship, and forms identity.</w:t>
      </w:r>
    </w:p>
    <w:p>
      <w:r>
        <w:t>Scripture frames this as the inner-being characteristic from which wisdom proceeds. "The fear of the Lord is the beginning of wisdom" (Pro 9:10) — the disposition is foundational; without it, the inner life lacks its proper starting point. "The fear of the Lord is the beginning of knowledge; fools despise wisdom and instruction" (Pro 1:7). And in Ecclesiastes: "the end of the matter; all has been heard. Fear God and keep his commandments, for this is the whole duty of man" (Ecc 12:13). The disposition is foundational, but it is also the final summary — the inner posture that the whole of Scripture's wisdom resolves into.</w:t>
      </w:r>
    </w:p>
    <w:p>
      <w:r>
        <w:t>The disposition has moral consequences. "By the fear of the Lord one turns away from evil" (Pro 16:6). Job is twice described as "a blameless and upright man, who feared God and turned away from evil" (Job 1:1, 1:8). Fear-of-God in this register is not affective trembling but volitional ordering — the inner disposition that produces ethical restraint and faithful conduct.</w:t>
      </w:r>
    </w:p>
    <w:p>
      <w:r>
        <w:t>It is also covenantal. The Levi covenant is grounded in fear-of-God: "My covenant with him was one of life and peace, and I gave them to him. It was a covenant of fear, and he feared me" (Mal 2:5). The new-covenant promise is that this disposition will be implanted: "I will put the fear of me in their hearts, that they may not turn from me" (Jer 32:40). The disposition that human resolution cannot reliably maintain, divine action will form within the redeemed.</w:t>
      </w:r>
    </w:p>
    <w:p>
      <w:r>
        <w:t>The disposition is also worship-shaping. "Serve the Lord with fear, and rejoice with trembling" (Psa 2:11). The conjunction of "fear" and "rejoice" is not contradiction — it is the proper disposition of the creature before the Creator: real awe held together with real gladness, neither cancelling the other.</w:t>
      </w:r>
    </w:p>
    <w:p>
      <w:r>
        <w:t>What distinguishes reverential fear from acute fear is mode and direction. Reverential fear is a stable disposition; acute fear is an event. Reverential fear is directed toward God as the supreme object; acute fear can be directed toward any source of threat. Where reverential fear is present, the whole inner life is organised by it. Where it is absent, the inner life is structurally misaligned. The opening of Romans names this clearly as part of the description of fallen humanity: "There is no fear of God before their eyes" (Rom 3:18, citing Psa 36:1) — the absence of reverential fear is the inner condition from which the catalogue of human disorder follows.</w:t>
      </w:r>
    </w:p>
    <w:p/>
    <w:p>
      <w:pPr>
        <w:pStyle w:val="Heading2"/>
      </w:pPr>
      <w:r>
        <w:t>Acute fear and alarm — the situational event</w:t>
      </w:r>
    </w:p>
    <w:p>
      <w:r>
        <w:t>Acute fear is fear as event rather than disposition — the reactive, situational inner state of alarm, dread, or terror triggered by specific threat, unexpected encounter, supernatural appearance, or display of extraordinary power. It is what grips and releases; it is not what governs.</w:t>
      </w:r>
    </w:p>
    <w:p>
      <w:r>
        <w:t>The corpus is rich in this register. When the angel of the Lord stands before Hagar in the wilderness, "the angel of God called to Hagar from heaven and said to her, 'What troubles you, Hagar? Fear not'" (Gen 21:17). When the army of the Philistines moves against Saul, "Saul saw the army of the Philistines, he was afraid, and his heart trembled greatly" (1Sa 28:5). When Daniel sees the vision by the river Tigris, "no strength was left in me… and I retained no strength" (Dan 10:8). When the shepherds see the angel in the field, "they were filled with great fear" (Luk 2:9). Acute fear arrives with the encounter; it grips the inner person; it disrupts what the person was previously doing or able to do.</w:t>
      </w:r>
    </w:p>
    <w:p>
      <w:r>
        <w:t>The corpus also pairs acute fear consistently with the divine word "Fear not." More than seventy times across Scripture this command is given — to the patriarchs, to the prophets, to the women at the tomb, to the disciples on the lake, to the seven churches in Asia. The pattern is consistent: divine encounter produces fear; divine word addresses it. The "Fear not" is not a denial that fear was appropriate; it is the divine assertion that the encountered presence has come for the creature's good. The acute fear is real, the divine word that follows is real, and both stand together.</w:t>
      </w:r>
    </w:p>
    <w:p>
      <w:r>
        <w:t>Acute fear also operates in non-theophanic contexts. The wicked flee when no one pursues (Pro 28:1). Adam hides in the garden because "I heard the sound of you in the garden, and I was afraid, because I was naked, and I hid myself" (Gen 3:10) — the first instance of shame-triggered dread of God, the post-fall inner pattern of avoidance under guilt. Belshazzar's collapse before the writing on the wall (Dan 5:6). Herod's fear at the news of a king (Mat 2:3). Pilate's increased fear when the religious leaders insist Jesus made himself the Son of God (Joh 19:8). The register operates across moral and theological situations.</w:t>
      </w:r>
    </w:p>
    <w:p>
      <w:r>
        <w:t>What distinguishes acute fear from terror in its overwhelming-force register is direction and ownership. Acute fear is the creature's response to encounter; terror as overwhelming force is fear deployed upon the creature as an external agent. In acute fear, the inner person responds; in terror, the inner person is overrun. The distinction can be subtle in practice, but the corpus consistently differentiates them by vocabulary and by the role of God as agent.</w:t>
      </w:r>
    </w:p>
    <w:p/>
    <w:p>
      <w:pPr>
        <w:pStyle w:val="Heading2"/>
      </w:pPr>
      <w:r>
        <w:t>Terror as overwhelming force</w:t>
      </w:r>
    </w:p>
    <w:p>
      <w:r>
        <w:t>Terror in this register is fear named as an active, assaulting force — something that comes upon the inner person from outside, encircles them, pursues them, or is projected by one power onto another. It is not the creature's reactive state but a force that operates as agent.</w:t>
      </w:r>
    </w:p>
    <w:p>
      <w:r>
        <w:t>The vocabulary is dense in salvation-history contexts. The conquest narratives are the paradigmatic site. Rahab tells the spies: "I know that the Lord has given you the land, and that the fear of you has fallen upon us, and that all the inhabitants of the land melt away before you" (Jos 2:9). "Terror has fallen upon them" — the verb is active; terror is an agent that falls. The Exodus song names the same pattern: "Terror and dread fall upon them; because of the greatness of your arm, they are still as a stone" (Exo 15:16). After Jacob's purification of his household: "as they journeyed, a terror from God fell upon the cities that were around them, so that they did not pursue the sons of Jacob" (Gen 35:5). Terror in these passages is God's instrument; the corpus consistently presents it as sovereignly deployed.</w:t>
      </w:r>
    </w:p>
    <w:p>
      <w:r>
        <w:t>Job names terror as projected by one power onto another, often by God onto the inner person: "Terrors are turned upon me; my honor is pursued as by the wind" (Job 30:15). "Why do you set me as your mark? Why have I become a burden to you?" (Job 7:20) — Job's inner sense of being pursued by divine terror is one of the corpus's most extended treatments of this register. The proximate cause of his terror is the affliction he undergoes; the deeper cause, in his own self-understanding, is divine pursuit.</w:t>
      </w:r>
    </w:p>
    <w:p>
      <w:r>
        <w:t>Terror also operates as the structural shape of judgment. Isaiah 24:17–18 describes the eschatological assize: "Terror and the pit and the snare are upon you, O inhabitant of the earth! He who flees at the sound of the terror shall fall into the pit, and he who climbs out of the pit shall be caught in the snare." The three-step pattern names terror as an enveloping force from which there is no escape — escaping one form delivers the person to another. Hebrews 10:31 names the same reality from the creature's side: "It is a fearful thing to fall into the hands of the living God."</w:t>
      </w:r>
    </w:p>
    <w:p>
      <w:r>
        <w:t>What distinguishes terror in this overwhelming register from acute fear is agency. Acute fear is the creature's response; terror is the force itself. Acute fear gives way to the divine "Fear not"; terror operates as the divine act. The two registers are distinct because the inner-being content is differently structured — in acute fear the creature's inner response is the principal content; in terror, the force descending upon the inner person is the principal content. Both are real; both are named with deliberate vocabulary; both belong to the inner-being economy of Scripture's account of how power and the creature meet.</w:t>
      </w:r>
    </w:p>
    <w:p/>
    <w:p>
      <w:pPr>
        <w:pStyle w:val="Heading2"/>
      </w:pPr>
      <w:r>
        <w:t>Dismay and inner collapse</w:t>
      </w:r>
    </w:p>
    <w:p>
      <w:r>
        <w:t>Dismay names the sudden dissolution of inner coherence — what happens to the inner person when shock, catastrophe, or overwhelming news shatters composure and disables the capacity to function. It is not fear-of-something-specific; it is the breakdown of the inner ability to respond at all.</w:t>
      </w:r>
    </w:p>
    <w:p>
      <w:r>
        <w:t xml:space="preserve">The Hebrew vocabulary is concentrated in the </w:t>
      </w:r>
      <w:r>
        <w:rPr>
          <w:i/>
        </w:rPr>
        <w:t>cha.thath</w:t>
      </w:r>
      <w:r>
        <w:t xml:space="preserve"> family — the verbal noun naming the inner shattering. Belshazzar's collapse before the writing on the wall is paradigmatic: "the king's color changed, and his thoughts alarmed him; his limbs gave way, and his knees knocked together" (Dan 5:6). The narrative records the breakdown at multiple levels — colour (appearance), thoughts (cognitive), limbs (motor), knees (postural). All collapse at once. This is dismay at maximum intensity: the inner person is structurally overwhelmed.</w:t>
      </w:r>
    </w:p>
    <w:p>
      <w:r>
        <w:t>Daniel undergoes a similar collapse, but in a different mode — prophetic rather than judicial. "I, Daniel, was overcome and lay sick for some days. Then I rose and went about the king's business, but I was appalled by the vision and did not understand it" (Dan 8:27). After another vision: "I, Daniel, was greatly troubled by my thoughts, and my color changed, but I kept the matter in my heart" (Dan 7:28). The prophet's inner state is overwhelmed by what he has been shown; the dismay does not lead him to apostasy but it does temporarily disable his capacity to function.</w:t>
      </w:r>
    </w:p>
    <w:p>
      <w:r>
        <w:t>The Joshua-corpus uses dismay in a different mode. The repeated divine command to Joshua and to Israel is "be strong and courageous; do not be afraid; do not be dismayed" (Jos 1:9; Jos 8:1; Jos 10:25). Dismay is named alongside fear as the inner-being state the divine word displaces. Where the people would otherwise be dismayed by the size of the cities or the strength of the enemy, the divine command summons inner stability. The conjunction of "do not be afraid" and "do not be dismayed" is consistent — they are different but adjacent registers, both disabling, both addressed by divine word.</w:t>
      </w:r>
    </w:p>
    <w:p>
      <w:r>
        <w:t>Dismay also operates in the prophetic-warning register. "Therefore I would say to you, 'It is done by my hand'; lest you should say, 'My idol did them, my carved image and my metal image commanded them.' You have heard; now see all this; and will you not declare it? From this time forth I announce to you new things, hidden things that you have not known. They are created now, not long ago; before today you have never heard of them, lest you should say, 'Behold, I knew them.' You have never heard, you have never known, from of old your ear has not been opened. For I knew that you would surely deal treacherously, and that from before birth you were called a rebel" (Isa 48:5–8). The fuller context names dismay as the inner state the divine declarations are designed to address — God speaks to prevent the inner collapse that surprise judgment would produce.</w:t>
      </w:r>
    </w:p>
    <w:p>
      <w:r>
        <w:t>What distinguishes dismay from terror is the locus of the action. Terror is the force coming upon the person; dismay is the inner structure giving way. Terror can be deflected, escaped, or — when divinely deployed — operate as judgment. Dismay is what happens inside when the inner person can no longer hold itself together. The corpus pairs dismay with fear (the disabling inner pair) but distinguishes them analytically — they are not the same inner-being state, though they often co-occur.</w:t>
      </w:r>
    </w:p>
    <w:p/>
    <w:p>
      <w:pPr>
        <w:pStyle w:val="Heading2"/>
      </w:pPr>
      <w:r>
        <w:t>Trembling — fear made somatic</w:t>
      </w:r>
    </w:p>
    <w:p>
      <w:r>
        <w:t>Trembling is the body's involuntary expression of fear, holiness-encounter, and inner overwhelm. It is fear made visible at the physical level — the somatic registration of what the soul has encountered.</w:t>
      </w:r>
    </w:p>
    <w:p>
      <w:r>
        <w:t>The corpus is rich in this register, particularly in encounter with the divine. Habakkuk's prayer concludes with the body's response: "I hear, and my body trembles; my lips quiver at the sound; rottenness enters into my bones; my legs tremble beneath me. Yet I will quietly wait for the day of trouble" (Hab 3:16). The catalogue is exact — body, lips, bones, legs. The encounter with what God has shown has produced systemic somatic response. The prophet does not deny or suppress it; he names it precisely.</w:t>
      </w:r>
    </w:p>
    <w:p>
      <w:r>
        <w:t>Daniel's encounter with the heavenly messenger is the parallel: "And I, Daniel, alone saw the vision, for the men who were with me did not see the vision, but a great trembling fell upon them, and they fled to hide themselves. So I was left alone and saw this great vision. No strength was left in me. My radiant appearance was fearfully changed, and I retained no strength" (Dan 10:7–8). The trembling is selective in the narrative — those who saw the vision and those who only sensed something are differently affected. Daniel himself loses all strength; the others tremble enough to flee. The somatic dimension of fear is real and graded by the depth of encounter.</w:t>
      </w:r>
    </w:p>
    <w:p>
      <w:r>
        <w:t>The corpus also names trembling as the appropriate posture of the redeemed before God's word. Isaiah's most striking statement: "But this is the one to whom I will look: he who is humble and contrite in spirit and trembles at my word" (Isa 66:2). God's positive disposition is toward the one who trembles. The somatic posture is not weakness to be remedied but the right inner-and-bodily response to encounter with the holy. Ezra "sat appalled until the evening sacrifice" (Ezr 9:4), and "everyone who trembled at the words of the God of Israel" gathered around him — the trembling was the inner-being signal of the people who took the divine word with appropriate seriousness.</w:t>
      </w:r>
    </w:p>
    <w:p>
      <w:r>
        <w:t>In Philippians the somatic register operates as part of the sanctified life: "work out your own salvation with fear and trembling, for it is God who works in you, both to will and to work for his good pleasure" (Phi 2:12–13). The "fear and trembling" here is not paralysing acute fear but the proper somatic accompaniment of the inner-being recognition that God is at work in the person. The cooperation with divine work calls for the trembling that does not undo action but accompanies it.</w:t>
      </w:r>
    </w:p>
    <w:p>
      <w:r>
        <w:t>The trembling register also contains panic-contagion forms — the army that trembles before battle (1Sa 14:15), the inhabitants of cities that tremble at coming judgment (Eze 26:16). These are not theophanic but disabling; the body's trembling here is the somatic signal of inner collapse rather than reverence.</w:t>
      </w:r>
    </w:p>
    <w:p>
      <w:r>
        <w:t>What distinguishes trembling from acute fear is its register. Trembling is fear or holiness-encounter expressed somatically; acute fear is the inner-being event itself. The two often co-occur — the person who has acute fear may tremble; the person trembling at God's word may or may not be in acute fear in the inner-state sense. The corpus differentiates by foregrounding the body in trembling and the inner state in acute fear.</w:t>
      </w:r>
    </w:p>
    <w:p/>
    <w:p>
      <w:pPr>
        <w:pStyle w:val="Heading2"/>
      </w:pPr>
      <w:r>
        <w:t>Anticipatory dread and anxiety</w:t>
      </w:r>
    </w:p>
    <w:p>
      <w:r>
        <w:t>Anticipatory dread names fear extended into time — the sustained, forward-looking inner burden of dread that is not triggered by an immediate present threat but by what is anticipated, imagined, or foreknown. It is the chronic register of fear, where acute fear is the episodic.</w:t>
      </w:r>
    </w:p>
    <w:p>
      <w:r>
        <w:t>The covenantal-curse vocabulary names this register at the corporate level. "In the morning you shall say, 'If only it were evening!' and at evening you shall say, 'If only it were morning!' because of the dread that your heart shall feel, and the sights that your eyes shall see" (Deu 28:67). The inner state has lost the rest of the present and the hope of the future; the person is colonised by dread that occupies both day and night. The covenantal curse names anticipatory dread as one of the inner-being consequences of national apostasy — the life is real, but the inner ground has gone.</w:t>
      </w:r>
    </w:p>
    <w:p>
      <w:r>
        <w:t>Job names the same pattern at the individual level: "I am not at ease, nor am I quiet; I have no rest, but trouble comes" (Job 3:26). And more sharply: "I am afraid of all my sorrows; I know that you will not hold me innocent" (Job 9:28). The anticipatory dimension is foregrounded — Job's inner state is consumed by what he expects to come.</w:t>
      </w:r>
    </w:p>
    <w:p>
      <w:r>
        <w:t>The Sermon on the Mount addresses the disordered register directly. "Therefore I tell you, do not be anxious about your life, what you will eat or what you will drink, nor about your body, what you will put on… your heavenly Father knows that you need them all" (Mat 6:25, 32). The teaching does not deny that needs are real; it addresses the inner-being colonisation by anxious anticipation, and offers instead the disposition of trust under the providence that knows what is needed. The Pauline counterpart: "do not be anxious about anything, but in everything by prayer and supplication with thanksgiving let your requests be made known to God" (Phi 4:6).</w:t>
      </w:r>
    </w:p>
    <w:p>
      <w:r>
        <w:t>The register is not all disordered. In its ordered form, anticipatory dread is the appropriate inner response to coming judgment. The proverb's structure preserves it: "Blessed is the one who fears the Lord always, but whoever hardens his heart will fall into calamity" (Pro 28:14). The continuing fear of the Lord is the appropriate sustained anticipatory disposition; the hardened heart that has dispensed with this is what falls. The eschatological warning register names the same proper anticipatory dread — the disposition that takes seriously what is coming and orders the inner life accordingly.</w:t>
      </w:r>
    </w:p>
    <w:p>
      <w:r>
        <w:t>Hebrews 10:27 names the disordered terminus: "but a fearful expectation of judgment, and a fury of fire that will consume the adversaries." For those who have rejected the gospel, what remains is anticipatory dread of judgment — a real inner state, theologically grounded, oriented toward what is coming. The corpus distinguishes this from the anxiety that the gospel addresses by displacing: the believer is not exempt from anticipatory awareness, but the believer's anticipatory disposition is shaped by hope and trust rather than by colonising anxiety.</w:t>
      </w:r>
    </w:p>
    <w:p>
      <w:r>
        <w:t>What distinguishes anticipatory dread from acute fear is temporal structure. Acute fear is triggered by what is happening now; anticipatory dread is shaped by what is expected to come. The two can interact — the person under anticipatory dread may have acute fear in particular moments — but their inner-being structures are different. Anticipatory dread is fear that lives in the future and colours the present; acute fear is the present's immediate registration.</w:t>
      </w:r>
    </w:p>
    <w:p/>
    <w:p>
      <w:pPr>
        <w:pStyle w:val="Heading2"/>
      </w:pPr>
      <w:r>
        <w:t>Timidity and cowardly shrinking</w:t>
      </w:r>
    </w:p>
    <w:p>
      <w:r>
        <w:t>Timidity names fear as inner failure of constitution — cowardly, faithless recoiling presented in Scripture as moral and spiritual defect rather than mere creaturely weakness. It is the structural opposite of courage and the inner-being location of one specific kind of failure: the failure to act in faith when faith is what the situation requires.</w:t>
      </w:r>
    </w:p>
    <w:p>
      <w:r>
        <w:t>The corpus is direct. "God gave us a spirit not of fear but of power and love and self-control" (2Ti 1:7). The Greek deilia is more specific than the English "fear" — it names cowardice, timidity, fear-as-failure. Paul writes to Timothy in the context of suffering for the gospel — the timidity that would have its way is the timidity that does not stand under pressure. The verse names what God has not given (deilia) and what God has given (power, love, self-control) as the inner-being capacities for faithful witness.</w:t>
      </w:r>
    </w:p>
    <w:p>
      <w:r>
        <w:t>The Revelation list names timidity at the front: "But as for the cowardly, the faithless, the detestable, as for murderers, the sexually immoral, sorcerers, idolaters, and all liars, their portion will be in the lake that burns with fire and sulfur, which is the second death" (Rev 21:8). The placement is striking. Cowardice is named first — before murder, before sexual immorality, before idolatry. The corpus does not treat timidity as the small failure that comes before the large ones; it treats timidity as the constitutional failure whose end is judgment.</w:t>
      </w:r>
    </w:p>
    <w:p>
      <w:r>
        <w:t>Hebrews names the same register in pastoral terms: "But we are not of those who shrink back and are destroyed, but of those who have faith and preserve their souls" (Heb 10:39). The shrinking back is named in the language of constitutional alignment — the people who are God's are those who do not shrink back. The shrinking is structural disqualification.</w:t>
      </w:r>
    </w:p>
    <w:p>
      <w:r>
        <w:t>The corpus also gives the positive correlate. Joshua receives the divine command: "Be strong and courageous. Do not be frightened, and do not be dismayed, for the Lord your God is with you wherever you go" (Jos 1:9). The command implies the temptation to timidity — the cities were great, the enemies were strong, the work was uncertain. The divine command does not deny the situation; it grounds the inner-being response in the divine presence. Where God is present and present with the person, timidity has no proper inner ground.</w:t>
      </w:r>
    </w:p>
    <w:p>
      <w:r>
        <w:t>David's lament for Saul includes Saul's earlier moment of timidity (1Sa 17:11): the army's inner collapse when Goliath appeared. The narrative does not soften this — the king and the soldiers were dismayed and afraid before a single uncircumcised Philistine. The cure was not denial of the threat but the appearance of a different inner-being orientation: the shepherd boy who did not shrink because his trust was located elsewhere.</w:t>
      </w:r>
    </w:p>
    <w:p>
      <w:r>
        <w:t>What distinguishes timidity from acute fear is moral evaluation. Acute fear is the creature's response to encounter and is morally neutral; it can be the right response (theophanic awe) or the wrong one (Adam's hiding from God), but it is not in itself failure. Timidity is the constitutional shrinking that names the inner-being failure to stand in faith — fear allowed to govern when faith should have governed. Acute fear is event; timidity is character. The corpus names both, but it judges them differently.</w:t>
      </w:r>
    </w:p>
    <w:p/>
    <w:p>
      <w:pPr>
        <w:pStyle w:val="Heading2"/>
      </w:pPr>
      <w:r>
        <w:t>How the seven work together</w:t>
      </w:r>
    </w:p>
    <w:p>
      <w:r>
        <w:t>The seven characteristics are not separate emotions sitting side by side. They are a family of related inner-life realities, each naming a different mode of how the inner person registers power, holiness, threat, or what is to come, and what the will does in consequence.</w:t>
      </w:r>
    </w:p>
    <w:p>
      <w:r>
        <w:t xml:space="preserve">Three structural relationships organise the family. First, the </w:t>
      </w:r>
      <w:r>
        <w:rPr>
          <w:b/>
        </w:rPr>
        <w:t>ordered-disordered axis</w:t>
      </w:r>
      <w:r>
        <w:t>. Reverential fear (the disposition) and the right somatic trembling at God's word (the somatic) are the ordered registers — fear rightly placed, in the right object, producing the right inner-being effects. Timidity and disordered anxiety are the disordered registers — fear failing to be ordered, governing the inner person against faith rather than alongside it. Acute fear, terror, dismay, and ordinary trembling sit between as event-registers — fear arriving in the inner person, awaiting either ordering or disordering depending on what the person does with it.</w:t>
      </w:r>
    </w:p>
    <w:p>
      <w:r>
        <w:t xml:space="preserve">Second, the </w:t>
      </w:r>
      <w:r>
        <w:rPr>
          <w:b/>
        </w:rPr>
        <w:t>direction axis</w:t>
      </w:r>
      <w:r>
        <w:t>. Fear has objects, and the objects matter. Fear directed toward God is the proper inner orientation; fear directed toward what God controls is misdirected — though the verse evidence is honest about how often the creature's fear is in fact misdirected. The First Commandment principle runs through this family: fear, like worship, has a proper terminus. Where it terminates determines whether the inner state is ordered or disordered. The corpus consistently names the relocation of fear from misplaced objects to its proper object as part of the formation of the inner-being life.</w:t>
      </w:r>
    </w:p>
    <w:p>
      <w:r>
        <w:t xml:space="preserve">Third, the </w:t>
      </w:r>
      <w:r>
        <w:rPr>
          <w:b/>
        </w:rPr>
        <w:t>temporal axis</w:t>
      </w:r>
      <w:r>
        <w:t>. Acute fear is event-time; reverential fear is disposition-time; anticipatory dread is future-time; sustained trembling and anxiety stretch event-time into duration. The corpus operates across this axis without confusing the registers: the creature can be in acute fear now while sustaining reverential fear underneath; the creature can be governed by anticipatory dread that is not triggered by present event. The seven characteristics together name the inner-being shape of fear across the full temporal structure of human experience.</w:t>
      </w:r>
    </w:p>
    <w:p>
      <w:r>
        <w:t>Beneath these axes lies a more basic unity. Every characteristic in the family engages the volitional faculty. Reverential fear governs the will toward right conduct; acute fear interrupts the will's previous activity; terror disables the will; dismay collapses the will's coherence; trembling moves the body around the will; anticipatory dread colonises the will's future-orientation; timidity is the will's structural failure. The will is the common theatre. Beneath the will is the affective dimension — what the inner person feels — and the cognitive dimension — what the inner person grasps about the situation. But the volitional faculty is consistently named as where fear ultimately operates: fear is the inner-being state that bears on what the person does.</w:t>
      </w:r>
    </w:p>
    <w:p>
      <w:r>
        <w:t>The seven also share a single moral structure. Each is morally evaluated by the corpus — not merely described phenomenologically but assessed. Reverential fear is commended, commanded, and divinely formed. Acute fear is met by divine reassurance and commission. Terror as overwhelming force is sovereignly deployed and morally rendered. Dismay is named alongside fear as the inner state divine word displaces. Trembling at God's word is honoured; trembling under panic is the disabling form. Anticipatory anxiety is teaching-displaced; ordered anticipatory dread of judgment is preserved. Timidity is judged. The corpus is consistently evaluative — it does not treat the inner-being life as morally neutral, and fear is not exempt from that evaluation.</w:t>
      </w:r>
    </w:p>
    <w:p>
      <w:r>
        <w:t>One pattern worth naming explicitly is the absence-of-reverential-fear register. "There is no fear of God before their eyes" (Rom 3:18) — the diagnosis of fallen humanity. The absence of reverential fear is the inner condition from which the catalogue of human disorder follows. The seven characteristics' positive function depends on the first; when reverential fear is absent, the disordered forms have nothing to be ordered against. The family of seven therefore opens, in a sense, with the question of whether reverential fear is present at all — and the rest follows from the answer.</w:t>
      </w:r>
    </w:p>
    <w:p/>
    <w:p>
      <w:pPr>
        <w:pStyle w:val="Heading2"/>
      </w:pPr>
      <w:r>
        <w:t>The view from outside Scripture</w:t>
      </w:r>
    </w:p>
    <w:p>
      <w:r>
        <w:t>Modern psychological and clinical research illuminates several dimensions of the biblical characteristics, while also exposing where the scriptural theology exceeds what empirical work can reach.</w:t>
      </w:r>
    </w:p>
    <w:p>
      <w:r>
        <w:t>Fear and anxiety research in clinical psychology distinguishes fear (the immediate response to identifiable threat) from anxiety (the chronic, anticipatory disposition oriented toward uncertain or imagined threat). This empirical distinction maps onto the biblical contrast between acute fear and anticipatory dread. The empirical literature on generalised anxiety disorder describes precisely the colonising-of-the-inner-life that Deuteronomy's covenantal curse names: "in the morning you shall say, 'If only it were evening!' and at evening you shall say, 'If only it were morning!'" The clinical observation that anxiety is not always proportional to objective threat and tends to feed on itself empirically corroborates the biblical pattern that the disordered register of fear is not a calibration error but a colonising of the inner-being life.</w:t>
      </w:r>
    </w:p>
    <w:p>
      <w:r>
        <w:t>Somatic-trauma research illuminates the trembling register. Polyvagal theory and the body-based trauma literatures (Porges, van der Kolk) describe the autonomic nervous system's involuntary registration of threat at the body level: trembling, freezing, dissociating, the bodily inability to hold composure under overwhelming encounter. The biblical somatic descriptions — Habakkuk's body, lips, bones, legs; Daniel's loss of strength; Belshazzar's limbs giving way — describe phenomena the empirical literature now names with precision. The biblical material recognises these as real, not as weakness to be remedied but as the body's truthful registration of what the inner person has encountered.</w:t>
      </w:r>
    </w:p>
    <w:p>
      <w:r>
        <w:t>Theoretical work on courage and cowardice in moral psychology engages the timidity register. Aristotle's analysis of courage as a mean between rashness and cowardice provides a classical philosophical frame; contemporary work on moral courage in extremis (resistance under occupation, conscientious objection, persecution) provides empirical case material. The biblical assessment that timidity is morally evaluable — not mere weakness — has classical and contemporary philosophical correspondence.</w:t>
      </w:r>
    </w:p>
    <w:p>
      <w:r>
        <w:t>Awe-and-wonder research in positive psychology engages the reverential-fear register. Researchers (Keltner, Haidt) have begun to describe awe as a distinct emotion with its own bodily and cognitive markers — including a sense of self-diminishment, expanded perception of time, and increased prosocial behaviour. These findings illuminate the biblical reverential-fear register at the human-experiential level. The empirical work confirms that awe-encounter has real effects on the inner-being life: it reorders priorities, slows time, opens the person toward what is larger than the self.</w:t>
      </w:r>
    </w:p>
    <w:p>
      <w:r>
        <w:t>Three points of theological excess deserve naming.</w:t>
      </w:r>
    </w:p>
    <w:p>
      <w:r>
        <w:t>First, the biblical material's central evaluative claim — that reverential fear of God is the foundational inner-being disposition — cannot be derived from empirical observation. The empirical work can describe awe; it cannot ground the normative claim that awe directed toward this particular object is the proper inner orientation of the creature. The theological frame supplies this; the empirical frame does not.</w:t>
      </w:r>
    </w:p>
    <w:p>
      <w:r>
        <w:t>Second, the biblical material treats fear as participating in salvation history. The terror that fell on Jericho, the dread that opened the way before Israel, the messianic gift of fear-of-the-Lord that rests on Christ — these are theological-historical claims about how fear operates in God's redemptive purposes. The empirical work cannot map them; they belong to a frame the empirical methods cannot adjudicate.</w:t>
      </w:r>
    </w:p>
    <w:p>
      <w:r>
        <w:t>Third, the eschatological horizon of fear's purification — the redeemed condition in which fear is not abolished but rightly placed — exceeds the empirical work entirely. The empirical literature describes fear and anxiety as conditions to be managed in the present; Scripture frames fear as a creaturely capacity that the eschatological state will perfect rather than eliminate. The "fear of the Lord shall be his delight" (Isa 11:3) names the redeemed terminus that has no empirical analogue.</w:t>
      </w:r>
    </w:p>
    <w:p/>
    <w:p>
      <w:pPr>
        <w:pStyle w:val="Heading2"/>
      </w:pPr>
      <w:r>
        <w:t>A closing observation</w:t>
      </w:r>
    </w:p>
    <w:p>
      <w:r>
        <w:t>The seven characteristics studied here describe the inner-being life of a creature under power — divine, threatening, or overwhelming. Fear is the inner-being signal of registering that power; the seven characteristics together name what that registration becomes in different modes. Reverential fear is the disposition that fits the creature before the Creator. Acute fear is the event of encounter. Terror is the force the inner person undergoes. Dismay is the collapse of inner coherence. Trembling is the body's involuntary truth-telling. Anticipatory dread is fear extended into time. Timidity is the constitutional failure to act in faith.</w:t>
      </w:r>
    </w:p>
    <w:p>
      <w:r>
        <w:t>A reader who has worked through the seven will recognise that "fear" in popular usage is too small a word for what Scripture is naming. The biblical material has the conceptual range to differentiate awe from panic, reverence from cowardice, the disposition from the event, the somatic from the inner-state, the present from the anticipated. The differentiation matters because each names something distinct in the inner topology of how the creature stands under power.</w:t>
      </w:r>
    </w:p>
    <w:p>
      <w:r>
        <w:t>That topology, the corpus discloses, is fundamentally about relation. Fear at every register is the inner-being correlate of being-in-relation-to something greater than the self. The right ordering of fear is the right ordering of that relation — fear directed toward what is genuinely worthy of it, withheld from what is not, refused where it would silence faith, permitted where it must accompany humility. The redeemed person, in the corpus's framing, is not the person who has eliminated fear but the person whose fear has been brought into right order — where reverential fear governs, where acute fear is met by the divine "Fear not," where dismay yields to the divine ground, where trembling at God's word is the body's truth, where anticipatory anxiety has given way to trust, and where timidity has been displaced by the spirit of power and love and self-control.</w:t>
      </w:r>
    </w:p>
    <w:p/>
    <w:p>
      <w:r>
        <w:rPr>
          <w:i/>
        </w:rPr>
        <w:t>Fear, Dread and Terror — A study of seven inner-life characteristics in Scripture. v1 — 2026-05-27.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