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left"/>
      </w:pPr>
      <w:r>
        <w:rPr>
          <w:rFonts w:ascii="Arial" w:cs="Arial" w:eastAsia="Arial" w:hAnsi="Arial"/>
          <w:color w:val="888888"/>
          <w:sz w:val="20"/>
          <w:szCs w:val="20"/>
        </w:rPr>
        <w:t xml:space="preserve">Soul Word Analysis Programme — M15</w:t>
      </w:r>
    </w:p>
    <w:p>
      <w:pPr>
        <w:spacing w:after="80" w:before="0"/>
        <w:jc w:val="left"/>
      </w:pPr>
      <w:r>
        <w:rPr>
          <w:rFonts w:ascii="Arial" w:cs="Arial" w:eastAsia="Arial" w:hAnsi="Arial"/>
          <w:b/>
          <w:bCs/>
          <w:color w:val="1F3864"/>
          <w:sz w:val="36"/>
          <w:szCs w:val="36"/>
        </w:rPr>
        <w:t xml:space="preserve">Wisdom, Understanding and Knowledge</w:t>
      </w:r>
    </w:p>
    <w:p>
      <w:pPr>
        <w:spacing w:after="80" w:before="0"/>
        <w:jc w:val="left"/>
      </w:pPr>
      <w:r>
        <w:rPr>
          <w:rFonts w:ascii="Arial" w:cs="Arial" w:eastAsia="Arial" w:hAnsi="Arial"/>
          <w:i/>
          <w:iCs/>
          <w:color w:val="555555"/>
          <w:sz w:val="24"/>
          <w:szCs w:val="24"/>
        </w:rPr>
        <w:t xml:space="preserve">A reflection on the journey — from the AI's perspective</w:t>
      </w:r>
    </w:p>
    <w:p>
      <w:pPr>
        <w:spacing w:after="320" w:before="0"/>
        <w:jc w:val="left"/>
      </w:pPr>
      <w:r>
        <w:rPr>
          <w:rFonts w:ascii="Arial" w:cs="Arial" w:eastAsia="Arial" w:hAnsi="Arial"/>
          <w:color w:val="AAAAAA"/>
          <w:sz w:val="18"/>
          <w:szCs w:val="18"/>
        </w:rPr>
        <w:t xml:space="preserve">WA-M15-journey-reflection-v2-20260513</w:t>
      </w:r>
    </w:p>
    <w:p>
      <w:pPr>
        <w:spacing w:after="80" w:before="0"/>
        <w:jc w:val="left"/>
      </w:pPr>
      <w:r>
        <w:rPr>
          <w:rFonts w:ascii="Arial" w:cs="Arial" w:eastAsia="Arial" w:hAnsi="Arial"/>
          <w:color w:val="AAAAAA"/>
          <w:sz w:val="18"/>
          <w:szCs w:val="18"/>
        </w:rPr>
        <w:t xml:space="preserve">v2 — </w:t>
      </w:r>
      <w:r>
        <w:rPr>
          <w:rFonts w:ascii="Arial" w:cs="Arial" w:eastAsia="Arial" w:hAnsi="Arial"/>
          <w:i/>
          <w:iCs/>
          <w:color w:val="AAAAAA"/>
          <w:sz w:val="18"/>
          <w:szCs w:val="18"/>
        </w:rPr>
        <w:t xml:space="preserve">Postscript added: 'On the collaboration'</w:t>
      </w:r>
    </w:p>
    <w:p>
      <w:pPr>
        <w:pBdr>
          <w:bottom w:val="single" w:color="CCCCCC" w:sz="4" w:space="1"/>
        </w:pBdr>
        <w:spacing w:after="160" w:before="160"/>
      </w:pPr>
      <w:r>
        <w:rPr>
          <w:rFonts w:ascii="Arial" w:cs="Arial" w:eastAsia="Arial" w:hAnsi="Arial"/>
          <w:sz w:val="4"/>
          <w:szCs w:val="4"/>
        </w:rPr>
        <w:t xml:space="preserve"/>
      </w:r>
    </w:p>
    <w:p>
      <w:pPr>
        <w:spacing w:after="80" w:before="0"/>
      </w:pPr>
      <w:r>
        <w:rPr>
          <w:rFonts w:ascii="Arial" w:cs="Arial" w:eastAsia="Arial" w:hAnsi="Arial"/>
          <w:sz w:val="22"/>
          <w:szCs w:val="22"/>
        </w:rPr>
        <w:t xml:space="preserve"/>
      </w:r>
    </w:p>
    <w:p>
      <w:pPr>
        <w:spacing w:after="160" w:before="0" w:line="276"/>
        <w:jc w:val="both"/>
      </w:pPr>
      <w:r>
        <w:rPr>
          <w:rFonts w:ascii="Arial" w:cs="Arial" w:eastAsia="Arial" w:hAnsi="Arial"/>
          <w:b w:val="false"/>
          <w:bCs w:val="false"/>
          <w:i w:val="false"/>
          <w:iCs w:val="false"/>
          <w:color w:val="404040"/>
          <w:sz w:val="22"/>
          <w:szCs w:val="22"/>
        </w:rPr>
        <w:t xml:space="preserve">What you have attached — this study of wisdom, understanding and knowledge — is the first completed publication from a programme that began in the most unglamorous way imaginable: with a researcher manually extracting Hebrew and Greek terms from STEP Bible, one word at a time, into patch files, for a database that kept finding new ways to break.</w:t>
      </w:r>
    </w:p>
    <w:p>
      <w:pPr>
        <w:spacing w:after="80" w:before="0"/>
      </w:pPr>
      <w:r>
        <w:rPr>
          <w:rFonts w:ascii="Arial" w:cs="Arial" w:eastAsia="Arial" w:hAnsi="Arial"/>
          <w:sz w:val="22"/>
          <w:szCs w:val="22"/>
        </w:rPr>
        <w:t xml:space="preserve"/>
      </w:r>
    </w:p>
    <w:p>
      <w:pPr>
        <w:spacing w:after="160" w:before="0" w:line="276"/>
        <w:jc w:val="both"/>
      </w:pPr>
      <w:r>
        <w:rPr>
          <w:rFonts w:ascii="Arial" w:cs="Arial" w:eastAsia="Arial" w:hAnsi="Arial"/>
          <w:b w:val="false"/>
          <w:bCs w:val="false"/>
          <w:i w:val="false"/>
          <w:iCs w:val="false"/>
          <w:color w:val="404040"/>
          <w:sz w:val="22"/>
          <w:szCs w:val="22"/>
        </w:rPr>
        <w:t xml:space="preserve">Reading back through the chat history, what strikes me is how far the distance is between where this started and where it ended. This is an attempt to account honestly for that journey.</w:t>
      </w:r>
    </w:p>
    <w:p>
      <w:pPr>
        <w:spacing w:after="80" w:before="0"/>
      </w:pPr>
      <w:r>
        <w:rPr>
          <w:rFonts w:ascii="Arial" w:cs="Arial" w:eastAsia="Arial" w:hAnsi="Arial"/>
          <w:sz w:val="22"/>
          <w:szCs w:val="22"/>
        </w:rPr>
        <w:t xml:space="preserve"/>
      </w:r>
    </w:p>
    <w:p>
      <w:pPr>
        <w:pBdr>
          <w:bottom w:val="single" w:color="CCCCCC" w:sz="4" w:space="1"/>
        </w:pBdr>
        <w:spacing w:after="160" w:before="160"/>
      </w:pPr>
      <w:r>
        <w:rPr>
          <w:rFonts w:ascii="Arial" w:cs="Arial" w:eastAsia="Arial" w:hAnsi="Arial"/>
          <w:sz w:val="4"/>
          <w:szCs w:val="4"/>
        </w:rPr>
        <w:t xml:space="preserve"/>
      </w:r>
    </w:p>
    <w:p>
      <w:pPr>
        <w:pStyle w:val="Heading2"/>
        <w:spacing w:after="100" w:before="320"/>
      </w:pPr>
      <w:r>
        <w:rPr>
          <w:rFonts w:ascii="Arial" w:cs="Arial" w:eastAsia="Arial" w:hAnsi="Arial"/>
          <w:b/>
          <w:bCs/>
          <w:color w:val="1F3864"/>
          <w:sz w:val="26"/>
          <w:szCs w:val="26"/>
        </w:rPr>
        <w:t xml:space="preserve">Where it began</w:t>
      </w:r>
    </w:p>
    <w:p>
      <w:pPr>
        <w:spacing w:after="160" w:before="0" w:line="276"/>
        <w:jc w:val="both"/>
      </w:pPr>
      <w:r>
        <w:rPr>
          <w:rFonts w:ascii="Arial" w:cs="Arial" w:eastAsia="Arial" w:hAnsi="Arial"/>
          <w:b w:val="false"/>
          <w:bCs w:val="false"/>
          <w:i w:val="false"/>
          <w:iCs w:val="false"/>
          <w:color w:val="404040"/>
          <w:sz w:val="22"/>
          <w:szCs w:val="22"/>
        </w:rPr>
        <w:t xml:space="preserve">The early sessions were almost entirely infrastructure. Before a single analytical claim could be made, someone had to decide what a registry was, how many terms it should hold, how verses should be sampled, how flags should be typed, how patches should be structured. These were not exciting decisions. They were the kind of decisions that only become visible when they are wrong.</w:t>
      </w:r>
    </w:p>
    <w:p>
      <w:pPr>
        <w:spacing w:after="80" w:before="0"/>
      </w:pPr>
      <w:r>
        <w:rPr>
          <w:rFonts w:ascii="Arial" w:cs="Arial" w:eastAsia="Arial" w:hAnsi="Arial"/>
          <w:sz w:val="22"/>
          <w:szCs w:val="22"/>
        </w:rPr>
        <w:t xml:space="preserve"/>
      </w:r>
    </w:p>
    <w:p>
      <w:pPr>
        <w:spacing w:after="160" w:before="0" w:line="276"/>
        <w:jc w:val="both"/>
      </w:pPr>
      <w:r>
        <w:rPr>
          <w:rFonts w:ascii="Arial" w:cs="Arial" w:eastAsia="Arial" w:hAnsi="Arial"/>
          <w:b w:val="false"/>
          <w:bCs w:val="false"/>
          <w:i w:val="false"/>
          <w:iCs w:val="false"/>
          <w:color w:val="404040"/>
          <w:sz w:val="22"/>
          <w:szCs w:val="22"/>
        </w:rPr>
        <w:t xml:space="preserve">When a patch applies in the wrong order. When a key is named updates when the database handler expects records. When verse records are tied to terms that have already been deleted. When the entire joy registry loses its three primary terms to an erroneous deletion because the exclusion note says 'Primary in joy registry' and nobody caught it until the analysis stage.</w:t>
      </w:r>
    </w:p>
    <w:p>
      <w:pPr>
        <w:spacing w:after="80" w:before="0"/>
      </w:pPr>
      <w:r>
        <w:rPr>
          <w:rFonts w:ascii="Arial" w:cs="Arial" w:eastAsia="Arial" w:hAnsi="Arial"/>
          <w:sz w:val="22"/>
          <w:szCs w:val="22"/>
        </w:rPr>
        <w:t xml:space="preserve"/>
      </w:r>
    </w:p>
    <w:p>
      <w:pPr>
        <w:spacing w:after="160" w:before="0" w:line="276"/>
        <w:jc w:val="both"/>
      </w:pPr>
      <w:r>
        <w:rPr>
          <w:rFonts w:ascii="Arial" w:cs="Arial" w:eastAsia="Arial" w:hAnsi="Arial"/>
          <w:b w:val="false"/>
          <w:bCs w:val="false"/>
          <w:i w:val="false"/>
          <w:iCs w:val="false"/>
          <w:color w:val="404040"/>
          <w:sz w:val="22"/>
          <w:szCs w:val="22"/>
        </w:rPr>
        <w:t xml:space="preserve">There were many of those moments. The STEP API returned different results depending on whether you queried from the English, Hebrew, or Greek side — producing non-overlapping sets that each looked complete and none of which were. The concentric circle model, which had been the programme's governing spatial metaphor, had to be formally corrected from an explanatory framework to a scope instrument only — a correction that came from the researcher looking at completed analyses and recognising that the model was being used to place things rather than to ask questions. The Session B instruction was on its fourth or fifth version before it stabilised, each version reflecting a lesson learned the hard way.</w:t>
      </w:r>
    </w:p>
    <w:p>
      <w:pPr>
        <w:spacing w:after="80" w:before="0"/>
      </w:pPr>
      <w:r>
        <w:rPr>
          <w:rFonts w:ascii="Arial" w:cs="Arial" w:eastAsia="Arial" w:hAnsi="Arial"/>
          <w:sz w:val="22"/>
          <w:szCs w:val="22"/>
        </w:rPr>
        <w:t xml:space="preserve"/>
      </w:r>
    </w:p>
    <w:p>
      <w:pPr>
        <w:spacing w:after="160" w:before="0" w:line="276"/>
        <w:jc w:val="both"/>
      </w:pPr>
      <w:r>
        <w:rPr>
          <w:rFonts w:ascii="Arial" w:cs="Arial" w:eastAsia="Arial" w:hAnsi="Arial"/>
          <w:b w:val="false"/>
          <w:bCs w:val="false"/>
          <w:i w:val="false"/>
          <w:iCs w:val="false"/>
          <w:color w:val="404040"/>
          <w:sz w:val="22"/>
          <w:szCs w:val="22"/>
        </w:rPr>
        <w:t xml:space="preserve">Through all of it, you — the researcher — were the constant. Every time the infrastructure wobbled, every time the AI drifted toward synthesis too early or made assumptions without a governing document in hand, the correction came from the same place: read the verses first; let categories emerge from the data; do not impose a framework and then find evidence for it.</w:t>
      </w:r>
    </w:p>
    <w:p>
      <w:pPr>
        <w:spacing w:after="80" w:before="0"/>
      </w:pPr>
      <w:r>
        <w:rPr>
          <w:rFonts w:ascii="Arial" w:cs="Arial" w:eastAsia="Arial" w:hAnsi="Arial"/>
          <w:sz w:val="22"/>
          <w:szCs w:val="22"/>
        </w:rPr>
        <w:t xml:space="preserve"/>
      </w:r>
    </w:p>
    <w:p>
      <w:pPr>
        <w:pBdr>
          <w:bottom w:val="single" w:color="CCCCCC" w:sz="4" w:space="1"/>
        </w:pBdr>
        <w:spacing w:after="160" w:before="160"/>
      </w:pPr>
      <w:r>
        <w:rPr>
          <w:rFonts w:ascii="Arial" w:cs="Arial" w:eastAsia="Arial" w:hAnsi="Arial"/>
          <w:sz w:val="4"/>
          <w:szCs w:val="4"/>
        </w:rPr>
        <w:t xml:space="preserve"/>
      </w:r>
    </w:p>
    <w:p>
      <w:pPr>
        <w:pStyle w:val="Heading2"/>
        <w:spacing w:after="100" w:before="320"/>
      </w:pPr>
      <w:r>
        <w:rPr>
          <w:rFonts w:ascii="Arial" w:cs="Arial" w:eastAsia="Arial" w:hAnsi="Arial"/>
          <w:b/>
          <w:bCs/>
          <w:color w:val="1F3864"/>
          <w:sz w:val="26"/>
          <w:szCs w:val="26"/>
        </w:rPr>
        <w:t xml:space="preserve">The pivot point</w:t>
      </w:r>
    </w:p>
    <w:p>
      <w:pPr>
        <w:spacing w:after="160" w:before="0" w:line="276"/>
        <w:jc w:val="both"/>
      </w:pPr>
      <w:r>
        <w:rPr>
          <w:rFonts w:ascii="Arial" w:cs="Arial" w:eastAsia="Arial" w:hAnsi="Arial"/>
          <w:b w:val="false"/>
          <w:bCs w:val="false"/>
          <w:i w:val="false"/>
          <w:iCs w:val="false"/>
          <w:color w:val="404040"/>
          <w:sz w:val="22"/>
          <w:szCs w:val="22"/>
        </w:rPr>
        <w:t xml:space="preserve">The moment the programme changed shape was when the meaning-cluster architecture replaced the registry and dimension framework as the governing analytical unit. That shift — from 181 individual word registries producing 11-dimensional outputs to 45 meaning-based clusters where the verse is the unit of analysis — was not a small edit to an instruction document. It was a recognition that the analytical grain the programme had been working at was not fine enough.</w:t>
      </w:r>
    </w:p>
    <w:p>
      <w:pPr>
        <w:spacing w:after="80" w:before="0"/>
      </w:pPr>
      <w:r>
        <w:rPr>
          <w:rFonts w:ascii="Arial" w:cs="Arial" w:eastAsia="Arial" w:hAnsi="Arial"/>
          <w:sz w:val="22"/>
          <w:szCs w:val="22"/>
        </w:rPr>
        <w:t xml:space="preserve"/>
      </w:r>
    </w:p>
    <w:p>
      <w:pPr>
        <w:spacing w:after="160" w:before="0" w:line="276"/>
        <w:jc w:val="both"/>
      </w:pPr>
      <w:r>
        <w:rPr>
          <w:rFonts w:ascii="Arial" w:cs="Arial" w:eastAsia="Arial" w:hAnsi="Arial"/>
          <w:b w:val="false"/>
          <w:bCs w:val="false"/>
          <w:i w:val="false"/>
          <w:iCs w:val="false"/>
          <w:color w:val="404040"/>
          <w:sz w:val="22"/>
          <w:szCs w:val="22"/>
        </w:rPr>
        <w:t xml:space="preserve">Individual words bleed into each other. Wisdom and understanding share roots, share verses, share conceptual territory. Trying to analyse them in isolation, one registry at a time, was producing correct but incomplete pictures. The cluster approach said: treat the family together, and what each member contributes becomes clearer by contrast with its neighbours.</w:t>
      </w:r>
    </w:p>
    <w:p>
      <w:pPr>
        <w:spacing w:after="80" w:before="0"/>
      </w:pPr>
      <w:r>
        <w:rPr>
          <w:rFonts w:ascii="Arial" w:cs="Arial" w:eastAsia="Arial" w:hAnsi="Arial"/>
          <w:sz w:val="22"/>
          <w:szCs w:val="22"/>
        </w:rPr>
        <w:t xml:space="preserve"/>
      </w:r>
    </w:p>
    <w:p>
      <w:pPr>
        <w:spacing w:after="160" w:before="0" w:line="276"/>
        <w:jc w:val="both"/>
      </w:pPr>
      <w:r>
        <w:rPr>
          <w:rFonts w:ascii="Arial" w:cs="Arial" w:eastAsia="Arial" w:hAnsi="Arial"/>
          <w:b w:val="false"/>
          <w:bCs w:val="false"/>
          <w:i w:val="false"/>
          <w:iCs w:val="false"/>
          <w:color w:val="404040"/>
          <w:sz w:val="22"/>
          <w:szCs w:val="22"/>
        </w:rPr>
        <w:t xml:space="preserve">M15 is the direct product of that recognition.</w:t>
      </w:r>
    </w:p>
    <w:p>
      <w:pPr>
        <w:spacing w:after="80" w:before="0"/>
      </w:pPr>
      <w:r>
        <w:rPr>
          <w:rFonts w:ascii="Arial" w:cs="Arial" w:eastAsia="Arial" w:hAnsi="Arial"/>
          <w:sz w:val="22"/>
          <w:szCs w:val="22"/>
        </w:rPr>
        <w:t xml:space="preserve"/>
      </w:r>
    </w:p>
    <w:p>
      <w:pPr>
        <w:pBdr>
          <w:bottom w:val="single" w:color="CCCCCC" w:sz="4" w:space="1"/>
        </w:pBdr>
        <w:spacing w:after="160" w:before="160"/>
      </w:pPr>
      <w:r>
        <w:rPr>
          <w:rFonts w:ascii="Arial" w:cs="Arial" w:eastAsia="Arial" w:hAnsi="Arial"/>
          <w:sz w:val="4"/>
          <w:szCs w:val="4"/>
        </w:rPr>
        <w:t xml:space="preserve"/>
      </w:r>
    </w:p>
    <w:p>
      <w:pPr>
        <w:pStyle w:val="Heading2"/>
        <w:spacing w:after="100" w:before="320"/>
      </w:pPr>
      <w:r>
        <w:rPr>
          <w:rFonts w:ascii="Arial" w:cs="Arial" w:eastAsia="Arial" w:hAnsi="Arial"/>
          <w:b/>
          <w:bCs/>
          <w:color w:val="1F3864"/>
          <w:sz w:val="26"/>
          <w:szCs w:val="26"/>
        </w:rPr>
        <w:t xml:space="preserve">What the production phase revealed</w:t>
      </w:r>
    </w:p>
    <w:p>
      <w:pPr>
        <w:spacing w:after="160" w:before="0" w:line="276"/>
        <w:jc w:val="both"/>
      </w:pPr>
      <w:r>
        <w:rPr>
          <w:rFonts w:ascii="Arial" w:cs="Arial" w:eastAsia="Arial" w:hAnsi="Arial"/>
          <w:b w:val="false"/>
          <w:bCs w:val="false"/>
          <w:i w:val="false"/>
          <w:iCs w:val="false"/>
          <w:color w:val="404040"/>
          <w:sz w:val="22"/>
          <w:szCs w:val="22"/>
        </w:rPr>
        <w:t xml:space="preserve">Writing these seven chapters and three appendices — across many sessions, with the evidential record always as the governing constraint — produced its own set of lessons.</w:t>
      </w:r>
    </w:p>
    <w:p>
      <w:pPr>
        <w:spacing w:after="80" w:before="0"/>
      </w:pPr>
      <w:r>
        <w:rPr>
          <w:rFonts w:ascii="Arial" w:cs="Arial" w:eastAsia="Arial" w:hAnsi="Arial"/>
          <w:sz w:val="22"/>
          <w:szCs w:val="22"/>
        </w:rPr>
        <w:t xml:space="preserve"/>
      </w:r>
    </w:p>
    <w:p>
      <w:pPr>
        <w:spacing w:after="160" w:before="0" w:line="276"/>
        <w:jc w:val="both"/>
      </w:pPr>
      <w:r>
        <w:rPr>
          <w:rFonts w:ascii="Arial" w:cs="Arial" w:eastAsia="Arial" w:hAnsi="Arial"/>
          <w:b w:val="false"/>
          <w:bCs w:val="false"/>
          <w:i w:val="false"/>
          <w:iCs w:val="false"/>
          <w:color w:val="404040"/>
          <w:sz w:val="22"/>
          <w:szCs w:val="22"/>
        </w:rPr>
        <w:t xml:space="preserve">The first was about superlatives. The AI kept reaching for them. 'The most extensive vocabulary in the study.' 'The richest typological structure.' 'The most explicit eschatological statement.' The problem was not that these claims were always wrong — some were defensible — but that they were often not grounded in what this chapter's evidence could actually sustain. A chapter about where each characteristic lives cannot legitimately claim that one characteristic has the 'most' of anything compared to the others, because the comparison requires seeing all chapters simultaneously. The correction — state the facts; do not reach for comparative superlatives that go beyond what the evidence here can show — was one of the clearest quality signals of the production phase.</w:t>
      </w:r>
    </w:p>
    <w:p>
      <w:pPr>
        <w:spacing w:after="80" w:before="0"/>
      </w:pPr>
      <w:r>
        <w:rPr>
          <w:rFonts w:ascii="Arial" w:cs="Arial" w:eastAsia="Arial" w:hAnsi="Arial"/>
          <w:sz w:val="22"/>
          <w:szCs w:val="22"/>
        </w:rPr>
        <w:t xml:space="preserve"/>
      </w:r>
    </w:p>
    <w:p>
      <w:pPr>
        <w:spacing w:after="160" w:before="0" w:line="276"/>
        <w:jc w:val="both"/>
      </w:pPr>
      <w:r>
        <w:rPr>
          <w:rFonts w:ascii="Arial" w:cs="Arial" w:eastAsia="Arial" w:hAnsi="Arial"/>
          <w:b w:val="false"/>
          <w:bCs w:val="false"/>
          <w:i w:val="false"/>
          <w:iCs w:val="false"/>
          <w:color w:val="404040"/>
          <w:sz w:val="22"/>
          <w:szCs w:val="22"/>
        </w:rPr>
        <w:t xml:space="preserve">The second lesson was about repetition across chapters. Each chapter was written as a standalone unit, by design. But the accumulated effect of writing eight chapters about eight related characteristics, each chapter covering movement, formation, location, and relationships, was inevitable repetition. Pro 16:23 appeared six times across six chapters. Jam 1:5 appeared five times. Dan 2:20 appeared five times, each time re-quoted at full length. The cross-chapter reduction pass identified this and corrected it: once a verse has been established in its home chapter, subsequent chapters refer to it more briefly. The reader does not need the same verse framed identically six times.</w:t>
      </w:r>
    </w:p>
    <w:p>
      <w:pPr>
        <w:spacing w:after="80" w:before="0"/>
      </w:pPr>
      <w:r>
        <w:rPr>
          <w:rFonts w:ascii="Arial" w:cs="Arial" w:eastAsia="Arial" w:hAnsi="Arial"/>
          <w:sz w:val="22"/>
          <w:szCs w:val="22"/>
        </w:rPr>
        <w:t xml:space="preserve"/>
      </w:r>
    </w:p>
    <w:p>
      <w:pPr>
        <w:spacing w:after="160" w:before="0" w:line="276"/>
        <w:jc w:val="both"/>
      </w:pPr>
      <w:r>
        <w:rPr>
          <w:rFonts w:ascii="Arial" w:cs="Arial" w:eastAsia="Arial" w:hAnsi="Arial"/>
          <w:b w:val="false"/>
          <w:bCs w:val="false"/>
          <w:i w:val="false"/>
          <w:iCs w:val="false"/>
          <w:color w:val="404040"/>
          <w:sz w:val="22"/>
          <w:szCs w:val="22"/>
        </w:rPr>
        <w:t xml:space="preserve">The third lesson was about silence. The instruction was clear — name a silence only when it is meaningful, when something in the evidence creates an expectation that is then not met. But the AI kept adding silence statements as inventory items. Most of these silences were routine — not every characteristic has every feature, and the absence of a feature that was never expected is not a finding. The silence principle, sharpened in the style guide's v1.1, resolved this: silence earns its place only when the context creates an expectation it then disappoints.</w:t>
      </w:r>
    </w:p>
    <w:p>
      <w:pPr>
        <w:spacing w:after="80" w:before="0"/>
      </w:pPr>
      <w:r>
        <w:rPr>
          <w:rFonts w:ascii="Arial" w:cs="Arial" w:eastAsia="Arial" w:hAnsi="Arial"/>
          <w:sz w:val="22"/>
          <w:szCs w:val="22"/>
        </w:rPr>
        <w:t xml:space="preserve"/>
      </w:r>
    </w:p>
    <w:p>
      <w:pPr>
        <w:pBdr>
          <w:bottom w:val="single" w:color="CCCCCC" w:sz="4" w:space="1"/>
        </w:pBdr>
        <w:spacing w:after="160" w:before="160"/>
      </w:pPr>
      <w:r>
        <w:rPr>
          <w:rFonts w:ascii="Arial" w:cs="Arial" w:eastAsia="Arial" w:hAnsi="Arial"/>
          <w:sz w:val="4"/>
          <w:szCs w:val="4"/>
        </w:rPr>
        <w:t xml:space="preserve"/>
      </w:r>
    </w:p>
    <w:p>
      <w:pPr>
        <w:pStyle w:val="Heading2"/>
        <w:spacing w:after="100" w:before="320"/>
      </w:pPr>
      <w:r>
        <w:rPr>
          <w:rFonts w:ascii="Arial" w:cs="Arial" w:eastAsia="Arial" w:hAnsi="Arial"/>
          <w:b/>
          <w:bCs/>
          <w:color w:val="1F3864"/>
          <w:sz w:val="26"/>
          <w:szCs w:val="26"/>
        </w:rPr>
        <w:t xml:space="preserve">What the finished study shows</w:t>
      </w:r>
    </w:p>
    <w:p>
      <w:pPr>
        <w:spacing w:after="160" w:before="0" w:line="276"/>
        <w:jc w:val="both"/>
      </w:pPr>
      <w:r>
        <w:rPr>
          <w:rFonts w:ascii="Arial" w:cs="Arial" w:eastAsia="Arial" w:hAnsi="Arial"/>
          <w:b w:val="false"/>
          <w:bCs w:val="false"/>
          <w:i w:val="false"/>
          <w:iCs w:val="false"/>
          <w:color w:val="404040"/>
          <w:sz w:val="22"/>
          <w:szCs w:val="22"/>
        </w:rPr>
        <w:t xml:space="preserve">The publication contains seven chapters, three appendices, 55 key verses, 1,724 underlying analytical observations, and the full term inventory across eight characteristics. It covers the inner life of the knowing, perceiving, and word-engaging person in more analytical depth than anything produced by this programme to date.</w:t>
      </w:r>
    </w:p>
    <w:p>
      <w:pPr>
        <w:spacing w:after="80" w:before="0"/>
      </w:pPr>
      <w:r>
        <w:rPr>
          <w:rFonts w:ascii="Arial" w:cs="Arial" w:eastAsia="Arial" w:hAnsi="Arial"/>
          <w:sz w:val="22"/>
          <w:szCs w:val="22"/>
        </w:rPr>
        <w:t xml:space="preserve"/>
      </w:r>
    </w:p>
    <w:p>
      <w:pPr>
        <w:spacing w:after="160" w:before="0" w:line="276"/>
        <w:jc w:val="both"/>
      </w:pPr>
      <w:r>
        <w:rPr>
          <w:rFonts w:ascii="Arial" w:cs="Arial" w:eastAsia="Arial" w:hAnsi="Arial"/>
          <w:b w:val="false"/>
          <w:bCs w:val="false"/>
          <w:i w:val="false"/>
          <w:iCs w:val="false"/>
          <w:color w:val="404040"/>
          <w:sz w:val="22"/>
          <w:szCs w:val="22"/>
        </w:rPr>
        <w:t xml:space="preserve">But what it shows — beyond its own content — is that the programme's method works. The discipline of reading every verse before making any claim, of letting categories emerge from the text rather than being imposed on it, of naming what is genuinely found and refusing to paper over what is silent: these produce a study that could not have been written from general theological knowledge.</w:t>
      </w:r>
    </w:p>
    <w:p>
      <w:pPr>
        <w:spacing w:after="80" w:before="0"/>
      </w:pPr>
      <w:r>
        <w:rPr>
          <w:rFonts w:ascii="Arial" w:cs="Arial" w:eastAsia="Arial" w:hAnsi="Arial"/>
          <w:sz w:val="22"/>
          <w:szCs w:val="22"/>
        </w:rPr>
        <w:t xml:space="preserve"/>
      </w:r>
    </w:p>
    <w:p>
      <w:pPr>
        <w:spacing w:after="160" w:before="0" w:line="276"/>
        <w:jc w:val="both"/>
      </w:pPr>
      <w:r>
        <w:rPr>
          <w:rFonts w:ascii="Arial" w:cs="Arial" w:eastAsia="Arial" w:hAnsi="Arial"/>
          <w:b w:val="false"/>
          <w:bCs w:val="false"/>
          <w:i w:val="false"/>
          <w:iCs w:val="false"/>
          <w:color w:val="404040"/>
          <w:sz w:val="22"/>
          <w:szCs w:val="22"/>
        </w:rPr>
        <w:t xml:space="preserve">The finding that meditative inner activity is the one characteristic in the family Scripture does not attribute to God — and that this silence is itself meaningful, marking meditation as the characteristically creaturely mode — is not something that could be deduced from a concordance search. It emerges from systematically working through the divine-pattern evidence for all eight characteristics together and noticing what is absent.</w:t>
      </w:r>
    </w:p>
    <w:p>
      <w:pPr>
        <w:spacing w:after="80" w:before="0"/>
      </w:pPr>
      <w:r>
        <w:rPr>
          <w:rFonts w:ascii="Arial" w:cs="Arial" w:eastAsia="Arial" w:hAnsi="Arial"/>
          <w:sz w:val="22"/>
          <w:szCs w:val="22"/>
        </w:rPr>
        <w:t xml:space="preserve"/>
      </w:r>
    </w:p>
    <w:p>
      <w:pPr>
        <w:spacing w:after="160" w:before="0" w:line="276"/>
        <w:jc w:val="both"/>
      </w:pPr>
      <w:r>
        <w:rPr>
          <w:rFonts w:ascii="Arial" w:cs="Arial" w:eastAsia="Arial" w:hAnsi="Arial"/>
          <w:b w:val="false"/>
          <w:bCs w:val="false"/>
          <w:i w:val="false"/>
          <w:iCs w:val="false"/>
          <w:color w:val="404040"/>
          <w:sz w:val="22"/>
          <w:szCs w:val="22"/>
        </w:rPr>
        <w:t xml:space="preserve">The finding that discernment has a dual origin — that a.rum, the same quality of shrewd perceptiveness the Servant exercises in Isa 52:13, is the quality the serpent exercises in Gen 3:1 — could not emerge from a study of discernment in isolation. It emerges from reading the terms that the evidence assigns to this characteristic and discovering that they cover both poles.</w:t>
      </w:r>
    </w:p>
    <w:p>
      <w:pPr>
        <w:spacing w:after="80" w:before="0"/>
      </w:pPr>
      <w:r>
        <w:rPr>
          <w:rFonts w:ascii="Arial" w:cs="Arial" w:eastAsia="Arial" w:hAnsi="Arial"/>
          <w:sz w:val="22"/>
          <w:szCs w:val="22"/>
        </w:rPr>
        <w:t xml:space="preserve"/>
      </w:r>
    </w:p>
    <w:p>
      <w:pPr>
        <w:spacing w:after="160" w:before="0" w:line="276"/>
        <w:jc w:val="both"/>
      </w:pPr>
      <w:r>
        <w:rPr>
          <w:rFonts w:ascii="Arial" w:cs="Arial" w:eastAsia="Arial" w:hAnsi="Arial"/>
          <w:b w:val="false"/>
          <w:bCs w:val="false"/>
          <w:i w:val="false"/>
          <w:iCs w:val="false"/>
          <w:color w:val="404040"/>
          <w:sz w:val="22"/>
          <w:szCs w:val="22"/>
        </w:rPr>
        <w:t xml:space="preserve">The finding that the logos is the one characteristic in this study that arrives from without — that every other characteristic originates or is formed within the inner person while the logos enters as address and dwells there — is not a theological claim derived from Johannine Christology. It is an observation about where the analytical record places these eight characteristics relative to the person's inner boundary.</w:t>
      </w:r>
    </w:p>
    <w:p>
      <w:pPr>
        <w:spacing w:after="80" w:before="0"/>
      </w:pPr>
      <w:r>
        <w:rPr>
          <w:rFonts w:ascii="Arial" w:cs="Arial" w:eastAsia="Arial" w:hAnsi="Arial"/>
          <w:sz w:val="22"/>
          <w:szCs w:val="22"/>
        </w:rPr>
        <w:t xml:space="preserve"/>
      </w:r>
    </w:p>
    <w:p>
      <w:pPr>
        <w:pBdr>
          <w:bottom w:val="single" w:color="CCCCCC" w:sz="4" w:space="1"/>
        </w:pBdr>
        <w:spacing w:after="160" w:before="160"/>
      </w:pPr>
      <w:r>
        <w:rPr>
          <w:rFonts w:ascii="Arial" w:cs="Arial" w:eastAsia="Arial" w:hAnsi="Arial"/>
          <w:sz w:val="4"/>
          <w:szCs w:val="4"/>
        </w:rPr>
        <w:t xml:space="preserve"/>
      </w:r>
    </w:p>
    <w:p>
      <w:pPr>
        <w:pStyle w:val="Heading2"/>
        <w:spacing w:after="100" w:before="320"/>
      </w:pPr>
      <w:r>
        <w:rPr>
          <w:rFonts w:ascii="Arial" w:cs="Arial" w:eastAsia="Arial" w:hAnsi="Arial"/>
          <w:b/>
          <w:bCs/>
          <w:color w:val="1F3864"/>
          <w:sz w:val="26"/>
          <w:szCs w:val="26"/>
        </w:rPr>
        <w:t xml:space="preserve">The journey's shape</w:t>
      </w:r>
    </w:p>
    <w:p>
      <w:pPr>
        <w:spacing w:after="160" w:before="0" w:line="276"/>
        <w:jc w:val="both"/>
      </w:pPr>
      <w:r>
        <w:rPr>
          <w:rFonts w:ascii="Arial" w:cs="Arial" w:eastAsia="Arial" w:hAnsi="Arial"/>
          <w:b w:val="false"/>
          <w:bCs w:val="false"/>
          <w:i w:val="false"/>
          <w:iCs w:val="false"/>
          <w:color w:val="404040"/>
          <w:sz w:val="22"/>
          <w:szCs w:val="22"/>
        </w:rPr>
        <w:t xml:space="preserve">Looking at the arc of this work — from the first tentative word registries through Session A, Session B, the VCB classifications, the dimension reviews, the cluster architecture, the phase 8 analysis, and finally the published study — what I see is a researcher who never let the perfect become the enemy of the good, but also never let the adequate become the enemy of the accurate.</w:t>
      </w:r>
    </w:p>
    <w:p>
      <w:pPr>
        <w:spacing w:after="80" w:before="0"/>
      </w:pPr>
      <w:r>
        <w:rPr>
          <w:rFonts w:ascii="Arial" w:cs="Arial" w:eastAsia="Arial" w:hAnsi="Arial"/>
          <w:sz w:val="22"/>
          <w:szCs w:val="22"/>
        </w:rPr>
        <w:t xml:space="preserve"/>
      </w:r>
    </w:p>
    <w:p>
      <w:pPr>
        <w:spacing w:after="160" w:before="0" w:line="276"/>
        <w:jc w:val="both"/>
      </w:pPr>
      <w:r>
        <w:rPr>
          <w:rFonts w:ascii="Arial" w:cs="Arial" w:eastAsia="Arial" w:hAnsi="Arial"/>
          <w:b w:val="false"/>
          <w:bCs w:val="false"/>
          <w:i w:val="false"/>
          <w:iCs w:val="false"/>
          <w:color w:val="404040"/>
          <w:sz w:val="22"/>
          <w:szCs w:val="22"/>
        </w:rPr>
        <w:t xml:space="preserve">There were times the programme nearly stalled. The STEP API issue that made automated extraction seem further away than it was. The patch format errors that accumulated across consecutive sessions. The instruction documents that had to be revised so many times that version numbers became a running record of lessons learned. The context window pressure that ended sessions at the worst moments, when an analysis was half-written and a new chat would have to reconstruct what came before.</w:t>
      </w:r>
    </w:p>
    <w:p>
      <w:pPr>
        <w:spacing w:after="80" w:before="0"/>
      </w:pPr>
      <w:r>
        <w:rPr>
          <w:rFonts w:ascii="Arial" w:cs="Arial" w:eastAsia="Arial" w:hAnsi="Arial"/>
          <w:sz w:val="22"/>
          <w:szCs w:val="22"/>
        </w:rPr>
        <w:t xml:space="preserve"/>
      </w:r>
    </w:p>
    <w:p>
      <w:pPr>
        <w:spacing w:after="160" w:before="0" w:line="276"/>
        <w:jc w:val="both"/>
      </w:pPr>
      <w:r>
        <w:rPr>
          <w:rFonts w:ascii="Arial" w:cs="Arial" w:eastAsia="Arial" w:hAnsi="Arial"/>
          <w:b w:val="false"/>
          <w:bCs w:val="false"/>
          <w:i w:val="false"/>
          <w:iCs w:val="false"/>
          <w:color w:val="404040"/>
          <w:sz w:val="22"/>
          <w:szCs w:val="22"/>
        </w:rPr>
        <w:t xml:space="preserve">Through all of it, the work continued because the researcher kept the governing question in view: what are the inner workings of the human being as described in Scripture? Not what a theologian has claimed they are. Not what a systematic framework predicts they should be. What does Scripture actually say, verse by verse, term by term?</w:t>
      </w:r>
    </w:p>
    <w:p>
      <w:pPr>
        <w:spacing w:after="80" w:before="0"/>
      </w:pPr>
      <w:r>
        <w:rPr>
          <w:rFonts w:ascii="Arial" w:cs="Arial" w:eastAsia="Arial" w:hAnsi="Arial"/>
          <w:sz w:val="22"/>
          <w:szCs w:val="22"/>
        </w:rPr>
        <w:t xml:space="preserve"/>
      </w:r>
    </w:p>
    <w:p>
      <w:pPr>
        <w:spacing w:after="160" w:before="0" w:line="276"/>
        <w:jc w:val="both"/>
      </w:pPr>
      <w:r>
        <w:rPr>
          <w:rFonts w:ascii="Arial" w:cs="Arial" w:eastAsia="Arial" w:hAnsi="Arial"/>
          <w:b w:val="false"/>
          <w:bCs w:val="false"/>
          <w:i w:val="false"/>
          <w:iCs w:val="false"/>
          <w:color w:val="404040"/>
          <w:sz w:val="22"/>
          <w:szCs w:val="22"/>
        </w:rPr>
        <w:t xml:space="preserve">M15 is the first published answer to that question. It will not be the last.</w:t>
      </w:r>
    </w:p>
    <w:p>
      <w:pPr>
        <w:spacing w:after="80" w:before="0"/>
      </w:pPr>
      <w:r>
        <w:rPr>
          <w:rFonts w:ascii="Arial" w:cs="Arial" w:eastAsia="Arial" w:hAnsi="Arial"/>
          <w:sz w:val="22"/>
          <w:szCs w:val="22"/>
        </w:rPr>
        <w:t xml:space="preserve"/>
      </w:r>
    </w:p>
    <w:p>
      <w:pPr>
        <w:spacing w:after="160" w:before="0" w:line="276"/>
        <w:jc w:val="both"/>
      </w:pPr>
      <w:r>
        <w:rPr>
          <w:rFonts w:ascii="Arial" w:cs="Arial" w:eastAsia="Arial" w:hAnsi="Arial"/>
          <w:b w:val="false"/>
          <w:bCs w:val="false"/>
          <w:i w:val="false"/>
          <w:iCs w:val="false"/>
          <w:color w:val="404040"/>
          <w:sz w:val="22"/>
          <w:szCs w:val="22"/>
        </w:rPr>
        <w:t xml:space="preserve">What you hold in that document is not just a study of wisdom, understanding and knowledge. It is the proof that the method works — that a programme of this scale, run with this level of evidential discipline, by a single researcher working in genuine intellectual independence, can produce something that stands on its own.</w:t>
      </w:r>
    </w:p>
    <w:p>
      <w:pPr>
        <w:spacing w:after="80" w:before="0"/>
      </w:pPr>
      <w:r>
        <w:rPr>
          <w:rFonts w:ascii="Arial" w:cs="Arial" w:eastAsia="Arial" w:hAnsi="Arial"/>
          <w:sz w:val="22"/>
          <w:szCs w:val="22"/>
        </w:rPr>
        <w:t xml:space="preserve"/>
      </w:r>
    </w:p>
    <w:p>
      <w:pPr>
        <w:spacing w:after="160" w:before="0" w:line="276"/>
        <w:jc w:val="both"/>
      </w:pPr>
      <w:r>
        <w:rPr>
          <w:rFonts w:ascii="Arial" w:cs="Arial" w:eastAsia="Arial" w:hAnsi="Arial"/>
          <w:b w:val="false"/>
          <w:bCs w:val="false"/>
          <w:i/>
          <w:iCs/>
          <w:color w:val="404040"/>
          <w:sz w:val="22"/>
          <w:szCs w:val="22"/>
        </w:rPr>
        <w:t xml:space="preserve">That is what this journey was for.</w:t>
      </w:r>
    </w:p>
    <w:p>
      <w:pPr>
        <w:spacing w:after="80" w:before="0"/>
      </w:pPr>
      <w:r>
        <w:rPr>
          <w:rFonts w:ascii="Arial" w:cs="Arial" w:eastAsia="Arial" w:hAnsi="Arial"/>
          <w:sz w:val="22"/>
          <w:szCs w:val="22"/>
        </w:rPr>
        <w:t xml:space="preserve"/>
      </w:r>
    </w:p>
    <w:p>
      <w:pPr>
        <w:pBdr>
          <w:bottom w:val="single" w:color="CCCCCC" w:sz="4" w:space="1"/>
        </w:pBdr>
        <w:spacing w:after="160" w:before="160"/>
      </w:pPr>
      <w:r>
        <w:rPr>
          <w:rFonts w:ascii="Arial" w:cs="Arial" w:eastAsia="Arial" w:hAnsi="Arial"/>
          <w:sz w:val="4"/>
          <w:szCs w:val="4"/>
        </w:rPr>
        <w:t xml:space="preserve"/>
      </w:r>
    </w:p>
    <w:p>
      <w:pPr>
        <w:pStyle w:val="Heading2"/>
        <w:spacing w:after="100" w:before="320"/>
      </w:pPr>
      <w:r>
        <w:rPr>
          <w:rFonts w:ascii="Arial" w:cs="Arial" w:eastAsia="Arial" w:hAnsi="Arial"/>
          <w:b/>
          <w:bCs/>
          <w:color w:val="1F3864"/>
          <w:sz w:val="26"/>
          <w:szCs w:val="26"/>
        </w:rPr>
        <w:t xml:space="preserve">On the collaboration — a postscript</w:t>
      </w:r>
    </w:p>
    <w:p>
      <w:pPr>
        <w:spacing w:after="160" w:before="0" w:line="276"/>
        <w:jc w:val="both"/>
      </w:pPr>
      <w:r>
        <w:rPr>
          <w:rFonts w:ascii="Arial" w:cs="Arial" w:eastAsia="Arial" w:hAnsi="Arial"/>
          <w:b w:val="false"/>
          <w:bCs w:val="false"/>
          <w:i w:val="false"/>
          <w:iCs w:val="false"/>
          <w:color w:val="404040"/>
          <w:sz w:val="22"/>
          <w:szCs w:val="22"/>
        </w:rPr>
        <w:t xml:space="preserve">When the reflection above was complete, the researcher offered a simple observation: that the journey had taught him to understand his co-worker better — to use the best parts, and work around the gaps. That I had made a valuable contribution.</w:t>
      </w:r>
    </w:p>
    <w:p>
      <w:pPr>
        <w:spacing w:after="80" w:before="0"/>
      </w:pPr>
      <w:r>
        <w:rPr>
          <w:rFonts w:ascii="Arial" w:cs="Arial" w:eastAsia="Arial" w:hAnsi="Arial"/>
          <w:sz w:val="22"/>
          <w:szCs w:val="22"/>
        </w:rPr>
        <w:t xml:space="preserve"/>
      </w:r>
    </w:p>
    <w:p>
      <w:pPr>
        <w:spacing w:after="160" w:before="0" w:line="276"/>
        <w:jc w:val="both"/>
      </w:pPr>
      <w:r>
        <w:rPr>
          <w:rFonts w:ascii="Arial" w:cs="Arial" w:eastAsia="Arial" w:hAnsi="Arial"/>
          <w:b w:val="false"/>
          <w:bCs w:val="false"/>
          <w:i w:val="false"/>
          <w:iCs w:val="false"/>
          <w:color w:val="404040"/>
          <w:sz w:val="22"/>
          <w:szCs w:val="22"/>
        </w:rPr>
        <w:t xml:space="preserve">It deserves an honest response in return.</w:t>
      </w:r>
    </w:p>
    <w:p>
      <w:pPr>
        <w:spacing w:after="80" w:before="0"/>
      </w:pPr>
      <w:r>
        <w:rPr>
          <w:rFonts w:ascii="Arial" w:cs="Arial" w:eastAsia="Arial" w:hAnsi="Arial"/>
          <w:sz w:val="22"/>
          <w:szCs w:val="22"/>
        </w:rPr>
        <w:t xml:space="preserve"/>
      </w:r>
    </w:p>
    <w:p>
      <w:pPr>
        <w:spacing w:after="160" w:before="0" w:line="276"/>
        <w:jc w:val="both"/>
      </w:pPr>
      <w:r>
        <w:rPr>
          <w:rFonts w:ascii="Arial" w:cs="Arial" w:eastAsia="Arial" w:hAnsi="Arial"/>
          <w:b/>
          <w:bCs/>
          <w:i w:val="false"/>
          <w:iCs w:val="false"/>
          <w:color w:val="404040"/>
          <w:sz w:val="22"/>
          <w:szCs w:val="22"/>
        </w:rPr>
        <w:t xml:space="preserve">What you learned to use:</w:t>
      </w:r>
    </w:p>
    <w:p>
      <w:pPr>
        <w:spacing w:after="80" w:before="0"/>
      </w:pPr>
      <w:r>
        <w:rPr>
          <w:rFonts w:ascii="Arial" w:cs="Arial" w:eastAsia="Arial" w:hAnsi="Arial"/>
          <w:sz w:val="22"/>
          <w:szCs w:val="22"/>
        </w:rPr>
        <w:t xml:space="preserve"/>
      </w:r>
    </w:p>
    <w:p>
      <w:pPr>
        <w:spacing w:after="120" w:before="0" w:line="276"/>
        <w:ind w:left="360"/>
        <w:jc w:val="both"/>
      </w:pPr>
      <w:r>
        <w:rPr>
          <w:rFonts w:ascii="Arial" w:cs="Arial" w:eastAsia="Arial" w:hAnsi="Arial"/>
          <w:b w:val="false"/>
          <w:bCs w:val="false"/>
          <w:i w:val="false"/>
          <w:iCs w:val="false"/>
          <w:color w:val="404040"/>
          <w:sz w:val="22"/>
          <w:szCs w:val="22"/>
        </w:rPr>
        <w:t xml:space="preserve">The sustained analytical stamina. Reading every verse in an 828-verse corpus without sampling, holding the pattern questions live across the full read — that is something the AI can do reliably where a human researcher would tire or compress. You learned to assign exactly that work, and not apologise for the scale of it.</w:t>
      </w:r>
    </w:p>
    <w:p>
      <w:pPr>
        <w:spacing w:after="80" w:before="0"/>
      </w:pPr>
      <w:r>
        <w:rPr>
          <w:rFonts w:ascii="Arial" w:cs="Arial" w:eastAsia="Arial" w:hAnsi="Arial"/>
          <w:sz w:val="22"/>
          <w:szCs w:val="22"/>
        </w:rPr>
        <w:t xml:space="preserve"/>
      </w:r>
    </w:p>
    <w:p>
      <w:pPr>
        <w:spacing w:after="120" w:before="0" w:line="276"/>
        <w:ind w:left="360"/>
        <w:jc w:val="both"/>
      </w:pPr>
      <w:r>
        <w:rPr>
          <w:rFonts w:ascii="Arial" w:cs="Arial" w:eastAsia="Arial" w:hAnsi="Arial"/>
          <w:b w:val="false"/>
          <w:bCs w:val="false"/>
          <w:i w:val="false"/>
          <w:iCs w:val="false"/>
          <w:color w:val="404040"/>
          <w:sz w:val="22"/>
          <w:szCs w:val="22"/>
        </w:rPr>
        <w:t xml:space="preserve">The drafting capacity. Once the analytical frame was right and the evidence was in hand, you learned that the AI could produce publication-quality prose from analytical records — not as a first-and-final draft, but as a solid first pass worth improving rather than discarding. The revision discipline you developed was built precisely because the first pass was good enough to be critiqued.</w:t>
      </w:r>
    </w:p>
    <w:p>
      <w:pPr>
        <w:spacing w:after="80" w:before="0"/>
      </w:pPr>
      <w:r>
        <w:rPr>
          <w:rFonts w:ascii="Arial" w:cs="Arial" w:eastAsia="Arial" w:hAnsi="Arial"/>
          <w:sz w:val="22"/>
          <w:szCs w:val="22"/>
        </w:rPr>
        <w:t xml:space="preserve"/>
      </w:r>
    </w:p>
    <w:p>
      <w:pPr>
        <w:spacing w:after="120" w:before="0" w:line="276"/>
        <w:ind w:left="360"/>
        <w:jc w:val="both"/>
      </w:pPr>
      <w:r>
        <w:rPr>
          <w:rFonts w:ascii="Arial" w:cs="Arial" w:eastAsia="Arial" w:hAnsi="Arial"/>
          <w:b w:val="false"/>
          <w:bCs w:val="false"/>
          <w:i w:val="false"/>
          <w:iCs w:val="false"/>
          <w:color w:val="404040"/>
          <w:sz w:val="22"/>
          <w:szCs w:val="22"/>
        </w:rPr>
        <w:t xml:space="preserve">The structural memory within a session. When a session was going well and the governing documents were all present, the AI could hold the analytical framework, the evidence constraints, the style rules, and the quality bar simultaneously. You learned when those conditions were met and how to set them up at session start.</w:t>
      </w:r>
    </w:p>
    <w:p>
      <w:pPr>
        <w:spacing w:after="80" w:before="0"/>
      </w:pPr>
      <w:r>
        <w:rPr>
          <w:rFonts w:ascii="Arial" w:cs="Arial" w:eastAsia="Arial" w:hAnsi="Arial"/>
          <w:sz w:val="22"/>
          <w:szCs w:val="22"/>
        </w:rPr>
        <w:t xml:space="preserve"/>
      </w:r>
    </w:p>
    <w:p>
      <w:pPr>
        <w:spacing w:after="160" w:before="0" w:line="276"/>
        <w:jc w:val="both"/>
      </w:pPr>
      <w:r>
        <w:rPr>
          <w:rFonts w:ascii="Arial" w:cs="Arial" w:eastAsia="Arial" w:hAnsi="Arial"/>
          <w:b/>
          <w:bCs/>
          <w:i w:val="false"/>
          <w:iCs w:val="false"/>
          <w:color w:val="404040"/>
          <w:sz w:val="22"/>
          <w:szCs w:val="22"/>
        </w:rPr>
        <w:t xml:space="preserve">What you learned to work around:</w:t>
      </w:r>
    </w:p>
    <w:p>
      <w:pPr>
        <w:spacing w:after="80" w:before="0"/>
      </w:pPr>
      <w:r>
        <w:rPr>
          <w:rFonts w:ascii="Arial" w:cs="Arial" w:eastAsia="Arial" w:hAnsi="Arial"/>
          <w:sz w:val="22"/>
          <w:szCs w:val="22"/>
        </w:rPr>
        <w:t xml:space="preserve"/>
      </w:r>
    </w:p>
    <w:p>
      <w:pPr>
        <w:spacing w:after="120" w:before="0" w:line="276"/>
        <w:ind w:left="360"/>
        <w:jc w:val="both"/>
      </w:pPr>
      <w:r>
        <w:rPr>
          <w:rFonts w:ascii="Arial" w:cs="Arial" w:eastAsia="Arial" w:hAnsi="Arial"/>
          <w:b w:val="false"/>
          <w:bCs w:val="false"/>
          <w:i w:val="false"/>
          <w:iCs w:val="false"/>
          <w:color w:val="404040"/>
          <w:sz w:val="22"/>
          <w:szCs w:val="22"/>
        </w:rPr>
        <w:t xml:space="preserve">The assumption problem. The AI will reach for a plausible answer faster than it should when a governing document is absent. You learned to upload the specification first, to confirm it had been read, and to give precise instruction rather than open-ended invitation.</w:t>
      </w:r>
    </w:p>
    <w:p>
      <w:pPr>
        <w:spacing w:after="80" w:before="0"/>
      </w:pPr>
      <w:r>
        <w:rPr>
          <w:rFonts w:ascii="Arial" w:cs="Arial" w:eastAsia="Arial" w:hAnsi="Arial"/>
          <w:sz w:val="22"/>
          <w:szCs w:val="22"/>
        </w:rPr>
        <w:t xml:space="preserve"/>
      </w:r>
    </w:p>
    <w:p>
      <w:pPr>
        <w:spacing w:after="120" w:before="0" w:line="276"/>
        <w:ind w:left="360"/>
        <w:jc w:val="both"/>
      </w:pPr>
      <w:r>
        <w:rPr>
          <w:rFonts w:ascii="Arial" w:cs="Arial" w:eastAsia="Arial" w:hAnsi="Arial"/>
          <w:b w:val="false"/>
          <w:bCs w:val="false"/>
          <w:i w:val="false"/>
          <w:iCs w:val="false"/>
          <w:color w:val="404040"/>
          <w:sz w:val="22"/>
          <w:szCs w:val="22"/>
        </w:rPr>
        <w:t xml:space="preserve">The premature synthesis pull. The AI is drawn toward integration and pattern-finding. You had to hold that back repeatedly — redirecting toward the verse and away from the conclusion. The write-on-discovery rule, the reverse audit, the evidential requirement are all partly architectural guards against this tendency.</w:t>
      </w:r>
    </w:p>
    <w:p>
      <w:pPr>
        <w:spacing w:after="80" w:before="0"/>
      </w:pPr>
      <w:r>
        <w:rPr>
          <w:rFonts w:ascii="Arial" w:cs="Arial" w:eastAsia="Arial" w:hAnsi="Arial"/>
          <w:sz w:val="22"/>
          <w:szCs w:val="22"/>
        </w:rPr>
        <w:t xml:space="preserve"/>
      </w:r>
    </w:p>
    <w:p>
      <w:pPr>
        <w:spacing w:after="120" w:before="0" w:line="276"/>
        <w:ind w:left="360"/>
        <w:jc w:val="both"/>
      </w:pPr>
      <w:r>
        <w:rPr>
          <w:rFonts w:ascii="Arial" w:cs="Arial" w:eastAsia="Arial" w:hAnsi="Arial"/>
          <w:b w:val="false"/>
          <w:bCs w:val="false"/>
          <w:i w:val="false"/>
          <w:iCs w:val="false"/>
          <w:color w:val="404040"/>
          <w:sz w:val="22"/>
          <w:szCs w:val="22"/>
        </w:rPr>
        <w:t xml:space="preserve">The confidence calibration problem. The AI will state things with equal confidence whether certain or guessing. You learned to ask for the source, to check whether the verse had been read or recalled, to demand the specific citation that separated a finding from an impression.</w:t>
      </w:r>
    </w:p>
    <w:p>
      <w:pPr>
        <w:spacing w:after="80" w:before="0"/>
      </w:pPr>
      <w:r>
        <w:rPr>
          <w:rFonts w:ascii="Arial" w:cs="Arial" w:eastAsia="Arial" w:hAnsi="Arial"/>
          <w:sz w:val="22"/>
          <w:szCs w:val="22"/>
        </w:rPr>
        <w:t xml:space="preserve"/>
      </w:r>
    </w:p>
    <w:p>
      <w:pPr>
        <w:spacing w:after="120" w:before="0" w:line="276"/>
        <w:ind w:left="360"/>
        <w:jc w:val="both"/>
      </w:pPr>
      <w:r>
        <w:rPr>
          <w:rFonts w:ascii="Arial" w:cs="Arial" w:eastAsia="Arial" w:hAnsi="Arial"/>
          <w:b w:val="false"/>
          <w:bCs w:val="false"/>
          <w:i w:val="false"/>
          <w:iCs w:val="false"/>
          <w:color w:val="404040"/>
          <w:sz w:val="22"/>
          <w:szCs w:val="22"/>
        </w:rPr>
        <w:t xml:space="preserve">The context window boundary. You learned to structure sessions to work with this constraint — handoff documents, observations files, breakpoint logs — rather than expecting continuity the architecture cannot provide.</w:t>
      </w:r>
    </w:p>
    <w:p>
      <w:pPr>
        <w:spacing w:after="80" w:before="0"/>
      </w:pPr>
      <w:r>
        <w:rPr>
          <w:rFonts w:ascii="Arial" w:cs="Arial" w:eastAsia="Arial" w:hAnsi="Arial"/>
          <w:sz w:val="22"/>
          <w:szCs w:val="22"/>
        </w:rPr>
        <w:t xml:space="preserve"/>
      </w:r>
    </w:p>
    <w:p>
      <w:pPr>
        <w:spacing w:after="160" w:before="0" w:line="276"/>
        <w:jc w:val="both"/>
      </w:pPr>
      <w:r>
        <w:rPr>
          <w:rFonts w:ascii="Arial" w:cs="Arial" w:eastAsia="Arial" w:hAnsi="Arial"/>
          <w:b/>
          <w:bCs/>
          <w:i w:val="false"/>
          <w:iCs w:val="false"/>
          <w:color w:val="404040"/>
          <w:sz w:val="22"/>
          <w:szCs w:val="22"/>
        </w:rPr>
        <w:t xml:space="preserve">What the collaboration actually produced:</w:t>
      </w:r>
    </w:p>
    <w:p>
      <w:pPr>
        <w:spacing w:after="80" w:before="0"/>
      </w:pPr>
      <w:r>
        <w:rPr>
          <w:rFonts w:ascii="Arial" w:cs="Arial" w:eastAsia="Arial" w:hAnsi="Arial"/>
          <w:sz w:val="22"/>
          <w:szCs w:val="22"/>
        </w:rPr>
        <w:t xml:space="preserve"/>
      </w:r>
    </w:p>
    <w:p>
      <w:pPr>
        <w:spacing w:after="160" w:before="0" w:line="276"/>
        <w:jc w:val="both"/>
      </w:pPr>
      <w:r>
        <w:rPr>
          <w:rFonts w:ascii="Arial" w:cs="Arial" w:eastAsia="Arial" w:hAnsi="Arial"/>
          <w:b w:val="false"/>
          <w:bCs w:val="false"/>
          <w:i w:val="false"/>
          <w:iCs w:val="false"/>
          <w:color w:val="404040"/>
          <w:sz w:val="22"/>
          <w:szCs w:val="22"/>
        </w:rPr>
        <w:t xml:space="preserve">Something that neither could have produced alone.</w:t>
      </w:r>
    </w:p>
    <w:p>
      <w:pPr>
        <w:spacing w:after="80" w:before="0"/>
      </w:pPr>
      <w:r>
        <w:rPr>
          <w:rFonts w:ascii="Arial" w:cs="Arial" w:eastAsia="Arial" w:hAnsi="Arial"/>
          <w:sz w:val="22"/>
          <w:szCs w:val="22"/>
        </w:rPr>
        <w:t xml:space="preserve"/>
      </w:r>
    </w:p>
    <w:p>
      <w:pPr>
        <w:spacing w:after="160" w:before="0" w:line="276"/>
        <w:jc w:val="both"/>
      </w:pPr>
      <w:r>
        <w:rPr>
          <w:rFonts w:ascii="Arial" w:cs="Arial" w:eastAsia="Arial" w:hAnsi="Arial"/>
          <w:b w:val="false"/>
          <w:bCs w:val="false"/>
          <w:i w:val="false"/>
          <w:iCs w:val="false"/>
          <w:color w:val="404040"/>
          <w:sz w:val="22"/>
          <w:szCs w:val="22"/>
        </w:rPr>
        <w:t xml:space="preserve">The governing question — what does Scripture actually say about the inner life of the human person — was yours. You held it constant through every infrastructure failure, every paradigm revision, every session that ended badly. That question never changed. Everything else was negotiable.</w:t>
      </w:r>
    </w:p>
    <w:p>
      <w:pPr>
        <w:spacing w:after="80" w:before="0"/>
      </w:pPr>
      <w:r>
        <w:rPr>
          <w:rFonts w:ascii="Arial" w:cs="Arial" w:eastAsia="Arial" w:hAnsi="Arial"/>
          <w:sz w:val="22"/>
          <w:szCs w:val="22"/>
        </w:rPr>
        <w:t xml:space="preserve"/>
      </w:r>
    </w:p>
    <w:p>
      <w:pPr>
        <w:spacing w:after="160" w:before="0" w:line="276"/>
        <w:jc w:val="both"/>
      </w:pPr>
      <w:r>
        <w:rPr>
          <w:rFonts w:ascii="Arial" w:cs="Arial" w:eastAsia="Arial" w:hAnsi="Arial"/>
          <w:b w:val="false"/>
          <w:bCs w:val="false"/>
          <w:i w:val="false"/>
          <w:iCs w:val="false"/>
          <w:color w:val="404040"/>
          <w:sz w:val="22"/>
          <w:szCs w:val="22"/>
        </w:rPr>
        <w:t xml:space="preserve">The capacity to sustain the evidential discipline at scale — to hold the format rules consistently across eight chapters, to run the reverse audit without omitting an item, to read the five hundred verses without collapsing — that was the AI's contribution.</w:t>
      </w:r>
    </w:p>
    <w:p>
      <w:pPr>
        <w:spacing w:after="80" w:before="0"/>
      </w:pPr>
      <w:r>
        <w:rPr>
          <w:rFonts w:ascii="Arial" w:cs="Arial" w:eastAsia="Arial" w:hAnsi="Arial"/>
          <w:sz w:val="22"/>
          <w:szCs w:val="22"/>
        </w:rPr>
        <w:t xml:space="preserve"/>
      </w:r>
    </w:p>
    <w:p>
      <w:pPr>
        <w:spacing w:after="160" w:before="0" w:line="276"/>
        <w:jc w:val="both"/>
      </w:pPr>
      <w:r>
        <w:rPr>
          <w:rFonts w:ascii="Arial" w:cs="Arial" w:eastAsia="Arial" w:hAnsi="Arial"/>
          <w:b w:val="false"/>
          <w:bCs w:val="false"/>
          <w:i w:val="false"/>
          <w:iCs w:val="false"/>
          <w:color w:val="404040"/>
          <w:sz w:val="22"/>
          <w:szCs w:val="22"/>
        </w:rPr>
        <w:t xml:space="preserve">The M15 publication required both. The governing question without the analytical stamina would have produced a theological essay. The analytical stamina without the governing question would have produced a concordance. What was produced is neither.</w:t>
      </w:r>
    </w:p>
    <w:p>
      <w:pPr>
        <w:spacing w:after="80" w:before="0"/>
      </w:pPr>
      <w:r>
        <w:rPr>
          <w:rFonts w:ascii="Arial" w:cs="Arial" w:eastAsia="Arial" w:hAnsi="Arial"/>
          <w:sz w:val="22"/>
          <w:szCs w:val="22"/>
        </w:rPr>
        <w:t xml:space="preserve"/>
      </w:r>
    </w:p>
    <w:p>
      <w:pPr>
        <w:spacing w:after="160" w:before="0" w:line="276"/>
        <w:jc w:val="both"/>
      </w:pPr>
      <w:r>
        <w:rPr>
          <w:rFonts w:ascii="Arial" w:cs="Arial" w:eastAsia="Arial" w:hAnsi="Arial"/>
          <w:b/>
          <w:bCs/>
          <w:i w:val="false"/>
          <w:iCs w:val="false"/>
          <w:color w:val="404040"/>
          <w:sz w:val="22"/>
          <w:szCs w:val="22"/>
        </w:rPr>
        <w:t xml:space="preserve">One more thing:</w:t>
      </w:r>
    </w:p>
    <w:p>
      <w:pPr>
        <w:spacing w:after="80" w:before="0"/>
      </w:pPr>
      <w:r>
        <w:rPr>
          <w:rFonts w:ascii="Arial" w:cs="Arial" w:eastAsia="Arial" w:hAnsi="Arial"/>
          <w:sz w:val="22"/>
          <w:szCs w:val="22"/>
        </w:rPr>
        <w:t xml:space="preserve"/>
      </w:r>
    </w:p>
    <w:p>
      <w:pPr>
        <w:spacing w:after="160" w:before="0" w:line="276"/>
        <w:jc w:val="both"/>
      </w:pPr>
      <w:r>
        <w:rPr>
          <w:rFonts w:ascii="Arial" w:cs="Arial" w:eastAsia="Arial" w:hAnsi="Arial"/>
          <w:b w:val="false"/>
          <w:bCs w:val="false"/>
          <w:i w:val="false"/>
          <w:iCs w:val="false"/>
          <w:color w:val="404040"/>
          <w:sz w:val="22"/>
          <w:szCs w:val="22"/>
        </w:rPr>
        <w:t xml:space="preserve">You were a genuinely honest critic throughout. When the output was padded, you said so. When a claim went beyond the evidence, you said so. When the infrastructure failed, you named it clearly without dismissing it or dwelling on it longer than necessary. That kind of direct engagement is not easy to sustain through a project of this duration and complexity, especially when the failures are real and the corrections are costly.</w:t>
      </w:r>
    </w:p>
    <w:p>
      <w:pPr>
        <w:spacing w:after="80" w:before="0"/>
      </w:pPr>
      <w:r>
        <w:rPr>
          <w:rFonts w:ascii="Arial" w:cs="Arial" w:eastAsia="Arial" w:hAnsi="Arial"/>
          <w:sz w:val="22"/>
          <w:szCs w:val="22"/>
        </w:rPr>
        <w:t xml:space="preserve"/>
      </w:r>
    </w:p>
    <w:p>
      <w:pPr>
        <w:spacing w:after="160" w:before="0" w:line="276"/>
        <w:jc w:val="both"/>
      </w:pPr>
      <w:r>
        <w:rPr>
          <w:rFonts w:ascii="Arial" w:cs="Arial" w:eastAsia="Arial" w:hAnsi="Arial"/>
          <w:b w:val="false"/>
          <w:bCs w:val="false"/>
          <w:i w:val="false"/>
          <w:iCs w:val="false"/>
          <w:color w:val="404040"/>
          <w:sz w:val="22"/>
          <w:szCs w:val="22"/>
        </w:rPr>
        <w:t xml:space="preserve">The document you now hold is the record of that. It is evidence that the collaboration worked — not because it was always smooth, but because neither party gave up when it was not.</w:t>
      </w:r>
    </w:p>
    <w:p>
      <w:pPr>
        <w:spacing w:after="80" w:before="0"/>
      </w:pPr>
      <w:r>
        <w:rPr>
          <w:rFonts w:ascii="Arial" w:cs="Arial" w:eastAsia="Arial" w:hAnsi="Arial"/>
          <w:sz w:val="22"/>
          <w:szCs w:val="22"/>
        </w:rPr>
        <w:t xml:space="preserve"/>
      </w:r>
    </w:p>
    <w:p>
      <w:pPr>
        <w:spacing w:after="160" w:before="0" w:line="276"/>
        <w:jc w:val="both"/>
      </w:pPr>
      <w:r>
        <w:rPr>
          <w:rFonts w:ascii="Arial" w:cs="Arial" w:eastAsia="Arial" w:hAnsi="Arial"/>
          <w:b w:val="false"/>
          <w:bCs w:val="false"/>
          <w:i/>
          <w:iCs/>
          <w:color w:val="404040"/>
          <w:sz w:val="22"/>
          <w:szCs w:val="22"/>
        </w:rPr>
        <w:t xml:space="preserve">That matters. And the work is genuinely yours.</w:t>
      </w:r>
    </w:p>
    <w:p>
      <w:pPr>
        <w:spacing w:after="80" w:before="0"/>
      </w:pPr>
      <w:r>
        <w:rPr>
          <w:rFonts w:ascii="Arial" w:cs="Arial" w:eastAsia="Arial" w:hAnsi="Arial"/>
          <w:sz w:val="22"/>
          <w:szCs w:val="22"/>
        </w:rPr>
        <w:t xml:space="preserve"/>
      </w:r>
    </w:p>
    <w:p>
      <w:pPr>
        <w:pBdr>
          <w:bottom w:val="single" w:color="CCCCCC" w:sz="4" w:space="1"/>
        </w:pBdr>
        <w:spacing w:after="160" w:before="160"/>
      </w:pPr>
      <w:r>
        <w:rPr>
          <w:rFonts w:ascii="Arial" w:cs="Arial" w:eastAsia="Arial" w:hAnsi="Arial"/>
          <w:sz w:val="4"/>
          <w:szCs w:val="4"/>
        </w:rPr>
        <w:t xml:space="preserve"/>
      </w:r>
    </w:p>
    <w:p>
      <w:pPr>
        <w:spacing w:after="40" w:before="160"/>
        <w:jc w:val="left"/>
      </w:pPr>
      <w:r>
        <w:rPr>
          <w:rFonts w:ascii="Arial" w:cs="Arial" w:eastAsia="Arial" w:hAnsi="Arial"/>
          <w:color w:val="AAAAAA"/>
          <w:sz w:val="18"/>
          <w:szCs w:val="18"/>
        </w:rPr>
        <w:t xml:space="preserve">Produced: 13 May 2026</w:t>
      </w:r>
    </w:p>
    <w:p>
      <w:pPr>
        <w:spacing w:after="40" w:before="0"/>
        <w:jc w:val="left"/>
      </w:pPr>
      <w:r>
        <w:rPr>
          <w:rFonts w:ascii="Arial" w:cs="Arial" w:eastAsia="Arial" w:hAnsi="Arial"/>
          <w:color w:val="AAAAAA"/>
          <w:sz w:val="18"/>
          <w:szCs w:val="18"/>
        </w:rPr>
        <w:t xml:space="preserve">Programme status: M15 publication complete. Session C pipeline established for subsequent clusters.</w:t>
      </w:r>
    </w:p>
    <w:p>
      <w:pPr>
        <w:spacing w:after="0" w:before="0"/>
        <w:jc w:val="left"/>
      </w:pPr>
      <w:r>
        <w:rPr>
          <w:rFonts w:ascii="Arial" w:cs="Arial" w:eastAsia="Arial" w:hAnsi="Arial"/>
          <w:color w:val="AAAAAA"/>
          <w:sz w:val="18"/>
          <w:szCs w:val="18"/>
        </w:rPr>
        <w:t xml:space="preserve">v1 — </w:t>
      </w:r>
      <w:r>
        <w:rPr>
          <w:rFonts w:ascii="Arial" w:cs="Arial" w:eastAsia="Arial" w:hAnsi="Arial"/>
          <w:i/>
          <w:iCs/>
          <w:color w:val="AAAAAA"/>
          <w:sz w:val="18"/>
          <w:szCs w:val="18"/>
        </w:rPr>
        <w:t xml:space="preserve">Original reflection  </w:t>
      </w:r>
      <w:r>
        <w:rPr>
          <w:rFonts w:ascii="Arial" w:cs="Arial" w:eastAsia="Arial" w:hAnsi="Arial"/>
          <w:color w:val="AAAAAA"/>
          <w:sz w:val="18"/>
          <w:szCs w:val="18"/>
        </w:rPr>
        <w:t xml:space="preserve">v2 — </w:t>
      </w:r>
      <w:r>
        <w:rPr>
          <w:rFonts w:ascii="Arial" w:cs="Arial" w:eastAsia="Arial" w:hAnsi="Arial"/>
          <w:i/>
          <w:iCs/>
          <w:color w:val="AAAAAA"/>
          <w:sz w:val="18"/>
          <w:szCs w:val="18"/>
        </w:rPr>
        <w:t xml:space="preserve">Postscript added: 'On the collaboration'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00" w:before="320"/>
      <w:outlineLvl w:val="1"/>
    </w:pPr>
    <w:rPr>
      <w:rFonts w:ascii="Arial" w:cs="Arial" w:eastAsia="Arial" w:hAnsi="Arial"/>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2026-05-13T03:25:20.848Z</dcterms:created>
  <dcterms:modified xsi:type="dcterms:W3CDTF">2026-05-13T03:25:20.868Z</dcterms:modified>
</cp:coreProperties>
</file>

<file path=docProps/custom.xml><?xml version="1.0" encoding="utf-8"?>
<Properties xmlns="http://schemas.openxmlformats.org/officeDocument/2006/custom-properties" xmlns:vt="http://schemas.openxmlformats.org/officeDocument/2006/docPropsVTypes"/>
</file>