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jc w:val="center"/>
      </w:pPr>
      <w:r>
        <w:rPr>
          <w:rFonts w:ascii="Georgia" w:cs="Georgia" w:eastAsia="Georgia" w:hAnsi="Georgia"/>
          <w:b/>
          <w:bCs/>
          <w:color w:val="1F3864"/>
          <w:sz w:val="56"/>
          <w:szCs w:val="56"/>
        </w:rPr>
        <w:t xml:space="preserve">THE HOLY SPIRIT</w:t>
      </w:r>
    </w:p>
    <w:p>
      <w:pPr>
        <w:spacing w:after="80"/>
        <w:jc w:val="center"/>
      </w:pPr>
      <w:r>
        <w:rPr>
          <w:rFonts w:ascii="Georgia" w:cs="Georgia" w:eastAsia="Georgia" w:hAnsi="Georgia"/>
          <w:i/>
          <w:iCs/>
          <w:color w:val="2E5090"/>
          <w:sz w:val="28"/>
          <w:szCs w:val="28"/>
        </w:rPr>
        <w:t xml:space="preserve">Origin, Nature, Work, Character, and Interaction</w:t>
      </w:r>
    </w:p>
    <w:p>
      <w:pPr>
        <w:spacing w:after="120"/>
      </w:pPr>
    </w:p>
    <w:p>
      <w:pPr>
        <w:spacing w:after="80"/>
        <w:jc w:val="center"/>
      </w:pPr>
      <w:r>
        <w:rPr>
          <w:rFonts w:ascii="Georgia" w:cs="Georgia" w:eastAsia="Georgia" w:hAnsi="Georgia"/>
          <w:color w:val="444444"/>
          <w:sz w:val="24"/>
          <w:szCs w:val="24"/>
        </w:rPr>
        <w:t xml:space="preserve">A Five-Thousand-Year Investigation from Genesis to the Present Day</w:t>
      </w:r>
    </w:p>
    <w:p>
      <w:pPr>
        <w:spacing w:after="120"/>
      </w:pPr>
    </w:p>
    <w:p>
      <w:pPr>
        <w:spacing w:after="120"/>
      </w:pPr>
    </w:p>
    <w:p>
      <w:pPr>
        <w:spacing w:after="600"/>
        <w:jc w:val="center"/>
      </w:pPr>
      <w:r>
        <w:rPr>
          <w:rFonts w:ascii="Georgia" w:cs="Georgia" w:eastAsia="Georgia" w:hAnsi="Georgia"/>
          <w:b/>
          <w:bCs/>
          <w:color w:val="1F3864"/>
          <w:sz w:val="32"/>
          <w:szCs w:val="32"/>
        </w:rPr>
        <w:t xml:space="preserve">EXECUTIVE SUMMARY</w:t>
      </w:r>
    </w:p>
    <w:p>
      <w:pPr>
        <w:spacing w:after="120"/>
      </w:pPr>
    </w:p>
    <w:p>
      <w:pPr>
        <w:spacing w:after="120"/>
      </w:pPr>
    </w:p>
    <w:p>
      <w:pPr>
        <w:jc w:val="center"/>
      </w:pPr>
      <w:r>
        <w:rPr>
          <w:rFonts w:ascii="Georgia" w:cs="Georgia" w:eastAsia="Georgia" w:hAnsi="Georgia"/>
          <w:sz w:val="24"/>
          <w:szCs w:val="24"/>
        </w:rPr>
        <w:t xml:space="preserve">Leroux</w:t>
      </w:r>
    </w:p>
    <w:p>
      <w:pPr>
        <w:jc w:val="center"/>
      </w:pPr>
      <w:r>
        <w:rPr>
          <w:rFonts w:ascii="Georgia" w:cs="Georgia" w:eastAsia="Georgia" w:hAnsi="Georgia"/>
          <w:color w:val="666666"/>
          <w:sz w:val="24"/>
          <w:szCs w:val="24"/>
        </w:rPr>
        <w:t xml:space="preserve">February 2026</w:t>
      </w:r>
    </w:p>
    <w:p>
      <w:pPr>
        <w:spacing w:after="120"/>
      </w:pPr>
    </w:p>
    <w:p>
      <w:pPr>
        <w:jc w:val="center"/>
      </w:pPr>
      <w:r>
        <w:rPr>
          <w:rFonts w:ascii="Georgia" w:cs="Georgia" w:eastAsia="Georgia" w:hAnsi="Georgia"/>
          <w:i/>
          <w:iCs/>
          <w:color w:val="666666"/>
          <w:sz w:val="20"/>
          <w:szCs w:val="20"/>
        </w:rPr>
        <w:t xml:space="preserve">Companion document: Work of the Holy Spirit — Complete Catalogue</w:t>
      </w:r>
    </w:p>
    <w:p>
      <w:r>
        <w:br w:type="page"/>
      </w:r>
    </w:p>
    <w:p>
      <w:pPr>
        <w:spacing w:after="200" w:line="276"/>
      </w:pPr>
      <w:r>
        <w:rPr>
          <w:rFonts w:ascii="Georgia" w:cs="Georgia" w:eastAsia="Georgia" w:hAnsi="Georgia"/>
          <w:sz w:val="24"/>
          <w:szCs w:val="24"/>
        </w:rPr>
        <w:t xml:space="preserve">Who is the Holy Spirit? Where does He come from, and what is His nature? What does He do, and why? How does He interact with human beings — and how has that interaction changed across the vast span of recorded history? These are among the most profound questions in Christian theology, yet they are rarely addressed with the systematic rigour that their importance demands. This study set out to investigate these questions by examining every biblical reference to the Spirit of God and tracing the documented evidence of His work from Genesis through to the present day.</w:t>
      </w:r>
    </w:p>
    <w:p>
      <w:pPr>
        <w:spacing w:after="200" w:line="276"/>
      </w:pPr>
      <w:r>
        <w:rPr>
          <w:rFonts w:ascii="Georgia" w:cs="Georgia" w:eastAsia="Georgia" w:hAnsi="Georgia"/>
          <w:sz w:val="24"/>
          <w:szCs w:val="24"/>
        </w:rPr>
        <w:t xml:space="preserve">The investigation examined 515 biblical references to “spirit” (ruach in Hebrew, pneuma in Greek), of which 422 — eighty-two percent — refer to the Spirit of God or Holy Spirit. This biblical analysis was supplemented by a systematic review of historical records across six periods: the Ancient Near East and Old Testament (3000–500 BC), the Second Temple period (500 BC–30 AD), the Apostolic and Early Church era (30–500 AD), the Medieval period (500–1500 AD), the Reformation and Post-Reformation (1500–1700 AD), and the Modern era (1700–present). The study employed a first-person research methodology, building directly from primary sources rather than relying on theological summaries.</w:t>
      </w:r>
    </w:p>
    <w:p>
      <w:pPr>
        <w:spacing w:after="200" w:line="276"/>
      </w:pPr>
      <w:r>
        <w:rPr>
          <w:rFonts w:ascii="Georgia" w:cs="Georgia" w:eastAsia="Georgia" w:hAnsi="Georgia"/>
          <w:sz w:val="24"/>
          <w:szCs w:val="24"/>
        </w:rPr>
        <w:t xml:space="preserve">This investigation forms one half of a larger research project. The present work examines the Holy Spirit: His origin, nature, work, character, and interaction with humanity across time. It connects at a critical junction with a companion work on biblical anthropology — the study of what a human being is. That companion study analysed every biblical use of “soul” (nephesh/psuche) and “spirit” (ruach/pneuma) in relation to human nature, testing four hypotheses: the sin hypothesis (does the soul sin while the spirit does not?), the animal distinction (do animals possess souls but not spirits?), the directional hypothesis (is the soul oriented self-ward while the spirit is oriented God-ward?), and the overlap phenomenon (are the terms used interchangeably despite maintaining a real distinction?). The findings confirmed strong support for trichotomy across all four hypotheses. The two studies connect because the human spirit is the component through which God designed human beings to relate to Him. When sin damaged this capacity, the Holy Spirit’s work became essential: He regenerates, indwells, and transforms the human spirit, restoring the relationship that sin disrupted. Christ’s work on the cross made this restoration possible; the Holy Spirit makes it experientially real.</w:t>
      </w:r>
    </w:p>
    <w:p>
      <w:pPr>
        <w:spacing w:after="200" w:line="276"/>
      </w:pPr>
      <w:r>
        <w:rPr>
          <w:rFonts w:ascii="Georgia" w:cs="Georgia" w:eastAsia="Georgia" w:hAnsi="Georgia"/>
          <w:sz w:val="24"/>
          <w:szCs w:val="24"/>
        </w:rPr>
        <w:t xml:space="preserve">The central thesis of this study emerged from the biblical data rather than being imposed upon it. It can be stated simply: Christ’s work connects creation anthropology and the Spirit’s outpouring. God created human beings with spirit, soul, and body. Sin affected all three components. Christ’s sacrificial work on the cross addressed the damage to all three. And the Holy Spirit was sent to apply that redemptive work, restoring what sin had broken — beginning with the human spirit, extending to the soul, and ultimately encompassing the body in the resurrection.</w:t>
      </w:r>
    </w:p>
    <w:p>
      <w:pPr>
        <w:spacing w:after="200" w:line="276"/>
      </w:pPr>
      <w:r>
        <w:rPr>
          <w:rFonts w:ascii="Georgia" w:cs="Georgia" w:eastAsia="Georgia" w:hAnsi="Georgia"/>
          <w:sz w:val="24"/>
          <w:szCs w:val="24"/>
        </w:rPr>
        <w:t xml:space="preserve">God promised from the beginning to redeem humanity and to pour out His Spirit. The Old Testament prophets anticipated this: Joel declared that God would pour out His Spirit “on all flesh” (Joel 2:28–29); Ezekiel prophesied that God would put His Spirit within His people and cause them to walk in His statutes (Ezekiel 36:27); Isaiah spoke of the Spirit being poured out “from on high” until the wilderness becomes a fruitful field (Isaiah 32:15). Christ’s sacrifice on the cross was the decisive turning point — the event that made the Spirit’s outpouring both possible and necessary. “It is finished” (John 19:30) was the completion of the legal and covenantal basis for humanity’s restoration. Jesus Himself made the connection explicit: “It is to your advantage that I go away, for if I do not go away, the Helper will not come to you. But if I go, I will send him to you” (John 16:7). The Spirit’s purpose is to make Christ’s finished work experientially real: He regenerates the dead human spirit (John 3:5–6), indwells the believer as God’s personal presence (1 Corinthians 6:19), transforms character progressively into Christ’s image (2 Corinthians 3:18), empowers for witness and service (Acts 1:8), distributes gifts for the building up of the church (1 Corinthians 12:4–11), and guarantees the believer’s ultimate inheritance (Ephesians 1:13–14).</w:t>
      </w:r>
    </w:p>
    <w:p>
      <w:r>
        <w:br w:type="page"/>
      </w:r>
    </w:p>
    <w:p>
      <w:pPr>
        <w:spacing w:after="200" w:line="276"/>
      </w:pPr>
      <w:r>
        <w:rPr>
          <w:rFonts w:ascii="Georgia" w:cs="Georgia" w:eastAsia="Georgia" w:hAnsi="Georgia"/>
          <w:sz w:val="24"/>
          <w:szCs w:val="24"/>
        </w:rPr>
        <w:t xml:space="preserve">I traced the Holy Spirit’s activity across six historical periods. In the Ancient Near East and Old Testament era (3000–500 BC), the Spirit worked exclusively through individuals for specific purposes: ecstatic prophetic speech (“the Spirit rushed upon him and he prophesied,” 1 Samuel 10:6, 10), empowerment for military deliverance (Judges 3:10; 6:34; 11:29; 14:6), supernatural wisdom and craftsmanship (Exodus 31:3), and leadership anointing (1 Samuel 16:13). Contemporary Mesopotamian sources from Mari and Nineveh corroborate the pattern of spirit-inspired prophetic speech — confirming that individual spirit-empowerment for prophecy was a recognised occurrence across the ancient world. Critically absent from the entire era is any instance of corporate or mass outpouring. The Spirit’s work was always selective, task-specific, and often temporary.</w:t>
      </w:r>
    </w:p>
    <w:p>
      <w:pPr>
        <w:spacing w:after="200" w:line="276"/>
      </w:pPr>
      <w:r>
        <w:rPr>
          <w:rFonts w:ascii="Georgia" w:cs="Georgia" w:eastAsia="Georgia" w:hAnsi="Georgia"/>
          <w:sz w:val="24"/>
          <w:szCs w:val="24"/>
        </w:rPr>
        <w:t xml:space="preserve">During the Second Temple period (500 BC–30 AD), the Spirit’s prophetic voice fell silent. The Talmud (Tosefta Sotah 13:2) records that “when the last prophets died, the Holy Spirit ceased from Israel.” The Maccabean literature confirms the vacuum: 1 Maccabees 4:46 records decisions deferred “until a prophet should come.” The Dead Sea Scrolls show individual claims to inspired interpretation but no corporate Spirit activity. The pseudepigraphal writings anticipate a coming Messianic age when the Spirit would be poured out anew — but consistently describe this as future hope, not present reality. The period is characterised by longing and absence.</w:t>
      </w:r>
    </w:p>
    <w:p>
      <w:pPr>
        <w:spacing w:after="200" w:line="276"/>
      </w:pPr>
      <w:r>
        <w:rPr>
          <w:rFonts w:ascii="Georgia" w:cs="Georgia" w:eastAsia="Georgia" w:hAnsi="Georgia"/>
          <w:sz w:val="24"/>
          <w:szCs w:val="24"/>
        </w:rPr>
        <w:t xml:space="preserve">The apostolic era (30–500 AD) saw the fulfilment of the prophetic promises. Pentecost was the inaugural outpouring — the first recorded instance of the Spirit falling simultaneously on an entire community: a sound like rushing wind, visible tongues of fire on each of the 120 disciples, and every person speaking in languages they had not learned (xenolalia), understood by visitors from across the known world (Acts 2:1–11). This corporate outpouring was then extended progressively: to the Samaritans (Acts 8:15–17), to the Gentile household of Cornelius (Acts 10:44–46), and to disciples at Ephesus (Acts 19:6). Each episode expanded the scope of the Spirit’s availability: from Jewish believers, to Samaritans, to Gentiles, to the theological margins.</w:t>
      </w:r>
    </w:p>
    <w:p>
      <w:pPr>
        <w:spacing w:after="200" w:line="276"/>
      </w:pPr>
      <w:r>
        <w:rPr>
          <w:rFonts w:ascii="Georgia" w:cs="Georgia" w:eastAsia="Georgia" w:hAnsi="Georgia"/>
          <w:sz w:val="24"/>
          <w:szCs w:val="24"/>
        </w:rPr>
        <w:t xml:space="preserve">In the post-apostolic centuries, the Church Fathers document a consistent trajectory. In the second century, Justin Martyr affirmed gifts of the Spirit including prophecy, exorcism, and healing. Irenaeus reported believers who “through the Spirit speak all kinds of languages” — but describes individual gifts, not corporate outpouring. Tertullian mentioned prophecy, visions, and tongues with interpretation. By the third century, Origen noted that “these signs have diminished.” The Montanist movement (from c.156 AD) claimed continuing prophecy but was condemned for ecstatic excess, failed predictions, and elitism; significantly, Montanism was treated as novel, indicating that mass Spirit activity was no longer normal. By the fourth century, Chrysostom stated that tongues and prophecy “now no longer take place,” and Augustine declared tongues “signs adapted to the time” that had “passed away.” The trajectory is clear: mass outpouring gave way to individual gifts, then decline, then acknowledged cessation.</w:t>
      </w:r>
    </w:p>
    <w:p>
      <w:pPr>
        <w:spacing w:after="200" w:line="276"/>
      </w:pPr>
      <w:r>
        <w:rPr>
          <w:rFonts w:ascii="Georgia" w:cs="Georgia" w:eastAsia="Georgia" w:hAnsi="Georgia"/>
          <w:sz w:val="24"/>
          <w:szCs w:val="24"/>
        </w:rPr>
        <w:t xml:space="preserve">The medieval period (500–1500 AD) continued the cessation pattern but introduced contemplative mysticism as the primary mode of spiritual experience. Hildegard of Bingen experienced a lifetime of visions; Francis of Assisi received the stigmata; Julian of Norwich, Catherine of Siena, and Angela of Foligno reported private visions, divine locutions, and contemplative absorption. Hagiographical accounts attribute healings and exorcisms to various saints, though these are formulaic and difficult to verify. Entirely absent from the medieval record is any instance of corporate outpouring, tongues, or prophetic speech in the apostolic pattern. The connection between Word and Spirit explains the pattern: when ordinary people could neither access nor read Scripture, the Spirit’s manifest empowering work was suppressed at the corporate level, surviving only as individual mystical experience.</w:t>
      </w:r>
    </w:p>
    <w:p>
      <w:pPr>
        <w:spacing w:after="200" w:line="276"/>
      </w:pPr>
      <w:r>
        <w:rPr>
          <w:rFonts w:ascii="Georgia" w:cs="Georgia" w:eastAsia="Georgia" w:hAnsi="Georgia"/>
          <w:sz w:val="24"/>
          <w:szCs w:val="24"/>
        </w:rPr>
        <w:t xml:space="preserve">The Reformation (1500–1700) restored the Word and with it created conditions for renewed Spirit activity, though not in charismatic form. Luther stated that tongues had ceased; Calvin allowed that God could revive extraordinary gifts “as need demands” but considered them non-normative. Documented instances were scattered: prophetic ministries attributed to Knox, Wishart, Peden, and Rutherford in Scotland; Louis Bertrand reportedly spoke missionary tongues. On the margins, the Camisards exhibited ecstatic prophecy — but always individually, never as corporate outpouring. The Reformation’s lasting contribution was theological: it recovered the principle that the Spirit works through Scripture, laying the foundation for the Awakenings.</w:t>
      </w:r>
    </w:p>
    <w:p>
      <w:r>
        <w:br w:type="page"/>
      </w:r>
    </w:p>
    <w:p>
      <w:pPr>
        <w:spacing w:after="200" w:line="276"/>
      </w:pPr>
      <w:r>
        <w:rPr>
          <w:rFonts w:ascii="Georgia" w:cs="Georgia" w:eastAsia="Georgia" w:hAnsi="Georgia"/>
          <w:sz w:val="24"/>
          <w:szCs w:val="24"/>
        </w:rPr>
        <w:t xml:space="preserve">The modern era (1700–present) produced the most extensively documented evidence of the Spirit’s work in history. The Great Awakenings (1730s–1850s) saw the Spirit work primarily through conviction of sin and mass conversions: intense personal guilt, weeping, trembling, crying out, physical collapse. At Cane Ridge, Kentucky (1801), among 10,000–25,000 attendees, manifestations included falling unconscious, involuntary jerking, spontaneous dancing, and shouting — but not tongues, prophecy, or visible signs of fire or wind. The Spirit’s mode was conviction and conversion through the proclaimed Word.</w:t>
      </w:r>
    </w:p>
    <w:p>
      <w:pPr>
        <w:spacing w:after="200" w:line="276"/>
      </w:pPr>
      <w:r>
        <w:rPr>
          <w:rFonts w:ascii="Georgia" w:cs="Georgia" w:eastAsia="Georgia" w:hAnsi="Georgia"/>
          <w:sz w:val="24"/>
          <w:szCs w:val="24"/>
        </w:rPr>
        <w:t xml:space="preserve">The Welsh Revival (1904–1905) saw 100,000 professions of faith in a population of two million, with societal transformation so thorough that taverns closed and courts had no cases — but the manifestations were not charismatic in the Pentecostal sense. Then in 1906, at 312 Azusa Street in Los Angeles, William Seymour led a revival that introduced speaking in tongues as a central feature, alongside prophecy, healing testimonies, and falling under the Spirit’s power. The revival broke racial segregation in Jim Crow America. The original claim that tongues were xenolalia (real languages) was never verified; the experience was reinterpreted as glossolalia (prayer language). From Azusa Street, denominations formed: the Assemblies of God (1914, now 69 million), the Church of God in Christ, and the Foursquare Gospel (1927, now 90,000 churches in 146 countries). Post-war healing revivals under Oral Roberts, Kathryn Kuhlman, and others brought Pentecostalism to mainstream awareness, though the era also produced financial excesses and unverified claims.</w:t>
      </w:r>
    </w:p>
    <w:p>
      <w:pPr>
        <w:spacing w:after="200" w:line="276"/>
      </w:pPr>
      <w:r>
        <w:rPr>
          <w:rFonts w:ascii="Georgia" w:cs="Georgia" w:eastAsia="Georgia" w:hAnsi="Georgia"/>
          <w:sz w:val="24"/>
          <w:szCs w:val="24"/>
        </w:rPr>
        <w:t xml:space="preserve">From the 1960s onward, the Spirit’s work crossed every denominational boundary. The Charismatic Renewal began in 1960 when Dennis Bennett, an Episcopal priest, publicly testified to receiving the Spirit. By 1967, the Catholic Charismatic Renewal had begun at Duquesne and Notre Dame, eventually reaching 120 million Catholics with papal recognition. Lutherans, Presbyterians, and Methodists were all affected. The Jesus Movement transformed counterculture youth into worshippers, birthing contemporary worship and Calvary Chapel. The Vineyard movement (John Wimber, 1982) taught “naturally supernatural” living. Meanwhile, the Global South was being transformed on a scale that dwarfed the Western movements. The Korean Revival (from 1907) took a nation from less than one percent Christian to thirty percent; Yoido Full Gospel Church peaked at 800,000 members, and Korea became one of the world’s largest missionary-sending nations. The Chinese house church movement grew from roughly one million believers in 1949 to an estimated 70–100 million by 2020, sustained through decades of state persecution. African Christianity exploded from 10 million (1900) to 685 million (2020), with Nigerian mega-churches of 50,000 members and Ghanaian and Nigerian churches sending reverse missions to Europe. Brazil became home to approximately 50 million Pentecostals. By 2020, the combined Pentecostal and Charismatic movements encompassed 644 million adherents — 26 percent of all Christians worldwide — with over 70 percent in the Global South. In 1900, eighty percent of the world’s Christians lived in Europe and North America; by 2020, the centre of gravity had shifted entirely. This is the most dramatic geographic, cultural, and demographic transformation in the two-thousand-year history of the Christian faith.</w:t>
      </w:r>
    </w:p>
    <w:p>
      <w:r>
        <w:br w:type="page"/>
      </w:r>
    </w:p>
    <w:p>
      <w:pPr>
        <w:spacing w:after="200" w:line="276"/>
      </w:pPr>
      <w:r>
        <w:rPr>
          <w:rFonts w:ascii="Georgia" w:cs="Georgia" w:eastAsia="Georgia" w:hAnsi="Georgia"/>
          <w:sz w:val="24"/>
          <w:szCs w:val="24"/>
        </w:rPr>
        <w:t xml:space="preserve">When this evidence is examined systematically, a clear hierarchy emerges. The most consistently documented manifestations of the Spirit — present in virtually every movement from the Great Awakenings through the Global South — are conviction of sin, bold proclamation of truth, repentance, weeping, transformed character, church growth, prayer, and missionary zeal. These form the irreducible core of the Spirit’s work, matching the pattern found across all six historical periods. Visions and dreams are the only experience present in every era without exception, from Old Testament prophets through medieval mystics to Muslim-background converts in the contemporary Global South. A second tier of experiences appeared frequently but not universally: tongues (glossolalia), prophecy, falling under the Spirit’s power, trembling, physical weakness, joy, and healing — each prominent in some movements and absent or marginal in others. More occasional manifestations appeared in specific circumstances: involuntary jerking (Cane Ridge), spontaneous dancing, and various physical responses documented across multiple movements. Healing was episodic: prominent in the healing revivals (1940s–1950s), central in Global South Pentecostalism as “power encounter” with traditional religions, and present but less emphasised in the Awakenings.</w:t>
      </w:r>
    </w:p>
    <w:p>
      <w:pPr>
        <w:spacing w:after="200" w:line="276"/>
      </w:pPr>
      <w:r>
        <w:rPr>
          <w:rFonts w:ascii="Georgia" w:cs="Georgia" w:eastAsia="Georgia" w:hAnsi="Georgia"/>
          <w:sz w:val="24"/>
          <w:szCs w:val="24"/>
        </w:rPr>
        <w:t xml:space="preserve">The modern era also produced certain experiences with no direct scriptural basis: holy laughter (Toronto Blessing, 1994), barking and animal sounds (Cane Ridge, Toronto), rolling and running, being “drunk in the Spirit,” and claims of gold dust, glory clouds, and angel feathers (Bethel Church). These are controversial, and the research records them without endorsement. The absence of scriptural precedent does not automatically invalidate an experience, but it places the burden of evidence on those who claim it as the Spirit’s work. Conversely, the research identified six biblical activities of the Spirit for which no verified modern evidence was found: verified xenolalia (real languages recognised by hearers), supernatural craftsmanship and vocational skill, military empowerment, physical transport by the Spirit, immediate divine judgment, and the Spirit corporately blocking specific missionary routes. The absence of evidence in this research does not mean these did not occur — it means the sources consulted did not yield direct documentation of them.</w:t>
      </w:r>
    </w:p>
    <w:p>
      <w:pPr>
        <w:spacing w:after="200" w:line="276"/>
      </w:pPr>
      <w:r>
        <w:rPr>
          <w:rFonts w:ascii="Georgia" w:cs="Georgia" w:eastAsia="Georgia" w:hAnsi="Georgia"/>
          <w:sz w:val="24"/>
          <w:szCs w:val="24"/>
        </w:rPr>
        <w:t xml:space="preserve">The biblical foundation for evaluating the Spirit’s transforming work is far richer than the single passage of Galatians 5:22–23. Six distinct “fruit lists” across the New Testament — in Galatians 5, Colossians 3, 2 Peter 1, Ephesians 5, 2 Corinthians 6, and Romans 14 — describe at least 27 distinct Spirit-produced character qualities, ranging from the relational (love, compassion, forgiveness, kindness, generosity) through the personal (joy, peace, self-control, patience, humility, endurance) to the God-ward (faithfulness, godliness, hope, righteousness, truth, boldness). Love appears in more sources than any other quality. These qualities are documented in the historical record of every genuine Spirit movement: miners in Wales whose speech was transformed, racial reconciliation at Azusa Street, radical generosity among Chinese believers under persecution, and the self-sacrificing missionary movements that carried the faith to every continent. This is the most consistent, most verifiable, and most enduring evidence of the Spirit’s work across five thousand years.</w:t>
      </w:r>
    </w:p>
    <w:p>
      <w:pPr>
        <w:spacing w:after="200" w:line="276"/>
      </w:pPr>
      <w:r>
        <w:rPr>
          <w:rFonts w:ascii="Georgia" w:cs="Georgia" w:eastAsia="Georgia" w:hAnsi="Georgia"/>
          <w:sz w:val="24"/>
          <w:szCs w:val="24"/>
        </w:rPr>
        <w:t xml:space="preserve">One further pattern emerged with particular force: the inseparable connection between the Word of God and the work of the Spirit. Where Scripture flourished — in the apostolic church, in the Reformation, in the Awakenings — the Spirit moved powerfully. Where Scripture was suppressed or inaccessible — in the medieval period, in the Second Temple era — the Spirit’s manifest work diminished to individual mystical experience. This is a pattern validated across every period examined.</w:t>
      </w:r>
    </w:p>
    <w:p>
      <w:r>
        <w:br w:type="page"/>
      </w:r>
    </w:p>
    <w:p>
      <w:pPr>
        <w:spacing w:after="200" w:line="276"/>
      </w:pPr>
      <w:r>
        <w:rPr>
          <w:rFonts w:ascii="Georgia" w:cs="Georgia" w:eastAsia="Georgia" w:hAnsi="Georgia"/>
          <w:sz w:val="24"/>
          <w:szCs w:val="24"/>
        </w:rPr>
        <w:t xml:space="preserve">Pentecost was the inaugural mass outpouring of the Holy Spirit — the decisive moment when the Spirit was poured out upon the gathered community of believers, fulfilling the ancient promises of Joel, Ezekiel, and Isaiah. Thereafter, the Spirit continued to work — in groups and in individuals, across nations and centuries, on every continent — but that work was conditional. Seven conditions precede every genuine Spirit movement in recorded history: humility, prayer, seeking God’s presence, repentance, unity, obedience, and expectant faith. These match the ancient blueprint of 2 Chronicles 7:14 and are confirmed without exception in every documented revival from the Moravians (1727) to the Korean church (1907) to the Global South movements of the present day. Where these conditions were met, the Spirit moved powerfully. Where they were absent — through pride, prayerlessness, division, worldliness, or unbelief — His manifest work diminished, though He never departed entirely.</w:t>
      </w:r>
    </w:p>
    <w:p>
      <w:pPr>
        <w:spacing w:after="200" w:line="276"/>
      </w:pPr>
      <w:r>
        <w:rPr>
          <w:rFonts w:ascii="Georgia" w:cs="Georgia" w:eastAsia="Georgia" w:hAnsi="Georgia"/>
          <w:sz w:val="24"/>
          <w:szCs w:val="24"/>
        </w:rPr>
        <w:t xml:space="preserve">The Holy Spirit, as this study reveals Him, is not a vague force or a theological abstraction. He is the third person of the Trinity: personal in character, purposeful in action, and relentless in His work of applying Christ’s redemption across every generation and every continent. He empowered prophets in ancient Israel, fell as fire at Pentecost, convicted sinners in the Great Awakenings, broke racial barriers at Azusa Street, sustained believers through persecution in China and Korea, and is at this moment building the church among the nations of the Global South. He convicts, He transforms, He empowers, He sends. His modes of working change; His purpose does not. The scale of His work in the modern period — 644 million adherents, Christianity transformed from a Western to a Global South faith, the most rapid expansion of believers in the history of the faith, and at least 27 documented qualities of character transformation replicated across every continent — is without precedent outside the apostolic age. He exists to make the finished work of Christ experientially real in the lives of those who believe — and the evidence across six periods and 5,000 years of recorded history shows that He has never ceased to do so.</w:t>
      </w:r>
    </w:p>
    <w:p>
      <w:pPr>
        <w:spacing w:after="120"/>
      </w:pPr>
    </w:p>
    <w:p>
      <w:pPr>
        <w:spacing w:before="200" w:after="100"/>
      </w:pPr>
      <w:r>
        <w:rPr>
          <w:rFonts w:ascii="Georgia" w:cs="Georgia" w:eastAsia="Georgia" w:hAnsi="Georgia"/>
          <w:b/>
          <w:bCs/>
          <w:i/>
          <w:iCs/>
          <w:color w:val="444444"/>
          <w:sz w:val="24"/>
          <w:szCs w:val="24"/>
        </w:rPr>
        <w:t xml:space="preserve">Limitations</w:t>
      </w:r>
    </w:p>
    <w:p>
      <w:pPr>
        <w:spacing w:after="200" w:line="276"/>
      </w:pPr>
      <w:r>
        <w:rPr>
          <w:rFonts w:ascii="Georgia" w:cs="Georgia" w:eastAsia="Georgia" w:hAnsi="Georgia"/>
          <w:sz w:val="24"/>
          <w:szCs w:val="24"/>
        </w:rPr>
        <w:t xml:space="preserve">This study honestly acknowledges its limitations: incomplete source data in some periods, the tendency to find representative data rather than exhaustively documenting all available evidence, and the reliance on AI-assisted analysis alongside traditional biblical scholarship. The findings are substantial but represent a foundation for deeper investigation.</w:t>
      </w:r>
    </w:p>
    <w:p>
      <w:pPr>
        <w:spacing w:after="120"/>
      </w:pPr>
    </w:p>
    <w:p>
      <w:pPr>
        <w:pBdr>
          <w:top w:val="single" w:color="2E5090" w:sz="4" w:space="8"/>
        </w:pBdr>
        <w:spacing w:before="400"/>
      </w:pPr>
      <w:r>
        <w:rPr>
          <w:rFonts w:ascii="Georgia" w:cs="Georgia" w:eastAsia="Georgia" w:hAnsi="Georgia"/>
          <w:i/>
          <w:iCs/>
          <w:color w:val="666666"/>
          <w:sz w:val="20"/>
          <w:szCs w:val="20"/>
        </w:rPr>
        <w:t xml:space="preserve">Companion document: Work of the Holy Spirit — Complete Catalogue (full evidence and biblical references)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4" w:space="6"/>
      </w:pBdr>
      <w:jc w:val="center"/>
    </w:pP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6"/>
      </w:pBdr>
      <w:tabs>
        <w:tab w:val="right" w:pos="9360"/>
      </w:tabs>
      <w:spacing w:after="0"/>
    </w:pPr>
    <w:r>
      <w:rPr>
        <w:rFonts w:ascii="Georgia" w:cs="Georgia" w:eastAsia="Georgia" w:hAnsi="Georgia"/>
        <w:i/>
        <w:iCs/>
        <w:color w:val="666666"/>
        <w:sz w:val="18"/>
        <w:szCs w:val="18"/>
      </w:rPr>
      <w:t xml:space="preserve">The Holy Spirit — Executive Summary</w:t>
    </w:r>
    <w:r>
      <w:rPr>
        <w:rFonts w:ascii="Georgia" w:cs="Georgia" w:eastAsia="Georgia" w:hAnsi="Georgia"/>
        <w:i/>
        <w:iCs/>
        <w:color w:val="666666"/>
        <w:sz w:val="18"/>
        <w:szCs w:val="18"/>
      </w:rPr>
      <w:t xml:space="preserve">	Leroux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eorgia" w:cs="Georgia" w:eastAsia="Georgia" w:hAnsi="Georgia"/>
      <w:b/>
      <w:bCs/>
      <w:color w:val="1F3864"/>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2026-02-16T03:04:59.555Z</dcterms:created>
  <dcterms:modified xsi:type="dcterms:W3CDTF">2026-02-16T03:04:59.557Z</dcterms:modified>
</cp:coreProperties>
</file>

<file path=docProps/custom.xml><?xml version="1.0" encoding="utf-8"?>
<Properties xmlns="http://schemas.openxmlformats.org/officeDocument/2006/custom-properties" xmlns:vt="http://schemas.openxmlformats.org/officeDocument/2006/docPropsVTypes"/>
</file>