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F3864"/>
          <w:sz w:val="36"/>
          <w:szCs w:val="36"/>
        </w:rPr>
        <w:t xml:space="preserve">FRAMEWORK A (v3)</w:t>
      </w:r>
    </w:p>
    <w:p>
      <w:pPr>
        <w:spacing w:after="80"/>
      </w:pPr>
    </w:p>
    <w:p>
      <w:pPr>
        <w:spacing w:after="80"/>
        <w:jc w:val="center"/>
      </w:pPr>
      <w:r>
        <w:rPr>
          <w:rFonts w:ascii="Arial" w:cs="Arial" w:eastAsia="Arial" w:hAnsi="Arial"/>
          <w:b/>
          <w:bCs/>
          <w:color w:val="1F3864"/>
          <w:sz w:val="48"/>
          <w:szCs w:val="48"/>
        </w:rPr>
        <w:t xml:space="preserve">The Holy Spirit</w:t>
      </w:r>
    </w:p>
    <w:p>
      <w:pPr>
        <w:spacing w:after="80"/>
        <w:jc w:val="center"/>
      </w:pPr>
      <w:r>
        <w:rPr>
          <w:rFonts w:ascii="Arial" w:cs="Arial" w:eastAsia="Arial" w:hAnsi="Arial"/>
          <w:color w:val="2E5090"/>
          <w:sz w:val="28"/>
          <w:szCs w:val="28"/>
        </w:rPr>
        <w:t xml:space="preserve">Biblical Theology and Historical Movements</w:t>
      </w:r>
    </w:p>
    <w:p>
      <w:pPr>
        <w:spacing w:after="80"/>
        <w:jc w:val="center"/>
      </w:pPr>
      <w:r>
        <w:rPr>
          <w:rFonts w:ascii="Arial" w:cs="Arial" w:eastAsia="Arial" w:hAnsi="Arial"/>
          <w:i/>
          <w:iCs/>
          <w:color w:val="2E5090"/>
          <w:sz w:val="24"/>
          <w:szCs w:val="24"/>
        </w:rPr>
        <w:t xml:space="preserve">From Promise to Pentecost and Beyond</w:t>
      </w:r>
    </w:p>
    <w:p>
      <w:pPr>
        <w:spacing w:after="80"/>
      </w:pPr>
    </w:p>
    <w:p>
      <w:pPr>
        <w:spacing w:after="80"/>
      </w:pPr>
    </w:p>
    <w:p>
      <w:pPr>
        <w:spacing w:after="80"/>
        <w:jc w:val="center"/>
      </w:pPr>
      <w:r>
        <w:rPr>
          <w:rFonts w:ascii="Arial" w:cs="Arial" w:eastAsia="Arial" w:hAnsi="Arial"/>
          <w:sz w:val="22"/>
          <w:szCs w:val="22"/>
        </w:rPr>
        <w:t xml:space="preserve">Output Framework, Document Index, and Gap Analysis</w:t>
      </w:r>
    </w:p>
    <w:p>
      <w:pPr>
        <w:spacing w:after="80"/>
      </w:pPr>
    </w:p>
    <w:p>
      <w:pPr>
        <w:spacing w:after="80"/>
        <w:jc w:val="center"/>
      </w:pPr>
      <w:r>
        <w:rPr>
          <w:rFonts w:ascii="Arial" w:cs="Arial" w:eastAsia="Arial" w:hAnsi="Arial"/>
          <w:sz w:val="22"/>
          <w:szCs w:val="22"/>
        </w:rPr>
        <w:t xml:space="preserve">Phase 1 Discovery Research | Researcher: Leroux | February 2026</w:t>
      </w:r>
    </w:p>
    <w:p>
      <w:pPr>
        <w:spacing w:after="80"/>
      </w:pPr>
    </w:p>
    <w:p>
      <w:pPr>
        <w:spacing w:after="80"/>
        <w:jc w:val="center"/>
      </w:pPr>
      <w:r>
        <w:rPr>
          <w:rFonts w:ascii="Arial" w:cs="Arial" w:eastAsia="Arial" w:hAnsi="Arial"/>
          <w:i/>
          <w:iCs/>
          <w:sz w:val="22"/>
          <w:szCs w:val="22"/>
        </w:rPr>
        <w:t xml:space="preserve">Companion to Framework B: Spirit, Soul, and Body — Biblical Anthropology</w:t>
      </w:r>
    </w:p>
    <w:p>
      <w:r>
        <w:br w:type="page"/>
      </w:r>
    </w:p>
    <w:p>
      <w:pPr>
        <w:pStyle w:val="Heading1"/>
        <w:spacing w:before="360" w:after="240"/>
      </w:pPr>
      <w:r>
        <w:rPr>
          <w:rFonts w:ascii="Arial" w:cs="Arial" w:eastAsia="Arial" w:hAnsi="Arial"/>
        </w:rPr>
        <w:t xml:space="preserve">Executive Summary</w:t>
      </w:r>
    </w:p>
    <w:p>
      <w:pPr>
        <w:spacing w:after="160" w:line="276"/>
      </w:pPr>
      <w:r>
        <w:rPr>
          <w:rFonts w:ascii="Arial" w:cs="Arial" w:eastAsia="Arial" w:hAnsi="Arial"/>
          <w:i/>
          <w:iCs/>
          <w:sz w:val="22"/>
          <w:szCs w:val="22"/>
        </w:rPr>
        <w:t xml:space="preserve">This summary is designed to stand on its own as an introduction to the full study. The validated Executive Summary (Executive_Summary_FINAL.docx, 2,884 words, continuous narrative) is inserted here in full at compilation stage. It incorporates all seven corrections: conditional thesis, corrected language, four-tier hierarchy, six absent biblical activities, complete fruit data, enriched modern era, and Edwards demoted from evaluative framework.</w:t>
      </w:r>
    </w:p>
    <w:p>
      <w:r>
        <w:br w:type="page"/>
      </w:r>
    </w:p>
    <w:p>
      <w:pPr>
        <w:pStyle w:val="Heading1"/>
        <w:spacing w:before="360" w:after="240"/>
      </w:pPr>
      <w:r>
        <w:rPr>
          <w:rFonts w:ascii="Arial" w:cs="Arial" w:eastAsia="Arial" w:hAnsi="Arial"/>
        </w:rPr>
        <w:t xml:space="preserve">1. Purpose and Scope</w:t>
      </w:r>
    </w:p>
    <w:p>
      <w:pPr>
        <w:pStyle w:val="Heading2"/>
        <w:spacing w:before="280" w:after="200"/>
      </w:pPr>
      <w:r>
        <w:rPr>
          <w:rFonts w:ascii="Arial" w:cs="Arial" w:eastAsia="Arial" w:hAnsi="Arial"/>
        </w:rPr>
        <w:t xml:space="preserve">1.1 Central Thesis</w:t>
      </w:r>
    </w:p>
    <w:p>
      <w:pPr>
        <w:spacing w:after="160" w:line="276"/>
      </w:pPr>
      <w:r>
        <w:rPr>
          <w:rFonts w:ascii="Arial" w:cs="Arial" w:eastAsia="Arial" w:hAnsi="Arial"/>
          <w:sz w:val="22"/>
          <w:szCs w:val="22"/>
        </w:rPr>
        <w:t xml:space="preserve">God promised to pour out His Spirit. Christ’s completed work on the cross removed the barrier of sin and enabled that outpouring. The Holy Spirit applies Christ’s finished work experientially in believers’ lives, doing from the inside what Christ would have done from the outside. This thread runs from Genesis 3:15 through Acts 2 and into the present day.</w:t>
      </w:r>
    </w:p>
    <w:p>
      <w:pPr>
        <w:spacing w:after="160" w:line="276"/>
      </w:pPr>
      <w:r>
        <w:rPr>
          <w:rFonts w:ascii="Arial" w:cs="Arial" w:eastAsia="Arial" w:hAnsi="Arial"/>
          <w:b/>
          <w:bCs/>
          <w:sz w:val="22"/>
          <w:szCs w:val="22"/>
        </w:rPr>
        <w:t xml:space="preserve">The Central Finding: </w:t>
      </w:r>
      <w:r>
        <w:rPr>
          <w:rFonts w:ascii="Arial" w:cs="Arial" w:eastAsia="Arial" w:hAnsi="Arial"/>
          <w:sz w:val="22"/>
          <w:szCs w:val="22"/>
        </w:rPr>
        <w:t xml:space="preserve">Pentecost was the inaugural mass outpouring of the Holy Spirit. Thereafter, the Spirit continued to work — in groups and in individuals, across nations and centuries — but that work was conditional. Seven conditions precede every genuine Spirit movement in recorded history: humility, prayer, seeking God’s presence, repentance, unity, obedience, and expectant faith (matching 2 Chronicles 7:14). Where met, the Spirit moved powerfully. Where absent, His manifest work diminished, though He never departed entirely. This conditionality is the interpretive key through which the entire historical survey is understood.</w:t>
      </w:r>
    </w:p>
    <w:p>
      <w:pPr>
        <w:pStyle w:val="Heading2"/>
        <w:spacing w:before="280" w:after="200"/>
      </w:pPr>
      <w:r>
        <w:rPr>
          <w:rFonts w:ascii="Arial" w:cs="Arial" w:eastAsia="Arial" w:hAnsi="Arial"/>
        </w:rPr>
        <w:t xml:space="preserve">1.2 Theological Sequence</w:t>
      </w:r>
    </w:p>
    <w:p>
      <w:pPr>
        <w:spacing w:after="160" w:line="276"/>
      </w:pPr>
      <w:r>
        <w:rPr>
          <w:rFonts w:ascii="Arial" w:cs="Arial" w:eastAsia="Arial" w:hAnsi="Arial"/>
          <w:b/>
          <w:bCs/>
          <w:sz w:val="22"/>
          <w:szCs w:val="22"/>
        </w:rPr>
        <w:t xml:space="preserve">The Divine Sequence: </w:t>
      </w:r>
      <w:r>
        <w:rPr>
          <w:rFonts w:ascii="Arial" w:cs="Arial" w:eastAsia="Arial" w:hAnsi="Arial"/>
          <w:sz w:val="22"/>
          <w:szCs w:val="22"/>
        </w:rPr>
        <w:t xml:space="preserve">Promise → Preparation → Accomplishment → Outpouring → Application</w:t>
      </w:r>
    </w:p>
    <w:p>
      <w:pPr>
        <w:pStyle w:val="ListParagraph"/>
        <w:numPr>
          <w:ilvl w:val="0"/>
          <w:numId w:val="2"/>
        </w:numPr>
        <w:spacing w:after="80"/>
      </w:pPr>
      <w:r>
        <w:rPr>
          <w:rFonts w:ascii="Arial" w:cs="Arial" w:eastAsia="Arial" w:hAnsi="Arial"/>
          <w:b/>
          <w:bCs/>
          <w:sz w:val="22"/>
          <w:szCs w:val="22"/>
        </w:rPr>
        <w:t xml:space="preserve">Promise: </w:t>
      </w:r>
      <w:r>
        <w:rPr>
          <w:rFonts w:ascii="Arial" w:cs="Arial" w:eastAsia="Arial" w:hAnsi="Arial"/>
          <w:sz w:val="22"/>
          <w:szCs w:val="22"/>
        </w:rPr>
        <w:t xml:space="preserve">God promised a Redeemer (Gen 3:15) and promised to pour out His Spirit (Joel 2:28–29; Ezek 36:26–27)</w:t>
      </w:r>
    </w:p>
    <w:p>
      <w:pPr>
        <w:pStyle w:val="ListParagraph"/>
        <w:numPr>
          <w:ilvl w:val="0"/>
          <w:numId w:val="2"/>
        </w:numPr>
        <w:spacing w:after="80"/>
      </w:pPr>
      <w:r>
        <w:rPr>
          <w:rFonts w:ascii="Arial" w:cs="Arial" w:eastAsia="Arial" w:hAnsi="Arial"/>
          <w:b/>
          <w:bCs/>
          <w:sz w:val="22"/>
          <w:szCs w:val="22"/>
        </w:rPr>
        <w:t xml:space="preserve">Preparation: </w:t>
      </w:r>
      <w:r>
        <w:rPr>
          <w:rFonts w:ascii="Arial" w:cs="Arial" w:eastAsia="Arial" w:hAnsi="Arial"/>
          <w:sz w:val="22"/>
          <w:szCs w:val="22"/>
        </w:rPr>
        <w:t xml:space="preserve">The Spirit worked through prophets and select individuals in the OT era, creating expectation</w:t>
      </w:r>
    </w:p>
    <w:p>
      <w:pPr>
        <w:pStyle w:val="ListParagraph"/>
        <w:numPr>
          <w:ilvl w:val="0"/>
          <w:numId w:val="2"/>
        </w:numPr>
        <w:spacing w:after="80"/>
      </w:pPr>
      <w:r>
        <w:rPr>
          <w:rFonts w:ascii="Arial" w:cs="Arial" w:eastAsia="Arial" w:hAnsi="Arial"/>
          <w:b/>
          <w:bCs/>
          <w:sz w:val="22"/>
          <w:szCs w:val="22"/>
        </w:rPr>
        <w:t xml:space="preserve">Accomplishment: </w:t>
      </w:r>
      <w:r>
        <w:rPr>
          <w:rFonts w:ascii="Arial" w:cs="Arial" w:eastAsia="Arial" w:hAnsi="Arial"/>
          <w:sz w:val="22"/>
          <w:szCs w:val="22"/>
        </w:rPr>
        <w:t xml:space="preserve">Christ completed atonement (John 19:30), removing the barrier (Heb 9:11–15)</w:t>
      </w:r>
    </w:p>
    <w:p>
      <w:pPr>
        <w:pStyle w:val="ListParagraph"/>
        <w:numPr>
          <w:ilvl w:val="0"/>
          <w:numId w:val="2"/>
        </w:numPr>
        <w:spacing w:after="80"/>
      </w:pPr>
      <w:r>
        <w:rPr>
          <w:rFonts w:ascii="Arial" w:cs="Arial" w:eastAsia="Arial" w:hAnsi="Arial"/>
          <w:b/>
          <w:bCs/>
          <w:sz w:val="22"/>
          <w:szCs w:val="22"/>
        </w:rPr>
        <w:t xml:space="preserve">Outpouring: </w:t>
      </w:r>
      <w:r>
        <w:rPr>
          <w:rFonts w:ascii="Arial" w:cs="Arial" w:eastAsia="Arial" w:hAnsi="Arial"/>
          <w:sz w:val="22"/>
          <w:szCs w:val="22"/>
        </w:rPr>
        <w:t xml:space="preserve">The Spirit poured out at Pentecost (Acts 2), inaugurating universal availability</w:t>
      </w:r>
    </w:p>
    <w:p>
      <w:pPr>
        <w:pStyle w:val="ListParagraph"/>
        <w:numPr>
          <w:ilvl w:val="0"/>
          <w:numId w:val="2"/>
        </w:numPr>
        <w:spacing w:after="80"/>
      </w:pPr>
      <w:r>
        <w:rPr>
          <w:rFonts w:ascii="Arial" w:cs="Arial" w:eastAsia="Arial" w:hAnsi="Arial"/>
          <w:b/>
          <w:bCs/>
          <w:sz w:val="22"/>
          <w:szCs w:val="22"/>
        </w:rPr>
        <w:t xml:space="preserve">Application: </w:t>
      </w:r>
      <w:r>
        <w:rPr>
          <w:rFonts w:ascii="Arial" w:cs="Arial" w:eastAsia="Arial" w:hAnsi="Arial"/>
          <w:sz w:val="22"/>
          <w:szCs w:val="22"/>
        </w:rPr>
        <w:t xml:space="preserve">The Spirit applies redemption subjectively across 2,000 years of church history — conditionally, where His conditions are met</w:t>
      </w:r>
    </w:p>
    <w:p>
      <w:pPr>
        <w:pStyle w:val="Heading2"/>
        <w:spacing w:before="280" w:after="200"/>
      </w:pPr>
      <w:r>
        <w:rPr>
          <w:rFonts w:ascii="Arial" w:cs="Arial" w:eastAsia="Arial" w:hAnsi="Arial"/>
        </w:rPr>
        <w:t xml:space="preserve">1.3 Scope</w:t>
      </w:r>
    </w:p>
    <w:p>
      <w:pPr>
        <w:spacing w:after="160" w:line="276"/>
      </w:pPr>
      <w:r>
        <w:rPr>
          <w:rFonts w:ascii="Arial" w:cs="Arial" w:eastAsia="Arial" w:hAnsi="Arial"/>
          <w:sz w:val="22"/>
          <w:szCs w:val="22"/>
        </w:rPr>
        <w:t xml:space="preserve">This study covers the Holy Spirit’s work from five perspectives: biblical theology (origin, nature, work, character, and interaction with humanity), the OT-to-NT transition (what changed with Christ’s work and why), manifestations and evaluation (how to recognise and assess genuine Spirit activity), conditions and patterns (what precedes and accompanies Spirit movement), and historical survey (how the Spirit has worked across 5,000 years of documented history).</w:t>
      </w:r>
    </w:p>
    <w:p>
      <w:pPr>
        <w:pStyle w:val="Heading2"/>
        <w:spacing w:before="280" w:after="200"/>
      </w:pPr>
      <w:r>
        <w:rPr>
          <w:rFonts w:ascii="Arial" w:cs="Arial" w:eastAsia="Arial" w:hAnsi="Arial"/>
        </w:rPr>
        <w:t xml:space="preserve">1.4 Relationship to the Companion Study</w:t>
      </w:r>
    </w:p>
    <w:p>
      <w:pPr>
        <w:spacing w:after="160" w:line="276"/>
      </w:pPr>
      <w:r>
        <w:rPr>
          <w:rFonts w:ascii="Arial" w:cs="Arial" w:eastAsia="Arial" w:hAnsi="Arial"/>
          <w:sz w:val="22"/>
          <w:szCs w:val="22"/>
        </w:rPr>
        <w:t xml:space="preserve">This study is one of two interconnected research outputs. The companion study (Framework B) examines human composition as spirit, soul, and body — the theological question of whether humans consist of two parts (body plus a single immaterial component) or three parts (body, soul, and spirit as distinct entities). That study analyses over 1,340 biblical verses and concludes that humans are composed of three components: a physical body, a soul (the psychological and emotional dimension, oriented toward the self), and a spirit (the spiritual dimension, oriented toward God). The human spirit is the faculty through which a person communes with God, worships, and exercises conscience. It is this human spirit that the Holy Spirit indwells, witnesses to (Romans 8:16), and transforms. Where this study references the companion study, it does so with sufficient explanation that the reader can follow the argument without having read the companion study first, while providing cross-references for those who wish to explore the anthropological foundation in depth.</w:t>
      </w:r>
    </w:p>
    <w:p>
      <w:pPr>
        <w:pStyle w:val="Heading2"/>
        <w:spacing w:before="280" w:after="200"/>
      </w:pPr>
      <w:r>
        <w:rPr>
          <w:rFonts w:ascii="Arial" w:cs="Arial" w:eastAsia="Arial" w:hAnsi="Arial"/>
        </w:rPr>
        <w:t xml:space="preserve">1.5 Language Convention</w:t>
      </w:r>
    </w:p>
    <w:p>
      <w:pPr>
        <w:spacing w:after="160" w:line="276"/>
      </w:pPr>
      <w:r>
        <w:rPr>
          <w:rFonts w:ascii="Arial" w:cs="Arial" w:eastAsia="Arial" w:hAnsi="Arial"/>
          <w:sz w:val="22"/>
          <w:szCs w:val="22"/>
        </w:rPr>
        <w:t xml:space="preserve">Throughout this study, the term “work of the Holy Spirit” is used for activity clearly attributable to the Spirit. “Manifestations” or “manifestations of the Spirit” refers to observable evidence of the Spirit’s presence and power. “Experiences” is used where attribution to the Spirit is uncertain (such as holy laughter, barking, or similar responses). The term “phenomena” is avoided except in its technical sense within the Catalogue of Evidence (Appendix G), where it is used as a neutral descriptor of documented observations.</w:t>
      </w:r>
    </w:p>
    <w:p>
      <w:r>
        <w:br w:type="page"/>
      </w:r>
    </w:p>
    <w:p>
      <w:pPr>
        <w:pStyle w:val="Heading1"/>
        <w:spacing w:before="360" w:after="240"/>
      </w:pPr>
      <w:r>
        <w:rPr>
          <w:rFonts w:ascii="Arial" w:cs="Arial" w:eastAsia="Arial" w:hAnsi="Arial"/>
        </w:rPr>
        <w:t xml:space="preserve">2. Proposed Chapter Structure</w:t>
      </w:r>
    </w:p>
    <w:p>
      <w:pPr>
        <w:pStyle w:val="Heading2"/>
        <w:spacing w:before="280" w:after="200"/>
      </w:pPr>
      <w:r>
        <w:rPr>
          <w:rFonts w:ascii="Arial" w:cs="Arial" w:eastAsia="Arial" w:hAnsi="Arial"/>
        </w:rPr>
        <w:t xml:space="preserve">PART 1: FOUNDATIONS — The Promised Spirit</w:t>
      </w:r>
    </w:p>
    <w:p>
      <w:pPr>
        <w:pStyle w:val="Heading3"/>
        <w:spacing w:before="240" w:after="160"/>
      </w:pPr>
      <w:r>
        <w:rPr>
          <w:rFonts w:ascii="Arial" w:cs="Arial" w:eastAsia="Arial" w:hAnsi="Arial"/>
        </w:rPr>
        <w:t xml:space="preserve">Chapter 1: Introduction — The Research Journey</w:t>
      </w:r>
    </w:p>
    <w:p>
      <w:pPr>
        <w:spacing w:after="160" w:line="276"/>
      </w:pPr>
      <w:r>
        <w:rPr>
          <w:rFonts w:ascii="Arial" w:cs="Arial" w:eastAsia="Arial" w:hAnsi="Arial"/>
          <w:sz w:val="22"/>
          <w:szCs w:val="22"/>
        </w:rPr>
        <w:t xml:space="preserve">Personal narrative establishing the research motivation and methodology. The central questions: What is the origin and nature of the Holy Spirit? What is His work and character? How does He interact with human beings, and how has that interaction changed across history? The study’s approach: deep analysis of over 515 biblical references to the Spirit (Hebrew ruach, Greek pneuma), combined with a historical survey spanning six periods across 5,000 years. How the research evolved from seeking repetitions of the Acts 2 outpouring (the initial approach) to understanding the Spirit’s varied modes of work across history (the corrected approach) — and how this correction led to the central finding: the Spirit’s work is conditional. Statement of scope, methodology, and limitations. Explanation of the relationship between this study and its companion study on human composition, including why they are presented as separate but cross-referenced works.</w:t>
      </w:r>
    </w:p>
    <w:p>
      <w:pPr>
        <w:pStyle w:val="Heading3"/>
        <w:spacing w:before="240" w:after="160"/>
      </w:pPr>
      <w:r>
        <w:rPr>
          <w:rFonts w:ascii="Arial" w:cs="Arial" w:eastAsia="Arial" w:hAnsi="Arial"/>
        </w:rPr>
        <w:t xml:space="preserve">Chapter 2: The Spirit in the Old Testament</w:t>
      </w:r>
    </w:p>
    <w:p>
      <w:pPr>
        <w:spacing w:after="160" w:line="276"/>
      </w:pPr>
      <w:r>
        <w:rPr>
          <w:rFonts w:ascii="Arial" w:cs="Arial" w:eastAsia="Arial" w:hAnsi="Arial"/>
          <w:sz w:val="22"/>
          <w:szCs w:val="22"/>
        </w:rPr>
        <w:t xml:space="preserve">Comprehensive analysis of ruach in the OT: the Spirit in creation (Gen 1:2), the Spirit upon individuals for specific tasks (judges, kings, prophets), the selective and often temporary nature of OT Spirit empowerment. Key patterns: Spirit upon (not within), task-specific, removable (1 Sam 16:14). The Spirit in the Ancient Near Eastern context — how Hebrew understanding of divine spirit differed fundamentally from surrounding cultures. The critical distinction between individual empowerment (which characterised this era) and mass corporate outpouring (which did not occur until Acts 2).</w:t>
      </w:r>
    </w:p>
    <w:p>
      <w:pPr>
        <w:pStyle w:val="Heading3"/>
        <w:spacing w:before="240" w:after="160"/>
      </w:pPr>
      <w:r>
        <w:rPr>
          <w:rFonts w:ascii="Arial" w:cs="Arial" w:eastAsia="Arial" w:hAnsi="Arial"/>
        </w:rPr>
        <w:t xml:space="preserve">Chapter 3: The Promise of Universal Outpouring</w:t>
      </w:r>
    </w:p>
    <w:p>
      <w:pPr>
        <w:spacing w:after="160" w:line="276"/>
      </w:pPr>
      <w:r>
        <w:rPr>
          <w:rFonts w:ascii="Arial" w:cs="Arial" w:eastAsia="Arial" w:hAnsi="Arial"/>
          <w:sz w:val="22"/>
          <w:szCs w:val="22"/>
        </w:rPr>
        <w:t xml:space="preserve">The prophetic anticipation: Joel 2:28–29 (all flesh), Ezekiel 36:26–27 (new heart, Spirit within), Jeremiah 31:31–34 (new covenant), Isaiah 44:3 (Spirit on offspring). Consolidation of all OT Spirit-outpouring prophecies, examined in their original context, noting what was promised and tracing the fulfilment arc. The Second Temple period: 400 years of prophetic silence, cessation of the Spirit’s prophetic voice, messianic expectation, and the longing for restoration documented in Jewish literature and the Dead Sea Scrolls.</w:t>
      </w:r>
    </w:p>
    <w:p>
      <w:pPr>
        <w:pStyle w:val="Heading2"/>
        <w:spacing w:before="280" w:after="200"/>
      </w:pPr>
      <w:r>
        <w:rPr>
          <w:rFonts w:ascii="Arial" w:cs="Arial" w:eastAsia="Arial" w:hAnsi="Arial"/>
        </w:rPr>
        <w:t xml:space="preserve">PART 2: THE HINGE — Christ’s Work as Enabler</w:t>
      </w:r>
    </w:p>
    <w:p>
      <w:pPr>
        <w:pStyle w:val="Heading3"/>
        <w:spacing w:before="240" w:after="160"/>
      </w:pPr>
      <w:r>
        <w:rPr>
          <w:rFonts w:ascii="Arial" w:cs="Arial" w:eastAsia="Arial" w:hAnsi="Arial"/>
        </w:rPr>
        <w:t xml:space="preserve">Chapter 4: Why Christ Had to Come First</w:t>
      </w:r>
    </w:p>
    <w:p>
      <w:pPr>
        <w:spacing w:after="160" w:line="276"/>
      </w:pPr>
      <w:r>
        <w:rPr>
          <w:rFonts w:ascii="Arial" w:cs="Arial" w:eastAsia="Arial" w:hAnsi="Arial"/>
          <w:sz w:val="22"/>
          <w:szCs w:val="22"/>
        </w:rPr>
        <w:t xml:space="preserve">The theological necessity of Christ’s sacrifice before the Spirit’s universal outpouring. Hebrews 9 analysis: old covenant external cleansing versus new covenant internal cleansing. John 7:39 and John 16:7 as explicit statements connecting Christ’s departure with the Spirit’s coming. The mechanism: sin as barrier, sacrifice as removal, Spirit as result.</w:t>
      </w:r>
    </w:p>
    <w:p>
      <w:pPr>
        <w:pStyle w:val="Heading3"/>
        <w:spacing w:before="240" w:after="160"/>
      </w:pPr>
      <w:r>
        <w:rPr>
          <w:rFonts w:ascii="Arial" w:cs="Arial" w:eastAsia="Arial" w:hAnsi="Arial"/>
        </w:rPr>
        <w:t xml:space="preserve">Chapter 5: The OT-to-NT Shift</w:t>
      </w:r>
    </w:p>
    <w:p>
      <w:pPr>
        <w:spacing w:after="160" w:line="276"/>
      </w:pPr>
      <w:r>
        <w:rPr>
          <w:rFonts w:ascii="Arial" w:cs="Arial" w:eastAsia="Arial" w:hAnsi="Arial"/>
          <w:sz w:val="22"/>
          <w:szCs w:val="22"/>
        </w:rPr>
        <w:t xml:space="preserve">Comprehensive analysis of what changed and what remained the same. The scholarly debate (discontinuity vs. continuity) and the proposed synthesis: Inauguration of Fullness. What changed: scope (select to universal), duration (temporary to permanent), basis (anticipated to completed sacrifice), depth (external to internal), dimension (individual to corporate). What remained: same Spirit, same essential works, same requirement of faith. The connection to the companion study on human composition: the human spirit (as the God-ward dimension of human nature, established in the companion study) is the point of contact where the Holy Spirit now indwells permanently, rather than resting upon externally as in the OT era.</w:t>
      </w:r>
    </w:p>
    <w:p>
      <w:pPr>
        <w:pStyle w:val="Heading2"/>
        <w:spacing w:before="280" w:after="200"/>
      </w:pPr>
      <w:r>
        <w:rPr>
          <w:rFonts w:ascii="Arial" w:cs="Arial" w:eastAsia="Arial" w:hAnsi="Arial"/>
        </w:rPr>
        <w:t xml:space="preserve">PART 3: THE OUTPOURED SPIRIT — Purpose, Power, and Pattern</w:t>
      </w:r>
    </w:p>
    <w:p>
      <w:pPr>
        <w:pStyle w:val="Heading3"/>
        <w:spacing w:before="240" w:after="160"/>
      </w:pPr>
      <w:r>
        <w:rPr>
          <w:rFonts w:ascii="Arial" w:cs="Arial" w:eastAsia="Arial" w:hAnsi="Arial"/>
        </w:rPr>
        <w:t xml:space="preserve">Chapter 6: The Spirit’s Purpose and Role</w:t>
      </w:r>
    </w:p>
    <w:p>
      <w:pPr>
        <w:spacing w:after="160" w:line="276"/>
      </w:pPr>
      <w:r>
        <w:rPr>
          <w:rFonts w:ascii="Arial" w:cs="Arial" w:eastAsia="Arial" w:hAnsi="Arial"/>
          <w:sz w:val="22"/>
          <w:szCs w:val="22"/>
        </w:rPr>
        <w:t xml:space="preserve">What God intended the Spirit to come and do. Jesus’s Paraclete Discourse (John 14–16): Helper, Teacher, Reminder, Convictor, Guide. The Spirit in Acts: empowerment for mission. Paul’s comprehensive teaching (Romans 8, 1 Corinthians 12, Galatians 5, Ephesians). Seven categories of the Spirit’s work: Regeneration, Indwelling, Sealing, Illumination, Sanctification, Empowerment, Intercession. Five foundational principles: the Spirit applies Christ’s finished work, every believer receives the Spirit, indwelling is permanent while filling is variable, the Spirit requires human cooperation, and the Spirit’s primary testimony is internal.</w:t>
      </w:r>
    </w:p>
    <w:p>
      <w:pPr>
        <w:pStyle w:val="Heading3"/>
        <w:spacing w:before="240" w:after="160"/>
      </w:pPr>
      <w:r>
        <w:rPr>
          <w:rFonts w:ascii="Arial" w:cs="Arial" w:eastAsia="Arial" w:hAnsi="Arial"/>
        </w:rPr>
        <w:t xml:space="preserve">Chapter 7: The Inaugural Outpouring — Acts and the Four Spirit Episodes</w:t>
      </w:r>
    </w:p>
    <w:p>
      <w:pPr>
        <w:spacing w:after="160" w:line="276"/>
      </w:pPr>
      <w:r>
        <w:rPr>
          <w:rFonts w:ascii="Arial" w:cs="Arial" w:eastAsia="Arial" w:hAnsi="Arial"/>
          <w:sz w:val="22"/>
          <w:szCs w:val="22"/>
        </w:rPr>
        <w:t xml:space="preserve">Detailed exegetical analysis of the four Spirit-receiving episodes in Acts, each expanding the scope of the inaugural outpouring to a new group. Acts 2 (Pentecost in Jerusalem): the Spirit falls on 120 Jewish believers simultaneously — the first corporate outpouring in history, with wind, fire, and languages, fulfilling Joel 2 and inaugurating the new covenant era. Acts 8 (Samaria): extending the outpouring from Jews to the half-Jewish Samaritans, demonstrating apostolic continuity. Acts 10 (Cornelius in Caesarea): the most dramatic expansion, breaking the ethnic barrier entirely. Acts 19 (Ephesus): incorporating those on the theological margins. Together, these four episodes form a progressive pattern: Jewish believers → Samaritans → Gentiles → inadequately taught — demonstrating universal scope. This chapter also addresses the finding that this inaugural pattern of simultaneous corporate outpouring was unique to the apostolic era and was not replicated in the same form in subsequent history, though the Spirit continued to work powerfully through different modes.</w:t>
      </w:r>
    </w:p>
    <w:p>
      <w:pPr>
        <w:pStyle w:val="Heading3"/>
        <w:spacing w:before="240" w:after="160"/>
      </w:pPr>
      <w:r>
        <w:rPr>
          <w:rFonts w:ascii="Arial" w:cs="Arial" w:eastAsia="Arial" w:hAnsi="Arial"/>
        </w:rPr>
        <w:t xml:space="preserve">Chapter 8: When the Spirit Moves — Evidence and Evaluation</w:t>
      </w:r>
    </w:p>
    <w:p>
      <w:pPr>
        <w:spacing w:after="160" w:line="276"/>
      </w:pPr>
      <w:r>
        <w:rPr>
          <w:rFonts w:ascii="Arial" w:cs="Arial" w:eastAsia="Arial" w:hAnsi="Arial"/>
          <w:sz w:val="22"/>
          <w:szCs w:val="22"/>
        </w:rPr>
        <w:t xml:space="preserve">Three-tier framework for understanding and evaluating Spirit activity. Tier 1: Manifestations of the Spirit Himself (rare, inaugural — dove, fire, wind, cloud). Tier 2: Impacts on recipients (variable — verbal, physical, emotional, cognitive, volitional, supernatural). Tier 3: Lasting fruit (essential — character transformation, love, evangelistic zeal, social impact).</w:t>
      </w:r>
    </w:p>
    <w:p>
      <w:pPr>
        <w:spacing w:after="160" w:line="276"/>
      </w:pPr>
      <w:r>
        <w:rPr>
          <w:rFonts w:ascii="Arial" w:cs="Arial" w:eastAsia="Arial" w:hAnsi="Arial"/>
          <w:b/>
          <w:bCs/>
          <w:sz w:val="22"/>
          <w:szCs w:val="22"/>
        </w:rPr>
        <w:t xml:space="preserve">The complete biblical fruit data: </w:t>
      </w:r>
      <w:r>
        <w:rPr>
          <w:rFonts w:ascii="Arial" w:cs="Arial" w:eastAsia="Arial" w:hAnsi="Arial"/>
          <w:sz w:val="22"/>
          <w:szCs w:val="22"/>
        </w:rPr>
        <w:t xml:space="preserve">Six NT fruit lists (Galatians 5:22–23, Colossians 3:12–15, 2 Peter 1:5–7, Ephesians 5:9, 2 Corinthians 6:6–7, Romans 14:17) plus additional supporting passages, yielding 27 distinct Spirit-produced qualities across three domains: relational (love, compassion, forgiveness, kindness, brotherly affection, generosity), personal (joy, peace, self-control, patience, purity, humility, endurance), and God-ward (faithfulness, godliness, hope, devotion, righteousness, truth, boldness).</w:t>
      </w:r>
    </w:p>
    <w:p>
      <w:pPr>
        <w:spacing w:after="160" w:line="276"/>
      </w:pPr>
      <w:r>
        <w:rPr>
          <w:rFonts w:ascii="Arial" w:cs="Arial" w:eastAsia="Arial" w:hAnsi="Arial"/>
          <w:b/>
          <w:bCs/>
          <w:sz w:val="22"/>
          <w:szCs w:val="22"/>
        </w:rPr>
        <w:t xml:space="preserve">The four-tier hierarchy of modern-era manifestations: </w:t>
      </w:r>
      <w:r>
        <w:rPr>
          <w:rFonts w:ascii="Arial" w:cs="Arial" w:eastAsia="Arial" w:hAnsi="Arial"/>
          <w:sz w:val="22"/>
          <w:szCs w:val="22"/>
        </w:rPr>
        <w:t xml:space="preserve">(a) Universal: conviction, bold proclamation, repentance, weeping, transformed character, church growth, prayer, missionary zeal. (b) Regular but not universal: tongues, prophecy, falling, trembling, weakness, joy, healing. (c) Occasional: jerking, dancing, visions/dreams. (d) No scriptural basis: holy laughter, barking/animal sounds, rolling/running, “drunk in Spirit,” gold dust/glory clouds/angel feathers — documented without endorsement.</w:t>
      </w:r>
    </w:p>
    <w:p>
      <w:pPr>
        <w:spacing w:after="160" w:line="276"/>
      </w:pPr>
      <w:r>
        <w:rPr>
          <w:rFonts w:ascii="Arial" w:cs="Arial" w:eastAsia="Arial" w:hAnsi="Arial"/>
          <w:b/>
          <w:bCs/>
          <w:sz w:val="22"/>
          <w:szCs w:val="22"/>
        </w:rPr>
        <w:t xml:space="preserve">Six biblical activities for which this study did not find direct modern evidence: </w:t>
      </w:r>
      <w:r>
        <w:rPr>
          <w:rFonts w:ascii="Arial" w:cs="Arial" w:eastAsia="Arial" w:hAnsi="Arial"/>
          <w:sz w:val="22"/>
          <w:szCs w:val="22"/>
        </w:rPr>
        <w:t xml:space="preserve">(a) Verified xenolalia — real languages recognised by hearers (Acts 2:6–11). (b) Supernatural craftsmanship — Bezalel (Exod 31:3; 35:31). (c) Military empowerment — Judges period (Judg 6:34; 14:6). (d) Physical transport — Philip (Acts 8:39); Elijah; Ezekiel. (e) Immediate divine judgment — Ananias and Sapphira (Acts 5:1–11). (f) Corporate route-blocking — Acts 16:6–7. The language used is “this study did not find direct evidence” — not “this did not happen.”</w:t>
      </w:r>
    </w:p>
    <w:p>
      <w:pPr>
        <w:spacing w:after="160" w:line="276"/>
      </w:pPr>
      <w:r>
        <w:rPr>
          <w:rFonts w:ascii="Arial" w:cs="Arial" w:eastAsia="Arial" w:hAnsi="Arial"/>
          <w:b/>
          <w:bCs/>
          <w:sz w:val="22"/>
          <w:szCs w:val="22"/>
        </w:rPr>
        <w:t xml:space="preserve">Evaluation methodology: </w:t>
      </w:r>
      <w:r>
        <w:rPr>
          <w:rFonts w:ascii="Arial" w:cs="Arial" w:eastAsia="Arial" w:hAnsi="Arial"/>
          <w:sz w:val="22"/>
          <w:szCs w:val="22"/>
        </w:rPr>
        <w:t xml:space="preserve">The biblical test “by their fruits you will know them” (Matthew 7:16–20) is the primary evaluative standard. Edwards is acknowledged as a historical figure in the Great Awakenings who articulated this biblical principle, but the evaluative framework rests on Scripture, not on Edwards’s theological system. The mixture problem and cultural factors are addressed.</w:t>
      </w:r>
    </w:p>
    <w:p>
      <w:pPr>
        <w:spacing w:after="160" w:line="276"/>
      </w:pPr>
      <w:r>
        <w:rPr>
          <w:rFonts w:ascii="Arial" w:cs="Arial" w:eastAsia="Arial" w:hAnsi="Arial"/>
          <w:i/>
          <w:iCs/>
          <w:sz w:val="22"/>
          <w:szCs w:val="22"/>
        </w:rPr>
        <w:t xml:space="preserve">(Cross-reference: The full evidence base for this chapter is provided in Appendix G — the Complete Catalogue of the Spirit’s Work.)</w:t>
      </w:r>
    </w:p>
    <w:p>
      <w:pPr>
        <w:pStyle w:val="Heading3"/>
        <w:spacing w:before="240" w:after="160"/>
      </w:pPr>
      <w:r>
        <w:rPr>
          <w:rFonts w:ascii="Arial" w:cs="Arial" w:eastAsia="Arial" w:hAnsi="Arial"/>
        </w:rPr>
        <w:t xml:space="preserve">Chapter 9: Conditions and Preparation</w:t>
      </w:r>
    </w:p>
    <w:p>
      <w:pPr>
        <w:spacing w:after="160" w:line="276"/>
      </w:pPr>
      <w:r>
        <w:rPr>
          <w:rFonts w:ascii="Arial" w:cs="Arial" w:eastAsia="Arial" w:hAnsi="Arial"/>
          <w:sz w:val="22"/>
          <w:szCs w:val="22"/>
        </w:rPr>
        <w:t xml:space="preserve">What Scripture and history reveal about conditions preceding Spirit movement. The 2 Chronicles 7:14 blueprint: humble, pray, seek, repent. Seven primary conditions validated across all genuine revivals: humility, prayer, seeking God’s presence, repentance, unity, obedience, expectant faith. The progression from recognition through breakthrough to expansion. Hindrances: unconfessed sin, pride, prayerlessness, division, worldliness. This chapter demonstrates the central finding: the Spirit’s work is conditional. These seven conditions are present before every documented genuine Spirit movement in the historical record, without exception.</w:t>
      </w:r>
    </w:p>
    <w:p>
      <w:pPr>
        <w:pStyle w:val="Heading2"/>
        <w:spacing w:before="280" w:after="200"/>
      </w:pPr>
      <w:r>
        <w:rPr>
          <w:rFonts w:ascii="Arial" w:cs="Arial" w:eastAsia="Arial" w:hAnsi="Arial"/>
        </w:rPr>
        <w:t xml:space="preserve">PART 4: THE SPIRIT IN HISTORY — 5,000 Years</w:t>
      </w:r>
    </w:p>
    <w:p>
      <w:pPr>
        <w:pStyle w:val="Heading3"/>
        <w:spacing w:before="240" w:after="160"/>
      </w:pPr>
      <w:r>
        <w:rPr>
          <w:rFonts w:ascii="Arial" w:cs="Arial" w:eastAsia="Arial" w:hAnsi="Arial"/>
        </w:rPr>
        <w:t xml:space="preserve">Chapter 10: Ancient Near East and Old Testament Era (3000–500 BC)</w:t>
      </w:r>
    </w:p>
    <w:p>
      <w:pPr>
        <w:spacing w:after="160" w:line="276"/>
      </w:pPr>
      <w:r>
        <w:rPr>
          <w:rFonts w:ascii="Arial" w:cs="Arial" w:eastAsia="Arial" w:hAnsi="Arial"/>
          <w:sz w:val="22"/>
          <w:szCs w:val="22"/>
        </w:rPr>
        <w:t xml:space="preserve">How the Spirit worked in the earliest period. Distinction from surrounding pagan concepts. Individual versus mass outpouring: the critical distinction established here as the baseline against which all later periods are measured.</w:t>
      </w:r>
    </w:p>
    <w:p>
      <w:pPr>
        <w:pStyle w:val="Heading3"/>
        <w:spacing w:before="240" w:after="160"/>
      </w:pPr>
      <w:r>
        <w:rPr>
          <w:rFonts w:ascii="Arial" w:cs="Arial" w:eastAsia="Arial" w:hAnsi="Arial"/>
        </w:rPr>
        <w:t xml:space="preserve">Chapter 11: Second Temple Period (500 BC–30 AD)</w:t>
      </w:r>
    </w:p>
    <w:p>
      <w:pPr>
        <w:spacing w:after="160" w:line="276"/>
      </w:pPr>
      <w:r>
        <w:rPr>
          <w:rFonts w:ascii="Arial" w:cs="Arial" w:eastAsia="Arial" w:hAnsi="Arial"/>
          <w:sz w:val="22"/>
          <w:szCs w:val="22"/>
        </w:rPr>
        <w:t xml:space="preserve">The era of expectation and longing. Cessation of prophetic Spirit. The theological gap between promise and fulfilment. How this period prepared the ground for Pentecost.</w:t>
      </w:r>
    </w:p>
    <w:p>
      <w:pPr>
        <w:pStyle w:val="Heading3"/>
        <w:spacing w:before="240" w:after="160"/>
      </w:pPr>
      <w:r>
        <w:rPr>
          <w:rFonts w:ascii="Arial" w:cs="Arial" w:eastAsia="Arial" w:hAnsi="Arial"/>
        </w:rPr>
        <w:t xml:space="preserve">Chapter 12: The Apostolic and Early Church (30–500 AD)</w:t>
      </w:r>
    </w:p>
    <w:p>
      <w:pPr>
        <w:spacing w:after="160" w:line="276"/>
      </w:pPr>
      <w:r>
        <w:rPr>
          <w:rFonts w:ascii="Arial" w:cs="Arial" w:eastAsia="Arial" w:hAnsi="Arial"/>
          <w:sz w:val="22"/>
          <w:szCs w:val="22"/>
        </w:rPr>
        <w:t xml:space="preserve">Pentecost as inauguration (cross-referencing the detailed analysis in Chapter 7). Church Fathers’ pneumatology: the development of Trinitarian doctrine. The Montanist controversy. The gradual decline from active gifts (2nd century) to cessation (4th–5th century). The pattern: mass outpouring gave way to individual gifts, then to cessation — but the Spirit’s essential work of regeneration, sanctification, and indwelling continued even as visible manifestations diminished.</w:t>
      </w:r>
    </w:p>
    <w:p>
      <w:pPr>
        <w:pStyle w:val="Heading3"/>
        <w:spacing w:before="240" w:after="160"/>
      </w:pPr>
      <w:r>
        <w:rPr>
          <w:rFonts w:ascii="Arial" w:cs="Arial" w:eastAsia="Arial" w:hAnsi="Arial"/>
        </w:rPr>
        <w:t xml:space="preserve">Chapter 13: The Medieval Period (500–1500 AD)</w:t>
      </w:r>
    </w:p>
    <w:p>
      <w:pPr>
        <w:spacing w:after="160" w:line="276"/>
      </w:pPr>
      <w:r>
        <w:rPr>
          <w:rFonts w:ascii="Arial" w:cs="Arial" w:eastAsia="Arial" w:hAnsi="Arial"/>
          <w:sz w:val="22"/>
          <w:szCs w:val="22"/>
        </w:rPr>
        <w:t xml:space="preserve">The correlation between Scripture suppression and the Spirit’s diminished activity. Biblical precedent for withdrawal cycles. The decisive factor: Word and Spirit inseparability validated historically. Mystics and the underground remnant (Bernard of Clairvaux, Francis of Assisi, the Waldensians).</w:t>
      </w:r>
    </w:p>
    <w:p>
      <w:pPr>
        <w:pStyle w:val="Heading3"/>
        <w:spacing w:before="240" w:after="160"/>
      </w:pPr>
      <w:r>
        <w:rPr>
          <w:rFonts w:ascii="Arial" w:cs="Arial" w:eastAsia="Arial" w:hAnsi="Arial"/>
        </w:rPr>
        <w:t xml:space="preserve">Chapter 14: Reformation and Post-Reformation (1500–1700)</w:t>
      </w:r>
    </w:p>
    <w:p>
      <w:pPr>
        <w:spacing w:after="160" w:line="276"/>
      </w:pPr>
      <w:r>
        <w:rPr>
          <w:rFonts w:ascii="Arial" w:cs="Arial" w:eastAsia="Arial" w:hAnsi="Arial"/>
          <w:sz w:val="22"/>
          <w:szCs w:val="22"/>
        </w:rPr>
        <w:t xml:space="preserve">Word restored, Spirit released. Luther’s emphasis on “Spirit through Word,” Calvin’s doctrine of the Spirit’s internal testimony, Anabaptists, Puritan experimental pneumatology. The recovery of biblical balance. Prepared the ground for the coming Awakenings.</w:t>
      </w:r>
    </w:p>
    <w:p>
      <w:pPr>
        <w:pStyle w:val="Heading3"/>
        <w:spacing w:before="240" w:after="160"/>
      </w:pPr>
      <w:r>
        <w:rPr>
          <w:rFonts w:ascii="Arial" w:cs="Arial" w:eastAsia="Arial" w:hAnsi="Arial"/>
        </w:rPr>
        <w:t xml:space="preserve">Chapter 15: Modern Era — Revivals and Global Movements (1700–Present)</w:t>
      </w:r>
    </w:p>
    <w:p>
      <w:pPr>
        <w:spacing w:after="160" w:line="276"/>
      </w:pPr>
      <w:r>
        <w:rPr>
          <w:rFonts w:ascii="Arial" w:cs="Arial" w:eastAsia="Arial" w:hAnsi="Arial"/>
          <w:sz w:val="22"/>
          <w:szCs w:val="22"/>
        </w:rPr>
        <w:t xml:space="preserve">The most extensive chapter. Great Awakenings (1730s–1850s): Spirit working through conviction and conversion — powerful but not charismatic. Dennis Bennett and the Episcopal charismatic beginnings. Pentecostal origins and Azusa Street (1906). Foursquare/Aimee Semple McPherson. Healing revivals (Oral Roberts, Kathryn Kuhlman). Catholic Charismatic Renewal (120 million). Jesus Movement. Vineyard/John Wimber. Charismatic Renewal (1960s–1980s). Third Wave. Global South explosion: Yoido Full Gospel Church/David Yonggi Cho (800,000 members). Korean church growth. Chinese house church movement (70–100 million). Nigerian mega-churches. Brazilian Pentecostalism (50 million). Iranian underground church. Contemporary movements: Asbury 2023, IHOP, NAR (documented with discernment). Full denominational statistics.</w:t>
      </w:r>
    </w:p>
    <w:p>
      <w:pPr>
        <w:spacing w:after="160" w:line="276"/>
      </w:pPr>
      <w:r>
        <w:rPr>
          <w:rFonts w:ascii="Arial" w:cs="Arial" w:eastAsia="Arial" w:hAnsi="Arial"/>
          <w:sz w:val="22"/>
          <w:szCs w:val="22"/>
        </w:rPr>
        <w:t xml:space="preserve">The central narrative: the Spirit works in multiple modes across history. The modern era is not a failed repeat of Acts 2 but the largest sustained work of the Spirit in church history. 644 million adherents by 2020, 26% of all Christians. Christianity transformed from Western to Global South faith. How the Spirit worked differently in each sub-period (conviction and conversion in the Awakenings, experiential empowerment in Pentecostalism, presence-oriented encounter in contemporary movements) — all genuine works of the same Spirit, none identical to each other or to Acts 2.</w:t>
      </w:r>
    </w:p>
    <w:p>
      <w:pPr>
        <w:pStyle w:val="Heading2"/>
        <w:spacing w:before="280" w:after="200"/>
      </w:pPr>
      <w:r>
        <w:rPr>
          <w:rFonts w:ascii="Arial" w:cs="Arial" w:eastAsia="Arial" w:hAnsi="Arial"/>
        </w:rPr>
        <w:t xml:space="preserve">PART 5: SYNTHESIS AND IMPLICATIONS</w:t>
      </w:r>
    </w:p>
    <w:p>
      <w:pPr>
        <w:pStyle w:val="Heading3"/>
        <w:spacing w:before="240" w:after="160"/>
      </w:pPr>
      <w:r>
        <w:rPr>
          <w:rFonts w:ascii="Arial" w:cs="Arial" w:eastAsia="Arial" w:hAnsi="Arial"/>
        </w:rPr>
        <w:t xml:space="preserve">Chapter 16: Patterns Across History</w:t>
      </w:r>
    </w:p>
    <w:p>
      <w:pPr>
        <w:spacing w:after="160" w:line="276"/>
      </w:pPr>
      <w:r>
        <w:rPr>
          <w:rFonts w:ascii="Arial" w:cs="Arial" w:eastAsia="Arial" w:hAnsi="Arial"/>
          <w:sz w:val="22"/>
          <w:szCs w:val="22"/>
        </w:rPr>
        <w:t xml:space="preserve">Cross-period analysis drawing all threads together. Word and Spirit inseparability confirmed across all six periods. The seven conditions validated historically — the central finding applied to each era. Withdrawal and restoration cycles. The Spirit works contextually — different modes for different eras, same Spirit producing same essential fruit. The three-tier evaluation framework applied across 5,000 years. The four-tier modern hierarchy placed in historical perspective.</w:t>
      </w:r>
    </w:p>
    <w:p>
      <w:pPr>
        <w:pStyle w:val="Heading3"/>
        <w:spacing w:before="240" w:after="160"/>
      </w:pPr>
      <w:r>
        <w:rPr>
          <w:rFonts w:ascii="Arial" w:cs="Arial" w:eastAsia="Arial" w:hAnsi="Arial"/>
        </w:rPr>
        <w:t xml:space="preserve">Chapter 17: Conclusions, Limitations, and Future Research</w:t>
      </w:r>
    </w:p>
    <w:p>
      <w:pPr>
        <w:spacing w:after="160" w:line="276"/>
      </w:pPr>
      <w:r>
        <w:rPr>
          <w:rFonts w:ascii="Arial" w:cs="Arial" w:eastAsia="Arial" w:hAnsi="Arial"/>
          <w:sz w:val="22"/>
          <w:szCs w:val="22"/>
        </w:rPr>
        <w:t xml:space="preserve">Major findings synthesised. The integration revisited: Christ’s work connects creation anthropology (as examined in the companion study on spirit, soul, and body) with the Spirit’s outpouring (as examined in this study). Honest statement of Phase 1 limitations. Areas requiring deeper investigation. Personal reflections.</w:t>
      </w:r>
    </w:p>
    <w:p>
      <w:pPr>
        <w:pStyle w:val="Heading2"/>
        <w:spacing w:before="280" w:after="200"/>
      </w:pPr>
      <w:r>
        <w:rPr>
          <w:rFonts w:ascii="Arial" w:cs="Arial" w:eastAsia="Arial" w:hAnsi="Arial"/>
        </w:rPr>
        <w:t xml:space="preserve">APPENDICES</w:t>
      </w:r>
    </w:p>
    <w:p>
      <w:pPr>
        <w:pStyle w:val="ListParagraph"/>
        <w:numPr>
          <w:ilvl w:val="0"/>
          <w:numId w:val="2"/>
        </w:numPr>
        <w:spacing w:after="80"/>
      </w:pPr>
      <w:r>
        <w:rPr>
          <w:rFonts w:ascii="Arial" w:cs="Arial" w:eastAsia="Arial" w:hAnsi="Arial"/>
          <w:sz w:val="22"/>
          <w:szCs w:val="22"/>
        </w:rPr>
        <w:t xml:space="preserve">Appendix A: Complete Spirit verse compilation (OT ruach references)</w:t>
      </w:r>
    </w:p>
    <w:p>
      <w:pPr>
        <w:pStyle w:val="ListParagraph"/>
        <w:numPr>
          <w:ilvl w:val="0"/>
          <w:numId w:val="2"/>
        </w:numPr>
        <w:spacing w:after="80"/>
      </w:pPr>
      <w:r>
        <w:rPr>
          <w:rFonts w:ascii="Arial" w:cs="Arial" w:eastAsia="Arial" w:hAnsi="Arial"/>
          <w:sz w:val="22"/>
          <w:szCs w:val="22"/>
        </w:rPr>
        <w:t xml:space="preserve">Appendix B: Complete Spirit verse compilation (NT pneuma references)</w:t>
      </w:r>
    </w:p>
    <w:p>
      <w:pPr>
        <w:pStyle w:val="ListParagraph"/>
        <w:numPr>
          <w:ilvl w:val="0"/>
          <w:numId w:val="2"/>
        </w:numPr>
        <w:spacing w:after="80"/>
      </w:pPr>
      <w:r>
        <w:rPr>
          <w:rFonts w:ascii="Arial" w:cs="Arial" w:eastAsia="Arial" w:hAnsi="Arial"/>
          <w:sz w:val="22"/>
          <w:szCs w:val="22"/>
        </w:rPr>
        <w:t xml:space="preserve">Appendix C: Spirit Categorisation — Seven categories with verse counts</w:t>
      </w:r>
    </w:p>
    <w:p>
      <w:pPr>
        <w:pStyle w:val="ListParagraph"/>
        <w:numPr>
          <w:ilvl w:val="0"/>
          <w:numId w:val="2"/>
        </w:numPr>
        <w:spacing w:after="80"/>
      </w:pPr>
      <w:r>
        <w:rPr>
          <w:rFonts w:ascii="Arial" w:cs="Arial" w:eastAsia="Arial" w:hAnsi="Arial"/>
          <w:sz w:val="22"/>
          <w:szCs w:val="22"/>
        </w:rPr>
        <w:t xml:space="preserve">Appendix D: Historical timeline of revivals and movements (1727–present)</w:t>
      </w:r>
    </w:p>
    <w:p>
      <w:pPr>
        <w:pStyle w:val="ListParagraph"/>
        <w:numPr>
          <w:ilvl w:val="0"/>
          <w:numId w:val="2"/>
        </w:numPr>
        <w:spacing w:after="80"/>
      </w:pPr>
      <w:r>
        <w:rPr>
          <w:rFonts w:ascii="Arial" w:cs="Arial" w:eastAsia="Arial" w:hAnsi="Arial"/>
          <w:sz w:val="22"/>
          <w:szCs w:val="22"/>
        </w:rPr>
        <w:t xml:space="preserve">Appendix E: External sources and bibliography</w:t>
      </w:r>
    </w:p>
    <w:p>
      <w:pPr>
        <w:pStyle w:val="ListParagraph"/>
        <w:numPr>
          <w:ilvl w:val="0"/>
          <w:numId w:val="2"/>
        </w:numPr>
        <w:spacing w:after="80"/>
      </w:pPr>
      <w:r>
        <w:rPr>
          <w:rFonts w:ascii="Arial" w:cs="Arial" w:eastAsia="Arial" w:hAnsi="Arial"/>
          <w:sz w:val="22"/>
          <w:szCs w:val="22"/>
        </w:rPr>
        <w:t xml:space="preserve">Appendix F: Cross-reference index to companion study (Spirit, Soul, and Body)</w:t>
      </w:r>
    </w:p>
    <w:p>
      <w:pPr>
        <w:pStyle w:val="ListParagraph"/>
        <w:numPr>
          <w:ilvl w:val="0"/>
          <w:numId w:val="2"/>
        </w:numPr>
        <w:spacing w:after="80"/>
      </w:pPr>
      <w:r>
        <w:rPr>
          <w:rFonts w:ascii="Arial" w:cs="Arial" w:eastAsia="Arial" w:hAnsi="Arial"/>
          <w:b/>
          <w:bCs/>
          <w:sz w:val="22"/>
          <w:szCs w:val="22"/>
        </w:rPr>
        <w:t xml:space="preserve">Appendix G: Complete Catalogue of the Spirit’s Work — Biblical Evidence and Historical Documentation Across Six Periods</w:t>
      </w:r>
      <w:r>
        <w:rPr>
          <w:rFonts w:ascii="Arial" w:cs="Arial" w:eastAsia="Arial" w:hAnsi="Arial"/>
          <w:sz w:val="22"/>
          <w:szCs w:val="22"/>
        </w:rPr>
        <w:t xml:space="preserve"> (formerly the standalone Phenomena Catalogue, now incorporated as the comprehensive evidence reference for the study; 6,966 words; three tiers across six periods with cross-period summary table)</w:t>
      </w:r>
    </w:p>
    <w:p>
      <w:r>
        <w:br w:type="page"/>
      </w:r>
    </w:p>
    <w:p>
      <w:pPr>
        <w:pStyle w:val="Heading1"/>
        <w:spacing w:before="360" w:after="240"/>
      </w:pPr>
      <w:r>
        <w:rPr>
          <w:rFonts w:ascii="Arial" w:cs="Arial" w:eastAsia="Arial" w:hAnsi="Arial"/>
        </w:rPr>
        <w:t xml:space="preserve">3. Document Index — Source Mapping</w:t>
      </w:r>
    </w:p>
    <w:p>
      <w:pPr>
        <w:pStyle w:val="Heading2"/>
        <w:spacing w:before="280" w:after="200"/>
      </w:pPr>
      <w:r>
        <w:rPr>
          <w:rFonts w:ascii="Arial" w:cs="Arial" w:eastAsia="Arial" w:hAnsi="Arial"/>
        </w:rPr>
        <w:t xml:space="preserve">3.1 Primary Research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400"/>
        <w:gridCol w:w="3726"/>
      </w:tblGrid>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Document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Size</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Feeds Chapters</w:t>
            </w:r>
          </w:p>
        </w:tc>
        <w:tc>
          <w:tcPr>
            <w:tcW w:type="dxa" w:w="37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Key Content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ot_nt_spirit_shift_analysis.md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27KB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4, 5, 7</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Christ as enabler; OT vs NT shift; Hebrews 9; scholarly debate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spirit_purpose_role_comprehensive.md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38KB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6, 7</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Paraclete Discourse; seven categories; five principles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spirit_manifestations_comprehensive_categorization.md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34KB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8, 16</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Three-tier framework; historical revival data; evaluation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spirit_conditions_preparation_comprehensive.md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33KB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9, 16</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 Chr 7:14 blueprint; seven conditions; preparation phases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spirit_withdrawal_biblical_medieval_analysis.md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52KB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13, 16</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Biblical withdrawal patterns; medieval correlation; Word+Spirit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period6_modern_renewal_COMPREHENSIVE_REFRAMED.md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57KB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15</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Great Awakenings through Global South; Phase 2 reframing; 644M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REVIVALS_COMPLETE_SUMMARY.md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5.7KB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15</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Global revival timeline 1700–2026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Holy_Spirit_Phenomena_Catalogue.docx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~7K 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8, Appx G</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Three tiers × six periods; 27 fruit qualities; cross-period table; six absent biblical activities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period6_modern_pentecostal_findings.md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39KB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15 (superseded)</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Original Phase 1 version; retained for comparison only</w:t>
            </w:r>
          </w:p>
        </w:tc>
      </w:tr>
    </w:tbl>
    <w:p>
      <w:pPr>
        <w:spacing w:after="80"/>
      </w:pPr>
    </w:p>
    <w:p>
      <w:pPr>
        <w:pStyle w:val="Heading2"/>
        <w:spacing w:before="280" w:after="200"/>
      </w:pPr>
      <w:r>
        <w:rPr>
          <w:rFonts w:ascii="Arial" w:cs="Arial" w:eastAsia="Arial" w:hAnsi="Arial"/>
        </w:rPr>
        <w:t xml:space="preserve">3.2 Historical Period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400"/>
        <w:gridCol w:w="3726"/>
      </w:tblGrid>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Document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Size</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Feeds Chapters</w:t>
            </w:r>
          </w:p>
        </w:tc>
        <w:tc>
          <w:tcPr>
            <w:tcW w:type="dxa" w:w="37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Key Content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period1_ane_findings.md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29KB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2, 10</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Ancient Near East; individual vs mass distinction; cultural context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period2_second_temple_findings.md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25KB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3, 11</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Intertestamental period; prophetic cessation; messianic expectation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period3_church_fathers_findings.md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34KB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7, 12</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Patristic pneumatology; Trinitarian formulation; decline to cessation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period4_medieval_findings.md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26KB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13</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Scholasticism; mysticism; institutional decline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period5_reformation_postreformation_findings.md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43KB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14</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Luther, Calvin, Anabaptists; Puritan pneumatology</w:t>
            </w:r>
          </w:p>
        </w:tc>
      </w:tr>
    </w:tbl>
    <w:p>
      <w:pPr>
        <w:spacing w:after="80"/>
      </w:pPr>
    </w:p>
    <w:p>
      <w:pPr>
        <w:pStyle w:val="Heading2"/>
        <w:spacing w:before="280" w:after="200"/>
      </w:pPr>
      <w:r>
        <w:rPr>
          <w:rFonts w:ascii="Arial" w:cs="Arial" w:eastAsia="Arial" w:hAnsi="Arial"/>
        </w:rPr>
        <w:t xml:space="preserve">3.3 Supporting and Shared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200"/>
        <w:gridCol w:w="900"/>
        <w:gridCol w:w="3626"/>
      </w:tblGrid>
      <w:t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Document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Size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Chapters</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Class</w:t>
            </w:r>
          </w:p>
        </w:tc>
        <w:tc>
          <w:tcPr>
            <w:tcW w:type="dxa" w:w="36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OT spirit verses (ruach)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232KB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2, 3, Appx 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Shared</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Raw OT data; also used by companion study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NT spirit verses revised (pneuma)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116KB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5–7, Appx 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Shared</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Raw NT data; also used by companion study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Spirit_Categorization_Complete.docx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15KB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2, 6, Appx 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Shared</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Cat 1 (Holy Spirit, 82%) primary here; Cat 2–7 for companion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external_sources_outpouring_references.md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31KB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 10–15, Appx 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Primary</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Historical citations and academic references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Conversation transcripts (2 files)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~464KB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Reference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Shared</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Research development history and methodology decisions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Executive_Summary_FINAL.docx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~3K 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Exec Summary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Primary</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Validated summary with all seven corrections applied</w:t>
            </w:r>
          </w:p>
        </w:tc>
      </w:tr>
    </w:tbl>
    <w:p>
      <w:r>
        <w:br w:type="page"/>
      </w:r>
    </w:p>
    <w:p>
      <w:pPr>
        <w:pStyle w:val="Heading1"/>
        <w:spacing w:before="360" w:after="240"/>
      </w:pPr>
      <w:r>
        <w:rPr>
          <w:rFonts w:ascii="Arial" w:cs="Arial" w:eastAsia="Arial" w:hAnsi="Arial"/>
        </w:rPr>
        <w:t xml:space="preserve">4. Gap Analysis</w:t>
      </w:r>
    </w:p>
    <w:p>
      <w:pPr>
        <w:pStyle w:val="Heading2"/>
        <w:spacing w:before="280" w:after="200"/>
      </w:pPr>
      <w:r>
        <w:rPr>
          <w:rFonts w:ascii="Arial" w:cs="Arial" w:eastAsia="Arial" w:hAnsi="Arial"/>
        </w:rPr>
        <w:t xml:space="preserve">4.1 Gap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200"/>
        <w:gridCol w:w="2500"/>
        <w:gridCol w:w="2326"/>
      </w:tblGrid>
      <w:tr>
        <w:tc>
          <w:tcPr>
            <w:tcW w:type="dxa" w:w="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Gap</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Priority</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Effort</w:t>
            </w:r>
          </w:p>
        </w:tc>
        <w:tc>
          <w:tcPr>
            <w:tcW w:type="dxa" w:w="23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Blocking?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Introduction chapter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Write from transcripts</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No — compilation stage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Prophetic texts consolidation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Reorganise existing data</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No — consolidation only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Four Acts episodes exegesis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Synthesis from existing data</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No — requires focused work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Cross-period synthesis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Write from existing findings</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No — compilation stage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Conclusions and limitations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Write from transcripts</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No — compilation stage</w:t>
            </w:r>
          </w:p>
        </w:tc>
      </w:tr>
    </w:tbl>
    <w:p>
      <w:pPr>
        <w:spacing w:after="80"/>
      </w:pPr>
    </w:p>
    <w:p>
      <w:pPr>
        <w:spacing w:after="160" w:line="276"/>
      </w:pPr>
      <w:r>
        <w:rPr>
          <w:rFonts w:ascii="Arial" w:cs="Arial" w:eastAsia="Arial" w:hAnsi="Arial"/>
          <w:sz w:val="22"/>
          <w:szCs w:val="22"/>
        </w:rPr>
        <w:t xml:space="preserve">All five gaps involve writing, consolidation, or synthesis from existing materials. No new external research is required. Gap 3 (the Acts episodes exegesis) requires the most focused analytical work. The existing research base is sufficient to proceed with compilation.</w:t>
      </w:r>
    </w:p>
    <w:p>
      <w:pPr>
        <w:pStyle w:val="Heading2"/>
        <w:spacing w:before="280" w:after="200"/>
      </w:pPr>
      <w:r>
        <w:rPr>
          <w:rFonts w:ascii="Arial" w:cs="Arial" w:eastAsia="Arial" w:hAnsi="Arial"/>
        </w:rPr>
        <w:t xml:space="preserve">4.2 Gap Detail</w:t>
      </w:r>
    </w:p>
    <w:p>
      <w:pPr>
        <w:spacing w:after="160" w:line="276"/>
      </w:pPr>
      <w:r>
        <w:rPr>
          <w:rFonts w:ascii="Arial" w:cs="Arial" w:eastAsia="Arial" w:hAnsi="Arial"/>
          <w:b/>
          <w:bCs/>
          <w:sz w:val="22"/>
          <w:szCs w:val="22"/>
        </w:rPr>
        <w:t xml:space="preserve">Gap 1: Introduction Chapter (Important). </w:t>
      </w:r>
      <w:r>
        <w:rPr>
          <w:rFonts w:ascii="Arial" w:cs="Arial" w:eastAsia="Arial" w:hAnsi="Arial"/>
          <w:sz w:val="22"/>
          <w:szCs w:val="22"/>
        </w:rPr>
        <w:t xml:space="preserve">No standalone introduction exists for this study as a separate output. The 00_Introduction_and_Overview.docx covers the companion study. A new introduction is needed focusing on the Holy Spirit’s origin, nature, work, character, and interaction with humanity, explaining the two-stream structure and the methodological pivot to conditionality. Write at compilation stage from transcripts.</w:t>
      </w:r>
    </w:p>
    <w:p>
      <w:pPr>
        <w:spacing w:after="160" w:line="276"/>
      </w:pPr>
      <w:r>
        <w:rPr>
          <w:rFonts w:ascii="Arial" w:cs="Arial" w:eastAsia="Arial" w:hAnsi="Arial"/>
          <w:b/>
          <w:bCs/>
          <w:sz w:val="22"/>
          <w:szCs w:val="22"/>
        </w:rPr>
        <w:t xml:space="preserve">Gap 2: Prophetic Texts Consolidation (Important). </w:t>
      </w:r>
      <w:r>
        <w:rPr>
          <w:rFonts w:ascii="Arial" w:cs="Arial" w:eastAsia="Arial" w:hAnsi="Arial"/>
          <w:sz w:val="22"/>
          <w:szCs w:val="22"/>
        </w:rPr>
        <w:t xml:space="preserve">OT prophecies of Spirit outpouring (Joel, Ezekiel, Jeremiah, Isaiah) are discussed across multiple documents but never consolidated. Chapter 3 requires gathering all OT Spirit-outpouring prophecies into a single systematic treatment. Consolidation from existing materials; minimal new research.</w:t>
      </w:r>
    </w:p>
    <w:p>
      <w:pPr>
        <w:spacing w:after="160" w:line="276"/>
      </w:pPr>
      <w:r>
        <w:rPr>
          <w:rFonts w:ascii="Arial" w:cs="Arial" w:eastAsia="Arial" w:hAnsi="Arial"/>
          <w:b/>
          <w:bCs/>
          <w:sz w:val="22"/>
          <w:szCs w:val="22"/>
        </w:rPr>
        <w:t xml:space="preserve">Gap 3: Four Acts Episodes Exegesis (Important). </w:t>
      </w:r>
      <w:r>
        <w:rPr>
          <w:rFonts w:ascii="Arial" w:cs="Arial" w:eastAsia="Arial" w:hAnsi="Arial"/>
          <w:sz w:val="22"/>
          <w:szCs w:val="22"/>
        </w:rPr>
        <w:t xml:space="preserve">The four Spirit-receiving episodes in Acts (ch.2, 8, 10, 19) are referenced across multiple documents but no standalone comparison exists. Chapter 7 requires verse-by-verse comparison demonstrating the progressive expansion pattern and connecting to the companion study’s finding about the human spirit. Moderate effort — synthesis from existing data.</w:t>
      </w:r>
    </w:p>
    <w:p>
      <w:pPr>
        <w:spacing w:after="160" w:line="276"/>
      </w:pPr>
      <w:r>
        <w:rPr>
          <w:rFonts w:ascii="Arial" w:cs="Arial" w:eastAsia="Arial" w:hAnsi="Arial"/>
          <w:b/>
          <w:bCs/>
          <w:sz w:val="22"/>
          <w:szCs w:val="22"/>
        </w:rPr>
        <w:t xml:space="preserve">Gap 4: Cross-Period Synthesis (Important). </w:t>
      </w:r>
      <w:r>
        <w:rPr>
          <w:rFonts w:ascii="Arial" w:cs="Arial" w:eastAsia="Arial" w:hAnsi="Arial"/>
          <w:sz w:val="22"/>
          <w:szCs w:val="22"/>
        </w:rPr>
        <w:t xml:space="preserve">Pattern analysis across all six periods discussed in conversation but never written as standalone synthesis. Chapter 16 must draw threads from all period documents, applying the central finding (conditionality) to each era. Write at compilation stage.</w:t>
      </w:r>
    </w:p>
    <w:p>
      <w:pPr>
        <w:spacing w:after="160" w:line="276"/>
      </w:pPr>
      <w:r>
        <w:rPr>
          <w:rFonts w:ascii="Arial" w:cs="Arial" w:eastAsia="Arial" w:hAnsi="Arial"/>
          <w:b/>
          <w:bCs/>
          <w:sz w:val="22"/>
          <w:szCs w:val="22"/>
        </w:rPr>
        <w:t xml:space="preserve">Gap 5: Conclusions and Limitations (Important). </w:t>
      </w:r>
      <w:r>
        <w:rPr>
          <w:rFonts w:ascii="Arial" w:cs="Arial" w:eastAsia="Arial" w:hAnsi="Arial"/>
          <w:sz w:val="22"/>
          <w:szCs w:val="22"/>
        </w:rPr>
        <w:t xml:space="preserve">Final conclusions exist in scattered form. Chapter 17 needs a formal conclusion with transparent limitations statement and cross-reference to companion study. Write at compilation stage.</w:t>
      </w:r>
    </w:p>
    <w:p>
      <w:r>
        <w:br w:type="page"/>
      </w:r>
    </w:p>
    <w:p>
      <w:pPr>
        <w:pStyle w:val="Heading1"/>
        <w:spacing w:before="360" w:after="240"/>
      </w:pPr>
      <w:r>
        <w:rPr>
          <w:rFonts w:ascii="Arial" w:cs="Arial" w:eastAsia="Arial" w:hAnsi="Arial"/>
        </w:rPr>
        <w:t xml:space="preserve">5. Key Findings to Preserve</w:t>
      </w:r>
    </w:p>
    <w:p>
      <w:pPr>
        <w:pStyle w:val="Heading2"/>
        <w:spacing w:before="280" w:after="200"/>
      </w:pPr>
      <w:r>
        <w:rPr>
          <w:rFonts w:ascii="Arial" w:cs="Arial" w:eastAsia="Arial" w:hAnsi="Arial"/>
        </w:rPr>
        <w:t xml:space="preserve">5.1 Biblical Theology Findings</w:t>
      </w:r>
    </w:p>
    <w:p>
      <w:pPr>
        <w:pStyle w:val="ListParagraph"/>
        <w:numPr>
          <w:ilvl w:val="0"/>
          <w:numId w:val="2"/>
        </w:numPr>
        <w:spacing w:after="80"/>
      </w:pPr>
      <w:r>
        <w:rPr>
          <w:rFonts w:ascii="Arial" w:cs="Arial" w:eastAsia="Arial" w:hAnsi="Arial"/>
          <w:b/>
          <w:bCs/>
          <w:sz w:val="22"/>
          <w:szCs w:val="22"/>
        </w:rPr>
        <w:t xml:space="preserve">Christ’s work as the hinge: </w:t>
      </w:r>
      <w:r>
        <w:rPr>
          <w:rFonts w:ascii="Arial" w:cs="Arial" w:eastAsia="Arial" w:hAnsi="Arial"/>
          <w:sz w:val="22"/>
          <w:szCs w:val="22"/>
        </w:rPr>
        <w:t xml:space="preserve">Universal Spirit outpouring was impossible before and inevitable after Christ’s completed sacrifice (John 7:39; 16:7; Heb 9).</w:t>
      </w:r>
    </w:p>
    <w:p>
      <w:pPr>
        <w:pStyle w:val="ListParagraph"/>
        <w:numPr>
          <w:ilvl w:val="0"/>
          <w:numId w:val="2"/>
        </w:numPr>
        <w:spacing w:after="80"/>
      </w:pPr>
      <w:r>
        <w:rPr>
          <w:rFonts w:ascii="Arial" w:cs="Arial" w:eastAsia="Arial" w:hAnsi="Arial"/>
          <w:b/>
          <w:bCs/>
          <w:sz w:val="22"/>
          <w:szCs w:val="22"/>
        </w:rPr>
        <w:t xml:space="preserve">Inauguration of Fullness: </w:t>
      </w:r>
      <w:r>
        <w:rPr>
          <w:rFonts w:ascii="Arial" w:cs="Arial" w:eastAsia="Arial" w:hAnsi="Arial"/>
          <w:sz w:val="22"/>
          <w:szCs w:val="22"/>
        </w:rPr>
        <w:t xml:space="preserve">Not a new Spirit but a new era of the same Spirit’s work — quantitative, qualitative, and foundational change.</w:t>
      </w:r>
    </w:p>
    <w:p>
      <w:pPr>
        <w:pStyle w:val="ListParagraph"/>
        <w:numPr>
          <w:ilvl w:val="0"/>
          <w:numId w:val="2"/>
        </w:numPr>
        <w:spacing w:after="80"/>
      </w:pPr>
      <w:r>
        <w:rPr>
          <w:rFonts w:ascii="Arial" w:cs="Arial" w:eastAsia="Arial" w:hAnsi="Arial"/>
          <w:b/>
          <w:bCs/>
          <w:sz w:val="22"/>
          <w:szCs w:val="22"/>
        </w:rPr>
        <w:t xml:space="preserve">The Spirit applies Christ’s work: </w:t>
      </w:r>
      <w:r>
        <w:rPr>
          <w:rFonts w:ascii="Arial" w:cs="Arial" w:eastAsia="Arial" w:hAnsi="Arial"/>
          <w:sz w:val="22"/>
          <w:szCs w:val="22"/>
        </w:rPr>
        <w:t xml:space="preserve">He makes Christ’s objective accomplishment subjectively real.</w:t>
      </w:r>
    </w:p>
    <w:p>
      <w:pPr>
        <w:pStyle w:val="ListParagraph"/>
        <w:numPr>
          <w:ilvl w:val="0"/>
          <w:numId w:val="2"/>
        </w:numPr>
        <w:spacing w:after="80"/>
      </w:pPr>
      <w:r>
        <w:rPr>
          <w:rFonts w:ascii="Arial" w:cs="Arial" w:eastAsia="Arial" w:hAnsi="Arial"/>
          <w:b/>
          <w:bCs/>
          <w:sz w:val="22"/>
          <w:szCs w:val="22"/>
        </w:rPr>
        <w:t xml:space="preserve">Seven categories of Spirit’s work: </w:t>
      </w:r>
      <w:r>
        <w:rPr>
          <w:rFonts w:ascii="Arial" w:cs="Arial" w:eastAsia="Arial" w:hAnsi="Arial"/>
          <w:sz w:val="22"/>
          <w:szCs w:val="22"/>
        </w:rPr>
        <w:t xml:space="preserve">Regeneration, Indwelling, Sealing, Illumination, Sanctification, Empowerment, Intercession.</w:t>
      </w:r>
    </w:p>
    <w:p>
      <w:pPr>
        <w:pStyle w:val="ListParagraph"/>
        <w:numPr>
          <w:ilvl w:val="0"/>
          <w:numId w:val="2"/>
        </w:numPr>
        <w:spacing w:after="80"/>
      </w:pPr>
      <w:r>
        <w:rPr>
          <w:rFonts w:ascii="Arial" w:cs="Arial" w:eastAsia="Arial" w:hAnsi="Arial"/>
          <w:b/>
          <w:bCs/>
          <w:sz w:val="22"/>
          <w:szCs w:val="22"/>
        </w:rPr>
        <w:t xml:space="preserve">Four progressive Acts episodes: </w:t>
      </w:r>
      <w:r>
        <w:rPr>
          <w:rFonts w:ascii="Arial" w:cs="Arial" w:eastAsia="Arial" w:hAnsi="Arial"/>
          <w:sz w:val="22"/>
          <w:szCs w:val="22"/>
        </w:rPr>
        <w:t xml:space="preserve">Jerusalem (Jews), Samaria (half-Jews), Caesarea (Gentiles), Ephesus (inadequately taught).</w:t>
      </w:r>
    </w:p>
    <w:p>
      <w:pPr>
        <w:pStyle w:val="ListParagraph"/>
        <w:numPr>
          <w:ilvl w:val="0"/>
          <w:numId w:val="2"/>
        </w:numPr>
        <w:spacing w:after="80"/>
      </w:pPr>
      <w:r>
        <w:rPr>
          <w:rFonts w:ascii="Arial" w:cs="Arial" w:eastAsia="Arial" w:hAnsi="Arial"/>
          <w:b/>
          <w:bCs/>
          <w:sz w:val="22"/>
          <w:szCs w:val="22"/>
        </w:rPr>
        <w:t xml:space="preserve">Complete fruit profile: </w:t>
      </w:r>
      <w:r>
        <w:rPr>
          <w:rFonts w:ascii="Arial" w:cs="Arial" w:eastAsia="Arial" w:hAnsi="Arial"/>
          <w:sz w:val="22"/>
          <w:szCs w:val="22"/>
        </w:rPr>
        <w:t xml:space="preserve">27 distinct qualities across six NT fruit lists and three domains (relational, personal, God-ward).</w:t>
      </w:r>
    </w:p>
    <w:p>
      <w:pPr>
        <w:pStyle w:val="Heading2"/>
        <w:spacing w:before="280" w:after="200"/>
      </w:pPr>
      <w:r>
        <w:rPr>
          <w:rFonts w:ascii="Arial" w:cs="Arial" w:eastAsia="Arial" w:hAnsi="Arial"/>
        </w:rPr>
        <w:t xml:space="preserve">5.2 Historical Findings</w:t>
      </w:r>
    </w:p>
    <w:p>
      <w:pPr>
        <w:pStyle w:val="ListParagraph"/>
        <w:numPr>
          <w:ilvl w:val="0"/>
          <w:numId w:val="2"/>
        </w:numPr>
        <w:spacing w:after="80"/>
      </w:pPr>
      <w:r>
        <w:rPr>
          <w:rFonts w:ascii="Arial" w:cs="Arial" w:eastAsia="Arial" w:hAnsi="Arial"/>
          <w:b/>
          <w:bCs/>
          <w:sz w:val="22"/>
          <w:szCs w:val="22"/>
        </w:rPr>
        <w:t xml:space="preserve">The Spirit’s work is conditional: </w:t>
      </w:r>
      <w:r>
        <w:rPr>
          <w:rFonts w:ascii="Arial" w:cs="Arial" w:eastAsia="Arial" w:hAnsi="Arial"/>
          <w:sz w:val="22"/>
          <w:szCs w:val="22"/>
        </w:rPr>
        <w:t xml:space="preserve">Seven conditions validated across every documented genuine Spirit movement without exception.</w:t>
      </w:r>
    </w:p>
    <w:p>
      <w:pPr>
        <w:pStyle w:val="ListParagraph"/>
        <w:numPr>
          <w:ilvl w:val="0"/>
          <w:numId w:val="2"/>
        </w:numPr>
        <w:spacing w:after="80"/>
      </w:pPr>
      <w:r>
        <w:rPr>
          <w:rFonts w:ascii="Arial" w:cs="Arial" w:eastAsia="Arial" w:hAnsi="Arial"/>
          <w:b/>
          <w:bCs/>
          <w:sz w:val="22"/>
          <w:szCs w:val="22"/>
        </w:rPr>
        <w:t xml:space="preserve">Word and Spirit inseparability: </w:t>
      </w:r>
      <w:r>
        <w:rPr>
          <w:rFonts w:ascii="Arial" w:cs="Arial" w:eastAsia="Arial" w:hAnsi="Arial"/>
          <w:sz w:val="22"/>
          <w:szCs w:val="22"/>
        </w:rPr>
        <w:t xml:space="preserve">Confirmed across all six periods.</w:t>
      </w:r>
    </w:p>
    <w:p>
      <w:pPr>
        <w:pStyle w:val="ListParagraph"/>
        <w:numPr>
          <w:ilvl w:val="0"/>
          <w:numId w:val="2"/>
        </w:numPr>
        <w:spacing w:after="80"/>
      </w:pPr>
      <w:r>
        <w:rPr>
          <w:rFonts w:ascii="Arial" w:cs="Arial" w:eastAsia="Arial" w:hAnsi="Arial"/>
          <w:b/>
          <w:bCs/>
          <w:sz w:val="22"/>
          <w:szCs w:val="22"/>
        </w:rPr>
        <w:t xml:space="preserve">Medieval darkness was real: </w:t>
      </w:r>
      <w:r>
        <w:rPr>
          <w:rFonts w:ascii="Arial" w:cs="Arial" w:eastAsia="Arial" w:hAnsi="Arial"/>
          <w:sz w:val="22"/>
          <w:szCs w:val="22"/>
        </w:rPr>
        <w:t xml:space="preserve">Every OT withdrawal condition found in medieval church.</w:t>
      </w:r>
    </w:p>
    <w:p>
      <w:pPr>
        <w:pStyle w:val="ListParagraph"/>
        <w:numPr>
          <w:ilvl w:val="0"/>
          <w:numId w:val="2"/>
        </w:numPr>
        <w:spacing w:after="80"/>
      </w:pPr>
      <w:r>
        <w:rPr>
          <w:rFonts w:ascii="Arial" w:cs="Arial" w:eastAsia="Arial" w:hAnsi="Arial"/>
          <w:b/>
          <w:bCs/>
          <w:sz w:val="22"/>
          <w:szCs w:val="22"/>
        </w:rPr>
        <w:t xml:space="preserve">Multiple modes of working: </w:t>
      </w:r>
      <w:r>
        <w:rPr>
          <w:rFonts w:ascii="Arial" w:cs="Arial" w:eastAsia="Arial" w:hAnsi="Arial"/>
          <w:sz w:val="22"/>
          <w:szCs w:val="22"/>
        </w:rPr>
        <w:t xml:space="preserve">Acts 2 corporate outpouring unique to apostolic inauguration. The Spirit works in different modes across history.</w:t>
      </w:r>
    </w:p>
    <w:p>
      <w:pPr>
        <w:pStyle w:val="ListParagraph"/>
        <w:numPr>
          <w:ilvl w:val="0"/>
          <w:numId w:val="2"/>
        </w:numPr>
        <w:spacing w:after="80"/>
      </w:pPr>
      <w:r>
        <w:rPr>
          <w:rFonts w:ascii="Arial" w:cs="Arial" w:eastAsia="Arial" w:hAnsi="Arial"/>
          <w:b/>
          <w:bCs/>
          <w:sz w:val="22"/>
          <w:szCs w:val="22"/>
        </w:rPr>
        <w:t xml:space="preserve">Largest movement missed: </w:t>
      </w:r>
      <w:r>
        <w:rPr>
          <w:rFonts w:ascii="Arial" w:cs="Arial" w:eastAsia="Arial" w:hAnsi="Arial"/>
          <w:sz w:val="22"/>
          <w:szCs w:val="22"/>
        </w:rPr>
        <w:t xml:space="preserve">Traditional histories missed the Global Charismatic Renewal (644 million by 2020).</w:t>
      </w:r>
    </w:p>
    <w:p>
      <w:pPr>
        <w:pStyle w:val="ListParagraph"/>
        <w:numPr>
          <w:ilvl w:val="0"/>
          <w:numId w:val="2"/>
        </w:numPr>
        <w:spacing w:after="80"/>
      </w:pPr>
      <w:r>
        <w:rPr>
          <w:rFonts w:ascii="Arial" w:cs="Arial" w:eastAsia="Arial" w:hAnsi="Arial"/>
          <w:b/>
          <w:bCs/>
          <w:sz w:val="22"/>
          <w:szCs w:val="22"/>
        </w:rPr>
        <w:t xml:space="preserve">Six biblical Spirit activities not evidenced in modern research: </w:t>
      </w:r>
      <w:r>
        <w:rPr>
          <w:rFonts w:ascii="Arial" w:cs="Arial" w:eastAsia="Arial" w:hAnsi="Arial"/>
          <w:sz w:val="22"/>
          <w:szCs w:val="22"/>
        </w:rPr>
        <w:t xml:space="preserve">Verified xenolalia, supernatural craftsmanship, military empowerment, physical transport, immediate divine judgment, corporate route-blocking.</w:t>
      </w:r>
    </w:p>
    <w:p>
      <w:pPr>
        <w:pStyle w:val="Heading2"/>
        <w:spacing w:before="280" w:after="200"/>
      </w:pPr>
      <w:r>
        <w:rPr>
          <w:rFonts w:ascii="Arial" w:cs="Arial" w:eastAsia="Arial" w:hAnsi="Arial"/>
        </w:rPr>
        <w:t xml:space="preserve">5.3 Evaluation Framework</w:t>
      </w:r>
    </w:p>
    <w:p>
      <w:pPr>
        <w:pStyle w:val="ListParagraph"/>
        <w:numPr>
          <w:ilvl w:val="0"/>
          <w:numId w:val="2"/>
        </w:numPr>
        <w:spacing w:after="80"/>
      </w:pPr>
      <w:r>
        <w:rPr>
          <w:rFonts w:ascii="Arial" w:cs="Arial" w:eastAsia="Arial" w:hAnsi="Arial"/>
          <w:b/>
          <w:bCs/>
          <w:sz w:val="22"/>
          <w:szCs w:val="22"/>
        </w:rPr>
        <w:t xml:space="preserve">Three-tier framework: </w:t>
      </w:r>
      <w:r>
        <w:rPr>
          <w:rFonts w:ascii="Arial" w:cs="Arial" w:eastAsia="Arial" w:hAnsi="Arial"/>
          <w:sz w:val="22"/>
          <w:szCs w:val="22"/>
        </w:rPr>
        <w:t xml:space="preserve">Tier 1 (manifestations) rare and inaugural; Tier 2 (impacts) variable; Tier 3 (fruit) essential and non-negotiable.</w:t>
      </w:r>
    </w:p>
    <w:p>
      <w:pPr>
        <w:pStyle w:val="ListParagraph"/>
        <w:numPr>
          <w:ilvl w:val="0"/>
          <w:numId w:val="2"/>
        </w:numPr>
        <w:spacing w:after="80"/>
      </w:pPr>
      <w:r>
        <w:rPr>
          <w:rFonts w:ascii="Arial" w:cs="Arial" w:eastAsia="Arial" w:hAnsi="Arial"/>
          <w:b/>
          <w:bCs/>
          <w:sz w:val="22"/>
          <w:szCs w:val="22"/>
        </w:rPr>
        <w:t xml:space="preserve">Four-tier modern hierarchy: </w:t>
      </w:r>
      <w:r>
        <w:rPr>
          <w:rFonts w:ascii="Arial" w:cs="Arial" w:eastAsia="Arial" w:hAnsi="Arial"/>
          <w:sz w:val="22"/>
          <w:szCs w:val="22"/>
        </w:rPr>
        <w:t xml:space="preserve">Universal, Regular but not universal, Occasional, No scriptural basis.</w:t>
      </w:r>
    </w:p>
    <w:p>
      <w:pPr>
        <w:pStyle w:val="ListParagraph"/>
        <w:numPr>
          <w:ilvl w:val="0"/>
          <w:numId w:val="2"/>
        </w:numPr>
        <w:spacing w:after="80"/>
      </w:pPr>
      <w:r>
        <w:rPr>
          <w:rFonts w:ascii="Arial" w:cs="Arial" w:eastAsia="Arial" w:hAnsi="Arial"/>
          <w:b/>
          <w:bCs/>
          <w:sz w:val="22"/>
          <w:szCs w:val="22"/>
        </w:rPr>
        <w:t xml:space="preserve">Biblical test as evaluative standard: </w:t>
      </w:r>
      <w:r>
        <w:rPr>
          <w:rFonts w:ascii="Arial" w:cs="Arial" w:eastAsia="Arial" w:hAnsi="Arial"/>
          <w:sz w:val="22"/>
          <w:szCs w:val="22"/>
        </w:rPr>
        <w:t xml:space="preserve">“By their fruits you will know them” (Matt 7:16–20). Edwards acknowledged as historical articulator, not as the framework itself.</w:t>
      </w:r>
    </w:p>
    <w:p>
      <w:pPr>
        <w:pStyle w:val="ListParagraph"/>
        <w:numPr>
          <w:ilvl w:val="0"/>
          <w:numId w:val="2"/>
        </w:numPr>
        <w:spacing w:after="80"/>
      </w:pPr>
      <w:r>
        <w:rPr>
          <w:rFonts w:ascii="Arial" w:cs="Arial" w:eastAsia="Arial" w:hAnsi="Arial"/>
          <w:b/>
          <w:bCs/>
          <w:sz w:val="22"/>
          <w:szCs w:val="22"/>
        </w:rPr>
        <w:t xml:space="preserve">Conditions pattern universal: </w:t>
      </w:r>
      <w:r>
        <w:rPr>
          <w:rFonts w:ascii="Arial" w:cs="Arial" w:eastAsia="Arial" w:hAnsi="Arial"/>
          <w:sz w:val="22"/>
          <w:szCs w:val="22"/>
        </w:rPr>
        <w:t xml:space="preserve">Seven conditions present before every genuine Spirit movement.</w:t>
      </w:r>
    </w:p>
    <w:p>
      <w:r>
        <w:br w:type="page"/>
      </w:r>
    </w:p>
    <w:p>
      <w:pPr>
        <w:pStyle w:val="Heading1"/>
        <w:spacing w:before="360" w:after="240"/>
      </w:pPr>
      <w:r>
        <w:rPr>
          <w:rFonts w:ascii="Arial" w:cs="Arial" w:eastAsia="Arial" w:hAnsi="Arial"/>
        </w:rPr>
        <w:t xml:space="preserve">6. Methodology Notes and Limitations</w:t>
      </w:r>
    </w:p>
    <w:p>
      <w:pPr>
        <w:pStyle w:val="Heading2"/>
        <w:spacing w:before="280" w:after="200"/>
      </w:pPr>
      <w:r>
        <w:rPr>
          <w:rFonts w:ascii="Arial" w:cs="Arial" w:eastAsia="Arial" w:hAnsi="Arial"/>
        </w:rPr>
        <w:t xml:space="preserve">6.1 Strengths</w:t>
      </w:r>
    </w:p>
    <w:p>
      <w:pPr>
        <w:pStyle w:val="ListParagraph"/>
        <w:numPr>
          <w:ilvl w:val="0"/>
          <w:numId w:val="2"/>
        </w:numPr>
        <w:spacing w:after="80"/>
      </w:pPr>
      <w:r>
        <w:rPr>
          <w:rFonts w:ascii="Arial" w:cs="Arial" w:eastAsia="Arial" w:hAnsi="Arial"/>
          <w:sz w:val="22"/>
          <w:szCs w:val="22"/>
        </w:rPr>
        <w:t xml:space="preserve">Comprehensive biblical foundation: 515+ spirit verses systematically categorised.</w:t>
      </w:r>
    </w:p>
    <w:p>
      <w:pPr>
        <w:pStyle w:val="ListParagraph"/>
        <w:numPr>
          <w:ilvl w:val="0"/>
          <w:numId w:val="2"/>
        </w:numPr>
        <w:spacing w:after="80"/>
      </w:pPr>
      <w:r>
        <w:rPr>
          <w:rFonts w:ascii="Arial" w:cs="Arial" w:eastAsia="Arial" w:hAnsi="Arial"/>
          <w:sz w:val="22"/>
          <w:szCs w:val="22"/>
        </w:rPr>
        <w:t xml:space="preserve">Full historical coverage: all six periods from Ancient Near East through modern day.</w:t>
      </w:r>
    </w:p>
    <w:p>
      <w:pPr>
        <w:pStyle w:val="ListParagraph"/>
        <w:numPr>
          <w:ilvl w:val="0"/>
          <w:numId w:val="2"/>
        </w:numPr>
        <w:spacing w:after="80"/>
      </w:pPr>
      <w:r>
        <w:rPr>
          <w:rFonts w:ascii="Arial" w:cs="Arial" w:eastAsia="Arial" w:hAnsi="Arial"/>
          <w:sz w:val="22"/>
          <w:szCs w:val="22"/>
        </w:rPr>
        <w:t xml:space="preserve">Honest pivot when evidence contradicted initial assumptions.</w:t>
      </w:r>
    </w:p>
    <w:p>
      <w:pPr>
        <w:pStyle w:val="ListParagraph"/>
        <w:numPr>
          <w:ilvl w:val="0"/>
          <w:numId w:val="2"/>
        </w:numPr>
        <w:spacing w:after="80"/>
      </w:pPr>
      <w:r>
        <w:rPr>
          <w:rFonts w:ascii="Arial" w:cs="Arial" w:eastAsia="Arial" w:hAnsi="Arial"/>
          <w:sz w:val="22"/>
          <w:szCs w:val="22"/>
        </w:rPr>
        <w:t xml:space="preserve">Multiple analytical lenses: theological, historical, and evaluative frameworks.</w:t>
      </w:r>
    </w:p>
    <w:p>
      <w:pPr>
        <w:pStyle w:val="ListParagraph"/>
        <w:numPr>
          <w:ilvl w:val="0"/>
          <w:numId w:val="2"/>
        </w:numPr>
        <w:spacing w:after="80"/>
      </w:pPr>
      <w:r>
        <w:rPr>
          <w:rFonts w:ascii="Arial" w:cs="Arial" w:eastAsia="Arial" w:hAnsi="Arial"/>
          <w:sz w:val="22"/>
          <w:szCs w:val="22"/>
        </w:rPr>
        <w:t xml:space="preserve">Discovery-driven: major findings emerged from data rather than being predetermined.</w:t>
      </w:r>
    </w:p>
    <w:p>
      <w:pPr>
        <w:pStyle w:val="Heading2"/>
        <w:spacing w:before="280" w:after="200"/>
      </w:pPr>
      <w:r>
        <w:rPr>
          <w:rFonts w:ascii="Arial" w:cs="Arial" w:eastAsia="Arial" w:hAnsi="Arial"/>
        </w:rPr>
        <w:t xml:space="preserve">6.2 Known Limitations</w:t>
      </w:r>
    </w:p>
    <w:p>
      <w:pPr>
        <w:pStyle w:val="ListParagraph"/>
        <w:numPr>
          <w:ilvl w:val="0"/>
          <w:numId w:val="2"/>
        </w:numPr>
        <w:spacing w:after="80"/>
      </w:pPr>
      <w:r>
        <w:rPr>
          <w:rFonts w:ascii="Arial" w:cs="Arial" w:eastAsia="Arial" w:hAnsi="Arial"/>
          <w:sz w:val="22"/>
          <w:szCs w:val="22"/>
        </w:rPr>
        <w:t xml:space="preserve">Incomplete source data: tendency to find representative examples rather than exhaustive collection.</w:t>
      </w:r>
    </w:p>
    <w:p>
      <w:pPr>
        <w:pStyle w:val="ListParagraph"/>
        <w:numPr>
          <w:ilvl w:val="0"/>
          <w:numId w:val="2"/>
        </w:numPr>
        <w:spacing w:after="80"/>
      </w:pPr>
      <w:r>
        <w:rPr>
          <w:rFonts w:ascii="Arial" w:cs="Arial" w:eastAsia="Arial" w:hAnsi="Arial"/>
          <w:sz w:val="22"/>
          <w:szCs w:val="22"/>
        </w:rPr>
        <w:t xml:space="preserve">Summary over raw data: sources sometimes summarised rather than preserving original data.</w:t>
      </w:r>
    </w:p>
    <w:p>
      <w:pPr>
        <w:pStyle w:val="ListParagraph"/>
        <w:numPr>
          <w:ilvl w:val="0"/>
          <w:numId w:val="2"/>
        </w:numPr>
        <w:spacing w:after="80"/>
      </w:pPr>
      <w:r>
        <w:rPr>
          <w:rFonts w:ascii="Arial" w:cs="Arial" w:eastAsia="Arial" w:hAnsi="Arial"/>
          <w:sz w:val="22"/>
          <w:szCs w:val="22"/>
        </w:rPr>
        <w:t xml:space="preserve">Initial hypothesis bias: early analysis shaped by looking for Acts 2 repetition before correction.</w:t>
      </w:r>
    </w:p>
    <w:p>
      <w:pPr>
        <w:pStyle w:val="ListParagraph"/>
        <w:numPr>
          <w:ilvl w:val="0"/>
          <w:numId w:val="2"/>
        </w:numPr>
        <w:spacing w:after="80"/>
      </w:pPr>
      <w:r>
        <w:rPr>
          <w:rFonts w:ascii="Arial" w:cs="Arial" w:eastAsia="Arial" w:hAnsi="Arial"/>
          <w:sz w:val="22"/>
          <w:szCs w:val="22"/>
        </w:rPr>
        <w:t xml:space="preserve">AI-assisted research: computational strengths balanced against potential for pattern-fitting.</w:t>
      </w:r>
    </w:p>
    <w:p>
      <w:pPr>
        <w:pStyle w:val="ListParagraph"/>
        <w:numPr>
          <w:ilvl w:val="0"/>
          <w:numId w:val="2"/>
        </w:numPr>
        <w:spacing w:after="80"/>
      </w:pPr>
      <w:r>
        <w:rPr>
          <w:rFonts w:ascii="Arial" w:cs="Arial" w:eastAsia="Arial" w:hAnsi="Arial"/>
          <w:sz w:val="22"/>
          <w:szCs w:val="22"/>
        </w:rPr>
        <w:t xml:space="preserve">Limited external scholarly engagement: built primarily from biblical texts and secondary sources.</w:t>
      </w:r>
    </w:p>
    <w:p>
      <w:pPr>
        <w:pStyle w:val="Heading2"/>
        <w:spacing w:before="280" w:after="200"/>
      </w:pPr>
      <w:r>
        <w:rPr>
          <w:rFonts w:ascii="Arial" w:cs="Arial" w:eastAsia="Arial" w:hAnsi="Arial"/>
        </w:rPr>
        <w:t xml:space="preserve">6.3 Integrity Commitment</w:t>
      </w:r>
    </w:p>
    <w:p>
      <w:pPr>
        <w:spacing w:after="160" w:line="276"/>
      </w:pPr>
      <w:r>
        <w:rPr>
          <w:rFonts w:ascii="Arial" w:cs="Arial" w:eastAsia="Arial" w:hAnsi="Arial"/>
          <w:sz w:val="22"/>
          <w:szCs w:val="22"/>
        </w:rPr>
        <w:t xml:space="preserve">This output is designated Phase 1 Discovery research. It preserves genuine insights while honestly acknowledging limitations. Original findings are retained unchanged, with corrections documented transparently.</w:t>
      </w:r>
    </w:p>
    <w:p>
      <w:r>
        <w:br w:type="page"/>
      </w:r>
    </w:p>
    <w:p>
      <w:pPr>
        <w:pStyle w:val="Heading1"/>
        <w:spacing w:before="360" w:after="240"/>
      </w:pPr>
      <w:r>
        <w:rPr>
          <w:rFonts w:ascii="Arial" w:cs="Arial" w:eastAsia="Arial" w:hAnsi="Arial"/>
        </w:rPr>
        <w:t xml:space="preserve">7. Next Steps</w:t>
      </w:r>
    </w:p>
    <w:p>
      <w:pPr>
        <w:pStyle w:val="ListParagraph"/>
        <w:numPr>
          <w:ilvl w:val="0"/>
          <w:numId w:val="3"/>
        </w:numPr>
        <w:spacing w:after="100"/>
      </w:pPr>
      <w:r>
        <w:rPr>
          <w:rFonts w:ascii="Arial" w:cs="Arial" w:eastAsia="Arial" w:hAnsi="Arial"/>
          <w:b/>
          <w:bCs/>
          <w:sz w:val="22"/>
          <w:szCs w:val="22"/>
        </w:rPr>
        <w:t xml:space="preserve">Review and approve this framework. </w:t>
      </w:r>
      <w:r>
        <w:rPr>
          <w:rFonts w:ascii="Arial" w:cs="Arial" w:eastAsia="Arial" w:hAnsi="Arial"/>
          <w:sz w:val="22"/>
          <w:szCs w:val="22"/>
        </w:rPr>
        <w:t xml:space="preserve">Confirm chapter structure, document mapping, and gap assessment.</w:t>
      </w:r>
    </w:p>
    <w:p>
      <w:pPr>
        <w:pStyle w:val="ListParagraph"/>
        <w:numPr>
          <w:ilvl w:val="0"/>
          <w:numId w:val="3"/>
        </w:numPr>
        <w:spacing w:after="100"/>
      </w:pPr>
      <w:r>
        <w:rPr>
          <w:rFonts w:ascii="Arial" w:cs="Arial" w:eastAsia="Arial" w:hAnsi="Arial"/>
          <w:b/>
          <w:bCs/>
          <w:sz w:val="22"/>
          <w:szCs w:val="22"/>
        </w:rPr>
        <w:t xml:space="preserve">Build Framework B. </w:t>
      </w:r>
      <w:r>
        <w:rPr>
          <w:rFonts w:ascii="Arial" w:cs="Arial" w:eastAsia="Arial" w:hAnsi="Arial"/>
          <w:sz w:val="22"/>
          <w:szCs w:val="22"/>
        </w:rPr>
        <w:t xml:space="preserve">Create the companion framework for the Spirit, Soul, and Body study.</w:t>
      </w:r>
    </w:p>
    <w:p>
      <w:pPr>
        <w:pStyle w:val="ListParagraph"/>
        <w:numPr>
          <w:ilvl w:val="0"/>
          <w:numId w:val="3"/>
        </w:numPr>
        <w:spacing w:after="100"/>
      </w:pPr>
      <w:r>
        <w:rPr>
          <w:rFonts w:ascii="Arial" w:cs="Arial" w:eastAsia="Arial" w:hAnsi="Arial"/>
          <w:b/>
          <w:bCs/>
          <w:sz w:val="22"/>
          <w:szCs w:val="22"/>
        </w:rPr>
        <w:t xml:space="preserve">Address the five gaps. </w:t>
      </w:r>
      <w:r>
        <w:rPr>
          <w:rFonts w:ascii="Arial" w:cs="Arial" w:eastAsia="Arial" w:hAnsi="Arial"/>
          <w:sz w:val="22"/>
          <w:szCs w:val="22"/>
        </w:rPr>
        <w:t xml:space="preserve">Gap 3 (Acts episodes exegesis) requires the most focused work. Gaps 1, 2, 4, and 5 can be addressed during compilation.</w:t>
      </w:r>
    </w:p>
    <w:p>
      <w:pPr>
        <w:pStyle w:val="ListParagraph"/>
        <w:numPr>
          <w:ilvl w:val="0"/>
          <w:numId w:val="3"/>
        </w:numPr>
        <w:spacing w:after="100"/>
      </w:pPr>
      <w:r>
        <w:rPr>
          <w:rFonts w:ascii="Arial" w:cs="Arial" w:eastAsia="Arial" w:hAnsi="Arial"/>
          <w:b/>
          <w:bCs/>
          <w:sz w:val="22"/>
          <w:szCs w:val="22"/>
        </w:rPr>
        <w:t xml:space="preserve">Begin compilation. </w:t>
      </w:r>
      <w:r>
        <w:rPr>
          <w:rFonts w:ascii="Arial" w:cs="Arial" w:eastAsia="Arial" w:hAnsi="Arial"/>
          <w:sz w:val="22"/>
          <w:szCs w:val="22"/>
        </w:rPr>
        <w:t xml:space="preserve">Work chapter by chapter, drawing from mapped sources, maintaining first-person narrative and source referencing throughout.</w:t>
      </w:r>
    </w:p>
    <w:p>
      <w:r>
        <w:br w:type="page"/>
      </w:r>
    </w:p>
    <w:p>
      <w:pPr>
        <w:pStyle w:val="Heading1"/>
        <w:spacing w:before="360" w:after="240"/>
      </w:pPr>
      <w:r>
        <w:rPr>
          <w:rFonts w:ascii="Arial" w:cs="Arial" w:eastAsia="Arial" w:hAnsi="Arial"/>
        </w:rPr>
        <w:t xml:space="preserve">Changes from v2 to v3</w:t>
      </w:r>
    </w:p>
    <w:p>
      <w:pPr>
        <w:pStyle w:val="ListParagraph"/>
        <w:numPr>
          <w:ilvl w:val="0"/>
          <w:numId w:val="3"/>
        </w:numPr>
        <w:spacing w:after="100"/>
      </w:pPr>
      <w:r>
        <w:rPr>
          <w:rFonts w:ascii="Arial" w:cs="Arial" w:eastAsia="Arial" w:hAnsi="Arial"/>
          <w:b/>
          <w:bCs/>
          <w:sz w:val="22"/>
          <w:szCs w:val="22"/>
        </w:rPr>
        <w:t xml:space="preserve">Conditionality elevated to central finding </w:t>
      </w:r>
      <w:r>
        <w:rPr>
          <w:rFonts w:ascii="Arial" w:cs="Arial" w:eastAsia="Arial" w:hAnsi="Arial"/>
          <w:sz w:val="22"/>
          <w:szCs w:val="22"/>
        </w:rPr>
        <w:t xml:space="preserve">— Added to Section 1.1 as the interpretive key; reinforced in Chapter 1 and Chapter 9 descriptions; added to Section 5.2 as the first historical finding.</w:t>
      </w:r>
    </w:p>
    <w:p>
      <w:pPr>
        <w:pStyle w:val="ListParagraph"/>
        <w:numPr>
          <w:ilvl w:val="0"/>
          <w:numId w:val="3"/>
        </w:numPr>
        <w:spacing w:after="100"/>
      </w:pPr>
      <w:r>
        <w:rPr>
          <w:rFonts w:ascii="Arial" w:cs="Arial" w:eastAsia="Arial" w:hAnsi="Arial"/>
          <w:b/>
          <w:bCs/>
          <w:sz w:val="22"/>
          <w:szCs w:val="22"/>
        </w:rPr>
        <w:t xml:space="preserve">Language convention added </w:t>
      </w:r>
      <w:r>
        <w:rPr>
          <w:rFonts w:ascii="Arial" w:cs="Arial" w:eastAsia="Arial" w:hAnsi="Arial"/>
          <w:sz w:val="22"/>
          <w:szCs w:val="22"/>
        </w:rPr>
        <w:t xml:space="preserve">— New Section 1.5 establishing that “work of the Holy Spirit” / “manifestations” / “experiences” replace “phenomena” throughout.</w:t>
      </w:r>
    </w:p>
    <w:p>
      <w:pPr>
        <w:pStyle w:val="ListParagraph"/>
        <w:numPr>
          <w:ilvl w:val="0"/>
          <w:numId w:val="3"/>
        </w:numPr>
        <w:spacing w:after="100"/>
      </w:pPr>
      <w:r>
        <w:rPr>
          <w:rFonts w:ascii="Arial" w:cs="Arial" w:eastAsia="Arial" w:hAnsi="Arial"/>
          <w:b/>
          <w:bCs/>
          <w:sz w:val="22"/>
          <w:szCs w:val="22"/>
        </w:rPr>
        <w:t xml:space="preserve">Four-tier modern hierarchy added </w:t>
      </w:r>
      <w:r>
        <w:rPr>
          <w:rFonts w:ascii="Arial" w:cs="Arial" w:eastAsia="Arial" w:hAnsi="Arial"/>
          <w:sz w:val="22"/>
          <w:szCs w:val="22"/>
        </w:rPr>
        <w:t xml:space="preserve">— Inserted into Chapter 8 description with all four tiers and their specific contents.</w:t>
      </w:r>
    </w:p>
    <w:p>
      <w:pPr>
        <w:pStyle w:val="ListParagraph"/>
        <w:numPr>
          <w:ilvl w:val="0"/>
          <w:numId w:val="3"/>
        </w:numPr>
        <w:spacing w:after="100"/>
      </w:pPr>
      <w:r>
        <w:rPr>
          <w:rFonts w:ascii="Arial" w:cs="Arial" w:eastAsia="Arial" w:hAnsi="Arial"/>
          <w:b/>
          <w:bCs/>
          <w:sz w:val="22"/>
          <w:szCs w:val="22"/>
        </w:rPr>
        <w:t xml:space="preserve">Six absent biblical activities added </w:t>
      </w:r>
      <w:r>
        <w:rPr>
          <w:rFonts w:ascii="Arial" w:cs="Arial" w:eastAsia="Arial" w:hAnsi="Arial"/>
          <w:sz w:val="22"/>
          <w:szCs w:val="22"/>
        </w:rPr>
        <w:t xml:space="preserve">— Inserted into Chapter 8 with all six items, biblical references, and prescribed language.</w:t>
      </w:r>
    </w:p>
    <w:p>
      <w:pPr>
        <w:pStyle w:val="ListParagraph"/>
        <w:numPr>
          <w:ilvl w:val="0"/>
          <w:numId w:val="3"/>
        </w:numPr>
        <w:spacing w:after="100"/>
      </w:pPr>
      <w:r>
        <w:rPr>
          <w:rFonts w:ascii="Arial" w:cs="Arial" w:eastAsia="Arial" w:hAnsi="Arial"/>
          <w:b/>
          <w:bCs/>
          <w:sz w:val="22"/>
          <w:szCs w:val="22"/>
        </w:rPr>
        <w:t xml:space="preserve">Complete fruit data added </w:t>
      </w:r>
      <w:r>
        <w:rPr>
          <w:rFonts w:ascii="Arial" w:cs="Arial" w:eastAsia="Arial" w:hAnsi="Arial"/>
          <w:sz w:val="22"/>
          <w:szCs w:val="22"/>
        </w:rPr>
        <w:t xml:space="preserve">— Six NT fruit lists, 27 qualities, three domains (relational, personal, God-ward) specified in Chapter 8.</w:t>
      </w:r>
    </w:p>
    <w:p>
      <w:pPr>
        <w:pStyle w:val="ListParagraph"/>
        <w:numPr>
          <w:ilvl w:val="0"/>
          <w:numId w:val="3"/>
        </w:numPr>
        <w:spacing w:after="100"/>
      </w:pPr>
      <w:r>
        <w:rPr>
          <w:rFonts w:ascii="Arial" w:cs="Arial" w:eastAsia="Arial" w:hAnsi="Arial"/>
          <w:b/>
          <w:bCs/>
          <w:sz w:val="22"/>
          <w:szCs w:val="22"/>
        </w:rPr>
        <w:t xml:space="preserve">Edwards demoted </w:t>
      </w:r>
      <w:r>
        <w:rPr>
          <w:rFonts w:ascii="Arial" w:cs="Arial" w:eastAsia="Arial" w:hAnsi="Arial"/>
          <w:sz w:val="22"/>
          <w:szCs w:val="22"/>
        </w:rPr>
        <w:t xml:space="preserve">— Chapter 8 and Section 5.3 rewritten. Biblical test (Matt 7:16–20) is now the evaluative standard. Edwards acknowledged as historical articulator only.</w:t>
      </w:r>
    </w:p>
    <w:p>
      <w:pPr>
        <w:pStyle w:val="ListParagraph"/>
        <w:numPr>
          <w:ilvl w:val="0"/>
          <w:numId w:val="3"/>
        </w:numPr>
        <w:spacing w:after="100"/>
      </w:pPr>
      <w:r>
        <w:rPr>
          <w:rFonts w:ascii="Arial" w:cs="Arial" w:eastAsia="Arial" w:hAnsi="Arial"/>
          <w:b/>
          <w:bCs/>
          <w:sz w:val="22"/>
          <w:szCs w:val="22"/>
        </w:rPr>
        <w:t xml:space="preserve">Enriched modern era data </w:t>
      </w:r>
      <w:r>
        <w:rPr>
          <w:rFonts w:ascii="Arial" w:cs="Arial" w:eastAsia="Arial" w:hAnsi="Arial"/>
          <w:sz w:val="22"/>
          <w:szCs w:val="22"/>
        </w:rPr>
        <w:t xml:space="preserve">— Chapter 15 expanded with all specific names, movements, and statistics.</w:t>
      </w:r>
    </w:p>
    <w:p>
      <w:pPr>
        <w:pStyle w:val="ListParagraph"/>
        <w:numPr>
          <w:ilvl w:val="0"/>
          <w:numId w:val="3"/>
        </w:numPr>
        <w:spacing w:after="100"/>
      </w:pPr>
      <w:r>
        <w:rPr>
          <w:rFonts w:ascii="Arial" w:cs="Arial" w:eastAsia="Arial" w:hAnsi="Arial"/>
          <w:b/>
          <w:bCs/>
          <w:sz w:val="22"/>
          <w:szCs w:val="22"/>
        </w:rPr>
        <w:t xml:space="preserve">Phenomena Catalogue incorporated </w:t>
      </w:r>
      <w:r>
        <w:rPr>
          <w:rFonts w:ascii="Arial" w:cs="Arial" w:eastAsia="Arial" w:hAnsi="Arial"/>
          <w:sz w:val="22"/>
          <w:szCs w:val="22"/>
        </w:rPr>
        <w:t xml:space="preserve">— Added to Document Index as primary source feeding Ch 8 and Appendix G.</w:t>
      </w:r>
    </w:p>
    <w:p>
      <w:pPr>
        <w:pStyle w:val="ListParagraph"/>
        <w:numPr>
          <w:ilvl w:val="0"/>
          <w:numId w:val="3"/>
        </w:numPr>
        <w:spacing w:after="100"/>
      </w:pPr>
      <w:r>
        <w:rPr>
          <w:rFonts w:ascii="Arial" w:cs="Arial" w:eastAsia="Arial" w:hAnsi="Arial"/>
          <w:b/>
          <w:bCs/>
          <w:sz w:val="22"/>
          <w:szCs w:val="22"/>
        </w:rPr>
        <w:t xml:space="preserve">Executive Summary FINAL added </w:t>
      </w:r>
      <w:r>
        <w:rPr>
          <w:rFonts w:ascii="Arial" w:cs="Arial" w:eastAsia="Arial" w:hAnsi="Arial"/>
          <w:sz w:val="22"/>
          <w:szCs w:val="22"/>
        </w:rPr>
        <w:t xml:space="preserve">— Added to Document Index as validated primary source.</w:t>
      </w:r>
    </w:p>
    <w:p>
      <w:pPr>
        <w:spacing w:after="80"/>
      </w:pPr>
    </w:p>
    <w:p>
      <w:pPr>
        <w:spacing w:after="80"/>
      </w:pPr>
    </w:p>
    <w:p>
      <w:pPr>
        <w:pBdr>
          <w:top w:val="single" w:color="2E5090" w:sz="6" w:space="1"/>
        </w:pBdr>
        <w:spacing w:before="400"/>
        <w:jc w:val="center"/>
      </w:pPr>
    </w:p>
    <w:p>
      <w:pPr>
        <w:spacing w:after="100"/>
        <w:jc w:val="center"/>
      </w:pPr>
      <w:r>
        <w:rPr>
          <w:rFonts w:ascii="Arial" w:cs="Arial" w:eastAsia="Arial" w:hAnsi="Arial"/>
          <w:i/>
          <w:iCs/>
          <w:sz w:val="22"/>
          <w:szCs w:val="22"/>
        </w:rPr>
        <w:t xml:space="preserve">Framework A v3 — The Holy Spirit: Biblical Theology and Historical Movements</w:t>
      </w:r>
    </w:p>
    <w:p>
      <w:pPr>
        <w:jc w:val="center"/>
      </w:pPr>
      <w:r>
        <w:rPr>
          <w:rFonts w:ascii="Arial" w:cs="Arial" w:eastAsia="Arial" w:hAnsi="Arial"/>
          <w:i/>
          <w:iCs/>
          <w:sz w:val="22"/>
          <w:szCs w:val="22"/>
        </w:rPr>
        <w:t xml:space="preserve">Revised February 2026 | Phase 1 Discovery Research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Framework A v3 — The Holy Spirit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20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2026-02-17T02:56:22.824Z</dcterms:created>
  <dcterms:modified xsi:type="dcterms:W3CDTF">2026-02-17T02:56:22.825Z</dcterms:modified>
</cp:coreProperties>
</file>

<file path=docProps/custom.xml><?xml version="1.0" encoding="utf-8"?>
<Properties xmlns="http://schemas.openxmlformats.org/officeDocument/2006/custom-properties" xmlns:vt="http://schemas.openxmlformats.org/officeDocument/2006/docPropsVTypes"/>
</file>