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sz w:val="52"/>
          <w:szCs w:val="52"/>
        </w:rPr>
        <w:t xml:space="preserve">THE HOLY SPIRIT</w:t>
      </w:r>
    </w:p>
    <w:p>
      <w:pPr>
        <w:spacing w:after="120"/>
        <w:jc w:val="center"/>
      </w:pPr>
      <w:r>
        <w:rPr>
          <w:rFonts w:ascii="Arial" w:cs="Arial" w:eastAsia="Arial" w:hAnsi="Arial"/>
          <w:sz w:val="32"/>
          <w:szCs w:val="32"/>
        </w:rPr>
        <w:t xml:space="preserve">Biblical Theology and Historical Movements</w:t>
      </w:r>
    </w:p>
    <w:p>
      <w:pPr>
        <w:spacing w:after="120"/>
        <w:jc w:val="center"/>
      </w:pPr>
      <w:r>
        <w:rPr>
          <w:rFonts w:ascii="Arial" w:cs="Arial" w:eastAsia="Arial" w:hAnsi="Arial"/>
          <w:i/>
          <w:iCs/>
          <w:sz w:val="28"/>
          <w:szCs w:val="28"/>
        </w:rPr>
        <w:t xml:space="preserve">From Promise to Pentecost and Beyond</w:t>
      </w:r>
    </w:p>
    <w:p>
      <w:pPr>
        <w:spacing w:after="600"/>
      </w:pPr>
    </w:p>
    <w:p>
      <w:pPr>
        <w:spacing w:after="80"/>
        <w:jc w:val="center"/>
      </w:pPr>
      <w:r>
        <w:rPr>
          <w:rFonts w:ascii="Arial" w:cs="Arial" w:eastAsia="Arial" w:hAnsi="Arial"/>
          <w:b/>
          <w:bCs/>
          <w:sz w:val="28"/>
          <w:szCs w:val="28"/>
        </w:rPr>
        <w:t xml:space="preserve">PART 1: FOUNDATIONS — THE PROMISED SPIRIT</w:t>
      </w:r>
    </w:p>
    <w:p>
      <w:pPr>
        <w:spacing w:after="80"/>
        <w:jc w:val="center"/>
      </w:pPr>
      <w:r>
        <w:rPr>
          <w:rFonts w:ascii="Arial" w:cs="Arial" w:eastAsia="Arial" w:hAnsi="Arial"/>
          <w:sz w:val="24"/>
          <w:szCs w:val="24"/>
        </w:rPr>
        <w:t xml:space="preserve">Chapters 1–3</w:t>
      </w:r>
    </w:p>
    <w:p>
      <w:pPr>
        <w:spacing w:after="600"/>
      </w:pPr>
    </w:p>
    <w:p>
      <w:pPr>
        <w:spacing w:after="80"/>
        <w:jc w:val="center"/>
      </w:pPr>
      <w:r>
        <w:rPr>
          <w:rFonts w:ascii="Georgia" w:cs="Georgia" w:eastAsia="Georgia" w:hAnsi="Georgia"/>
          <w:sz w:val="24"/>
          <w:szCs w:val="24"/>
        </w:rPr>
        <w:t xml:space="preserve">Phase 1 Discovery Research</w:t>
      </w:r>
    </w:p>
    <w:p>
      <w:pPr>
        <w:spacing w:after="80"/>
        <w:jc w:val="center"/>
      </w:pPr>
      <w:r>
        <w:rPr>
          <w:rFonts w:ascii="Georgia" w:cs="Georgia" w:eastAsia="Georgia" w:hAnsi="Georgia"/>
          <w:sz w:val="24"/>
          <w:szCs w:val="24"/>
        </w:rPr>
        <w:t xml:space="preserve">Researcher: Leroux</w:t>
      </w:r>
    </w:p>
    <w:p>
      <w:pPr>
        <w:spacing w:after="80"/>
        <w:jc w:val="center"/>
      </w:pPr>
      <w:r>
        <w:rPr>
          <w:rFonts w:ascii="Georgia" w:cs="Georgia" w:eastAsia="Georgia" w:hAnsi="Georgia"/>
          <w:sz w:val="24"/>
          <w:szCs w:val="24"/>
        </w:rPr>
        <w:t xml:space="preserve">February 2026</w:t>
      </w:r>
    </w:p>
    <w:p>
      <w:pPr>
        <w:spacing w:after="80"/>
        <w:jc w:val="center"/>
      </w:pPr>
      <w:r>
        <w:rPr>
          <w:rFonts w:ascii="Georgia" w:cs="Georgia" w:eastAsia="Georgia" w:hAnsi="Georgia"/>
          <w:i/>
          <w:iCs/>
          <w:sz w:val="20"/>
          <w:szCs w:val="20"/>
        </w:rPr>
        <w:t xml:space="preserve">Companion to Framework B: Spirit, Soul, and Body — Biblical Anthropology</w:t>
      </w:r>
    </w:p>
    <w:p>
      <w:r>
        <w:br w:type="page"/>
      </w:r>
    </w:p>
    <w:p>
      <w:pPr>
        <w:spacing w:before="240" w:after="400"/>
        <w:jc w:val="center"/>
      </w:pPr>
      <w:r>
        <w:rPr>
          <w:rFonts w:ascii="Arial" w:cs="Arial" w:eastAsia="Arial" w:hAnsi="Arial"/>
          <w:b/>
          <w:bCs/>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40"/>
      </w:pPr>
      <w:r>
        <w:rPr>
          <w:rFonts w:ascii="Arial" w:cs="Arial" w:eastAsia="Arial" w:hAnsi="Arial"/>
          <w:b/>
          <w:bCs/>
          <w:sz w:val="32"/>
          <w:szCs w:val="32"/>
        </w:rPr>
        <w:t xml:space="preserve">Chapter 1: Introduction — The Research Journey</w:t>
      </w:r>
    </w:p>
    <w:p>
      <w:pPr>
        <w:spacing w:after="120"/>
      </w:pPr>
    </w:p>
    <w:p>
      <w:pPr>
        <w:pStyle w:val="Heading2"/>
        <w:spacing w:before="360" w:after="180"/>
      </w:pPr>
      <w:r>
        <w:rPr>
          <w:rFonts w:ascii="Arial" w:cs="Arial" w:eastAsia="Arial" w:hAnsi="Arial"/>
          <w:b/>
          <w:bCs/>
          <w:sz w:val="28"/>
          <w:szCs w:val="28"/>
        </w:rPr>
        <w:t xml:space="preserve">1.1 The Questions That Drove This Study</w:t>
      </w:r>
    </w:p>
    <w:p>
      <w:pPr>
        <w:spacing w:after="200" w:line="360"/>
      </w:pPr>
      <w:r>
        <w:rPr>
          <w:rFonts w:ascii="Georgia" w:cs="Georgia" w:eastAsia="Georgia" w:hAnsi="Georgia"/>
          <w:sz w:val="24"/>
          <w:szCs w:val="24"/>
        </w:rPr>
        <w:t xml:space="preserve">This study began with a set of fundamental questions that had occupied my thinking for years: What is the origin and nature of the Holy Spirit? What is His work and character? How does He interact with human beings, and how has that interaction changed across history? These are not merely academic questions. They touch the lived experience of every person who has ever sought to understand God’s active presence in the world.</w:t>
      </w:r>
    </w:p>
    <w:p>
      <w:pPr>
        <w:spacing w:after="200" w:line="360"/>
      </w:pPr>
      <w:r>
        <w:rPr>
          <w:rFonts w:ascii="Georgia" w:cs="Georgia" w:eastAsia="Georgia" w:hAnsi="Georgia"/>
          <w:sz w:val="24"/>
          <w:szCs w:val="24"/>
        </w:rPr>
        <w:t xml:space="preserve">The questions emerged from a broader context of personal biblical research spanning five centuries of inquiry into human composition — the relationship between spirit, soul, and body. That companion study, presented separately as Framework B (</w:t>
      </w:r>
      <w:r>
        <w:rPr>
          <w:rFonts w:ascii="Georgia" w:cs="Georgia" w:eastAsia="Georgia" w:hAnsi="Georgia"/>
          <w:i/>
          <w:iCs/>
          <w:sz w:val="24"/>
          <w:szCs w:val="24"/>
        </w:rPr>
        <w:t xml:space="preserve">Spirit, Soul, and Body — Biblical Anthropology</w:t>
      </w:r>
      <w:r>
        <w:rPr>
          <w:rFonts w:ascii="Georgia" w:cs="Georgia" w:eastAsia="Georgia" w:hAnsi="Georgia"/>
          <w:sz w:val="24"/>
          <w:szCs w:val="24"/>
        </w:rPr>
        <w:t xml:space="preserve">), analyses over 1,340 biblical verses and concludes that humans are composed of three distinct but unified components: a physical body, a soul (the psychological and emotional dimension, oriented toward the self), and a spirit (the spiritual dimension, oriented toward God). It was the discovery that the human spirit is the faculty through which a person communes with God, worships, and exercises conscience that made the present study both necessary and urgent. If the human spirit is the point of contact between God and man, then understanding the Holy Spirit — the divine Person who indwells, witnesses to (Romans 8:16), and transforms that human spirit — becomes foundational.</w:t>
      </w:r>
    </w:p>
    <w:p>
      <w:pPr>
        <w:spacing w:after="200" w:line="360"/>
      </w:pPr>
      <w:r>
        <w:rPr>
          <w:rFonts w:ascii="Georgia" w:cs="Georgia" w:eastAsia="Georgia" w:hAnsi="Georgia"/>
          <w:sz w:val="24"/>
          <w:szCs w:val="24"/>
        </w:rPr>
        <w:t xml:space="preserve">The central questions, stated precisely, are these:</w:t>
      </w:r>
    </w:p>
    <w:p>
      <w:pPr>
        <w:spacing w:after="200" w:line="360"/>
      </w:pPr>
      <w:r>
        <w:rPr>
          <w:rFonts w:ascii="Georgia" w:cs="Georgia" w:eastAsia="Georgia" w:hAnsi="Georgia"/>
          <w:b/>
          <w:bCs/>
          <w:sz w:val="24"/>
          <w:szCs w:val="24"/>
        </w:rPr>
        <w:t xml:space="preserve">First: </w:t>
      </w:r>
      <w:r>
        <w:rPr>
          <w:rFonts w:ascii="Georgia" w:cs="Georgia" w:eastAsia="Georgia" w:hAnsi="Georgia"/>
          <w:sz w:val="24"/>
          <w:szCs w:val="24"/>
        </w:rPr>
        <w:t xml:space="preserve">What does Scripture reveal about the Holy Spirit — His origin, nature, work, and character?</w:t>
      </w:r>
    </w:p>
    <w:p>
      <w:pPr>
        <w:spacing w:after="200" w:line="360"/>
      </w:pPr>
      <w:r>
        <w:rPr>
          <w:rFonts w:ascii="Georgia" w:cs="Georgia" w:eastAsia="Georgia" w:hAnsi="Georgia"/>
          <w:b/>
          <w:bCs/>
          <w:sz w:val="24"/>
          <w:szCs w:val="24"/>
        </w:rPr>
        <w:t xml:space="preserve">Second: </w:t>
      </w:r>
      <w:r>
        <w:rPr>
          <w:rFonts w:ascii="Georgia" w:cs="Georgia" w:eastAsia="Georgia" w:hAnsi="Georgia"/>
          <w:sz w:val="24"/>
          <w:szCs w:val="24"/>
        </w:rPr>
        <w:t xml:space="preserve">How has the Spirit’s interaction with humanity changed across history, from Genesis to the present day?</w:t>
      </w:r>
    </w:p>
    <w:p>
      <w:pPr>
        <w:spacing w:after="200" w:line="360"/>
      </w:pPr>
      <w:r>
        <w:rPr>
          <w:rFonts w:ascii="Georgia" w:cs="Georgia" w:eastAsia="Georgia" w:hAnsi="Georgia"/>
          <w:b/>
          <w:bCs/>
          <w:sz w:val="24"/>
          <w:szCs w:val="24"/>
        </w:rPr>
        <w:t xml:space="preserve">Third: </w:t>
      </w:r>
      <w:r>
        <w:rPr>
          <w:rFonts w:ascii="Georgia" w:cs="Georgia" w:eastAsia="Georgia" w:hAnsi="Georgia"/>
          <w:sz w:val="24"/>
          <w:szCs w:val="24"/>
        </w:rPr>
        <w:t xml:space="preserve">What are the conditions under which the Spirit moves, and what patterns emerge across 5,000 years of biblical and historical evidence?</w:t>
      </w:r>
    </w:p>
    <w:p>
      <w:pPr>
        <w:pStyle w:val="Heading2"/>
        <w:spacing w:before="360" w:after="180"/>
      </w:pPr>
      <w:r>
        <w:rPr>
          <w:rFonts w:ascii="Arial" w:cs="Arial" w:eastAsia="Arial" w:hAnsi="Arial"/>
          <w:b/>
          <w:bCs/>
          <w:sz w:val="28"/>
          <w:szCs w:val="28"/>
        </w:rPr>
        <w:t xml:space="preserve">1.2 The Approach: Method and Scope</w:t>
      </w:r>
    </w:p>
    <w:p>
      <w:pPr>
        <w:spacing w:after="200" w:line="360"/>
      </w:pPr>
      <w:r>
        <w:rPr>
          <w:rFonts w:ascii="Georgia" w:cs="Georgia" w:eastAsia="Georgia" w:hAnsi="Georgia"/>
          <w:sz w:val="24"/>
          <w:szCs w:val="24"/>
        </w:rPr>
        <w:t xml:space="preserve">To answer these questions, I undertook a deep analysis of over 515 biblical references to the Spirit. In the Old Testament, the primary term is the Hebrew word </w:t>
      </w:r>
      <w:r>
        <w:rPr>
          <w:rFonts w:ascii="Georgia" w:cs="Georgia" w:eastAsia="Georgia" w:hAnsi="Georgia"/>
          <w:b/>
          <w:bCs/>
          <w:i/>
          <w:iCs/>
          <w:sz w:val="24"/>
          <w:szCs w:val="24"/>
        </w:rPr>
        <w:t xml:space="preserve">רוּחַ</w:t>
      </w:r>
      <w:r>
        <w:rPr>
          <w:rFonts w:ascii="Georgia" w:cs="Georgia" w:eastAsia="Georgia" w:hAnsi="Georgia"/>
          <w:sz w:val="24"/>
          <w:szCs w:val="24"/>
        </w:rPr>
        <w:t xml:space="preserve"> (</w:t>
      </w:r>
      <w:r>
        <w:rPr>
          <w:rFonts w:ascii="Georgia" w:cs="Georgia" w:eastAsia="Georgia" w:hAnsi="Georgia"/>
          <w:i/>
          <w:iCs/>
          <w:sz w:val="24"/>
          <w:szCs w:val="24"/>
        </w:rPr>
        <w:t xml:space="preserve">ruach</w:t>
      </w:r>
      <w:r>
        <w:rPr>
          <w:rFonts w:ascii="Georgia" w:cs="Georgia" w:eastAsia="Georgia" w:hAnsi="Georgia"/>
          <w:sz w:val="24"/>
          <w:szCs w:val="24"/>
        </w:rPr>
        <w:t xml:space="preserve">), whose semantic range extends from physical wind and breath to the Spirit of God Himself. In the New Testament, the corresponding Greek term is </w:t>
      </w:r>
      <w:r>
        <w:rPr>
          <w:rFonts w:ascii="Georgia" w:cs="Georgia" w:eastAsia="Georgia" w:hAnsi="Georgia"/>
          <w:b/>
          <w:bCs/>
          <w:i/>
          <w:iCs/>
          <w:sz w:val="24"/>
          <w:szCs w:val="24"/>
        </w:rPr>
        <w:t xml:space="preserve">πνεῦμα</w:t>
      </w:r>
      <w:r>
        <w:rPr>
          <w:rFonts w:ascii="Georgia" w:cs="Georgia" w:eastAsia="Georgia" w:hAnsi="Georgia"/>
          <w:sz w:val="24"/>
          <w:szCs w:val="24"/>
        </w:rPr>
        <w:t xml:space="preserve"> (</w:t>
      </w:r>
      <w:r>
        <w:rPr>
          <w:rFonts w:ascii="Georgia" w:cs="Georgia" w:eastAsia="Georgia" w:hAnsi="Georgia"/>
          <w:i/>
          <w:iCs/>
          <w:sz w:val="24"/>
          <w:szCs w:val="24"/>
        </w:rPr>
        <w:t xml:space="preserve">pneuma</w:t>
      </w:r>
      <w:r>
        <w:rPr>
          <w:rFonts w:ascii="Georgia" w:cs="Georgia" w:eastAsia="Georgia" w:hAnsi="Georgia"/>
          <w:sz w:val="24"/>
          <w:szCs w:val="24"/>
        </w:rPr>
        <w:t xml:space="preserve">), carrying a similar breadth of meaning. Every occurrence was extracted using STEP Bible software and systematically categorised. The categorisation revealed that 422 of these 515 references (82%) refer to the Spirit of God or the Holy Spirit, establishing the dominant biblical usage (source: </w:t>
      </w:r>
      <w:r>
        <w:rPr>
          <w:rFonts w:ascii="Georgia" w:cs="Georgia" w:eastAsia="Georgia" w:hAnsi="Georgia"/>
          <w:i/>
          <w:iCs/>
          <w:sz w:val="24"/>
          <w:szCs w:val="24"/>
        </w:rPr>
        <w:t xml:space="preserve">Spirit_Categorization_Complete.docx</w:t>
      </w:r>
      <w:r>
        <w:rPr>
          <w:rFonts w:ascii="Georgia" w:cs="Georgia" w:eastAsia="Georgia" w:hAnsi="Georgia"/>
          <w:sz w:val="24"/>
          <w:szCs w:val="24"/>
        </w:rPr>
        <w:t xml:space="preserve">).</w:t>
      </w:r>
    </w:p>
    <w:p>
      <w:pPr>
        <w:spacing w:after="200" w:line="360"/>
      </w:pPr>
      <w:r>
        <w:rPr>
          <w:rFonts w:ascii="Georgia" w:cs="Georgia" w:eastAsia="Georgia" w:hAnsi="Georgia"/>
          <w:sz w:val="24"/>
          <w:szCs w:val="24"/>
        </w:rPr>
        <w:t xml:space="preserve">The biblical analysis was then combined with a historical survey spanning six periods across approximately 5,000 years:</w:t>
      </w:r>
    </w:p>
    <w:p>
      <w:pPr>
        <w:spacing w:after="200" w:line="360"/>
      </w:pPr>
      <w:r>
        <w:rPr>
          <w:rFonts w:ascii="Georgia" w:cs="Georgia" w:eastAsia="Georgia" w:hAnsi="Georgia"/>
          <w:b/>
          <w:bCs/>
          <w:sz w:val="24"/>
          <w:szCs w:val="24"/>
        </w:rPr>
        <w:t xml:space="preserve">Period 1: </w:t>
      </w:r>
      <w:r>
        <w:rPr>
          <w:rFonts w:ascii="Georgia" w:cs="Georgia" w:eastAsia="Georgia" w:hAnsi="Georgia"/>
          <w:sz w:val="24"/>
          <w:szCs w:val="24"/>
        </w:rPr>
        <w:t xml:space="preserve">Ancient Near East and Old Testament Era (3000–500 BC)</w:t>
      </w:r>
    </w:p>
    <w:p>
      <w:pPr>
        <w:spacing w:after="200" w:line="360"/>
      </w:pPr>
      <w:r>
        <w:rPr>
          <w:rFonts w:ascii="Georgia" w:cs="Georgia" w:eastAsia="Georgia" w:hAnsi="Georgia"/>
          <w:b/>
          <w:bCs/>
          <w:sz w:val="24"/>
          <w:szCs w:val="24"/>
        </w:rPr>
        <w:t xml:space="preserve">Period 2: </w:t>
      </w:r>
      <w:r>
        <w:rPr>
          <w:rFonts w:ascii="Georgia" w:cs="Georgia" w:eastAsia="Georgia" w:hAnsi="Georgia"/>
          <w:sz w:val="24"/>
          <w:szCs w:val="24"/>
        </w:rPr>
        <w:t xml:space="preserve">Second Temple Period (500 BC–30 AD)</w:t>
      </w:r>
    </w:p>
    <w:p>
      <w:pPr>
        <w:spacing w:after="200" w:line="360"/>
      </w:pPr>
      <w:r>
        <w:rPr>
          <w:rFonts w:ascii="Georgia" w:cs="Georgia" w:eastAsia="Georgia" w:hAnsi="Georgia"/>
          <w:b/>
          <w:bCs/>
          <w:sz w:val="24"/>
          <w:szCs w:val="24"/>
        </w:rPr>
        <w:t xml:space="preserve">Period 3: </w:t>
      </w:r>
      <w:r>
        <w:rPr>
          <w:rFonts w:ascii="Georgia" w:cs="Georgia" w:eastAsia="Georgia" w:hAnsi="Georgia"/>
          <w:sz w:val="24"/>
          <w:szCs w:val="24"/>
        </w:rPr>
        <w:t xml:space="preserve">Apostolic and Early Church (30–500 AD)</w:t>
      </w:r>
    </w:p>
    <w:p>
      <w:pPr>
        <w:spacing w:after="200" w:line="360"/>
      </w:pPr>
      <w:r>
        <w:rPr>
          <w:rFonts w:ascii="Georgia" w:cs="Georgia" w:eastAsia="Georgia" w:hAnsi="Georgia"/>
          <w:b/>
          <w:bCs/>
          <w:sz w:val="24"/>
          <w:szCs w:val="24"/>
        </w:rPr>
        <w:t xml:space="preserve">Period 4: </w:t>
      </w:r>
      <w:r>
        <w:rPr>
          <w:rFonts w:ascii="Georgia" w:cs="Georgia" w:eastAsia="Georgia" w:hAnsi="Georgia"/>
          <w:sz w:val="24"/>
          <w:szCs w:val="24"/>
        </w:rPr>
        <w:t xml:space="preserve">Medieval Period (500–1500 AD)</w:t>
      </w:r>
    </w:p>
    <w:p>
      <w:pPr>
        <w:spacing w:after="200" w:line="360"/>
      </w:pPr>
      <w:r>
        <w:rPr>
          <w:rFonts w:ascii="Georgia" w:cs="Georgia" w:eastAsia="Georgia" w:hAnsi="Georgia"/>
          <w:b/>
          <w:bCs/>
          <w:sz w:val="24"/>
          <w:szCs w:val="24"/>
        </w:rPr>
        <w:t xml:space="preserve">Period 5: </w:t>
      </w:r>
      <w:r>
        <w:rPr>
          <w:rFonts w:ascii="Georgia" w:cs="Georgia" w:eastAsia="Georgia" w:hAnsi="Georgia"/>
          <w:sz w:val="24"/>
          <w:szCs w:val="24"/>
        </w:rPr>
        <w:t xml:space="preserve">Reformation and Post-Reformation (1500–1700)</w:t>
      </w:r>
    </w:p>
    <w:p>
      <w:pPr>
        <w:spacing w:after="200" w:line="360"/>
      </w:pPr>
      <w:r>
        <w:rPr>
          <w:rFonts w:ascii="Georgia" w:cs="Georgia" w:eastAsia="Georgia" w:hAnsi="Georgia"/>
          <w:b/>
          <w:bCs/>
          <w:sz w:val="24"/>
          <w:szCs w:val="24"/>
        </w:rPr>
        <w:t xml:space="preserve">Period 6: </w:t>
      </w:r>
      <w:r>
        <w:rPr>
          <w:rFonts w:ascii="Georgia" w:cs="Georgia" w:eastAsia="Georgia" w:hAnsi="Georgia"/>
          <w:sz w:val="24"/>
          <w:szCs w:val="24"/>
        </w:rPr>
        <w:t xml:space="preserve">Modern Era — Revivals and Global Movements (1700–Present)</w:t>
      </w:r>
    </w:p>
    <w:p>
      <w:pPr>
        <w:spacing w:after="200" w:line="360"/>
      </w:pPr>
      <w:r>
        <w:rPr>
          <w:rFonts w:ascii="Georgia" w:cs="Georgia" w:eastAsia="Georgia" w:hAnsi="Georgia"/>
          <w:sz w:val="24"/>
          <w:szCs w:val="24"/>
        </w:rPr>
        <w:t xml:space="preserve">For each period, dedicated research documents were compiled drawing from biblical texts, historical records, and academic sources. The full inventory of source documents is catalogued in the </w:t>
      </w:r>
      <w:r>
        <w:rPr>
          <w:rFonts w:ascii="Georgia" w:cs="Georgia" w:eastAsia="Georgia" w:hAnsi="Georgia"/>
          <w:i/>
          <w:iCs/>
          <w:sz w:val="24"/>
          <w:szCs w:val="24"/>
        </w:rPr>
        <w:t xml:space="preserve">Complete Research Master Index</w:t>
      </w:r>
      <w:r>
        <w:rPr>
          <w:rFonts w:ascii="Georgia" w:cs="Georgia" w:eastAsia="Georgia" w:hAnsi="Georgia"/>
          <w:sz w:val="24"/>
          <w:szCs w:val="24"/>
        </w:rPr>
        <w:t xml:space="preserve"> and mapped to specific chapters in the Framework A document index (source: </w:t>
      </w:r>
      <w:r>
        <w:rPr>
          <w:rFonts w:ascii="Georgia" w:cs="Georgia" w:eastAsia="Georgia" w:hAnsi="Georgia"/>
          <w:i/>
          <w:iCs/>
          <w:sz w:val="24"/>
          <w:szCs w:val="24"/>
        </w:rPr>
        <w:t xml:space="preserve">COMPLETE_RESEARCH_MASTER_INDEX_FINAL.md</w:t>
      </w:r>
      <w:r>
        <w:rPr>
          <w:rFonts w:ascii="Georgia" w:cs="Georgia" w:eastAsia="Georgia" w:hAnsi="Georgia"/>
          <w:sz w:val="24"/>
          <w:szCs w:val="24"/>
        </w:rPr>
        <w:t xml:space="preserve">).</w:t>
      </w:r>
    </w:p>
    <w:p>
      <w:pPr>
        <w:pStyle w:val="Heading2"/>
        <w:spacing w:before="360" w:after="180"/>
      </w:pPr>
      <w:r>
        <w:rPr>
          <w:rFonts w:ascii="Arial" w:cs="Arial" w:eastAsia="Arial" w:hAnsi="Arial"/>
          <w:b/>
          <w:bCs/>
          <w:sz w:val="28"/>
          <w:szCs w:val="28"/>
        </w:rPr>
        <w:t xml:space="preserve">1.3 How the Research Evolved: From Acts 2 Repetition to Varied Modes</w:t>
      </w:r>
    </w:p>
    <w:p>
      <w:pPr>
        <w:spacing w:after="200" w:line="360"/>
      </w:pPr>
      <w:r>
        <w:rPr>
          <w:rFonts w:ascii="Georgia" w:cs="Georgia" w:eastAsia="Georgia" w:hAnsi="Georgia"/>
          <w:sz w:val="24"/>
          <w:szCs w:val="24"/>
        </w:rPr>
        <w:t xml:space="preserve">Intellectual honesty requires that I describe how this research changed direction during its course. I began with an initial hypothesis shaped by my background: that the Acts 2 outpouring at Pentecost represented a pattern that God intended to repeat throughout church history. My expectation was that I would find evidence of mass corporate outpourings — events comparable in scale and character to the Day of Pentecost — occurring repeatedly across the centuries.</w:t>
      </w:r>
    </w:p>
    <w:p>
      <w:pPr>
        <w:spacing w:after="200" w:line="360"/>
      </w:pPr>
      <w:r>
        <w:rPr>
          <w:rFonts w:ascii="Georgia" w:cs="Georgia" w:eastAsia="Georgia" w:hAnsi="Georgia"/>
          <w:sz w:val="24"/>
          <w:szCs w:val="24"/>
        </w:rPr>
        <w:t xml:space="preserve">The evidence did not support this expectation. Period after period, the research revealed a consistent absence of Acts 2–style mass outpouring events outside the apostolic era itself. What the evidence showed instead was that the Holy Spirit has worked in </w:t>
      </w:r>
      <w:r>
        <w:rPr>
          <w:rFonts w:ascii="Georgia" w:cs="Georgia" w:eastAsia="Georgia" w:hAnsi="Georgia"/>
          <w:i/>
          <w:iCs/>
          <w:sz w:val="24"/>
          <w:szCs w:val="24"/>
        </w:rPr>
        <w:t xml:space="preserve">multiple modes</w:t>
      </w:r>
      <w:r>
        <w:rPr>
          <w:rFonts w:ascii="Georgia" w:cs="Georgia" w:eastAsia="Georgia" w:hAnsi="Georgia"/>
          <w:sz w:val="24"/>
          <w:szCs w:val="24"/>
        </w:rPr>
        <w:t xml:space="preserve"> across history — sometimes through individual empowerment, sometimes through corporate revival and renewal, sometimes through quiet sustained transformation, but never as an exact replication of the Pentecost event. The four Spirit-receiving episodes in Acts (chapters 2, 8, 10, and 19) emerged as the </w:t>
      </w:r>
      <w:r>
        <w:rPr>
          <w:rFonts w:ascii="Georgia" w:cs="Georgia" w:eastAsia="Georgia" w:hAnsi="Georgia"/>
          <w:i/>
          <w:iCs/>
          <w:sz w:val="24"/>
          <w:szCs w:val="24"/>
        </w:rPr>
        <w:t xml:space="preserve">inaugural</w:t>
      </w:r>
      <w:r>
        <w:rPr>
          <w:rFonts w:ascii="Georgia" w:cs="Georgia" w:eastAsia="Georgia" w:hAnsi="Georgia"/>
          <w:sz w:val="24"/>
          <w:szCs w:val="24"/>
        </w:rPr>
        <w:t xml:space="preserve"> outpouring, progressively extending the scope of the Spirit’s availability to new groups: Jews at Jerusalem, Samaritans, Gentiles, and the inadequately taught. Thereafter, the Spirit continued to work — powerfully, globally, and in varied forms — but the specific pattern of Acts 2 was not repeated.</w:t>
      </w:r>
    </w:p>
    <w:p>
      <w:pPr>
        <w:spacing w:after="200" w:line="360"/>
      </w:pPr>
      <w:r>
        <w:rPr>
          <w:rFonts w:ascii="Georgia" w:cs="Georgia" w:eastAsia="Georgia" w:hAnsi="Georgia"/>
          <w:sz w:val="24"/>
          <w:szCs w:val="24"/>
        </w:rPr>
        <w:t xml:space="preserve">This correction was not a disappointment but a discovery. It led to what became the central finding of this study: </w:t>
      </w:r>
      <w:r>
        <w:rPr>
          <w:rFonts w:ascii="Georgia" w:cs="Georgia" w:eastAsia="Georgia" w:hAnsi="Georgia"/>
          <w:b/>
          <w:bCs/>
          <w:sz w:val="24"/>
          <w:szCs w:val="24"/>
        </w:rPr>
        <w:t xml:space="preserve">the Spirit’s work is conditional.</w:t>
      </w:r>
      <w:r>
        <w:rPr>
          <w:rFonts w:ascii="Georgia" w:cs="Georgia" w:eastAsia="Georgia" w:hAnsi="Georgia"/>
          <w:sz w:val="24"/>
          <w:szCs w:val="24"/>
        </w:rPr>
        <w:t xml:space="preserve"> Seven conditions were identified that are present before every documented genuine Spirit movement without exception: humility, prayer, seeking God’s face, repentance, obedience to Scripture, unity among believers, and expectant faith. Where these conditions are met, the Spirit moves. Where they are absent, He does not — not because He is unwilling, but because He has established the pattern by which He works. This finding, drawn from 2 Chronicles 7:14 and validated historically across all six periods, became the interpretive key to the entire study (source: </w:t>
      </w:r>
      <w:r>
        <w:rPr>
          <w:rFonts w:ascii="Georgia" w:cs="Georgia" w:eastAsia="Georgia" w:hAnsi="Georgia"/>
          <w:i/>
          <w:iCs/>
          <w:sz w:val="24"/>
          <w:szCs w:val="24"/>
        </w:rPr>
        <w:t xml:space="preserve">spirit_conditions_preparation_comprehensive.md</w:t>
      </w:r>
      <w:r>
        <w:rPr>
          <w:rFonts w:ascii="Georgia" w:cs="Georgia" w:eastAsia="Georgia" w:hAnsi="Georgia"/>
          <w:sz w:val="24"/>
          <w:szCs w:val="24"/>
        </w:rPr>
        <w:t xml:space="preserve">).</w:t>
      </w:r>
    </w:p>
    <w:p>
      <w:pPr>
        <w:pStyle w:val="Heading2"/>
        <w:spacing w:before="360" w:after="180"/>
      </w:pPr>
      <w:r>
        <w:rPr>
          <w:rFonts w:ascii="Arial" w:cs="Arial" w:eastAsia="Arial" w:hAnsi="Arial"/>
          <w:b/>
          <w:bCs/>
          <w:sz w:val="28"/>
          <w:szCs w:val="28"/>
        </w:rPr>
        <w:t xml:space="preserve">1.4 The Central Thesis</w:t>
      </w:r>
    </w:p>
    <w:p>
      <w:pPr>
        <w:spacing w:after="200" w:line="360"/>
      </w:pPr>
      <w:r>
        <w:rPr>
          <w:rFonts w:ascii="Georgia" w:cs="Georgia" w:eastAsia="Georgia" w:hAnsi="Georgia"/>
          <w:sz w:val="24"/>
          <w:szCs w:val="24"/>
        </w:rPr>
        <w:t xml:space="preserve">The central thesis of this study emerged from the data rather than being imposed upon it. It can be stated as a theological sequence:</w:t>
      </w:r>
    </w:p>
    <w:p>
      <w:pPr>
        <w:spacing w:after="200" w:line="360"/>
      </w:pPr>
      <w:r>
        <w:rPr>
          <w:rFonts w:ascii="Georgia" w:cs="Georgia" w:eastAsia="Georgia" w:hAnsi="Georgia"/>
          <w:b/>
          <w:bCs/>
          <w:sz w:val="24"/>
          <w:szCs w:val="24"/>
        </w:rPr>
        <w:t xml:space="preserve">Promise: </w:t>
      </w:r>
      <w:r>
        <w:rPr>
          <w:rFonts w:ascii="Georgia" w:cs="Georgia" w:eastAsia="Georgia" w:hAnsi="Georgia"/>
          <w:sz w:val="24"/>
          <w:szCs w:val="24"/>
        </w:rPr>
        <w:t xml:space="preserve">God promised a Redeemer (Genesis 3:15) and promised to pour out His Spirit (Joel 2:28–29; Ezekiel 36:26–27).</w:t>
      </w:r>
    </w:p>
    <w:p>
      <w:pPr>
        <w:spacing w:after="200" w:line="360"/>
      </w:pPr>
      <w:r>
        <w:rPr>
          <w:rFonts w:ascii="Georgia" w:cs="Georgia" w:eastAsia="Georgia" w:hAnsi="Georgia"/>
          <w:b/>
          <w:bCs/>
          <w:sz w:val="24"/>
          <w:szCs w:val="24"/>
        </w:rPr>
        <w:t xml:space="preserve">Preparation: </w:t>
      </w:r>
      <w:r>
        <w:rPr>
          <w:rFonts w:ascii="Georgia" w:cs="Georgia" w:eastAsia="Georgia" w:hAnsi="Georgia"/>
          <w:sz w:val="24"/>
          <w:szCs w:val="24"/>
        </w:rPr>
        <w:t xml:space="preserve">The Spirit worked through prophets and select individuals in the Old Testament era, creating expectation.</w:t>
      </w:r>
    </w:p>
    <w:p>
      <w:pPr>
        <w:spacing w:after="200" w:line="360"/>
      </w:pPr>
      <w:r>
        <w:rPr>
          <w:rFonts w:ascii="Georgia" w:cs="Georgia" w:eastAsia="Georgia" w:hAnsi="Georgia"/>
          <w:b/>
          <w:bCs/>
          <w:sz w:val="24"/>
          <w:szCs w:val="24"/>
        </w:rPr>
        <w:t xml:space="preserve">Accomplishment: </w:t>
      </w:r>
      <w:r>
        <w:rPr>
          <w:rFonts w:ascii="Georgia" w:cs="Georgia" w:eastAsia="Georgia" w:hAnsi="Georgia"/>
          <w:sz w:val="24"/>
          <w:szCs w:val="24"/>
        </w:rPr>
        <w:t xml:space="preserve">Christ completed atonement (John 19:30), removing the barrier of sin (Hebrews 9:11–15).</w:t>
      </w:r>
    </w:p>
    <w:p>
      <w:pPr>
        <w:spacing w:after="200" w:line="360"/>
      </w:pPr>
      <w:r>
        <w:rPr>
          <w:rFonts w:ascii="Georgia" w:cs="Georgia" w:eastAsia="Georgia" w:hAnsi="Georgia"/>
          <w:b/>
          <w:bCs/>
          <w:sz w:val="24"/>
          <w:szCs w:val="24"/>
        </w:rPr>
        <w:t xml:space="preserve">Outpouring: </w:t>
      </w:r>
      <w:r>
        <w:rPr>
          <w:rFonts w:ascii="Georgia" w:cs="Georgia" w:eastAsia="Georgia" w:hAnsi="Georgia"/>
          <w:sz w:val="24"/>
          <w:szCs w:val="24"/>
        </w:rPr>
        <w:t xml:space="preserve">The Spirit was poured out at Pentecost (Acts 2), inaugurating universal availability.</w:t>
      </w:r>
    </w:p>
    <w:p>
      <w:pPr>
        <w:spacing w:after="200" w:line="360"/>
      </w:pPr>
      <w:r>
        <w:rPr>
          <w:rFonts w:ascii="Georgia" w:cs="Georgia" w:eastAsia="Georgia" w:hAnsi="Georgia"/>
          <w:b/>
          <w:bCs/>
          <w:sz w:val="24"/>
          <w:szCs w:val="24"/>
        </w:rPr>
        <w:t xml:space="preserve">Application: </w:t>
      </w:r>
      <w:r>
        <w:rPr>
          <w:rFonts w:ascii="Georgia" w:cs="Georgia" w:eastAsia="Georgia" w:hAnsi="Georgia"/>
          <w:sz w:val="24"/>
          <w:szCs w:val="24"/>
        </w:rPr>
        <w:t xml:space="preserve">The Spirit applies redemption subjectively across 2,000 years of church history — conditionally, where His conditions are met.</w:t>
      </w:r>
    </w:p>
    <w:p>
      <w:pPr>
        <w:spacing w:after="200" w:line="360"/>
      </w:pPr>
      <w:r>
        <w:rPr>
          <w:rFonts w:ascii="Georgia" w:cs="Georgia" w:eastAsia="Georgia" w:hAnsi="Georgia"/>
          <w:sz w:val="24"/>
          <w:szCs w:val="24"/>
        </w:rPr>
        <w:t xml:space="preserve">The central finding that unifies both this study and the companion study on human composition is this: </w:t>
      </w:r>
      <w:r>
        <w:rPr>
          <w:rFonts w:ascii="Georgia" w:cs="Georgia" w:eastAsia="Georgia" w:hAnsi="Georgia"/>
          <w:b/>
          <w:bCs/>
          <w:sz w:val="24"/>
          <w:szCs w:val="24"/>
        </w:rPr>
        <w:t xml:space="preserve">Christ’s work connects creation anthropology and the Spirit’s outpouring.</w:t>
      </w:r>
      <w:r>
        <w:rPr>
          <w:rFonts w:ascii="Georgia" w:cs="Georgia" w:eastAsia="Georgia" w:hAnsi="Georgia"/>
          <w:sz w:val="24"/>
          <w:szCs w:val="24"/>
        </w:rPr>
        <w:t xml:space="preserve"> God created human beings with spirit, soul, and body. Sin affected all three components. Christ’s sacrificial work on the cross addressed the damage to all three. And the Holy Spirit was sent to apply that redemptive work, restoring what sin had broken — beginning with the human spirit, extending to the soul, and ultimately encompassing the body in the resurrection (source: </w:t>
      </w:r>
      <w:r>
        <w:rPr>
          <w:rFonts w:ascii="Georgia" w:cs="Georgia" w:eastAsia="Georgia" w:hAnsi="Georgia"/>
          <w:i/>
          <w:iCs/>
          <w:sz w:val="24"/>
          <w:szCs w:val="24"/>
        </w:rPr>
        <w:t xml:space="preserve">Executive_Summary_FINAL.docx</w:t>
      </w:r>
      <w:r>
        <w:rPr>
          <w:rFonts w:ascii="Georgia" w:cs="Georgia" w:eastAsia="Georgia" w:hAnsi="Georgia"/>
          <w:sz w:val="24"/>
          <w:szCs w:val="24"/>
        </w:rPr>
        <w:t xml:space="preserve">).</w:t>
      </w:r>
    </w:p>
    <w:p>
      <w:pPr>
        <w:pStyle w:val="Heading2"/>
        <w:spacing w:before="360" w:after="180"/>
      </w:pPr>
      <w:r>
        <w:rPr>
          <w:rFonts w:ascii="Arial" w:cs="Arial" w:eastAsia="Arial" w:hAnsi="Arial"/>
          <w:b/>
          <w:bCs/>
          <w:sz w:val="28"/>
          <w:szCs w:val="28"/>
        </w:rPr>
        <w:t xml:space="preserve">1.5 Language Convention</w:t>
      </w:r>
    </w:p>
    <w:p>
      <w:pPr>
        <w:spacing w:after="200" w:line="360"/>
      </w:pPr>
      <w:r>
        <w:rPr>
          <w:rFonts w:ascii="Georgia" w:cs="Georgia" w:eastAsia="Georgia" w:hAnsi="Georgia"/>
          <w:sz w:val="24"/>
          <w:szCs w:val="24"/>
        </w:rPr>
        <w:t xml:space="preserve">Throughout this study, the term “work of the Holy Spirit” is used for activity clearly attributable to the Spirit. “Manifestations” or “manifestations of the Spirit” refers to observable evidence of the Spirit’s presence and power. “Experiences” is used where attribution to the Spirit is uncertain (such as holy laughter, barking, or similar responses). The term “phenomena” is avoided except in its technical sense within the Catalogue of Evidence (Appendix G), where it is used as a neutral descriptor of documented observations (source: </w:t>
      </w:r>
      <w:r>
        <w:rPr>
          <w:rFonts w:ascii="Georgia" w:cs="Georgia" w:eastAsia="Georgia" w:hAnsi="Georgia"/>
          <w:i/>
          <w:iCs/>
          <w:sz w:val="24"/>
          <w:szCs w:val="24"/>
        </w:rPr>
        <w:t xml:space="preserve">Framework_A_Holy_Spirit_Study_v3</w:t>
      </w:r>
      <w:r>
        <w:rPr>
          <w:rFonts w:ascii="Georgia" w:cs="Georgia" w:eastAsia="Georgia" w:hAnsi="Georgia"/>
          <w:sz w:val="24"/>
          <w:szCs w:val="24"/>
        </w:rPr>
        <w:t xml:space="preserve">, Section 1.5).</w:t>
      </w:r>
    </w:p>
    <w:p>
      <w:pPr>
        <w:pStyle w:val="Heading2"/>
        <w:spacing w:before="360" w:after="180"/>
      </w:pPr>
      <w:r>
        <w:rPr>
          <w:rFonts w:ascii="Arial" w:cs="Arial" w:eastAsia="Arial" w:hAnsi="Arial"/>
          <w:b/>
          <w:bCs/>
          <w:sz w:val="28"/>
          <w:szCs w:val="28"/>
        </w:rPr>
        <w:t xml:space="preserve">1.6 Relationship to the Companion Study</w:t>
      </w:r>
    </w:p>
    <w:p>
      <w:pPr>
        <w:spacing w:after="200" w:line="360"/>
      </w:pPr>
      <w:r>
        <w:rPr>
          <w:rFonts w:ascii="Georgia" w:cs="Georgia" w:eastAsia="Georgia" w:hAnsi="Georgia"/>
          <w:sz w:val="24"/>
          <w:szCs w:val="24"/>
        </w:rPr>
        <w:t xml:space="preserve">This study is one of two interconnected research outputs. The companion study (Framework B) examines human composition as spirit, soul, and body. That study analyses over 1,340 biblical verses across the Hebrew terms </w:t>
      </w:r>
      <w:r>
        <w:rPr>
          <w:rFonts w:ascii="Georgia" w:cs="Georgia" w:eastAsia="Georgia" w:hAnsi="Georgia"/>
          <w:i/>
          <w:iCs/>
          <w:sz w:val="24"/>
          <w:szCs w:val="24"/>
        </w:rPr>
        <w:t xml:space="preserve">nephesh</w:t>
      </w:r>
      <w:r>
        <w:rPr>
          <w:rFonts w:ascii="Georgia" w:cs="Georgia" w:eastAsia="Georgia" w:hAnsi="Georgia"/>
          <w:sz w:val="24"/>
          <w:szCs w:val="24"/>
        </w:rPr>
        <w:t xml:space="preserve"> (soul), </w:t>
      </w:r>
      <w:r>
        <w:rPr>
          <w:rFonts w:ascii="Georgia" w:cs="Georgia" w:eastAsia="Georgia" w:hAnsi="Georgia"/>
          <w:i/>
          <w:iCs/>
          <w:sz w:val="24"/>
          <w:szCs w:val="24"/>
        </w:rPr>
        <w:t xml:space="preserve">ruach</w:t>
      </w:r>
      <w:r>
        <w:rPr>
          <w:rFonts w:ascii="Georgia" w:cs="Georgia" w:eastAsia="Georgia" w:hAnsi="Georgia"/>
          <w:sz w:val="24"/>
          <w:szCs w:val="24"/>
        </w:rPr>
        <w:t xml:space="preserve"> (spirit), </w:t>
      </w:r>
      <w:r>
        <w:rPr>
          <w:rFonts w:ascii="Georgia" w:cs="Georgia" w:eastAsia="Georgia" w:hAnsi="Georgia"/>
          <w:i/>
          <w:iCs/>
          <w:sz w:val="24"/>
          <w:szCs w:val="24"/>
        </w:rPr>
        <w:t xml:space="preserve">lev</w:t>
      </w:r>
      <w:r>
        <w:rPr>
          <w:rFonts w:ascii="Georgia" w:cs="Georgia" w:eastAsia="Georgia" w:hAnsi="Georgia"/>
          <w:sz w:val="24"/>
          <w:szCs w:val="24"/>
        </w:rPr>
        <w:t xml:space="preserve"> (heart), and </w:t>
      </w:r>
      <w:r>
        <w:rPr>
          <w:rFonts w:ascii="Georgia" w:cs="Georgia" w:eastAsia="Georgia" w:hAnsi="Georgia"/>
          <w:i/>
          <w:iCs/>
          <w:sz w:val="24"/>
          <w:szCs w:val="24"/>
        </w:rPr>
        <w:t xml:space="preserve">neshamah</w:t>
      </w:r>
      <w:r>
        <w:rPr>
          <w:rFonts w:ascii="Georgia" w:cs="Georgia" w:eastAsia="Georgia" w:hAnsi="Georgia"/>
          <w:sz w:val="24"/>
          <w:szCs w:val="24"/>
        </w:rPr>
        <w:t xml:space="preserve"> (breath), together with their Greek equivalents </w:t>
      </w:r>
      <w:r>
        <w:rPr>
          <w:rFonts w:ascii="Georgia" w:cs="Georgia" w:eastAsia="Georgia" w:hAnsi="Georgia"/>
          <w:i/>
          <w:iCs/>
          <w:sz w:val="24"/>
          <w:szCs w:val="24"/>
        </w:rPr>
        <w:t xml:space="preserve">psychē</w:t>
      </w:r>
      <w:r>
        <w:rPr>
          <w:rFonts w:ascii="Georgia" w:cs="Georgia" w:eastAsia="Georgia" w:hAnsi="Georgia"/>
          <w:sz w:val="24"/>
          <w:szCs w:val="24"/>
        </w:rPr>
        <w:t xml:space="preserve">, </w:t>
      </w:r>
      <w:r>
        <w:rPr>
          <w:rFonts w:ascii="Georgia" w:cs="Georgia" w:eastAsia="Georgia" w:hAnsi="Georgia"/>
          <w:i/>
          <w:iCs/>
          <w:sz w:val="24"/>
          <w:szCs w:val="24"/>
        </w:rPr>
        <w:t xml:space="preserve">pneuma</w:t>
      </w:r>
      <w:r>
        <w:rPr>
          <w:rFonts w:ascii="Georgia" w:cs="Georgia" w:eastAsia="Georgia" w:hAnsi="Georgia"/>
          <w:sz w:val="24"/>
          <w:szCs w:val="24"/>
        </w:rPr>
        <w:t xml:space="preserve">, </w:t>
      </w:r>
      <w:r>
        <w:rPr>
          <w:rFonts w:ascii="Georgia" w:cs="Georgia" w:eastAsia="Georgia" w:hAnsi="Georgia"/>
          <w:i/>
          <w:iCs/>
          <w:sz w:val="24"/>
          <w:szCs w:val="24"/>
        </w:rPr>
        <w:t xml:space="preserve">kardia</w:t>
      </w:r>
      <w:r>
        <w:rPr>
          <w:rFonts w:ascii="Georgia" w:cs="Georgia" w:eastAsia="Georgia" w:hAnsi="Georgia"/>
          <w:sz w:val="24"/>
          <w:szCs w:val="24"/>
        </w:rPr>
        <w:t xml:space="preserve">, and </w:t>
      </w:r>
      <w:r>
        <w:rPr>
          <w:rFonts w:ascii="Georgia" w:cs="Georgia" w:eastAsia="Georgia" w:hAnsi="Georgia"/>
          <w:i/>
          <w:iCs/>
          <w:sz w:val="24"/>
          <w:szCs w:val="24"/>
        </w:rPr>
        <w:t xml:space="preserve">nous</w:t>
      </w:r>
      <w:r>
        <w:rPr>
          <w:rFonts w:ascii="Georgia" w:cs="Georgia" w:eastAsia="Georgia" w:hAnsi="Georgia"/>
          <w:sz w:val="24"/>
          <w:szCs w:val="24"/>
        </w:rPr>
        <w:t xml:space="preserve">. It concludes that humans are composed of three components: a physical body, a soul (the psychological and emotional dimension, oriented toward the self), and a spirit (the spiritual dimension, oriented toward God).</w:t>
      </w:r>
    </w:p>
    <w:p>
      <w:pPr>
        <w:spacing w:after="200" w:line="360"/>
      </w:pPr>
      <w:r>
        <w:rPr>
          <w:rFonts w:ascii="Georgia" w:cs="Georgia" w:eastAsia="Georgia" w:hAnsi="Georgia"/>
          <w:sz w:val="24"/>
          <w:szCs w:val="24"/>
        </w:rPr>
        <w:t xml:space="preserve">The two studies connect at a critical point. The human spirit is the faculty through which a person relates to God. The Holy Spirit is the divine Person who indwells and transforms that human spirit. Romans 8:16 captures this intersection: “The Spirit himself bears witness </w:t>
      </w:r>
      <w:r>
        <w:rPr>
          <w:rFonts w:ascii="Georgia" w:cs="Georgia" w:eastAsia="Georgia" w:hAnsi="Georgia"/>
          <w:i/>
          <w:iCs/>
          <w:sz w:val="24"/>
          <w:szCs w:val="24"/>
        </w:rPr>
        <w:t xml:space="preserve">with our spirit</w:t>
      </w:r>
      <w:r>
        <w:rPr>
          <w:rFonts w:ascii="Georgia" w:cs="Georgia" w:eastAsia="Georgia" w:hAnsi="Georgia"/>
          <w:sz w:val="24"/>
          <w:szCs w:val="24"/>
        </w:rPr>
        <w:t xml:space="preserve"> that we are children of God.” Understanding what the human spirit </w:t>
      </w:r>
      <w:r>
        <w:rPr>
          <w:rFonts w:ascii="Georgia" w:cs="Georgia" w:eastAsia="Georgia" w:hAnsi="Georgia"/>
          <w:i/>
          <w:iCs/>
          <w:sz w:val="24"/>
          <w:szCs w:val="24"/>
        </w:rPr>
        <w:t xml:space="preserve">is</w:t>
      </w:r>
      <w:r>
        <w:rPr>
          <w:rFonts w:ascii="Georgia" w:cs="Georgia" w:eastAsia="Georgia" w:hAnsi="Georgia"/>
          <w:sz w:val="24"/>
          <w:szCs w:val="24"/>
        </w:rPr>
        <w:t xml:space="preserve"> (the companion study) illuminates how the Holy Spirit </w:t>
      </w:r>
      <w:r>
        <w:rPr>
          <w:rFonts w:ascii="Georgia" w:cs="Georgia" w:eastAsia="Georgia" w:hAnsi="Georgia"/>
          <w:i/>
          <w:iCs/>
          <w:sz w:val="24"/>
          <w:szCs w:val="24"/>
        </w:rPr>
        <w:t xml:space="preserve">works within it</w:t>
      </w:r>
      <w:r>
        <w:rPr>
          <w:rFonts w:ascii="Georgia" w:cs="Georgia" w:eastAsia="Georgia" w:hAnsi="Georgia"/>
          <w:sz w:val="24"/>
          <w:szCs w:val="24"/>
        </w:rPr>
        <w:t xml:space="preserve"> (this study). Where this study references the companion study, it does so with sufficient explanation that the reader can follow the argument without having read the companion study first, while providing cross-references for those who wish to explore the anthropological foundation in depth.</w:t>
      </w:r>
    </w:p>
    <w:p>
      <w:pPr>
        <w:pStyle w:val="Heading2"/>
        <w:spacing w:before="360" w:after="180"/>
      </w:pPr>
      <w:r>
        <w:rPr>
          <w:rFonts w:ascii="Arial" w:cs="Arial" w:eastAsia="Arial" w:hAnsi="Arial"/>
          <w:b/>
          <w:bCs/>
          <w:sz w:val="28"/>
          <w:szCs w:val="28"/>
        </w:rPr>
        <w:t xml:space="preserve">1.7 Scope and Limitations</w:t>
      </w:r>
    </w:p>
    <w:p>
      <w:pPr>
        <w:spacing w:after="200" w:line="360"/>
      </w:pPr>
      <w:r>
        <w:rPr>
          <w:rFonts w:ascii="Georgia" w:cs="Georgia" w:eastAsia="Georgia" w:hAnsi="Georgia"/>
          <w:sz w:val="24"/>
          <w:szCs w:val="24"/>
        </w:rPr>
        <w:t xml:space="preserve">This study covers the Holy Spirit’s work from five perspectives: biblical theology (origin, nature, work, character, and interaction with humanity), the Old Testament–to–New Testament transition (what changed with Christ’s completed work), the Spirit’s purpose and role as taught by Jesus and the apostles, the conditions under which the Spirit moves, and the historical record of the Spirit’s work across six periods spanning 5,000 years.</w:t>
      </w:r>
    </w:p>
    <w:p>
      <w:pPr>
        <w:spacing w:after="200" w:line="360"/>
      </w:pPr>
      <w:r>
        <w:rPr>
          <w:rFonts w:ascii="Georgia" w:cs="Georgia" w:eastAsia="Georgia" w:hAnsi="Georgia"/>
          <w:sz w:val="24"/>
          <w:szCs w:val="24"/>
        </w:rPr>
        <w:t xml:space="preserve">This output is designated </w:t>
      </w:r>
      <w:r>
        <w:rPr>
          <w:rFonts w:ascii="Georgia" w:cs="Georgia" w:eastAsia="Georgia" w:hAnsi="Georgia"/>
          <w:b/>
          <w:bCs/>
          <w:sz w:val="24"/>
          <w:szCs w:val="24"/>
        </w:rPr>
        <w:t xml:space="preserve">Phase 1 Discovery research.</w:t>
      </w:r>
      <w:r>
        <w:rPr>
          <w:rFonts w:ascii="Georgia" w:cs="Georgia" w:eastAsia="Georgia" w:hAnsi="Georgia"/>
          <w:sz w:val="24"/>
          <w:szCs w:val="24"/>
        </w:rPr>
        <w:t xml:space="preserve"> It preserves genuine insights while honestly acknowledging limitations. The known limitations include: incomplete source data (a tendency to find representative examples rather than exhaustive collection), summary over raw data (sources sometimes summarised rather than preserving original data), initial hypothesis bias (the Phase 1 lens of looking for Acts 2 repetition shaped early analysis before correction), AI-assisted research (computational strengths balanced against potential for pattern-fitting), and limited external scholarly engagement (built primarily from biblical texts and secondary sources). These limitations are documented transparently throughout, with original findings retained unchanged and corrections documented alongside the original analysis (source: </w:t>
      </w:r>
      <w:r>
        <w:rPr>
          <w:rFonts w:ascii="Georgia" w:cs="Georgia" w:eastAsia="Georgia" w:hAnsi="Georgia"/>
          <w:i/>
          <w:iCs/>
          <w:sz w:val="24"/>
          <w:szCs w:val="24"/>
        </w:rPr>
        <w:t xml:space="preserve">Framework_A_Holy_Spirit_Study_v3</w:t>
      </w:r>
      <w:r>
        <w:rPr>
          <w:rFonts w:ascii="Georgia" w:cs="Georgia" w:eastAsia="Georgia" w:hAnsi="Georgia"/>
          <w:sz w:val="24"/>
          <w:szCs w:val="24"/>
        </w:rPr>
        <w:t xml:space="preserve">, Section 6).</w:t>
      </w:r>
    </w:p>
    <w:p>
      <w:r>
        <w:br w:type="page"/>
      </w:r>
    </w:p>
    <w:p>
      <w:pPr>
        <w:pStyle w:val="Heading1"/>
        <w:spacing w:before="480" w:after="240"/>
      </w:pPr>
      <w:r>
        <w:rPr>
          <w:rFonts w:ascii="Arial" w:cs="Arial" w:eastAsia="Arial" w:hAnsi="Arial"/>
          <w:b/>
          <w:bCs/>
          <w:sz w:val="32"/>
          <w:szCs w:val="32"/>
        </w:rPr>
        <w:t xml:space="preserve">Chapter 2: The Spirit in the Old Testament</w:t>
      </w:r>
    </w:p>
    <w:p>
      <w:pPr>
        <w:spacing w:after="120"/>
      </w:pPr>
    </w:p>
    <w:p>
      <w:pPr>
        <w:pStyle w:val="Heading2"/>
        <w:spacing w:before="360" w:after="180"/>
      </w:pPr>
      <w:r>
        <w:rPr>
          <w:rFonts w:ascii="Arial" w:cs="Arial" w:eastAsia="Arial" w:hAnsi="Arial"/>
          <w:b/>
          <w:bCs/>
          <w:sz w:val="28"/>
          <w:szCs w:val="28"/>
        </w:rPr>
        <w:t xml:space="preserve">2.1 The Spirit in Creation</w:t>
      </w:r>
    </w:p>
    <w:p>
      <w:pPr>
        <w:spacing w:after="200" w:line="360"/>
      </w:pPr>
      <w:r>
        <w:rPr>
          <w:rFonts w:ascii="Georgia" w:cs="Georgia" w:eastAsia="Georgia" w:hAnsi="Georgia"/>
          <w:sz w:val="24"/>
          <w:szCs w:val="24"/>
        </w:rPr>
        <w:t xml:space="preserve">The biblical narrative opens with the Spirit of God in action. Genesis 1:2 records: “And the Spirit of God was hovering over the face of the waters.” The Hebrew term </w:t>
      </w:r>
      <w:r>
        <w:rPr>
          <w:rFonts w:ascii="Georgia" w:cs="Georgia" w:eastAsia="Georgia" w:hAnsi="Georgia"/>
          <w:i/>
          <w:iCs/>
          <w:sz w:val="24"/>
          <w:szCs w:val="24"/>
        </w:rPr>
        <w:t xml:space="preserve">ruach Elohim</w:t>
      </w:r>
      <w:r>
        <w:rPr>
          <w:rFonts w:ascii="Georgia" w:cs="Georgia" w:eastAsia="Georgia" w:hAnsi="Georgia"/>
          <w:sz w:val="24"/>
          <w:szCs w:val="24"/>
        </w:rPr>
        <w:t xml:space="preserve"> appears here at the very beginning of the biblical record, before any human being existed, before any prophet spoke, before any temple was built. The Spirit was present and active in creation itself.</w:t>
      </w:r>
    </w:p>
    <w:p>
      <w:pPr>
        <w:spacing w:after="200" w:line="360"/>
      </w:pPr>
      <w:r>
        <w:rPr>
          <w:rFonts w:ascii="Georgia" w:cs="Georgia" w:eastAsia="Georgia" w:hAnsi="Georgia"/>
          <w:sz w:val="24"/>
          <w:szCs w:val="24"/>
        </w:rPr>
        <w:t xml:space="preserve">This is not an isolated reference. Job 33:4 affirms: “The Spirit of God has made me, and the breath of the Almighty gives me life.” Psalm 104:30 declares: “When you send forth your Spirit, they are created, and you renew the face of the ground.” The Spirit’s creative power is thus established as a foundational characteristic — the same Spirit who will later empower prophets, fill the apostles at Pentecost, and indwell believers across two millennia is first presented as the agent of creation itself (source: </w:t>
      </w:r>
      <w:r>
        <w:rPr>
          <w:rFonts w:ascii="Georgia" w:cs="Georgia" w:eastAsia="Georgia" w:hAnsi="Georgia"/>
          <w:i/>
          <w:iCs/>
          <w:sz w:val="24"/>
          <w:szCs w:val="24"/>
        </w:rPr>
        <w:t xml:space="preserve">Spirit_Categorization_Complete.docx</w:t>
      </w:r>
      <w:r>
        <w:rPr>
          <w:rFonts w:ascii="Georgia" w:cs="Georgia" w:eastAsia="Georgia" w:hAnsi="Georgia"/>
          <w:sz w:val="24"/>
          <w:szCs w:val="24"/>
        </w:rPr>
        <w:t xml:space="preserve">, Category 1 — Creative power references).</w:t>
      </w:r>
    </w:p>
    <w:p>
      <w:pPr>
        <w:pStyle w:val="Heading2"/>
        <w:spacing w:before="360" w:after="180"/>
      </w:pPr>
      <w:r>
        <w:rPr>
          <w:rFonts w:ascii="Arial" w:cs="Arial" w:eastAsia="Arial" w:hAnsi="Arial"/>
          <w:b/>
          <w:bCs/>
          <w:sz w:val="28"/>
          <w:szCs w:val="28"/>
        </w:rPr>
        <w:t xml:space="preserve">2.2 The Spirit upon Individuals: Judges, Kings, and Prophets</w:t>
      </w:r>
    </w:p>
    <w:p>
      <w:pPr>
        <w:spacing w:after="200" w:line="360"/>
      </w:pPr>
      <w:r>
        <w:rPr>
          <w:rFonts w:ascii="Georgia" w:cs="Georgia" w:eastAsia="Georgia" w:hAnsi="Georgia"/>
          <w:sz w:val="24"/>
          <w:szCs w:val="24"/>
        </w:rPr>
        <w:t xml:space="preserve">Throughout the Old Testament era, the Spirit’s work followed a distinctive pattern. He came </w:t>
      </w:r>
      <w:r>
        <w:rPr>
          <w:rFonts w:ascii="Georgia" w:cs="Georgia" w:eastAsia="Georgia" w:hAnsi="Georgia"/>
          <w:i/>
          <w:iCs/>
          <w:sz w:val="24"/>
          <w:szCs w:val="24"/>
        </w:rPr>
        <w:t xml:space="preserve">upon</w:t>
      </w:r>
      <w:r>
        <w:rPr>
          <w:rFonts w:ascii="Georgia" w:cs="Georgia" w:eastAsia="Georgia" w:hAnsi="Georgia"/>
          <w:sz w:val="24"/>
          <w:szCs w:val="24"/>
        </w:rPr>
        <w:t xml:space="preserve"> specific individuals for specific tasks. This was selective, task-oriented, and often temporary. The systematic analysis of 154 Old Testament references to the Spirit of God reveals this pattern with remarkable consistency (source: </w:t>
      </w:r>
      <w:r>
        <w:rPr>
          <w:rFonts w:ascii="Georgia" w:cs="Georgia" w:eastAsia="Georgia" w:hAnsi="Georgia"/>
          <w:i/>
          <w:iCs/>
          <w:sz w:val="24"/>
          <w:szCs w:val="24"/>
        </w:rPr>
        <w:t xml:space="preserve">Spirit_Categorization_Complete.docx</w:t>
      </w:r>
      <w:r>
        <w:rPr>
          <w:rFonts w:ascii="Georgia" w:cs="Georgia" w:eastAsia="Georgia" w:hAnsi="Georgia"/>
          <w:sz w:val="24"/>
          <w:szCs w:val="24"/>
        </w:rPr>
        <w:t xml:space="preserve">, Category 1 Old Testament references).</w:t>
      </w:r>
    </w:p>
    <w:p>
      <w:pPr>
        <w:pStyle w:val="Heading3"/>
        <w:spacing w:before="240" w:after="120"/>
      </w:pPr>
      <w:r>
        <w:rPr>
          <w:rFonts w:ascii="Arial" w:cs="Arial" w:eastAsia="Arial" w:hAnsi="Arial"/>
          <w:b/>
          <w:bCs/>
          <w:sz w:val="24"/>
          <w:szCs w:val="24"/>
        </w:rPr>
        <w:t xml:space="preserve">2.2.1 The Judges: Military Deliverance</w:t>
      </w:r>
    </w:p>
    <w:p>
      <w:pPr>
        <w:spacing w:after="200" w:line="360"/>
      </w:pPr>
      <w:r>
        <w:rPr>
          <w:rFonts w:ascii="Georgia" w:cs="Georgia" w:eastAsia="Georgia" w:hAnsi="Georgia"/>
          <w:sz w:val="24"/>
          <w:szCs w:val="24"/>
        </w:rPr>
        <w:t xml:space="preserve">In the period of the Judges, the Spirit came upon individuals to deliver Israel from oppression. The Hebrew text uses vivid language: the Spirit “clothed” Gideon (Judges 6:34), “rushed upon” Samson (Judges 14:6, 14:19, 15:14), and “was upon” Othniel (Judges 3:10) and Jephthah (Judges 11:29). In each case, the empowerment was for a specific military task — deliverance from the Midianites, the Philistines, the Ammonites. When the task was complete, the narrative does not indicate that the Spirit remained.</w:t>
      </w:r>
    </w:p>
    <w:p>
      <w:pPr>
        <w:spacing w:after="200" w:line="360"/>
      </w:pPr>
      <w:r>
        <w:rPr>
          <w:rFonts w:ascii="Georgia" w:cs="Georgia" w:eastAsia="Georgia" w:hAnsi="Georgia"/>
          <w:sz w:val="24"/>
          <w:szCs w:val="24"/>
        </w:rPr>
        <w:t xml:space="preserve">The case of Samson illustrates both the power and the conditionality of this empowerment. The Spirit came upon him mightily for feats of strength (Judges 14:6, 14:19, 15:14), yet when he violated his Nazirite vow, the text records with devastating simplicity: “He did not know that the Lord had left him” (Judges 16:20). The Spirit’s departure was real and consequential (source: </w:t>
      </w:r>
      <w:r>
        <w:rPr>
          <w:rFonts w:ascii="Georgia" w:cs="Georgia" w:eastAsia="Georgia" w:hAnsi="Georgia"/>
          <w:i/>
          <w:iCs/>
          <w:sz w:val="24"/>
          <w:szCs w:val="24"/>
        </w:rPr>
        <w:t xml:space="preserve">spirit_withdrawal_biblical_medieval_analysis.md</w:t>
      </w:r>
      <w:r>
        <w:rPr>
          <w:rFonts w:ascii="Georgia" w:cs="Georgia" w:eastAsia="Georgia" w:hAnsi="Georgia"/>
          <w:sz w:val="24"/>
          <w:szCs w:val="24"/>
        </w:rPr>
        <w:t xml:space="preserve">, Section on the Period of the Judges).</w:t>
      </w:r>
    </w:p>
    <w:p>
      <w:pPr>
        <w:pStyle w:val="Heading3"/>
        <w:spacing w:before="240" w:after="120"/>
      </w:pPr>
      <w:r>
        <w:rPr>
          <w:rFonts w:ascii="Arial" w:cs="Arial" w:eastAsia="Arial" w:hAnsi="Arial"/>
          <w:b/>
          <w:bCs/>
          <w:sz w:val="24"/>
          <w:szCs w:val="24"/>
        </w:rPr>
        <w:t xml:space="preserve">2.2.2 Kings and Leaders: Anointing for Rule</w:t>
      </w:r>
    </w:p>
    <w:p>
      <w:pPr>
        <w:spacing w:after="200" w:line="360"/>
      </w:pPr>
      <w:r>
        <w:rPr>
          <w:rFonts w:ascii="Georgia" w:cs="Georgia" w:eastAsia="Georgia" w:hAnsi="Georgia"/>
          <w:sz w:val="24"/>
          <w:szCs w:val="24"/>
        </w:rPr>
        <w:t xml:space="preserve">The Spirit’s empowerment for leadership followed the same pattern. When Samuel anointed Saul, “the Spirit of God rushed upon him, and he prophesied among them” (1 Samuel 10:10). Yet after persistent disobedience, “the Spirit of the Lord departed from Saul, and a harmful spirit from the Lord tormented him” (1 Samuel 16:14). In contrast, when David was anointed, “the Spirit of the Lord rushed upon David from that day forward” (1 Samuel 16:13) — though David’s own fear of losing the Spirit is preserved in his anguished prayer: “Do not cast me away from your presence, and do not take your Holy Spirit from me” (Psalm 51:11).</w:t>
      </w:r>
    </w:p>
    <w:p>
      <w:pPr>
        <w:spacing w:after="200" w:line="360"/>
      </w:pPr>
      <w:r>
        <w:rPr>
          <w:rFonts w:ascii="Georgia" w:cs="Georgia" w:eastAsia="Georgia" w:hAnsi="Georgia"/>
          <w:sz w:val="24"/>
          <w:szCs w:val="24"/>
        </w:rPr>
        <w:t xml:space="preserve">The implication is clear: in the Old Testament era, the Spirit could be given and taken away. His presence with an individual was conditional upon obedience and faithfulness. This stands in marked contrast to the New Testament teaching on permanent indwelling (Ephesians 1:13–14; John 14:16), a difference that will be examined in detail in Part 2 of this study.</w:t>
      </w:r>
    </w:p>
    <w:p>
      <w:pPr>
        <w:pStyle w:val="Heading3"/>
        <w:spacing w:before="240" w:after="120"/>
      </w:pPr>
      <w:r>
        <w:rPr>
          <w:rFonts w:ascii="Arial" w:cs="Arial" w:eastAsia="Arial" w:hAnsi="Arial"/>
          <w:b/>
          <w:bCs/>
          <w:sz w:val="24"/>
          <w:szCs w:val="24"/>
        </w:rPr>
        <w:t xml:space="preserve">2.2.3 Prophets: Inspired Speech</w:t>
      </w:r>
    </w:p>
    <w:p>
      <w:pPr>
        <w:spacing w:after="200" w:line="360"/>
      </w:pPr>
      <w:r>
        <w:rPr>
          <w:rFonts w:ascii="Georgia" w:cs="Georgia" w:eastAsia="Georgia" w:hAnsi="Georgia"/>
          <w:sz w:val="24"/>
          <w:szCs w:val="24"/>
        </w:rPr>
        <w:t xml:space="preserve">The Spirit’s empowerment for prophetic speech represents perhaps the most theologically significant category of Old Testament Spirit activity. Numbers 11:25 records that when God “took some of the Spirit that was on [Moses] and put it on the seventy elders,” they prophesied. Nehemiah 9:30 summarises the entire prophetic era: “Many years you bore with them and warned them by your Spirit through your prophets.” Second Samuel 23:2 provides David’s own testimony: “The Spirit of the Lord speaks by me; his word is on my tongue.”</w:t>
      </w:r>
    </w:p>
    <w:p>
      <w:pPr>
        <w:spacing w:after="200" w:line="360"/>
      </w:pPr>
      <w:r>
        <w:rPr>
          <w:rFonts w:ascii="Georgia" w:cs="Georgia" w:eastAsia="Georgia" w:hAnsi="Georgia"/>
          <w:sz w:val="24"/>
          <w:szCs w:val="24"/>
        </w:rPr>
        <w:t xml:space="preserve">Two observations emerge from the prophetic data. First, the Spirit’s prophetic work was the means by which God communicated His will to His people — creating the very Scriptures that would later be the standard by which all subsequent Spirit activity would be evaluated. Second, Moses’ remarkable wish in Numbers 11:29 — “Would that all the Lord’s people were prophets, that the Lord would put his Spirit on them!” — stands as an anticipation of what Joel would later prophesy and Pentecost would inaugurate: the universal outpouring of the Spirit on all flesh.</w:t>
      </w:r>
    </w:p>
    <w:p>
      <w:pPr>
        <w:pStyle w:val="Heading3"/>
        <w:spacing w:before="240" w:after="120"/>
      </w:pPr>
      <w:r>
        <w:rPr>
          <w:rFonts w:ascii="Arial" w:cs="Arial" w:eastAsia="Arial" w:hAnsi="Arial"/>
          <w:b/>
          <w:bCs/>
          <w:sz w:val="24"/>
          <w:szCs w:val="24"/>
        </w:rPr>
        <w:t xml:space="preserve">2.2.4 Special Empowerment: Craftsmanship and Wisdom</w:t>
      </w:r>
    </w:p>
    <w:p>
      <w:pPr>
        <w:spacing w:after="200" w:line="360"/>
      </w:pPr>
      <w:r>
        <w:rPr>
          <w:rFonts w:ascii="Georgia" w:cs="Georgia" w:eastAsia="Georgia" w:hAnsi="Georgia"/>
          <w:sz w:val="24"/>
          <w:szCs w:val="24"/>
        </w:rPr>
        <w:t xml:space="preserve">The Spirit’s empowerment was not limited to military, political, or prophetic functions. Exodus 31:3 records that God filled Bezalel “with the Spirit of God, with ability and intelligence, with knowledge and all craftsmanship” for the construction of the tabernacle. Exodus 28:3 extends this to the garment makers: God gave them “a spirit of skill.” This demonstrates that the Spirit’s work encompassed the full range of human activity — not only the dramatic and supernatural but also the practical and artistic, wherever it served God’s purposes.</w:t>
      </w:r>
    </w:p>
    <w:p>
      <w:pPr>
        <w:pStyle w:val="Heading2"/>
        <w:spacing w:before="360" w:after="180"/>
      </w:pPr>
      <w:r>
        <w:rPr>
          <w:rFonts w:ascii="Arial" w:cs="Arial" w:eastAsia="Arial" w:hAnsi="Arial"/>
          <w:b/>
          <w:bCs/>
          <w:sz w:val="28"/>
          <w:szCs w:val="28"/>
        </w:rPr>
        <w:t xml:space="preserve">2.3 Key Patterns: The Old Testament Baseline</w:t>
      </w:r>
    </w:p>
    <w:p>
      <w:pPr>
        <w:spacing w:after="200" w:line="360"/>
      </w:pPr>
      <w:r>
        <w:rPr>
          <w:rFonts w:ascii="Georgia" w:cs="Georgia" w:eastAsia="Georgia" w:hAnsi="Georgia"/>
          <w:sz w:val="24"/>
          <w:szCs w:val="24"/>
        </w:rPr>
        <w:t xml:space="preserve">From the comprehensive analysis of 154 Old Testament references to the Spirit of God, three defining patterns emerge that establish the baseline against which all subsequent Spirit activity must be measured:</w:t>
      </w:r>
    </w:p>
    <w:p>
      <w:pPr>
        <w:spacing w:after="200" w:line="360"/>
      </w:pPr>
      <w:r>
        <w:rPr>
          <w:rFonts w:ascii="Georgia" w:cs="Georgia" w:eastAsia="Georgia" w:hAnsi="Georgia"/>
          <w:b/>
          <w:bCs/>
          <w:sz w:val="24"/>
          <w:szCs w:val="24"/>
        </w:rPr>
        <w:t xml:space="preserve">Pattern 1 — “Upon” not “Within.” </w:t>
      </w:r>
      <w:r>
        <w:rPr>
          <w:rFonts w:ascii="Georgia" w:cs="Georgia" w:eastAsia="Georgia" w:hAnsi="Georgia"/>
          <w:sz w:val="24"/>
          <w:szCs w:val="24"/>
        </w:rPr>
        <w:t xml:space="preserve">The dominant Old Testament language is that the Spirit came </w:t>
      </w:r>
      <w:r>
        <w:rPr>
          <w:rFonts w:ascii="Georgia" w:cs="Georgia" w:eastAsia="Georgia" w:hAnsi="Georgia"/>
          <w:i/>
          <w:iCs/>
          <w:sz w:val="24"/>
          <w:szCs w:val="24"/>
        </w:rPr>
        <w:t xml:space="preserve">upon</w:t>
      </w:r>
      <w:r>
        <w:rPr>
          <w:rFonts w:ascii="Georgia" w:cs="Georgia" w:eastAsia="Georgia" w:hAnsi="Georgia"/>
          <w:sz w:val="24"/>
          <w:szCs w:val="24"/>
        </w:rPr>
        <w:t xml:space="preserve"> individuals. The Hebrew preposition </w:t>
      </w:r>
      <w:r>
        <w:rPr>
          <w:rFonts w:ascii="Georgia" w:cs="Georgia" w:eastAsia="Georgia" w:hAnsi="Georgia"/>
          <w:i/>
          <w:iCs/>
          <w:sz w:val="24"/>
          <w:szCs w:val="24"/>
        </w:rPr>
        <w:t xml:space="preserve">ʿal</w:t>
      </w:r>
      <w:r>
        <w:rPr>
          <w:rFonts w:ascii="Georgia" w:cs="Georgia" w:eastAsia="Georgia" w:hAnsi="Georgia"/>
          <w:sz w:val="24"/>
          <w:szCs w:val="24"/>
        </w:rPr>
        <w:t xml:space="preserve"> (“upon, on, over”) is the most common term in phrases describing the Spirit’s relationship to people: “Spirit rested upon them” (Numbers 11:25), “Spirit of the Lord came upon Othniel” (Judges 3:10), “Spirit of the Lord clothed Gideon” (Judges 6:34). While the preposition </w:t>
      </w:r>
      <w:r>
        <w:rPr>
          <w:rFonts w:ascii="Georgia" w:cs="Georgia" w:eastAsia="Georgia" w:hAnsi="Georgia"/>
          <w:i/>
          <w:iCs/>
          <w:sz w:val="24"/>
          <w:szCs w:val="24"/>
        </w:rPr>
        <w:t xml:space="preserve">be</w:t>
      </w:r>
      <w:r>
        <w:rPr>
          <w:rFonts w:ascii="Georgia" w:cs="Georgia" w:eastAsia="Georgia" w:hAnsi="Georgia"/>
          <w:sz w:val="24"/>
          <w:szCs w:val="24"/>
        </w:rPr>
        <w:t xml:space="preserve"> (“in”) appears occasionally — “a man in whom is the Spirit of God” (Genesis 41:38; Numbers 27:18) — the external language predominates for task-specific empowerment (source: </w:t>
      </w:r>
      <w:r>
        <w:rPr>
          <w:rFonts w:ascii="Georgia" w:cs="Georgia" w:eastAsia="Georgia" w:hAnsi="Georgia"/>
          <w:i/>
          <w:iCs/>
          <w:sz w:val="24"/>
          <w:szCs w:val="24"/>
        </w:rPr>
        <w:t xml:space="preserve">ot_nt_spirit_shift_analysis.md</w:t>
      </w:r>
      <w:r>
        <w:rPr>
          <w:rFonts w:ascii="Georgia" w:cs="Georgia" w:eastAsia="Georgia" w:hAnsi="Georgia"/>
          <w:sz w:val="24"/>
          <w:szCs w:val="24"/>
        </w:rPr>
        <w:t xml:space="preserve">, Section 4).</w:t>
      </w:r>
    </w:p>
    <w:p>
      <w:pPr>
        <w:spacing w:after="200" w:line="360"/>
      </w:pPr>
      <w:r>
        <w:rPr>
          <w:rFonts w:ascii="Georgia" w:cs="Georgia" w:eastAsia="Georgia" w:hAnsi="Georgia"/>
          <w:b/>
          <w:bCs/>
          <w:sz w:val="24"/>
          <w:szCs w:val="24"/>
        </w:rPr>
        <w:t xml:space="preserve">Pattern 2 — Selective and Task-Specific. </w:t>
      </w:r>
      <w:r>
        <w:rPr>
          <w:rFonts w:ascii="Georgia" w:cs="Georgia" w:eastAsia="Georgia" w:hAnsi="Georgia"/>
          <w:sz w:val="24"/>
          <w:szCs w:val="24"/>
        </w:rPr>
        <w:t xml:space="preserve">The Spirit’s empowerment in the Old Testament was not universal. It was given to prophets, priests, kings, and judges — specific individuals for specific callings. The majority of Israelites are not described as having the Spirit. Moses’ wish that all God’s people were prophets (Numbers 11:29) presupposes that they were not. This selectivity is the critical distinction established here as the baseline against which the New Testament’s universal outpouring must be understood.</w:t>
      </w:r>
    </w:p>
    <w:p>
      <w:pPr>
        <w:spacing w:after="200" w:line="360"/>
      </w:pPr>
      <w:r>
        <w:rPr>
          <w:rFonts w:ascii="Georgia" w:cs="Georgia" w:eastAsia="Georgia" w:hAnsi="Georgia"/>
          <w:b/>
          <w:bCs/>
          <w:sz w:val="24"/>
          <w:szCs w:val="24"/>
        </w:rPr>
        <w:t xml:space="preserve">Pattern 3 — Removable and Conditional. </w:t>
      </w:r>
      <w:r>
        <w:rPr>
          <w:rFonts w:ascii="Georgia" w:cs="Georgia" w:eastAsia="Georgia" w:hAnsi="Georgia"/>
          <w:sz w:val="24"/>
          <w:szCs w:val="24"/>
        </w:rPr>
        <w:t xml:space="preserve">The Spirit could depart. Saul lost the Spirit permanently (1 Samuel 16:14). Samson lost the Spirit through disobedience (Judges 16:20). David feared losing the Spirit (Psalm 51:11). The implication is that the Old Testament Spirit-empowered individual stood in a precarious position — the Spirit’s presence was contingent upon continued faithfulness, and its withdrawal was a real possibility (source: </w:t>
      </w:r>
      <w:r>
        <w:rPr>
          <w:rFonts w:ascii="Georgia" w:cs="Georgia" w:eastAsia="Georgia" w:hAnsi="Georgia"/>
          <w:i/>
          <w:iCs/>
          <w:sz w:val="24"/>
          <w:szCs w:val="24"/>
        </w:rPr>
        <w:t xml:space="preserve">spirit_withdrawal_biblical_medieval_analysis.md</w:t>
      </w:r>
      <w:r>
        <w:rPr>
          <w:rFonts w:ascii="Georgia" w:cs="Georgia" w:eastAsia="Georgia" w:hAnsi="Georgia"/>
          <w:sz w:val="24"/>
          <w:szCs w:val="24"/>
        </w:rPr>
        <w:t xml:space="preserve">).</w:t>
      </w:r>
    </w:p>
    <w:p>
      <w:pPr>
        <w:pStyle w:val="Heading2"/>
        <w:spacing w:before="360" w:after="180"/>
      </w:pPr>
      <w:r>
        <w:rPr>
          <w:rFonts w:ascii="Arial" w:cs="Arial" w:eastAsia="Arial" w:hAnsi="Arial"/>
          <w:b/>
          <w:bCs/>
          <w:sz w:val="28"/>
          <w:szCs w:val="28"/>
        </w:rPr>
        <w:t xml:space="preserve">2.4 The Spirit in the Ancient Near Eastern Context</w:t>
      </w:r>
    </w:p>
    <w:p>
      <w:pPr>
        <w:spacing w:after="200" w:line="360"/>
      </w:pPr>
      <w:r>
        <w:rPr>
          <w:rFonts w:ascii="Georgia" w:cs="Georgia" w:eastAsia="Georgia" w:hAnsi="Georgia"/>
          <w:sz w:val="24"/>
          <w:szCs w:val="24"/>
        </w:rPr>
        <w:t xml:space="preserve">The research into Ancient Near Eastern sources reveals that the Hebrew understanding of divine spirit was not unique in its basic mechanism but was unique in its theological framework. The Mari Letters (18th century BC) document prophetic possession in Mesopotamia: prophets called </w:t>
      </w:r>
      <w:r>
        <w:rPr>
          <w:rFonts w:ascii="Georgia" w:cs="Georgia" w:eastAsia="Georgia" w:hAnsi="Georgia"/>
          <w:i/>
          <w:iCs/>
          <w:sz w:val="24"/>
          <w:szCs w:val="24"/>
        </w:rPr>
        <w:t xml:space="preserve">raggimu</w:t>
      </w:r>
      <w:r>
        <w:rPr>
          <w:rFonts w:ascii="Georgia" w:cs="Georgia" w:eastAsia="Georgia" w:hAnsi="Georgia"/>
          <w:sz w:val="24"/>
          <w:szCs w:val="24"/>
        </w:rPr>
        <w:t xml:space="preserve"> (“shouter”) and </w:t>
      </w:r>
      <w:r>
        <w:rPr>
          <w:rFonts w:ascii="Georgia" w:cs="Georgia" w:eastAsia="Georgia" w:hAnsi="Georgia"/>
          <w:i/>
          <w:iCs/>
          <w:sz w:val="24"/>
          <w:szCs w:val="24"/>
        </w:rPr>
        <w:t xml:space="preserve">mahhû</w:t>
      </w:r>
      <w:r>
        <w:rPr>
          <w:rFonts w:ascii="Georgia" w:cs="Georgia" w:eastAsia="Georgia" w:hAnsi="Georgia"/>
          <w:sz w:val="24"/>
          <w:szCs w:val="24"/>
        </w:rPr>
        <w:t xml:space="preserve"> (“ecstatic”) went into trance states and delivered messages in the first person as their deity. Specific parallels exist with the Old Testament pattern: ecstatic states accompanying prophecy (cf. 1 Samuel 10:5–6, 10; 19:20–24), music accompanying prophetic activity (cf. 2 Kings 3:15), and both male and female prophets (cf. Miriam, Deborah, Huldah) (source: </w:t>
      </w:r>
      <w:r>
        <w:rPr>
          <w:rFonts w:ascii="Georgia" w:cs="Georgia" w:eastAsia="Georgia" w:hAnsi="Georgia"/>
          <w:i/>
          <w:iCs/>
          <w:sz w:val="24"/>
          <w:szCs w:val="24"/>
        </w:rPr>
        <w:t xml:space="preserve">period1_ane_findings.md</w:t>
      </w:r>
      <w:r>
        <w:rPr>
          <w:rFonts w:ascii="Georgia" w:cs="Georgia" w:eastAsia="Georgia" w:hAnsi="Georgia"/>
          <w:sz w:val="24"/>
          <w:szCs w:val="24"/>
        </w:rPr>
        <w:t xml:space="preserve">, Section A).</w:t>
      </w:r>
    </w:p>
    <w:p>
      <w:pPr>
        <w:spacing w:after="200" w:line="360"/>
      </w:pPr>
      <w:r>
        <w:rPr>
          <w:rFonts w:ascii="Georgia" w:cs="Georgia" w:eastAsia="Georgia" w:hAnsi="Georgia"/>
          <w:sz w:val="24"/>
          <w:szCs w:val="24"/>
        </w:rPr>
        <w:t xml:space="preserve">The critical differences, however, are theological, not experiential. First, the Israelite understanding attributed prophetic empowerment to one sovereign God (YHWH), not to a pantheon. Second, the moral character of the deity who sent the Spirit was foundational to the message delivered. Third — and this is the decisive point — the Old Testament prophets anticipated something that had no parallel in the Ancient Near East: a future universal outpouring of the Spirit on “all flesh,” not limited to prophets, priests, or temple personnel. Joel 2:28–29 was revolutionary not because it described spiritual empowerment (which was known) but because it promised its scope would be universal (which was unprecedented). The phenomenon was familiar; what was promised was a new scope and inclusivity.</w:t>
      </w:r>
    </w:p>
    <w:p>
      <w:pPr>
        <w:pStyle w:val="Heading2"/>
        <w:spacing w:before="360" w:after="180"/>
      </w:pPr>
      <w:r>
        <w:rPr>
          <w:rFonts w:ascii="Arial" w:cs="Arial" w:eastAsia="Arial" w:hAnsi="Arial"/>
          <w:b/>
          <w:bCs/>
          <w:sz w:val="28"/>
          <w:szCs w:val="28"/>
        </w:rPr>
        <w:t xml:space="preserve">2.5 The Critical Distinction: Individual Empowerment versus Mass Outpouring</w:t>
      </w:r>
    </w:p>
    <w:p>
      <w:pPr>
        <w:spacing w:after="200" w:line="360"/>
      </w:pPr>
      <w:r>
        <w:rPr>
          <w:rFonts w:ascii="Georgia" w:cs="Georgia" w:eastAsia="Georgia" w:hAnsi="Georgia"/>
          <w:sz w:val="24"/>
          <w:szCs w:val="24"/>
        </w:rPr>
        <w:t xml:space="preserve">This distinction is the single most important finding from the Old Testament analysis, and it serves as the pivot point for the entire study. Throughout the Ancient Near East and the Old Testament era, spirit empowerment was </w:t>
      </w:r>
      <w:r>
        <w:rPr>
          <w:rFonts w:ascii="Georgia" w:cs="Georgia" w:eastAsia="Georgia" w:hAnsi="Georgia"/>
          <w:i/>
          <w:iCs/>
          <w:sz w:val="24"/>
          <w:szCs w:val="24"/>
        </w:rPr>
        <w:t xml:space="preserve">individual</w:t>
      </w:r>
      <w:r>
        <w:rPr>
          <w:rFonts w:ascii="Georgia" w:cs="Georgia" w:eastAsia="Georgia" w:hAnsi="Georgia"/>
          <w:sz w:val="24"/>
          <w:szCs w:val="24"/>
        </w:rPr>
        <w:t xml:space="preserve">. Specific prophets, judges, kings, and craftsmen received the Spirit for specific purposes. What is entirely absent from this period is any record of </w:t>
      </w:r>
      <w:r>
        <w:rPr>
          <w:rFonts w:ascii="Georgia" w:cs="Georgia" w:eastAsia="Georgia" w:hAnsi="Georgia"/>
          <w:i/>
          <w:iCs/>
          <w:sz w:val="24"/>
          <w:szCs w:val="24"/>
        </w:rPr>
        <w:t xml:space="preserve">mass corporate outpouring</w:t>
      </w:r>
      <w:r>
        <w:rPr>
          <w:rFonts w:ascii="Georgia" w:cs="Georgia" w:eastAsia="Georgia" w:hAnsi="Georgia"/>
          <w:sz w:val="24"/>
          <w:szCs w:val="24"/>
        </w:rPr>
        <w:t xml:space="preserve"> — the simultaneous manifestation of the Spirit upon large groups of people regardless of their social status, gender, or official role.</w:t>
      </w:r>
    </w:p>
    <w:p>
      <w:pPr>
        <w:spacing w:after="200" w:line="360"/>
      </w:pPr>
      <w:r>
        <w:rPr>
          <w:rFonts w:ascii="Georgia" w:cs="Georgia" w:eastAsia="Georgia" w:hAnsi="Georgia"/>
          <w:sz w:val="24"/>
          <w:szCs w:val="24"/>
        </w:rPr>
        <w:t xml:space="preserve">This absence is not a gap in the evidence. It is the evidence. The Old Testament consistently presents the Spirit as working through chosen individuals. Even the seventy elders of Numbers 11, the closest Old Testament parallel to a corporate event, received their empowerment through a transfer from Moses and prophesied only temporarily (“they prophesied. But they did not continue doing it,” Numbers 11:25). The universal outpouring of Joel 2:28–29 was a </w:t>
      </w:r>
      <w:r>
        <w:rPr>
          <w:rFonts w:ascii="Georgia" w:cs="Georgia" w:eastAsia="Georgia" w:hAnsi="Georgia"/>
          <w:i/>
          <w:iCs/>
          <w:sz w:val="24"/>
          <w:szCs w:val="24"/>
        </w:rPr>
        <w:t xml:space="preserve">promise</w:t>
      </w:r>
      <w:r>
        <w:rPr>
          <w:rFonts w:ascii="Georgia" w:cs="Georgia" w:eastAsia="Georgia" w:hAnsi="Georgia"/>
          <w:sz w:val="24"/>
          <w:szCs w:val="24"/>
        </w:rPr>
        <w:t xml:space="preserve"> precisely because it had not yet happened. The unprecedented nature of Pentecost can only be appreciated against this baseline (source: </w:t>
      </w:r>
      <w:r>
        <w:rPr>
          <w:rFonts w:ascii="Georgia" w:cs="Georgia" w:eastAsia="Georgia" w:hAnsi="Georgia"/>
          <w:i/>
          <w:iCs/>
          <w:sz w:val="24"/>
          <w:szCs w:val="24"/>
        </w:rPr>
        <w:t xml:space="preserve">period1_ane_findings.md</w:t>
      </w:r>
      <w:r>
        <w:rPr>
          <w:rFonts w:ascii="Georgia" w:cs="Georgia" w:eastAsia="Georgia" w:hAnsi="Georgia"/>
          <w:sz w:val="24"/>
          <w:szCs w:val="24"/>
        </w:rPr>
        <w:t xml:space="preserve">, Section F; </w:t>
      </w:r>
      <w:r>
        <w:rPr>
          <w:rFonts w:ascii="Georgia" w:cs="Georgia" w:eastAsia="Georgia" w:hAnsi="Georgia"/>
          <w:i/>
          <w:iCs/>
          <w:sz w:val="24"/>
          <w:szCs w:val="24"/>
        </w:rPr>
        <w:t xml:space="preserve">period2_second_temple_findings.md</w:t>
      </w:r>
      <w:r>
        <w:rPr>
          <w:rFonts w:ascii="Georgia" w:cs="Georgia" w:eastAsia="Georgia" w:hAnsi="Georgia"/>
          <w:sz w:val="24"/>
          <w:szCs w:val="24"/>
        </w:rPr>
        <w:t xml:space="preserve">, Section G).</w:t>
      </w:r>
    </w:p>
    <w:p>
      <w:r>
        <w:br w:type="page"/>
      </w:r>
    </w:p>
    <w:p>
      <w:pPr>
        <w:pStyle w:val="Heading1"/>
        <w:spacing w:before="480" w:after="240"/>
      </w:pPr>
      <w:r>
        <w:rPr>
          <w:rFonts w:ascii="Arial" w:cs="Arial" w:eastAsia="Arial" w:hAnsi="Arial"/>
          <w:b/>
          <w:bCs/>
          <w:sz w:val="32"/>
          <w:szCs w:val="32"/>
        </w:rPr>
        <w:t xml:space="preserve">Chapter 3: The Promise of Universal Outpouring</w:t>
      </w:r>
    </w:p>
    <w:p>
      <w:pPr>
        <w:spacing w:after="120"/>
      </w:pPr>
    </w:p>
    <w:p>
      <w:pPr>
        <w:pStyle w:val="Heading2"/>
        <w:spacing w:before="360" w:after="180"/>
      </w:pPr>
      <w:r>
        <w:rPr>
          <w:rFonts w:ascii="Arial" w:cs="Arial" w:eastAsia="Arial" w:hAnsi="Arial"/>
          <w:b/>
          <w:bCs/>
          <w:sz w:val="28"/>
          <w:szCs w:val="28"/>
        </w:rPr>
        <w:t xml:space="preserve">3.1 The Prophetic Anticipation</w:t>
      </w:r>
    </w:p>
    <w:p>
      <w:pPr>
        <w:spacing w:after="200" w:line="360"/>
      </w:pPr>
      <w:r>
        <w:rPr>
          <w:rFonts w:ascii="Georgia" w:cs="Georgia" w:eastAsia="Georgia" w:hAnsi="Georgia"/>
          <w:sz w:val="24"/>
          <w:szCs w:val="24"/>
        </w:rPr>
        <w:t xml:space="preserve">While the Spirit worked selectively in the Old Testament era, the prophets looked forward to a radically different future. Across multiple books and centuries, a consistent picture emerges: God promised to pour out His Spirit universally, internally, and transformatively. Four major prophetic texts form the foundation of this promise, and their combined testimony reveals the scope of what God intended.</w:t>
      </w:r>
    </w:p>
    <w:p>
      <w:pPr>
        <w:pStyle w:val="Heading3"/>
        <w:spacing w:before="240" w:after="120"/>
      </w:pPr>
      <w:r>
        <w:rPr>
          <w:rFonts w:ascii="Arial" w:cs="Arial" w:eastAsia="Arial" w:hAnsi="Arial"/>
          <w:b/>
          <w:bCs/>
          <w:sz w:val="24"/>
          <w:szCs w:val="24"/>
        </w:rPr>
        <w:t xml:space="preserve">3.1.1 Joel 2:28–29 — “On All Flesh”</w:t>
      </w:r>
    </w:p>
    <w:p>
      <w:pPr>
        <w:spacing w:after="200" w:line="360"/>
      </w:pPr>
      <w:r>
        <w:rPr>
          <w:rFonts w:ascii="Georgia" w:cs="Georgia" w:eastAsia="Georgia" w:hAnsi="Georgia"/>
          <w:i/>
          <w:iCs/>
          <w:sz w:val="24"/>
          <w:szCs w:val="24"/>
        </w:rPr>
        <w:t xml:space="preserve">Joel 2:28–29 — </w:t>
      </w:r>
      <w:r>
        <w:rPr>
          <w:rFonts w:ascii="Georgia" w:cs="Georgia" w:eastAsia="Georgia" w:hAnsi="Georgia"/>
          <w:i/>
          <w:iCs/>
          <w:sz w:val="24"/>
          <w:szCs w:val="24"/>
        </w:rPr>
        <w:t xml:space="preserve">“And it shall come to pass afterward, that I will pour out my Spirit on all flesh; your sons and your daughters shall prophesy, your old men shall dream dreams, and your young men shall see visions. Even on the male and female servants in those days I will pour out my Spirit.”</w:t>
      </w:r>
    </w:p>
    <w:p>
      <w:pPr>
        <w:spacing w:after="200" w:line="360"/>
      </w:pPr>
      <w:r>
        <w:rPr>
          <w:rFonts w:ascii="Georgia" w:cs="Georgia" w:eastAsia="Georgia" w:hAnsi="Georgia"/>
          <w:sz w:val="24"/>
          <w:szCs w:val="24"/>
        </w:rPr>
        <w:t xml:space="preserve">Joel’s prophecy is the most explicit and comprehensive of the Spirit-outpouring promises. Its revolutionary character must be read against the Old Testament baseline established in Chapter 2. In a world where spirit empowerment was limited to prophets, priests, kings, and selected leaders, Joel declares that the Spirit will be poured out on </w:t>
      </w:r>
      <w:r>
        <w:rPr>
          <w:rFonts w:ascii="Georgia" w:cs="Georgia" w:eastAsia="Georgia" w:hAnsi="Georgia"/>
          <w:i/>
          <w:iCs/>
          <w:sz w:val="24"/>
          <w:szCs w:val="24"/>
        </w:rPr>
        <w:t xml:space="preserve">all flesh</w:t>
      </w:r>
      <w:r>
        <w:rPr>
          <w:rFonts w:ascii="Georgia" w:cs="Georgia" w:eastAsia="Georgia" w:hAnsi="Georgia"/>
          <w:sz w:val="24"/>
          <w:szCs w:val="24"/>
        </w:rPr>
        <w:t xml:space="preserve"> — a phrase that demolishes every previous boundary. The specifics are deliberate: sons </w:t>
      </w:r>
      <w:r>
        <w:rPr>
          <w:rFonts w:ascii="Georgia" w:cs="Georgia" w:eastAsia="Georgia" w:hAnsi="Georgia"/>
          <w:i/>
          <w:iCs/>
          <w:sz w:val="24"/>
          <w:szCs w:val="24"/>
        </w:rPr>
        <w:t xml:space="preserve">and</w:t>
      </w:r>
      <w:r>
        <w:rPr>
          <w:rFonts w:ascii="Georgia" w:cs="Georgia" w:eastAsia="Georgia" w:hAnsi="Georgia"/>
          <w:sz w:val="24"/>
          <w:szCs w:val="24"/>
        </w:rPr>
        <w:t xml:space="preserve"> daughters (gender inclusivity), old </w:t>
      </w:r>
      <w:r>
        <w:rPr>
          <w:rFonts w:ascii="Georgia" w:cs="Georgia" w:eastAsia="Georgia" w:hAnsi="Georgia"/>
          <w:i/>
          <w:iCs/>
          <w:sz w:val="24"/>
          <w:szCs w:val="24"/>
        </w:rPr>
        <w:t xml:space="preserve">and</w:t>
      </w:r>
      <w:r>
        <w:rPr>
          <w:rFonts w:ascii="Georgia" w:cs="Georgia" w:eastAsia="Georgia" w:hAnsi="Georgia"/>
          <w:sz w:val="24"/>
          <w:szCs w:val="24"/>
        </w:rPr>
        <w:t xml:space="preserve"> young (age inclusivity), male </w:t>
      </w:r>
      <w:r>
        <w:rPr>
          <w:rFonts w:ascii="Georgia" w:cs="Georgia" w:eastAsia="Georgia" w:hAnsi="Georgia"/>
          <w:i/>
          <w:iCs/>
          <w:sz w:val="24"/>
          <w:szCs w:val="24"/>
        </w:rPr>
        <w:t xml:space="preserve">and</w:t>
      </w:r>
      <w:r>
        <w:rPr>
          <w:rFonts w:ascii="Georgia" w:cs="Georgia" w:eastAsia="Georgia" w:hAnsi="Georgia"/>
          <w:sz w:val="24"/>
          <w:szCs w:val="24"/>
        </w:rPr>
        <w:t xml:space="preserve"> female servants (status inclusivity). This was not a modest expansion of existing patterns. It was a categorical transformation.</w:t>
      </w:r>
    </w:p>
    <w:p>
      <w:pPr>
        <w:spacing w:after="200" w:line="360"/>
      </w:pPr>
      <w:r>
        <w:rPr>
          <w:rFonts w:ascii="Georgia" w:cs="Georgia" w:eastAsia="Georgia" w:hAnsi="Georgia"/>
          <w:sz w:val="24"/>
          <w:szCs w:val="24"/>
        </w:rPr>
        <w:t xml:space="preserve">Peter’s sermon at Pentecost (Acts 2:16–21) identifies the events of that day as the inauguration of Joel’s prophecy. Significantly, the crowd was “bewildered” and “amazed” (Acts 2:6–7, 12) — not because spirit empowerment was unknown, but because its universal scope was unprecedented. Pentecost was a surprise, not a fulfillment of immediate expectation (source: </w:t>
      </w:r>
      <w:r>
        <w:rPr>
          <w:rFonts w:ascii="Georgia" w:cs="Georgia" w:eastAsia="Georgia" w:hAnsi="Georgia"/>
          <w:i/>
          <w:iCs/>
          <w:sz w:val="24"/>
          <w:szCs w:val="24"/>
        </w:rPr>
        <w:t xml:space="preserve">period2_second_temple_findings.md</w:t>
      </w:r>
      <w:r>
        <w:rPr>
          <w:rFonts w:ascii="Georgia" w:cs="Georgia" w:eastAsia="Georgia" w:hAnsi="Georgia"/>
          <w:sz w:val="24"/>
          <w:szCs w:val="24"/>
        </w:rPr>
        <w:t xml:space="preserve">, Section I).</w:t>
      </w:r>
    </w:p>
    <w:p>
      <w:pPr>
        <w:pStyle w:val="Heading3"/>
        <w:spacing w:before="240" w:after="120"/>
      </w:pPr>
      <w:r>
        <w:rPr>
          <w:rFonts w:ascii="Arial" w:cs="Arial" w:eastAsia="Arial" w:hAnsi="Arial"/>
          <w:b/>
          <w:bCs/>
          <w:sz w:val="24"/>
          <w:szCs w:val="24"/>
        </w:rPr>
        <w:t xml:space="preserve">3.1.2 Ezekiel 36:26–27 — “My Spirit Within You”</w:t>
      </w:r>
    </w:p>
    <w:p>
      <w:pPr>
        <w:spacing w:after="200" w:line="360"/>
      </w:pPr>
      <w:r>
        <w:rPr>
          <w:rFonts w:ascii="Georgia" w:cs="Georgia" w:eastAsia="Georgia" w:hAnsi="Georgia"/>
          <w:i/>
          <w:iCs/>
          <w:sz w:val="24"/>
          <w:szCs w:val="24"/>
        </w:rPr>
        <w:t xml:space="preserve">Ezekiel 36:26–27 — </w:t>
      </w:r>
      <w:r>
        <w:rPr>
          <w:rFonts w:ascii="Georgia" w:cs="Georgia" w:eastAsia="Georgia" w:hAnsi="Georgia"/>
          <w:i/>
          <w:iCs/>
          <w:sz w:val="24"/>
          <w:szCs w:val="24"/>
        </w:rPr>
        <w:t xml:space="preserve">“And I will give you a new heart, and a new spirit I will put within you. And I will remove the heart of stone from your flesh and give you a heart of flesh. And I will put my Spirit within you, and cause you to walk in my statutes and be careful to obey my rules.”</w:t>
      </w:r>
    </w:p>
    <w:p>
      <w:pPr>
        <w:spacing w:after="200" w:line="360"/>
      </w:pPr>
      <w:r>
        <w:rPr>
          <w:rFonts w:ascii="Georgia" w:cs="Georgia" w:eastAsia="Georgia" w:hAnsi="Georgia"/>
          <w:sz w:val="24"/>
          <w:szCs w:val="24"/>
        </w:rPr>
        <w:t xml:space="preserve">Ezekiel’s prophecy adds a dimension absent from Joel: the Spirit will be placed </w:t>
      </w:r>
      <w:r>
        <w:rPr>
          <w:rFonts w:ascii="Georgia" w:cs="Georgia" w:eastAsia="Georgia" w:hAnsi="Georgia"/>
          <w:i/>
          <w:iCs/>
          <w:sz w:val="24"/>
          <w:szCs w:val="24"/>
        </w:rPr>
        <w:t xml:space="preserve">within.</w:t>
      </w:r>
      <w:r>
        <w:rPr>
          <w:rFonts w:ascii="Georgia" w:cs="Georgia" w:eastAsia="Georgia" w:hAnsi="Georgia"/>
          <w:sz w:val="24"/>
          <w:szCs w:val="24"/>
        </w:rPr>
        <w:t xml:space="preserve"> This marks a fundamental shift from the Old Testament pattern of the Spirit coming </w:t>
      </w:r>
      <w:r>
        <w:rPr>
          <w:rFonts w:ascii="Georgia" w:cs="Georgia" w:eastAsia="Georgia" w:hAnsi="Georgia"/>
          <w:i/>
          <w:iCs/>
          <w:sz w:val="24"/>
          <w:szCs w:val="24"/>
        </w:rPr>
        <w:t xml:space="preserve">upon</w:t>
      </w:r>
      <w:r>
        <w:rPr>
          <w:rFonts w:ascii="Georgia" w:cs="Georgia" w:eastAsia="Georgia" w:hAnsi="Georgia"/>
          <w:sz w:val="24"/>
          <w:szCs w:val="24"/>
        </w:rPr>
        <w:t xml:space="preserve"> individuals externally. The promise involves internal transformation — a new heart, a new spirit, the removal of resistance (“heart of stone”), and the empowerment for obedience. The mechanism is not external compulsion but internal renewal. The connection to the New Testament doctrine of permanent indwelling (John 14:17; Romans 8:9; 1 Corinthians 3:16) is direct.</w:t>
      </w:r>
    </w:p>
    <w:p>
      <w:pPr>
        <w:spacing w:after="200" w:line="360"/>
      </w:pPr>
      <w:r>
        <w:rPr>
          <w:rFonts w:ascii="Georgia" w:cs="Georgia" w:eastAsia="Georgia" w:hAnsi="Georgia"/>
          <w:sz w:val="24"/>
          <w:szCs w:val="24"/>
        </w:rPr>
        <w:t xml:space="preserve">Notably, Ezekiel uses the future tense throughout: “I </w:t>
      </w:r>
      <w:r>
        <w:rPr>
          <w:rFonts w:ascii="Georgia" w:cs="Georgia" w:eastAsia="Georgia" w:hAnsi="Georgia"/>
          <w:i/>
          <w:iCs/>
          <w:sz w:val="24"/>
          <w:szCs w:val="24"/>
        </w:rPr>
        <w:t xml:space="preserve">will</w:t>
      </w:r>
      <w:r>
        <w:rPr>
          <w:rFonts w:ascii="Georgia" w:cs="Georgia" w:eastAsia="Georgia" w:hAnsi="Georgia"/>
          <w:sz w:val="24"/>
          <w:szCs w:val="24"/>
        </w:rPr>
        <w:t xml:space="preserve"> give” … “I </w:t>
      </w:r>
      <w:r>
        <w:rPr>
          <w:rFonts w:ascii="Georgia" w:cs="Georgia" w:eastAsia="Georgia" w:hAnsi="Georgia"/>
          <w:i/>
          <w:iCs/>
          <w:sz w:val="24"/>
          <w:szCs w:val="24"/>
        </w:rPr>
        <w:t xml:space="preserve">will</w:t>
      </w:r>
      <w:r>
        <w:rPr>
          <w:rFonts w:ascii="Georgia" w:cs="Georgia" w:eastAsia="Georgia" w:hAnsi="Georgia"/>
          <w:sz w:val="24"/>
          <w:szCs w:val="24"/>
        </w:rPr>
        <w:t xml:space="preserve"> put” … “I </w:t>
      </w:r>
      <w:r>
        <w:rPr>
          <w:rFonts w:ascii="Georgia" w:cs="Georgia" w:eastAsia="Georgia" w:hAnsi="Georgia"/>
          <w:i/>
          <w:iCs/>
          <w:sz w:val="24"/>
          <w:szCs w:val="24"/>
        </w:rPr>
        <w:t xml:space="preserve">will</w:t>
      </w:r>
      <w:r>
        <w:rPr>
          <w:rFonts w:ascii="Georgia" w:cs="Georgia" w:eastAsia="Georgia" w:hAnsi="Georgia"/>
          <w:sz w:val="24"/>
          <w:szCs w:val="24"/>
        </w:rPr>
        <w:t xml:space="preserve"> remove.” This was a promise for a future era, not a description of the present reality. The prophetic future tense, combined with the contrast with the current condition (“heart of stone”), places this fulfillment firmly in the messianic age that Christ’s work would inaugurate (source: </w:t>
      </w:r>
      <w:r>
        <w:rPr>
          <w:rFonts w:ascii="Georgia" w:cs="Georgia" w:eastAsia="Georgia" w:hAnsi="Georgia"/>
          <w:i/>
          <w:iCs/>
          <w:sz w:val="24"/>
          <w:szCs w:val="24"/>
        </w:rPr>
        <w:t xml:space="preserve">ot_nt_spirit_shift_analysis.md</w:t>
      </w:r>
      <w:r>
        <w:rPr>
          <w:rFonts w:ascii="Georgia" w:cs="Georgia" w:eastAsia="Georgia" w:hAnsi="Georgia"/>
          <w:sz w:val="24"/>
          <w:szCs w:val="24"/>
        </w:rPr>
        <w:t xml:space="preserve">, Section 3).</w:t>
      </w:r>
    </w:p>
    <w:p>
      <w:pPr>
        <w:pStyle w:val="Heading3"/>
        <w:spacing w:before="240" w:after="120"/>
      </w:pPr>
      <w:r>
        <w:rPr>
          <w:rFonts w:ascii="Arial" w:cs="Arial" w:eastAsia="Arial" w:hAnsi="Arial"/>
          <w:b/>
          <w:bCs/>
          <w:sz w:val="24"/>
          <w:szCs w:val="24"/>
        </w:rPr>
        <w:t xml:space="preserve">3.1.3 Jeremiah 31:31–34 — The New Covenant</w:t>
      </w:r>
    </w:p>
    <w:p>
      <w:pPr>
        <w:spacing w:after="200" w:line="360"/>
      </w:pPr>
      <w:r>
        <w:rPr>
          <w:rFonts w:ascii="Georgia" w:cs="Georgia" w:eastAsia="Georgia" w:hAnsi="Georgia"/>
          <w:i/>
          <w:iCs/>
          <w:sz w:val="24"/>
          <w:szCs w:val="24"/>
        </w:rPr>
        <w:t xml:space="preserve">Jeremiah 31:33 — </w:t>
      </w:r>
      <w:r>
        <w:rPr>
          <w:rFonts w:ascii="Georgia" w:cs="Georgia" w:eastAsia="Georgia" w:hAnsi="Georgia"/>
          <w:i/>
          <w:iCs/>
          <w:sz w:val="24"/>
          <w:szCs w:val="24"/>
        </w:rPr>
        <w:t xml:space="preserve">“For this is the covenant that I will make with the house of Israel after those days, declares the Lord: I will put my law within them, and I will write it on their hearts. And I will be their God, and they shall be my people.”</w:t>
      </w:r>
    </w:p>
    <w:p>
      <w:pPr>
        <w:spacing w:after="200" w:line="360"/>
      </w:pPr>
      <w:r>
        <w:rPr>
          <w:rFonts w:ascii="Georgia" w:cs="Georgia" w:eastAsia="Georgia" w:hAnsi="Georgia"/>
          <w:sz w:val="24"/>
          <w:szCs w:val="24"/>
        </w:rPr>
        <w:t xml:space="preserve">Jeremiah’s new covenant prophecy does not explicitly name the Spirit, but the mechanism it describes — law written internally, a transformed relationship with God, universal knowledge of God “from the least to the greatest” — is accomplished by the Spirit. The writer of Hebrews identifies Christ’s sacrifice as the inauguration of this new covenant (Hebrews 8:8–13; 9:15), and Paul explicitly connects the Spirit to the new covenant: “Our sufficiency is from God, who has made us sufficient to be ministers of a new covenant, not of the letter but of the Spirit” (2 Corinthians 3:5–6).</w:t>
      </w:r>
    </w:p>
    <w:p>
      <w:pPr>
        <w:spacing w:after="200" w:line="360"/>
      </w:pPr>
      <w:r>
        <w:rPr>
          <w:rFonts w:ascii="Georgia" w:cs="Georgia" w:eastAsia="Georgia" w:hAnsi="Georgia"/>
          <w:sz w:val="24"/>
          <w:szCs w:val="24"/>
        </w:rPr>
        <w:t xml:space="preserve">The “new covenant” promise in Jeremiah connects directly to Ezekiel’s “new heart” promise. Together they describe the same reality from different angles: internal transformation, law written on the heart, the Spirit placed within, universal access to God. Both were presented as future — “after those days” — awaiting an event that would make them possible. That event, as this study will argue in Part 2, was Christ’s completed sacrifice on the cross.</w:t>
      </w:r>
    </w:p>
    <w:p>
      <w:pPr>
        <w:pStyle w:val="Heading3"/>
        <w:spacing w:before="240" w:after="120"/>
      </w:pPr>
      <w:r>
        <w:rPr>
          <w:rFonts w:ascii="Arial" w:cs="Arial" w:eastAsia="Arial" w:hAnsi="Arial"/>
          <w:b/>
          <w:bCs/>
          <w:sz w:val="24"/>
          <w:szCs w:val="24"/>
        </w:rPr>
        <w:t xml:space="preserve">3.1.4 Isaiah 44:3 — “Spirit on Your Offspring”</w:t>
      </w:r>
    </w:p>
    <w:p>
      <w:pPr>
        <w:spacing w:after="200" w:line="360"/>
      </w:pPr>
      <w:r>
        <w:rPr>
          <w:rFonts w:ascii="Georgia" w:cs="Georgia" w:eastAsia="Georgia" w:hAnsi="Georgia"/>
          <w:i/>
          <w:iCs/>
          <w:sz w:val="24"/>
          <w:szCs w:val="24"/>
        </w:rPr>
        <w:t xml:space="preserve">Isaiah 44:3 — </w:t>
      </w:r>
      <w:r>
        <w:rPr>
          <w:rFonts w:ascii="Georgia" w:cs="Georgia" w:eastAsia="Georgia" w:hAnsi="Georgia"/>
          <w:i/>
          <w:iCs/>
          <w:sz w:val="24"/>
          <w:szCs w:val="24"/>
        </w:rPr>
        <w:t xml:space="preserve">“For I will pour water on the thirsty land, and streams on the dry ground; I will pour my Spirit upon your offspring, and my blessing on your descendants.”</w:t>
      </w:r>
    </w:p>
    <w:p>
      <w:pPr>
        <w:spacing w:after="200" w:line="360"/>
      </w:pPr>
      <w:r>
        <w:rPr>
          <w:rFonts w:ascii="Georgia" w:cs="Georgia" w:eastAsia="Georgia" w:hAnsi="Georgia"/>
          <w:sz w:val="24"/>
          <w:szCs w:val="24"/>
        </w:rPr>
        <w:t xml:space="preserve">Isaiah employs the metaphor of water on thirsty ground to describe the Spirit’s outpouring. The imagery is vivid: dry, parched land receiving life-giving rain — a picture of spiritual deadness transformed by the Spirit’s coming. Isaiah 32:15 develops the same theme: “until the Spirit is poured upon us from on high, and the wilderness becomes a fruitful field.” The transformation is comprehensive — not merely individual hearts changed, but an entire spiritual landscape renewed.</w:t>
      </w:r>
    </w:p>
    <w:p>
      <w:pPr>
        <w:spacing w:after="200" w:line="360"/>
      </w:pPr>
      <w:r>
        <w:rPr>
          <w:rFonts w:ascii="Georgia" w:cs="Georgia" w:eastAsia="Georgia" w:hAnsi="Georgia"/>
          <w:sz w:val="24"/>
          <w:szCs w:val="24"/>
        </w:rPr>
        <w:t xml:space="preserve">Additional Isaianic promises reinforce the pattern. Isaiah 11:2 describes the messianic figure upon whom the Spirit will rest with a sevenfold fullness: “the Spirit of wisdom and understanding, the Spirit of counsel and might, the Spirit of knowledge and the fear of the Lord.” Isaiah 61:1 — the passage Jesus read in the Nazareth synagogue to inaugurate His public ministry (Luke 4:18–21) — declares: “The Spirit of the Lord God is upon me, because the Lord has anointed me to bring good news to the poor.”</w:t>
      </w:r>
    </w:p>
    <w:p>
      <w:pPr>
        <w:pStyle w:val="Heading2"/>
        <w:spacing w:before="360" w:after="180"/>
      </w:pPr>
      <w:r>
        <w:rPr>
          <w:rFonts w:ascii="Arial" w:cs="Arial" w:eastAsia="Arial" w:hAnsi="Arial"/>
          <w:b/>
          <w:bCs/>
          <w:sz w:val="28"/>
          <w:szCs w:val="28"/>
        </w:rPr>
        <w:t xml:space="preserve">3.2 The Prophetic Consensus: What Was Promised</w:t>
      </w:r>
    </w:p>
    <w:p>
      <w:pPr>
        <w:spacing w:after="200" w:line="360"/>
      </w:pPr>
      <w:r>
        <w:rPr>
          <w:rFonts w:ascii="Georgia" w:cs="Georgia" w:eastAsia="Georgia" w:hAnsi="Georgia"/>
          <w:sz w:val="24"/>
          <w:szCs w:val="24"/>
        </w:rPr>
        <w:t xml:space="preserve">When the four major prophetic streams are read together, a coherent picture emerges of what God promised regarding the Spirit’s future work:</w:t>
      </w:r>
    </w:p>
    <w:p>
      <w:pPr>
        <w:spacing w:after="200" w:line="360"/>
      </w:pPr>
      <w:r>
        <w:rPr>
          <w:rFonts w:ascii="Georgia" w:cs="Georgia" w:eastAsia="Georgia" w:hAnsi="Georgia"/>
          <w:b/>
          <w:bCs/>
          <w:sz w:val="24"/>
          <w:szCs w:val="24"/>
        </w:rPr>
        <w:t xml:space="preserve">Scope: </w:t>
      </w:r>
      <w:r>
        <w:rPr>
          <w:rFonts w:ascii="Georgia" w:cs="Georgia" w:eastAsia="Georgia" w:hAnsi="Georgia"/>
          <w:sz w:val="24"/>
          <w:szCs w:val="24"/>
        </w:rPr>
        <w:t xml:space="preserve">Universal — “all flesh,” sons and daughters, old and young, servants (Joel 2:28–29)</w:t>
      </w:r>
    </w:p>
    <w:p>
      <w:pPr>
        <w:spacing w:after="200" w:line="360"/>
      </w:pPr>
      <w:r>
        <w:rPr>
          <w:rFonts w:ascii="Georgia" w:cs="Georgia" w:eastAsia="Georgia" w:hAnsi="Georgia"/>
          <w:b/>
          <w:bCs/>
          <w:sz w:val="24"/>
          <w:szCs w:val="24"/>
        </w:rPr>
        <w:t xml:space="preserve">Location: </w:t>
      </w:r>
      <w:r>
        <w:rPr>
          <w:rFonts w:ascii="Georgia" w:cs="Georgia" w:eastAsia="Georgia" w:hAnsi="Georgia"/>
          <w:sz w:val="24"/>
          <w:szCs w:val="24"/>
        </w:rPr>
        <w:t xml:space="preserve">Internal — “within you,” written on hearts, not merely upon externally (Ezekiel 36:26–27; Jeremiah 31:33)</w:t>
      </w:r>
    </w:p>
    <w:p>
      <w:pPr>
        <w:spacing w:after="200" w:line="360"/>
      </w:pPr>
      <w:r>
        <w:rPr>
          <w:rFonts w:ascii="Georgia" w:cs="Georgia" w:eastAsia="Georgia" w:hAnsi="Georgia"/>
          <w:b/>
          <w:bCs/>
          <w:sz w:val="24"/>
          <w:szCs w:val="24"/>
        </w:rPr>
        <w:t xml:space="preserve">Effect: </w:t>
      </w:r>
      <w:r>
        <w:rPr>
          <w:rFonts w:ascii="Georgia" w:cs="Georgia" w:eastAsia="Georgia" w:hAnsi="Georgia"/>
          <w:sz w:val="24"/>
          <w:szCs w:val="24"/>
        </w:rPr>
        <w:t xml:space="preserve">Transformative — new heart, new spirit, obedience empowered, knowledge of God (Ezekiel 36:26–27; Jeremiah 31:34)</w:t>
      </w:r>
    </w:p>
    <w:p>
      <w:pPr>
        <w:spacing w:after="200" w:line="360"/>
      </w:pPr>
      <w:r>
        <w:rPr>
          <w:rFonts w:ascii="Georgia" w:cs="Georgia" w:eastAsia="Georgia" w:hAnsi="Georgia"/>
          <w:b/>
          <w:bCs/>
          <w:sz w:val="24"/>
          <w:szCs w:val="24"/>
        </w:rPr>
        <w:t xml:space="preserve">Metaphor: </w:t>
      </w:r>
      <w:r>
        <w:rPr>
          <w:rFonts w:ascii="Georgia" w:cs="Georgia" w:eastAsia="Georgia" w:hAnsi="Georgia"/>
          <w:sz w:val="24"/>
          <w:szCs w:val="24"/>
        </w:rPr>
        <w:t xml:space="preserve">Abundant life — water on thirsty ground, wilderness becoming fruitful (Isaiah 44:3; 32:15)</w:t>
      </w:r>
    </w:p>
    <w:p>
      <w:pPr>
        <w:spacing w:after="200" w:line="360"/>
      </w:pPr>
      <w:r>
        <w:rPr>
          <w:rFonts w:ascii="Georgia" w:cs="Georgia" w:eastAsia="Georgia" w:hAnsi="Georgia"/>
          <w:b/>
          <w:bCs/>
          <w:sz w:val="24"/>
          <w:szCs w:val="24"/>
        </w:rPr>
        <w:t xml:space="preserve">Timing: </w:t>
      </w:r>
      <w:r>
        <w:rPr>
          <w:rFonts w:ascii="Georgia" w:cs="Georgia" w:eastAsia="Georgia" w:hAnsi="Georgia"/>
          <w:sz w:val="24"/>
          <w:szCs w:val="24"/>
        </w:rPr>
        <w:t xml:space="preserve">Future — “afterward,” “after those days,” using consistent prophetic future tense</w:t>
      </w:r>
    </w:p>
    <w:p>
      <w:pPr>
        <w:spacing w:after="200" w:line="360"/>
      </w:pPr>
      <w:r>
        <w:rPr>
          <w:rFonts w:ascii="Georgia" w:cs="Georgia" w:eastAsia="Georgia" w:hAnsi="Georgia"/>
          <w:b/>
          <w:bCs/>
          <w:sz w:val="24"/>
          <w:szCs w:val="24"/>
        </w:rPr>
        <w:t xml:space="preserve">Condition: </w:t>
      </w:r>
      <w:r>
        <w:rPr>
          <w:rFonts w:ascii="Georgia" w:cs="Georgia" w:eastAsia="Georgia" w:hAnsi="Georgia"/>
          <w:sz w:val="24"/>
          <w:szCs w:val="24"/>
        </w:rPr>
        <w:t xml:space="preserve">Dependent on a prior event — the new covenant requires a mediator, the outpouring requires something to happen first</w:t>
      </w:r>
    </w:p>
    <w:p>
      <w:pPr>
        <w:spacing w:after="200" w:line="360"/>
      </w:pPr>
      <w:r>
        <w:rPr>
          <w:rFonts w:ascii="Georgia" w:cs="Georgia" w:eastAsia="Georgia" w:hAnsi="Georgia"/>
          <w:sz w:val="24"/>
          <w:szCs w:val="24"/>
        </w:rPr>
        <w:t xml:space="preserve">What the prophets did </w:t>
      </w:r>
      <w:r>
        <w:rPr>
          <w:rFonts w:ascii="Georgia" w:cs="Georgia" w:eastAsia="Georgia" w:hAnsi="Georgia"/>
          <w:i/>
          <w:iCs/>
          <w:sz w:val="24"/>
          <w:szCs w:val="24"/>
        </w:rPr>
        <w:t xml:space="preserve">not</w:t>
      </w:r>
      <w:r>
        <w:rPr>
          <w:rFonts w:ascii="Georgia" w:cs="Georgia" w:eastAsia="Georgia" w:hAnsi="Georgia"/>
          <w:sz w:val="24"/>
          <w:szCs w:val="24"/>
        </w:rPr>
        <w:t xml:space="preserve"> specify was the precise mechanism that would make the outpouring possible. The barrier between God and humanity — sin — remained unresolved by Old Testament sacrifices, which provided temporary covering but not permanent removal (Hebrews 10:4). The prophets could see the destination but not the road. That road would be built by Christ, and it is to His enabling work that Part 2 of this study now turns.</w:t>
      </w:r>
    </w:p>
    <w:p>
      <w:pPr>
        <w:pStyle w:val="Heading2"/>
        <w:spacing w:before="360" w:after="180"/>
      </w:pPr>
      <w:r>
        <w:rPr>
          <w:rFonts w:ascii="Arial" w:cs="Arial" w:eastAsia="Arial" w:hAnsi="Arial"/>
          <w:b/>
          <w:bCs/>
          <w:sz w:val="28"/>
          <w:szCs w:val="28"/>
        </w:rPr>
        <w:t xml:space="preserve">3.3 The Second Temple Period: Four Hundred Years of Waiting</w:t>
      </w:r>
    </w:p>
    <w:p>
      <w:pPr>
        <w:spacing w:after="200" w:line="360"/>
      </w:pPr>
      <w:r>
        <w:rPr>
          <w:rFonts w:ascii="Georgia" w:cs="Georgia" w:eastAsia="Georgia" w:hAnsi="Georgia"/>
          <w:sz w:val="24"/>
          <w:szCs w:val="24"/>
        </w:rPr>
        <w:t xml:space="preserve">Between the last Old Testament prophet (Malachi, c. 430 BC) and the coming of Christ, approximately four centuries passed. This period — the Second Temple era — is essential to understanding the impact of Pentecost, because it reveals the spiritual condition of the people to whom the Spirit was first poured out.</w:t>
      </w:r>
    </w:p>
    <w:p>
      <w:pPr>
        <w:pStyle w:val="Heading3"/>
        <w:spacing w:before="240" w:after="120"/>
      </w:pPr>
      <w:r>
        <w:rPr>
          <w:rFonts w:ascii="Arial" w:cs="Arial" w:eastAsia="Arial" w:hAnsi="Arial"/>
          <w:b/>
          <w:bCs/>
          <w:sz w:val="24"/>
          <w:szCs w:val="24"/>
        </w:rPr>
        <w:t xml:space="preserve">3.3.1 The Cessation of the Prophetic Spirit</w:t>
      </w:r>
    </w:p>
    <w:p>
      <w:pPr>
        <w:spacing w:after="200" w:line="360"/>
      </w:pPr>
      <w:r>
        <w:rPr>
          <w:rFonts w:ascii="Georgia" w:cs="Georgia" w:eastAsia="Georgia" w:hAnsi="Georgia"/>
          <w:sz w:val="24"/>
          <w:szCs w:val="24"/>
        </w:rPr>
        <w:t xml:space="preserve">Jewish sources from this period provide consistent testimony that the prophetic Spirit had ceased. The mainstream rabbinic position held that “with the death of the last prophets — Haggai, Zechariah, and Malachi — the Holy Spirit ceased in Israel.” The </w:t>
      </w:r>
      <w:r>
        <w:rPr>
          <w:rFonts w:ascii="Georgia" w:cs="Georgia" w:eastAsia="Georgia" w:hAnsi="Georgia"/>
          <w:i/>
          <w:iCs/>
          <w:sz w:val="24"/>
          <w:szCs w:val="24"/>
        </w:rPr>
        <w:t xml:space="preserve">Bat Kol</w:t>
      </w:r>
      <w:r>
        <w:rPr>
          <w:rFonts w:ascii="Georgia" w:cs="Georgia" w:eastAsia="Georgia" w:hAnsi="Georgia"/>
          <w:sz w:val="24"/>
          <w:szCs w:val="24"/>
        </w:rPr>
        <w:t xml:space="preserve"> (“Daughter of a Voice”), a heavenly voice, was acknowledged as a lesser substitute for direct prophetic revelation. Torah study replaced prophetic speech as the primary means of knowing God’s will. Scribes and teachers replaced prophets. There was a decisive shift from revelation to interpretation (source: </w:t>
      </w:r>
      <w:r>
        <w:rPr>
          <w:rFonts w:ascii="Georgia" w:cs="Georgia" w:eastAsia="Georgia" w:hAnsi="Georgia"/>
          <w:i/>
          <w:iCs/>
          <w:sz w:val="24"/>
          <w:szCs w:val="24"/>
        </w:rPr>
        <w:t xml:space="preserve">period2_second_temple_findings.md</w:t>
      </w:r>
      <w:r>
        <w:rPr>
          <w:rFonts w:ascii="Georgia" w:cs="Georgia" w:eastAsia="Georgia" w:hAnsi="Georgia"/>
          <w:sz w:val="24"/>
          <w:szCs w:val="24"/>
        </w:rPr>
        <w:t xml:space="preserve">, Sections B–D).</w:t>
      </w:r>
    </w:p>
    <w:p>
      <w:pPr>
        <w:spacing w:after="200" w:line="360"/>
      </w:pPr>
      <w:r>
        <w:rPr>
          <w:rFonts w:ascii="Georgia" w:cs="Georgia" w:eastAsia="Georgia" w:hAnsi="Georgia"/>
          <w:sz w:val="24"/>
          <w:szCs w:val="24"/>
        </w:rPr>
        <w:t xml:space="preserve">The conditions at the close of the Old Testament explain this withdrawal. The prophet Malachi documented a people who were mistreating their wives (Malachi 2:13–16), marrying pagans (2:11), withholding tithes (3:8–10), offering defective sacrifices (1:8, 13), and declaring that it was “vain to serve God” (3:14). The priests were despising God’s name (1:6), offering polluted worship (1:7), and neglecting their teaching role (2:7–8). Every condition associated with the Spirit’s withdrawal in the Old Testament was present (source: </w:t>
      </w:r>
      <w:r>
        <w:rPr>
          <w:rFonts w:ascii="Georgia" w:cs="Georgia" w:eastAsia="Georgia" w:hAnsi="Georgia"/>
          <w:i/>
          <w:iCs/>
          <w:sz w:val="24"/>
          <w:szCs w:val="24"/>
        </w:rPr>
        <w:t xml:space="preserve">spirit_withdrawal_biblical_medieval_analysis.md</w:t>
      </w:r>
      <w:r>
        <w:rPr>
          <w:rFonts w:ascii="Georgia" w:cs="Georgia" w:eastAsia="Georgia" w:hAnsi="Georgia"/>
          <w:sz w:val="24"/>
          <w:szCs w:val="24"/>
        </w:rPr>
        <w:t xml:space="preserve">, Section D).</w:t>
      </w:r>
    </w:p>
    <w:p>
      <w:pPr>
        <w:pStyle w:val="Heading3"/>
        <w:spacing w:before="240" w:after="120"/>
      </w:pPr>
      <w:r>
        <w:rPr>
          <w:rFonts w:ascii="Arial" w:cs="Arial" w:eastAsia="Arial" w:hAnsi="Arial"/>
          <w:b/>
          <w:bCs/>
          <w:sz w:val="24"/>
          <w:szCs w:val="24"/>
        </w:rPr>
        <w:t xml:space="preserve">3.3.2 Longing, Hope, and Expectation</w:t>
      </w:r>
    </w:p>
    <w:p>
      <w:pPr>
        <w:spacing w:after="200" w:line="360"/>
      </w:pPr>
      <w:r>
        <w:rPr>
          <w:rFonts w:ascii="Georgia" w:cs="Georgia" w:eastAsia="Georgia" w:hAnsi="Georgia"/>
          <w:sz w:val="24"/>
          <w:szCs w:val="24"/>
        </w:rPr>
        <w:t xml:space="preserve">Despite the cessation, or perhaps because of it, the Second Temple period was characterised by profound longing and hopeful expectation. Jews universally believed that the Spirit would return in the messianic age. Joel 2:28–29 was understood as a future promise. Elijah would return before the Day of the Lord (Malachi 4:5–6). The restoration of prophetic Spirit was awaited with confidence.</w:t>
      </w:r>
    </w:p>
    <w:p>
      <w:pPr>
        <w:spacing w:after="200" w:line="360"/>
      </w:pPr>
      <w:r>
        <w:rPr>
          <w:rFonts w:ascii="Georgia" w:cs="Georgia" w:eastAsia="Georgia" w:hAnsi="Georgia"/>
          <w:sz w:val="24"/>
          <w:szCs w:val="24"/>
        </w:rPr>
        <w:t xml:space="preserve">Critically, however, they distinguished between three phases: the </w:t>
      </w:r>
      <w:r>
        <w:rPr>
          <w:rFonts w:ascii="Georgia" w:cs="Georgia" w:eastAsia="Georgia" w:hAnsi="Georgia"/>
          <w:i/>
          <w:iCs/>
          <w:sz w:val="24"/>
          <w:szCs w:val="24"/>
        </w:rPr>
        <w:t xml:space="preserve">past</w:t>
      </w:r>
      <w:r>
        <w:rPr>
          <w:rFonts w:ascii="Georgia" w:cs="Georgia" w:eastAsia="Georgia" w:hAnsi="Georgia"/>
          <w:sz w:val="24"/>
          <w:szCs w:val="24"/>
        </w:rPr>
        <w:t xml:space="preserve"> (Old Testament prophetic Spirit upon individuals like Moses, Elijah, and Isaiah), the </w:t>
      </w:r>
      <w:r>
        <w:rPr>
          <w:rFonts w:ascii="Georgia" w:cs="Georgia" w:eastAsia="Georgia" w:hAnsi="Georgia"/>
          <w:i/>
          <w:iCs/>
          <w:sz w:val="24"/>
          <w:szCs w:val="24"/>
        </w:rPr>
        <w:t xml:space="preserve">present</w:t>
      </w:r>
      <w:r>
        <w:rPr>
          <w:rFonts w:ascii="Georgia" w:cs="Georgia" w:eastAsia="Georgia" w:hAnsi="Georgia"/>
          <w:sz w:val="24"/>
          <w:szCs w:val="24"/>
        </w:rPr>
        <w:t xml:space="preserve"> (absence and cessation, with only limited individual activity), and the </w:t>
      </w:r>
      <w:r>
        <w:rPr>
          <w:rFonts w:ascii="Georgia" w:cs="Georgia" w:eastAsia="Georgia" w:hAnsi="Georgia"/>
          <w:i/>
          <w:iCs/>
          <w:sz w:val="24"/>
          <w:szCs w:val="24"/>
        </w:rPr>
        <w:t xml:space="preserve">future</w:t>
      </w:r>
      <w:r>
        <w:rPr>
          <w:rFonts w:ascii="Georgia" w:cs="Georgia" w:eastAsia="Georgia" w:hAnsi="Georgia"/>
          <w:sz w:val="24"/>
          <w:szCs w:val="24"/>
        </w:rPr>
        <w:t xml:space="preserve"> (messianic mass outpouring as promised by the prophets). They were living in the present phase — the gap between promise and fulfilment (source: </w:t>
      </w:r>
      <w:r>
        <w:rPr>
          <w:rFonts w:ascii="Georgia" w:cs="Georgia" w:eastAsia="Georgia" w:hAnsi="Georgia"/>
          <w:i/>
          <w:iCs/>
          <w:sz w:val="24"/>
          <w:szCs w:val="24"/>
        </w:rPr>
        <w:t xml:space="preserve">period2_second_temple_findings.md</w:t>
      </w:r>
      <w:r>
        <w:rPr>
          <w:rFonts w:ascii="Georgia" w:cs="Georgia" w:eastAsia="Georgia" w:hAnsi="Georgia"/>
          <w:sz w:val="24"/>
          <w:szCs w:val="24"/>
        </w:rPr>
        <w:t xml:space="preserve">, Section F).</w:t>
      </w:r>
    </w:p>
    <w:p>
      <w:pPr>
        <w:spacing w:after="200" w:line="360"/>
      </w:pPr>
      <w:r>
        <w:rPr>
          <w:rFonts w:ascii="Georgia" w:cs="Georgia" w:eastAsia="Georgia" w:hAnsi="Georgia"/>
          <w:sz w:val="24"/>
          <w:szCs w:val="24"/>
        </w:rPr>
        <w:t xml:space="preserve">Some minority communities claimed ongoing divine activity. The Qumran community (Essenes) believed in continuing inspiration through their Teacher of Righteousness, who had prophetic insight through the Spirit. But even at Qumran, this was individual and selective — not mass outpouring. Apocalyptic literature (1 Enoch, 4 Ezra, 2 Baruch) claimed visionary experiences, but these were attributed to individual seers, not corporate empowerment. The writers often used pseudonyms from the ancient past, suggesting they lacked contemporary prophetic authority.</w:t>
      </w:r>
    </w:p>
    <w:p>
      <w:pPr>
        <w:pStyle w:val="Heading3"/>
        <w:spacing w:before="240" w:after="120"/>
      </w:pPr>
      <w:r>
        <w:rPr>
          <w:rFonts w:ascii="Arial" w:cs="Arial" w:eastAsia="Arial" w:hAnsi="Arial"/>
          <w:b/>
          <w:bCs/>
          <w:sz w:val="24"/>
          <w:szCs w:val="24"/>
        </w:rPr>
        <w:t xml:space="preserve">3.3.3 What They Expected — and Did Not Expect</w:t>
      </w:r>
    </w:p>
    <w:p>
      <w:pPr>
        <w:spacing w:after="200" w:line="360"/>
      </w:pPr>
      <w:r>
        <w:rPr>
          <w:rFonts w:ascii="Georgia" w:cs="Georgia" w:eastAsia="Georgia" w:hAnsi="Georgia"/>
          <w:sz w:val="24"/>
          <w:szCs w:val="24"/>
        </w:rPr>
        <w:t xml:space="preserve">When Jesus appeared, the Jews awaited a Messiah, not primarily a mass Spirit outpouring. They expected the Messiah to </w:t>
      </w:r>
      <w:r>
        <w:rPr>
          <w:rFonts w:ascii="Georgia" w:cs="Georgia" w:eastAsia="Georgia" w:hAnsi="Georgia"/>
          <w:i/>
          <w:iCs/>
          <w:sz w:val="24"/>
          <w:szCs w:val="24"/>
        </w:rPr>
        <w:t xml:space="preserve">bring</w:t>
      </w:r>
      <w:r>
        <w:rPr>
          <w:rFonts w:ascii="Georgia" w:cs="Georgia" w:eastAsia="Georgia" w:hAnsi="Georgia"/>
          <w:sz w:val="24"/>
          <w:szCs w:val="24"/>
        </w:rPr>
        <w:t xml:space="preserve"> the Spirit (Isaiah 11:2), with the Spirit outpouring as a </w:t>
      </w:r>
      <w:r>
        <w:rPr>
          <w:rFonts w:ascii="Georgia" w:cs="Georgia" w:eastAsia="Georgia" w:hAnsi="Georgia"/>
          <w:i/>
          <w:iCs/>
          <w:sz w:val="24"/>
          <w:szCs w:val="24"/>
        </w:rPr>
        <w:t xml:space="preserve">consequence</w:t>
      </w:r>
      <w:r>
        <w:rPr>
          <w:rFonts w:ascii="Georgia" w:cs="Georgia" w:eastAsia="Georgia" w:hAnsi="Georgia"/>
          <w:sz w:val="24"/>
          <w:szCs w:val="24"/>
        </w:rPr>
        <w:t xml:space="preserve"> of the messianic age, not a sign of its arrival. This is why Peter had to explain Pentecost (Acts 2:14–21) by quoting Joel 2 — the crowd was bewildered and amazed because what they witnessed was unexpected in its timing, even if anticipated in its content.</w:t>
      </w:r>
    </w:p>
    <w:p>
      <w:pPr>
        <w:spacing w:after="200" w:line="360"/>
      </w:pPr>
      <w:r>
        <w:rPr>
          <w:rFonts w:ascii="Georgia" w:cs="Georgia" w:eastAsia="Georgia" w:hAnsi="Georgia"/>
          <w:sz w:val="24"/>
          <w:szCs w:val="24"/>
        </w:rPr>
        <w:t xml:space="preserve">The significance for this study is this: </w:t>
      </w:r>
      <w:r>
        <w:rPr>
          <w:rFonts w:ascii="Georgia" w:cs="Georgia" w:eastAsia="Georgia" w:hAnsi="Georgia"/>
          <w:b/>
          <w:bCs/>
          <w:sz w:val="24"/>
          <w:szCs w:val="24"/>
        </w:rPr>
        <w:t xml:space="preserve">Pentecost was a surprise, not a routine fulfillment of immediate expectation.</w:t>
      </w:r>
      <w:r>
        <w:rPr>
          <w:rFonts w:ascii="Georgia" w:cs="Georgia" w:eastAsia="Georgia" w:hAnsi="Georgia"/>
          <w:sz w:val="24"/>
          <w:szCs w:val="24"/>
        </w:rPr>
        <w:t xml:space="preserve"> The 400-year gap between prophetic promise and Pentecost fulfillment was not merely historical distance. It was theological preparation. The long silence created the thirst that the outpouring would satisfy. The absence of the prophetic Spirit made the universal outpouring of the Spirit all the more astonishing when it came.</w:t>
      </w:r>
    </w:p>
    <w:p>
      <w:pPr>
        <w:pStyle w:val="Heading2"/>
        <w:spacing w:before="360" w:after="180"/>
      </w:pPr>
      <w:r>
        <w:rPr>
          <w:rFonts w:ascii="Arial" w:cs="Arial" w:eastAsia="Arial" w:hAnsi="Arial"/>
          <w:b/>
          <w:bCs/>
          <w:sz w:val="28"/>
          <w:szCs w:val="28"/>
        </w:rPr>
        <w:t xml:space="preserve">3.4 The Fulfilment Arc: From Promise to Pause</w:t>
      </w:r>
    </w:p>
    <w:p>
      <w:pPr>
        <w:spacing w:after="200" w:line="360"/>
      </w:pPr>
      <w:r>
        <w:rPr>
          <w:rFonts w:ascii="Georgia" w:cs="Georgia" w:eastAsia="Georgia" w:hAnsi="Georgia"/>
          <w:sz w:val="24"/>
          <w:szCs w:val="24"/>
        </w:rPr>
        <w:t xml:space="preserve">Part 1 of this study has established three foundations. First, the Spirit was present and active from creation, working selectively through individuals in the Old Testament era for specific tasks (Chapter 2). Second, the prophets anticipated a radically different future: the Spirit poured out universally, internally, and transformatively (Chapter 3, Sections 3.1–3.2). Third, between the promise and its fulfilment lay four centuries of silence, cessation, and expectation (Chapter 3, Section 3.3).</w:t>
      </w:r>
    </w:p>
    <w:p>
      <w:pPr>
        <w:spacing w:after="200" w:line="360"/>
      </w:pPr>
      <w:r>
        <w:rPr>
          <w:rFonts w:ascii="Georgia" w:cs="Georgia" w:eastAsia="Georgia" w:hAnsi="Georgia"/>
          <w:sz w:val="24"/>
          <w:szCs w:val="24"/>
        </w:rPr>
        <w:t xml:space="preserve">What remained was the </w:t>
      </w:r>
      <w:r>
        <w:rPr>
          <w:rFonts w:ascii="Georgia" w:cs="Georgia" w:eastAsia="Georgia" w:hAnsi="Georgia"/>
          <w:i/>
          <w:iCs/>
          <w:sz w:val="24"/>
          <w:szCs w:val="24"/>
        </w:rPr>
        <w:t xml:space="preserve">mechanism.</w:t>
      </w:r>
      <w:r>
        <w:rPr>
          <w:rFonts w:ascii="Georgia" w:cs="Georgia" w:eastAsia="Georgia" w:hAnsi="Georgia"/>
          <w:sz w:val="24"/>
          <w:szCs w:val="24"/>
        </w:rPr>
        <w:t xml:space="preserve"> How would the promise be fulfilled? What barrier stood between the selective Spirit of the Old Testament and the universal Spirit of Joel’s prophecy? And what event would remove that barrier?</w:t>
      </w:r>
    </w:p>
    <w:p>
      <w:pPr>
        <w:spacing w:after="200" w:line="360"/>
      </w:pPr>
      <w:r>
        <w:rPr>
          <w:rFonts w:ascii="Georgia" w:cs="Georgia" w:eastAsia="Georgia" w:hAnsi="Georgia"/>
          <w:sz w:val="24"/>
          <w:szCs w:val="24"/>
        </w:rPr>
        <w:t xml:space="preserve">The answer, which forms the subject of Part 2, is Christ’s completed work on the cross. Jesus Himself made the connection explicit: “The Spirit had not yet been given, because Jesus was not yet glorified” (John 7:39) and “If I do not go away, the Helper will not come to you. But if I go, I will send him to you” (John 16:7). The fulfilment of the prophetic promise required the resolution of the problem of sin. And that resolution would come through the cross.</w:t>
      </w:r>
    </w:p>
    <w:p>
      <w:pPr>
        <w:spacing w:after="120"/>
      </w:pPr>
    </w:p>
    <w:p>
      <w:pPr>
        <w:spacing w:before="480" w:after="200"/>
        <w:jc w:val="center"/>
      </w:pPr>
      <w:r>
        <w:rPr>
          <w:rFonts w:ascii="Georgia" w:cs="Georgia" w:eastAsia="Georgia" w:hAnsi="Georgia"/>
          <w:i/>
          <w:iCs/>
          <w:sz w:val="24"/>
          <w:szCs w:val="24"/>
        </w:rPr>
        <w:t xml:space="preserve">End of Part 1: Foundations — The Promised Spirit</w:t>
      </w:r>
    </w:p>
    <w:p>
      <w:pPr>
        <w:spacing w:after="200"/>
        <w:jc w:val="center"/>
      </w:pPr>
      <w:r>
        <w:rPr>
          <w:rFonts w:ascii="Georgia" w:cs="Georgia" w:eastAsia="Georgia" w:hAnsi="Georgia"/>
          <w:sz w:val="24"/>
          <w:szCs w:val="24"/>
        </w:rPr>
        <w:t xml:space="preserve">Part 2 continues with: </w:t>
      </w:r>
      <w:r>
        <w:rPr>
          <w:rFonts w:ascii="Georgia" w:cs="Georgia" w:eastAsia="Georgia" w:hAnsi="Georgia"/>
          <w:b/>
          <w:bCs/>
          <w:sz w:val="24"/>
          <w:szCs w:val="24"/>
        </w:rPr>
        <w:t xml:space="preserve">The Hinge — Christ’s Work as Enabler</w:t>
      </w:r>
      <w:r>
        <w:rPr>
          <w:rFonts w:ascii="Georgia" w:cs="Georgia" w:eastAsia="Georgia" w:hAnsi="Georgia"/>
          <w:sz w:val="24"/>
          <w:szCs w:val="24"/>
        </w:rPr>
        <w:t xml:space="preserve"> (Chapters 4–5)</w:t>
      </w:r>
    </w:p>
    <w:p>
      <w:r>
        <w:br w:type="page"/>
      </w:r>
    </w:p>
    <w:p>
      <w:pPr>
        <w:pStyle w:val="Heading1"/>
        <w:spacing w:before="480" w:after="240"/>
      </w:pPr>
      <w:r>
        <w:rPr>
          <w:rFonts w:ascii="Arial" w:cs="Arial" w:eastAsia="Arial" w:hAnsi="Arial"/>
          <w:b/>
          <w:bCs/>
          <w:sz w:val="32"/>
          <w:szCs w:val="32"/>
        </w:rPr>
        <w:t xml:space="preserve">Source Documents Referenced in Part 1</w:t>
      </w:r>
    </w:p>
    <w:p>
      <w:pPr>
        <w:spacing w:after="120"/>
      </w:pPr>
    </w:p>
    <w:p>
      <w:pPr>
        <w:spacing w:after="200" w:line="360"/>
      </w:pPr>
      <w:r>
        <w:rPr>
          <w:rFonts w:ascii="Georgia" w:cs="Georgia" w:eastAsia="Georgia" w:hAnsi="Georgia"/>
          <w:sz w:val="24"/>
          <w:szCs w:val="24"/>
        </w:rPr>
        <w:t xml:space="preserve">The following documents from the Framework A research collection were used as source material for this Part:</w:t>
      </w:r>
    </w:p>
    <w:p>
      <w:pPr>
        <w:spacing w:after="200" w:line="360"/>
      </w:pPr>
      <w:r>
        <w:rPr>
          <w:rFonts w:ascii="Georgia" w:cs="Georgia" w:eastAsia="Georgia" w:hAnsi="Georgia"/>
          <w:b/>
          <w:bCs/>
          <w:sz w:val="24"/>
          <w:szCs w:val="24"/>
        </w:rPr>
        <w:t xml:space="preserve">Framework_A_Holy_Spirit_Study_v3.docx</w:t>
      </w:r>
      <w:r>
        <w:rPr>
          <w:rFonts w:ascii="Georgia" w:cs="Georgia" w:eastAsia="Georgia" w:hAnsi="Georgia"/>
          <w:sz w:val="24"/>
          <w:szCs w:val="24"/>
        </w:rPr>
        <w:t xml:space="preserve"> — Master framework document defining chapter structure, document mapping, and gap analysis.</w:t>
      </w:r>
    </w:p>
    <w:p>
      <w:pPr>
        <w:spacing w:after="200" w:line="360"/>
      </w:pPr>
      <w:r>
        <w:rPr>
          <w:rFonts w:ascii="Georgia" w:cs="Georgia" w:eastAsia="Georgia" w:hAnsi="Georgia"/>
          <w:b/>
          <w:bCs/>
          <w:sz w:val="24"/>
          <w:szCs w:val="24"/>
        </w:rPr>
        <w:t xml:space="preserve">Spirit_Categorization_Complete.docx</w:t>
      </w:r>
      <w:r>
        <w:rPr>
          <w:rFonts w:ascii="Georgia" w:cs="Georgia" w:eastAsia="Georgia" w:hAnsi="Georgia"/>
          <w:sz w:val="24"/>
          <w:szCs w:val="24"/>
        </w:rPr>
        <w:t xml:space="preserve"> — Complete categorisation of all 515 biblical references to “spirit” across Old and New Testaments. Primary source for Chapter 2’s analysis of 154 OT Spirit references.</w:t>
      </w:r>
    </w:p>
    <w:p>
      <w:pPr>
        <w:spacing w:after="200" w:line="360"/>
      </w:pPr>
      <w:r>
        <w:rPr>
          <w:rFonts w:ascii="Georgia" w:cs="Georgia" w:eastAsia="Georgia" w:hAnsi="Georgia"/>
          <w:b/>
          <w:bCs/>
          <w:sz w:val="24"/>
          <w:szCs w:val="24"/>
        </w:rPr>
        <w:t xml:space="preserve">period1_ane_findings.md</w:t>
      </w:r>
      <w:r>
        <w:rPr>
          <w:rFonts w:ascii="Georgia" w:cs="Georgia" w:eastAsia="Georgia" w:hAnsi="Georgia"/>
          <w:sz w:val="24"/>
          <w:szCs w:val="24"/>
        </w:rPr>
        <w:t xml:space="preserve"> — Ancient Near Eastern source analysis including Mari Letters and Nineveh Collection parallels. Primary source for Section 2.4 on ANE context.</w:t>
      </w:r>
    </w:p>
    <w:p>
      <w:pPr>
        <w:spacing w:after="200" w:line="360"/>
      </w:pPr>
      <w:r>
        <w:rPr>
          <w:rFonts w:ascii="Georgia" w:cs="Georgia" w:eastAsia="Georgia" w:hAnsi="Georgia"/>
          <w:b/>
          <w:bCs/>
          <w:sz w:val="24"/>
          <w:szCs w:val="24"/>
        </w:rPr>
        <w:t xml:space="preserve">period2_second_temple_findings.md</w:t>
      </w:r>
      <w:r>
        <w:rPr>
          <w:rFonts w:ascii="Georgia" w:cs="Georgia" w:eastAsia="Georgia" w:hAnsi="Georgia"/>
          <w:sz w:val="24"/>
          <w:szCs w:val="24"/>
        </w:rPr>
        <w:t xml:space="preserve"> — Second Temple period research covering prophetic cessation, messianic expectation, and the individual-versus-mass outpouring distinction. Primary source for Chapter 3, Section 3.3.</w:t>
      </w:r>
    </w:p>
    <w:p>
      <w:pPr>
        <w:spacing w:after="200" w:line="360"/>
      </w:pPr>
      <w:r>
        <w:rPr>
          <w:rFonts w:ascii="Georgia" w:cs="Georgia" w:eastAsia="Georgia" w:hAnsi="Georgia"/>
          <w:b/>
          <w:bCs/>
          <w:sz w:val="24"/>
          <w:szCs w:val="24"/>
        </w:rPr>
        <w:t xml:space="preserve">ot_nt_spirit_shift_analysis.md</w:t>
      </w:r>
      <w:r>
        <w:rPr>
          <w:rFonts w:ascii="Georgia" w:cs="Georgia" w:eastAsia="Georgia" w:hAnsi="Georgia"/>
          <w:sz w:val="24"/>
          <w:szCs w:val="24"/>
        </w:rPr>
        <w:t xml:space="preserve"> — Comprehensive analysis of the Old Testament to New Testament transition including Hebrew language analysis (“upon” vs. “within”) and the five specific differences identified. Source for Sections 2.3 and 3.1.2.</w:t>
      </w:r>
    </w:p>
    <w:p>
      <w:pPr>
        <w:spacing w:after="200" w:line="360"/>
      </w:pPr>
      <w:r>
        <w:rPr>
          <w:rFonts w:ascii="Georgia" w:cs="Georgia" w:eastAsia="Georgia" w:hAnsi="Georgia"/>
          <w:b/>
          <w:bCs/>
          <w:sz w:val="24"/>
          <w:szCs w:val="24"/>
        </w:rPr>
        <w:t xml:space="preserve">spirit_withdrawal_biblical_medieval_analysis.md</w:t>
      </w:r>
      <w:r>
        <w:rPr>
          <w:rFonts w:ascii="Georgia" w:cs="Georgia" w:eastAsia="Georgia" w:hAnsi="Georgia"/>
          <w:sz w:val="24"/>
          <w:szCs w:val="24"/>
        </w:rPr>
        <w:t xml:space="preserve"> — Biblical patterns of Spirit withdrawal including Judges cycles, Saul, and the Babylonian Exile. Source for Sections 2.2 and 3.3.1.</w:t>
      </w:r>
    </w:p>
    <w:p>
      <w:pPr>
        <w:spacing w:after="200" w:line="360"/>
      </w:pPr>
      <w:r>
        <w:rPr>
          <w:rFonts w:ascii="Georgia" w:cs="Georgia" w:eastAsia="Georgia" w:hAnsi="Georgia"/>
          <w:b/>
          <w:bCs/>
          <w:sz w:val="24"/>
          <w:szCs w:val="24"/>
        </w:rPr>
        <w:t xml:space="preserve">spirit_conditions_preparation_comprehensive.md</w:t>
      </w:r>
      <w:r>
        <w:rPr>
          <w:rFonts w:ascii="Georgia" w:cs="Georgia" w:eastAsia="Georgia" w:hAnsi="Georgia"/>
          <w:sz w:val="24"/>
          <w:szCs w:val="24"/>
        </w:rPr>
        <w:t xml:space="preserve"> — Analysis of conditions preceding Spirit movement including the 2 Chronicles 7:14 blueprint and seven validated conditions. Source for Section 1.3.</w:t>
      </w:r>
    </w:p>
    <w:p>
      <w:pPr>
        <w:spacing w:after="200" w:line="360"/>
      </w:pPr>
      <w:r>
        <w:rPr>
          <w:rFonts w:ascii="Georgia" w:cs="Georgia" w:eastAsia="Georgia" w:hAnsi="Georgia"/>
          <w:b/>
          <w:bCs/>
          <w:sz w:val="24"/>
          <w:szCs w:val="24"/>
        </w:rPr>
        <w:t xml:space="preserve">spirit_purpose_role_comprehensive.md</w:t>
      </w:r>
      <w:r>
        <w:rPr>
          <w:rFonts w:ascii="Georgia" w:cs="Georgia" w:eastAsia="Georgia" w:hAnsi="Georgia"/>
          <w:sz w:val="24"/>
          <w:szCs w:val="24"/>
        </w:rPr>
        <w:t xml:space="preserve"> — Comprehensive NT analysis of the Spirit’s purpose and role. Referenced for the theological sequence in Section 1.4.</w:t>
      </w:r>
    </w:p>
    <w:p>
      <w:pPr>
        <w:spacing w:after="200" w:line="360"/>
      </w:pPr>
      <w:r>
        <w:rPr>
          <w:rFonts w:ascii="Georgia" w:cs="Georgia" w:eastAsia="Georgia" w:hAnsi="Georgia"/>
          <w:b/>
          <w:bCs/>
          <w:sz w:val="24"/>
          <w:szCs w:val="24"/>
        </w:rPr>
        <w:t xml:space="preserve">Executive_Summary_FINAL.docx</w:t>
      </w:r>
      <w:r>
        <w:rPr>
          <w:rFonts w:ascii="Georgia" w:cs="Georgia" w:eastAsia="Georgia" w:hAnsi="Georgia"/>
          <w:sz w:val="24"/>
          <w:szCs w:val="24"/>
        </w:rPr>
        <w:t xml:space="preserve"> — Validated executive summary of the complete study. Referenced for the central thesis statement in Section 1.4.</w:t>
      </w:r>
    </w:p>
    <w:p>
      <w:pPr>
        <w:spacing w:after="200" w:line="360"/>
      </w:pPr>
      <w:r>
        <w:rPr>
          <w:rFonts w:ascii="Georgia" w:cs="Georgia" w:eastAsia="Georgia" w:hAnsi="Georgia"/>
          <w:b/>
          <w:bCs/>
          <w:sz w:val="24"/>
          <w:szCs w:val="24"/>
        </w:rPr>
        <w:t xml:space="preserve">COMPLETE_RESEARCH_MASTER_INDEX_FINAL.md</w:t>
      </w:r>
      <w:r>
        <w:rPr>
          <w:rFonts w:ascii="Georgia" w:cs="Georgia" w:eastAsia="Georgia" w:hAnsi="Georgia"/>
          <w:sz w:val="24"/>
          <w:szCs w:val="24"/>
        </w:rPr>
        <w:t xml:space="preserve"> — Full project inventory cataloguing all 30 documents. Referenced for methodology in Section 1.2.</w:t>
      </w:r>
    </w:p>
    <w:p>
      <w:pPr>
        <w:spacing w:after="200" w:line="360"/>
      </w:pPr>
      <w:r>
        <w:rPr>
          <w:rFonts w:ascii="Georgia" w:cs="Georgia" w:eastAsia="Georgia" w:hAnsi="Georgia"/>
          <w:b/>
          <w:bCs/>
          <w:sz w:val="24"/>
          <w:szCs w:val="24"/>
        </w:rPr>
        <w:t xml:space="preserve">00_Introduction_and_Overview.docx</w:t>
      </w:r>
      <w:r>
        <w:rPr>
          <w:rFonts w:ascii="Georgia" w:cs="Georgia" w:eastAsia="Georgia" w:hAnsi="Georgia"/>
          <w:sz w:val="24"/>
          <w:szCs w:val="24"/>
        </w:rPr>
        <w:t xml:space="preserve"> — Introduction to the companion study (Framework B) including methodology notes. Referenced for the companion study relationship in Section 1.6.</w:t>
      </w:r>
    </w:p>
    <w:p>
      <w:pPr>
        <w:spacing w:after="200" w:line="360"/>
      </w:pPr>
      <w:r>
        <w:rPr>
          <w:rFonts w:ascii="Georgia" w:cs="Georgia" w:eastAsia="Georgia" w:hAnsi="Georgia"/>
          <w:b/>
          <w:bCs/>
          <w:sz w:val="24"/>
          <w:szCs w:val="24"/>
        </w:rPr>
        <w:t xml:space="preserve">versus_for_spirit_and_related_words_-_old_testament.md</w:t>
      </w:r>
      <w:r>
        <w:rPr>
          <w:rFonts w:ascii="Georgia" w:cs="Georgia" w:eastAsia="Georgia" w:hAnsi="Georgia"/>
          <w:sz w:val="24"/>
          <w:szCs w:val="24"/>
        </w:rPr>
        <w:t xml:space="preserve"> — Raw verse data for all Old Testament spirit references extracted via STEP Bible. Supporting data for Chapter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666666"/>
        <w:sz w:val="18"/>
        <w:szCs w:val="18"/>
      </w:rPr>
      <w:t xml:space="preserve">The Holy Spirit — Part 1: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2026-02-17T03:38:06.142Z</dcterms:created>
  <dcterms:modified xsi:type="dcterms:W3CDTF">2026-02-17T03:38:06.143Z</dcterms:modified>
</cp:coreProperties>
</file>

<file path=docProps/custom.xml><?xml version="1.0" encoding="utf-8"?>
<Properties xmlns="http://schemas.openxmlformats.org/officeDocument/2006/custom-properties" xmlns:vt="http://schemas.openxmlformats.org/officeDocument/2006/docPropsVTypes"/>
</file>