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PART 5: SYNTHESIS AND IMPLICATIONS</w:t>
      </w:r>
    </w:p>
    <w:p>
      <w:pPr>
        <w:spacing w:after="80"/>
        <w:jc w:val="center"/>
      </w:pPr>
      <w:r>
        <w:rPr>
          <w:rFonts w:ascii="Arial" w:cs="Arial" w:eastAsia="Arial" w:hAnsi="Arial"/>
          <w:sz w:val="24"/>
          <w:szCs w:val="24"/>
        </w:rPr>
        <w:t xml:space="preserve">Chapters 16–17</w:t>
      </w:r>
    </w:p>
    <w:p>
      <w:pPr>
        <w:spacing w:after="600"/>
      </w:pPr>
    </w:p>
    <w:p>
      <w:pPr>
        <w:spacing w:after="80"/>
        <w:jc w:val="center"/>
      </w:pPr>
      <w:r>
        <w:rPr>
          <w:rFonts w:ascii="Georgia" w:cs="Georgia" w:eastAsia="Georgia" w:hAnsi="Georgia"/>
          <w:sz w:val="24"/>
          <w:szCs w:val="24"/>
        </w:rPr>
        <w:t xml:space="preserve">Phase 1 Discovery Research  |  Researcher: Leroux  |  February 2026</w:t>
      </w:r>
    </w:p>
    <w:p>
      <w:r>
        <w:br w:type="page"/>
      </w:r>
    </w:p>
    <w:p>
      <w:pPr>
        <w:spacing w:before="240" w:after="400"/>
        <w:jc w:val="center"/>
      </w:pPr>
      <w:r>
        <w:rPr>
          <w:rFonts w:ascii="Arial" w:cs="Arial" w:eastAsia="Arial" w:hAnsi="Arial"/>
          <w:b/>
          <w:bCs/>
          <w:sz w:val="32"/>
          <w:szCs w:val="32"/>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Chapter 16: Patterns Across History</w:t>
      </w:r>
    </w:p>
    <w:p>
      <w:pPr>
        <w:spacing w:after="120"/>
      </w:pPr>
    </w:p>
    <w:p>
      <w:pPr>
        <w:spacing w:after="200" w:line="360"/>
      </w:pPr>
      <w:r>
        <w:rPr>
          <w:rFonts w:ascii="Georgia" w:cs="Georgia" w:eastAsia="Georgia" w:hAnsi="Georgia"/>
          <w:sz w:val="24"/>
          <w:szCs w:val="24"/>
        </w:rPr>
        <w:t xml:space="preserve">This chapter addresses </w:t>
      </w:r>
      <w:r>
        <w:rPr>
          <w:rFonts w:ascii="Georgia" w:cs="Georgia" w:eastAsia="Georgia" w:hAnsi="Georgia"/>
          <w:b/>
          <w:bCs/>
          <w:sz w:val="24"/>
          <w:szCs w:val="24"/>
        </w:rPr>
        <w:t xml:space="preserve">Gap 4</w:t>
      </w:r>
      <w:r>
        <w:rPr>
          <w:rFonts w:ascii="Georgia" w:cs="Georgia" w:eastAsia="Georgia" w:hAnsi="Georgia"/>
          <w:sz w:val="24"/>
          <w:szCs w:val="24"/>
        </w:rPr>
        <w:t xml:space="preserve"> identified in the Framework A gap analysis: the cross-period synthesis. Pattern analysis across all six periods was discussed throughout the research but never written as a standalone synthesis. What follows draws threads from all period documents, thematic studies, and the evaluation framework, applying the central finding — the conditionality of the Spirit’s work — to each era.</w:t>
      </w:r>
    </w:p>
    <w:p>
      <w:pPr>
        <w:pStyle w:val="Heading2"/>
        <w:spacing w:before="360" w:after="180"/>
      </w:pPr>
      <w:r>
        <w:rPr>
          <w:rFonts w:ascii="Arial" w:cs="Arial" w:eastAsia="Arial" w:hAnsi="Arial"/>
          <w:b/>
          <w:bCs/>
          <w:sz w:val="28"/>
          <w:szCs w:val="28"/>
        </w:rPr>
        <w:t xml:space="preserve">16.1 The Three Cross-Period Patterns</w:t>
      </w:r>
    </w:p>
    <w:p>
      <w:pPr>
        <w:spacing w:after="200" w:line="360"/>
      </w:pPr>
      <w:r>
        <w:rPr>
          <w:rFonts w:ascii="Georgia" w:cs="Georgia" w:eastAsia="Georgia" w:hAnsi="Georgia"/>
          <w:sz w:val="24"/>
          <w:szCs w:val="24"/>
        </w:rPr>
        <w:t xml:space="preserve">Three patterns emerge consistently across 5,000 years of documented Spirit activity. Each was validated independently against the biblical data and then confirmed historically across all six periods.</w:t>
      </w:r>
    </w:p>
    <w:p>
      <w:pPr>
        <w:pStyle w:val="Heading3"/>
        <w:spacing w:before="240" w:after="120"/>
      </w:pPr>
      <w:r>
        <w:rPr>
          <w:rFonts w:ascii="Arial" w:cs="Arial" w:eastAsia="Arial" w:hAnsi="Arial"/>
          <w:b/>
          <w:bCs/>
          <w:sz w:val="24"/>
          <w:szCs w:val="24"/>
        </w:rPr>
        <w:t xml:space="preserve">16.1.1 Pattern 1: Word and Spirit Inseparability</w:t>
      </w:r>
    </w:p>
    <w:p>
      <w:pPr>
        <w:spacing w:after="200" w:line="360"/>
      </w:pPr>
      <w:r>
        <w:rPr>
          <w:rFonts w:ascii="Georgia" w:cs="Georgia" w:eastAsia="Georgia" w:hAnsi="Georgia"/>
          <w:sz w:val="24"/>
          <w:szCs w:val="24"/>
        </w:rPr>
        <w:t xml:space="preserve">The single most consistent pattern across all six periods is the inseparable connection between the Word of God and the work of the Spirit. Where Scripture flourishes, the Spirit moves powerfully. Where Scripture is suppressed, neglected, or inaccessible, the Spirit’s manifest activity diminishes. This is not a theological assertion imposed on the data; it is the data’s own testimony.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Period</w:t>
            </w:r>
          </w:p>
        </w:tc>
        <w:tc>
          <w:tcPr>
            <w:tcW w:type="dxa" w:w="3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Word Status</w:t>
            </w:r>
          </w:p>
        </w:tc>
        <w:tc>
          <w:tcPr>
            <w:tcW w:type="dxa" w:w="37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Spirit Activity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 ANE/OT (3000–500 BC)</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Torah given, taught, read publicly; prophets spoke God’s word</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Active: individual empowerment, prophetic speech, creative power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 Second Temple (500 BC–30 AD)</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Torah studied but codified into tradition; prophetic word ceased</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Silent: prophetic Spirit ceased; longing and expectation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 Apostolic/Church Fathers (30–500 AD)</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NT written and circulated; apostolic teaching active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Powerful: Pentecost, individual gifts (2nd c.); declined as canon settled and institutionalisation grew</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 Medieval (500–1500 AD)</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Latin Vulgate monopoly; vernacular translation suppressed; laity cut off from Scripture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Diminished: no corporate outpouring; remnant mystics only; institutional religion without spiritual power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 Reformation (1500–1700)</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Vernacular translation; printing press; sola Scriptura; Scripture restored to the people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Renewed: doctrinal recovery → Pietism → preparation for Awakenings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 Modern (1700–present)</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Bible widely available; mass literacy; global translation</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Largest sustained movement: 644 million; global expansion; multiple modes of working</w:t>
            </w:r>
          </w:p>
        </w:tc>
      </w:tr>
    </w:tbl>
    <w:p>
      <w:pPr>
        <w:spacing w:after="120"/>
      </w:pPr>
    </w:p>
    <w:p>
      <w:pPr>
        <w:spacing w:after="200" w:line="360"/>
      </w:pPr>
      <w:r>
        <w:rPr>
          <w:rFonts w:ascii="Georgia" w:cs="Georgia" w:eastAsia="Georgia" w:hAnsi="Georgia"/>
          <w:sz w:val="24"/>
          <w:szCs w:val="24"/>
        </w:rPr>
        <w:t xml:space="preserve">The biblical basis for this pattern is clear. The Spirit testifies to Christ (John 15:26), who is revealed in Scripture. The Spirit’s instrument is the Word (Ephesians 6:17). Faith comes through hearing, and hearing through the Word (Romans 10:17). Regeneration is accomplished through the Word (1 Peter 1:23). When the Word is removed from the people’s hands, the Spirit’s primary instrument is unavailable, and the conditions for His manifest work are undermined.</w:t>
      </w:r>
    </w:p>
    <w:p>
      <w:pPr>
        <w:pStyle w:val="Heading3"/>
        <w:spacing w:before="240" w:after="120"/>
      </w:pPr>
      <w:r>
        <w:rPr>
          <w:rFonts w:ascii="Arial" w:cs="Arial" w:eastAsia="Arial" w:hAnsi="Arial"/>
          <w:b/>
          <w:bCs/>
          <w:sz w:val="24"/>
          <w:szCs w:val="24"/>
        </w:rPr>
        <w:t xml:space="preserve">16.1.2 Pattern 2: Conditionality — The Seven Conditions</w:t>
      </w:r>
    </w:p>
    <w:p>
      <w:pPr>
        <w:spacing w:after="200" w:line="360"/>
      </w:pPr>
      <w:r>
        <w:rPr>
          <w:rFonts w:ascii="Georgia" w:cs="Georgia" w:eastAsia="Georgia" w:hAnsi="Georgia"/>
          <w:sz w:val="24"/>
          <w:szCs w:val="24"/>
        </w:rPr>
        <w:t xml:space="preserve">The central finding of this study is that the Spirit’s manifest work is conditional. Seven conditions — humility, prayer, seeking God’s presence, repentance, unity, obedience, and expectant faith — are present before every documented genuine Spirit movement, without exception. Conversely, when these conditions are absent, the Spirit’s manifest activity diminishes, even though His essential work of indwelling and regeneration continues for individual believers.</w:t>
      </w:r>
    </w:p>
    <w:p>
      <w:pPr>
        <w:spacing w:after="200" w:line="360"/>
      </w:pPr>
      <w:r>
        <w:rPr>
          <w:rFonts w:ascii="Georgia" w:cs="Georgia" w:eastAsia="Georgia" w:hAnsi="Georgia"/>
          <w:sz w:val="24"/>
          <w:szCs w:val="24"/>
        </w:rPr>
        <w:t xml:space="preserve">Applied across all six periods:</w:t>
      </w:r>
    </w:p>
    <w:p>
      <w:pPr>
        <w:spacing w:after="200" w:line="360"/>
      </w:pPr>
      <w:r>
        <w:rPr>
          <w:rFonts w:ascii="Georgia" w:cs="Georgia" w:eastAsia="Georgia" w:hAnsi="Georgia"/>
          <w:b/>
          <w:bCs/>
          <w:sz w:val="24"/>
          <w:szCs w:val="24"/>
        </w:rPr>
        <w:t xml:space="preserve">Period 1 (ANE/OT):</w:t>
      </w:r>
      <w:r>
        <w:rPr>
          <w:rFonts w:ascii="Georgia" w:cs="Georgia" w:eastAsia="Georgia" w:hAnsi="Georgia"/>
          <w:sz w:val="24"/>
          <w:szCs w:val="24"/>
        </w:rPr>
        <w:t xml:space="preserve"> The Spirit’s empowerment came to individuals who were called by God and responsive to His purposes. When obedience failed (Saul’s disobedience, Samson’s covenant violation), the Spirit departed. When the conditions of Malachi 2–3 prevailed (spiritual compromise, defective worship, covenant unfaithfulness), the Spirit’s prophetic activity ceased.</w:t>
      </w:r>
    </w:p>
    <w:p>
      <w:pPr>
        <w:spacing w:after="200" w:line="360"/>
      </w:pPr>
      <w:r>
        <w:rPr>
          <w:rFonts w:ascii="Georgia" w:cs="Georgia" w:eastAsia="Georgia" w:hAnsi="Georgia"/>
          <w:b/>
          <w:bCs/>
          <w:sz w:val="24"/>
          <w:szCs w:val="24"/>
        </w:rPr>
        <w:t xml:space="preserve">Period 2 (Second Temple):</w:t>
      </w:r>
      <w:r>
        <w:rPr>
          <w:rFonts w:ascii="Georgia" w:cs="Georgia" w:eastAsia="Georgia" w:hAnsi="Georgia"/>
          <w:sz w:val="24"/>
          <w:szCs w:val="24"/>
        </w:rPr>
        <w:t xml:space="preserve"> The 530-year silence demonstrates conditionality in its most sustained form. The conditions for the Spirit’s prophetic work were absent; the Spirit’s prophetic work was absent.</w:t>
      </w:r>
    </w:p>
    <w:p>
      <w:pPr>
        <w:spacing w:after="200" w:line="360"/>
      </w:pPr>
      <w:r>
        <w:rPr>
          <w:rFonts w:ascii="Georgia" w:cs="Georgia" w:eastAsia="Georgia" w:hAnsi="Georgia"/>
          <w:b/>
          <w:bCs/>
          <w:sz w:val="24"/>
          <w:szCs w:val="24"/>
        </w:rPr>
        <w:t xml:space="preserve">Period 3 (Apostolic/Church Fathers):</w:t>
      </w:r>
      <w:r>
        <w:rPr>
          <w:rFonts w:ascii="Georgia" w:cs="Georgia" w:eastAsia="Georgia" w:hAnsi="Georgia"/>
          <w:sz w:val="24"/>
          <w:szCs w:val="24"/>
        </w:rPr>
        <w:t xml:space="preserve"> Pentecost followed ten days of united, expectant prayer (Acts 1:14). The early church’s spiritual power correlated with its devotion to prayer, teaching, and fellowship (Acts 2:42). As the church institutionalised and spiritual fervour diminished (Constantine, state-church fusion, nominal conversion), the Spirit’s manifest gifts declined.</w:t>
      </w:r>
    </w:p>
    <w:p>
      <w:pPr>
        <w:spacing w:after="200" w:line="360"/>
      </w:pPr>
      <w:r>
        <w:rPr>
          <w:rFonts w:ascii="Georgia" w:cs="Georgia" w:eastAsia="Georgia" w:hAnsi="Georgia"/>
          <w:b/>
          <w:bCs/>
          <w:sz w:val="24"/>
          <w:szCs w:val="24"/>
        </w:rPr>
        <w:t xml:space="preserve">Period 4 (Medieval):</w:t>
      </w:r>
      <w:r>
        <w:rPr>
          <w:rFonts w:ascii="Georgia" w:cs="Georgia" w:eastAsia="Georgia" w:hAnsi="Georgia"/>
          <w:sz w:val="24"/>
          <w:szCs w:val="24"/>
        </w:rPr>
        <w:t xml:space="preserve"> Every condition for Spirit withdrawal was present: priestly corruption, Scripture inaccessibility, syncretism, persecution of renewal. Every condition for Spirit </w:t>
      </w:r>
      <w:r>
        <w:rPr>
          <w:rFonts w:ascii="Georgia" w:cs="Georgia" w:eastAsia="Georgia" w:hAnsi="Georgia"/>
          <w:i/>
          <w:iCs/>
          <w:sz w:val="24"/>
          <w:szCs w:val="24"/>
        </w:rPr>
        <w:t xml:space="preserve">movement</w:t>
      </w:r>
      <w:r>
        <w:rPr>
          <w:rFonts w:ascii="Georgia" w:cs="Georgia" w:eastAsia="Georgia" w:hAnsi="Georgia"/>
          <w:sz w:val="24"/>
          <w:szCs w:val="24"/>
        </w:rPr>
        <w:t xml:space="preserve"> was absent: humility replaced by institutional pride, prayer reduced to ritual, repentance replaced by penance systems, unity fractured by power struggles.</w:t>
      </w:r>
    </w:p>
    <w:p>
      <w:pPr>
        <w:spacing w:after="200" w:line="360"/>
      </w:pPr>
      <w:r>
        <w:rPr>
          <w:rFonts w:ascii="Georgia" w:cs="Georgia" w:eastAsia="Georgia" w:hAnsi="Georgia"/>
          <w:b/>
          <w:bCs/>
          <w:sz w:val="24"/>
          <w:szCs w:val="24"/>
        </w:rPr>
        <w:t xml:space="preserve">Period 5 (Reformation):</w:t>
      </w:r>
      <w:r>
        <w:rPr>
          <w:rFonts w:ascii="Georgia" w:cs="Georgia" w:eastAsia="Georgia" w:hAnsi="Georgia"/>
          <w:sz w:val="24"/>
          <w:szCs w:val="24"/>
        </w:rPr>
        <w:t xml:space="preserve"> The Reformation restored the Word and, with it, the conditions. The Pietists added personal devotion and prayer. The Moravians modelled all seven conditions with extraordinary intensity: humility, corporate prayer (24 hours a day for over a century), seeking God’s presence, repentance, unity (after initial division), obedience to the Great Commission, and expectant faith.</w:t>
      </w:r>
    </w:p>
    <w:p>
      <w:pPr>
        <w:spacing w:after="200" w:line="360"/>
      </w:pPr>
      <w:r>
        <w:rPr>
          <w:rFonts w:ascii="Georgia" w:cs="Georgia" w:eastAsia="Georgia" w:hAnsi="Georgia"/>
          <w:b/>
          <w:bCs/>
          <w:sz w:val="24"/>
          <w:szCs w:val="24"/>
        </w:rPr>
        <w:t xml:space="preserve">Period 6 (Modern):</w:t>
      </w:r>
      <w:r>
        <w:rPr>
          <w:rFonts w:ascii="Georgia" w:cs="Georgia" w:eastAsia="Georgia" w:hAnsi="Georgia"/>
          <w:sz w:val="24"/>
          <w:szCs w:val="24"/>
        </w:rPr>
        <w:t xml:space="preserve"> Every documented genuine revival — the Great Awakenings, the Welsh Revival, Azusa Street, the Korean Revival, the Chinese house church movement — was preceded by the same pattern of conditions being met: spiritual need recognised, prayer begun, humility and repentance deepened, unity formed, expectant faith grew. The pattern is universal.</w:t>
      </w:r>
    </w:p>
    <w:p>
      <w:pPr>
        <w:pStyle w:val="Heading3"/>
        <w:spacing w:before="240" w:after="120"/>
      </w:pPr>
      <w:r>
        <w:rPr>
          <w:rFonts w:ascii="Arial" w:cs="Arial" w:eastAsia="Arial" w:hAnsi="Arial"/>
          <w:b/>
          <w:bCs/>
          <w:sz w:val="24"/>
          <w:szCs w:val="24"/>
        </w:rPr>
        <w:t xml:space="preserve">16.1.3 Pattern 3: Withdrawal and Restoration Cycles</w:t>
      </w:r>
    </w:p>
    <w:p>
      <w:pPr>
        <w:spacing w:after="200" w:line="360"/>
      </w:pPr>
      <w:r>
        <w:rPr>
          <w:rFonts w:ascii="Georgia" w:cs="Georgia" w:eastAsia="Georgia" w:hAnsi="Georgia"/>
          <w:sz w:val="24"/>
          <w:szCs w:val="24"/>
        </w:rPr>
        <w:t xml:space="preserve">The Spirit’s activity across history follows a cyclical pattern: covenant faithfulness produces Spirit activity; unfaithfulness produces withdrawal; restoration of conditions produces renewed activity. This cycle is visible within individual periods and across the full span of the study.</w:t>
      </w:r>
    </w:p>
    <w:p>
      <w:pPr>
        <w:spacing w:after="200" w:line="360"/>
      </w:pPr>
      <w:r>
        <w:rPr>
          <w:rFonts w:ascii="Georgia" w:cs="Georgia" w:eastAsia="Georgia" w:hAnsi="Georgia"/>
          <w:sz w:val="24"/>
          <w:szCs w:val="24"/>
        </w:rPr>
        <w:t xml:space="preserve">The macro-cycle encompasses the entire study: creation (Spirit active) → fall (Spirit’s relationship with humanity damaged) → OT era (Spirit working selectively through individuals) → Second Temple (Spirit silent) → Christ’s sacrifice (barrier removed) → Pentecost (Spirit poured out universally) → gradual decline (apostolic to medieval) → Reformation restoration (Word recovered) → modern expansion (largest sustained movement). The pattern is not circular (returning to the same point) but spiral — each restoration builds on what came before, and the overall trajectory moves toward greater scope and deeper availability.</w:t>
      </w:r>
    </w:p>
    <w:p>
      <w:pPr>
        <w:pStyle w:val="Heading2"/>
        <w:spacing w:before="360" w:after="180"/>
      </w:pPr>
      <w:r>
        <w:rPr>
          <w:rFonts w:ascii="Arial" w:cs="Arial" w:eastAsia="Arial" w:hAnsi="Arial"/>
          <w:b/>
          <w:bCs/>
          <w:sz w:val="28"/>
          <w:szCs w:val="28"/>
        </w:rPr>
        <w:t xml:space="preserve">16.2 The Evaluation Framework Applied Across 5,000 Years</w:t>
      </w:r>
    </w:p>
    <w:p>
      <w:pPr>
        <w:spacing w:after="200" w:line="360"/>
      </w:pPr>
      <w:r>
        <w:rPr>
          <w:rFonts w:ascii="Georgia" w:cs="Georgia" w:eastAsia="Georgia" w:hAnsi="Georgia"/>
          <w:sz w:val="24"/>
          <w:szCs w:val="24"/>
        </w:rPr>
        <w:t xml:space="preserve">The three-tier evaluation framework developed in Chapter 8 can now be applied retrospectively across all six periods:</w:t>
      </w:r>
    </w:p>
    <w:p>
      <w:pPr>
        <w:spacing w:after="200" w:line="360"/>
      </w:pPr>
      <w:r>
        <w:rPr>
          <w:rFonts w:ascii="Georgia" w:cs="Georgia" w:eastAsia="Georgia" w:hAnsi="Georgia"/>
          <w:b/>
          <w:bCs/>
          <w:sz w:val="24"/>
          <w:szCs w:val="24"/>
        </w:rPr>
        <w:t xml:space="preserve">Tier 1 (Manifestations of the Spirit Himself):</w:t>
      </w:r>
      <w:r>
        <w:rPr>
          <w:rFonts w:ascii="Georgia" w:cs="Georgia" w:eastAsia="Georgia" w:hAnsi="Georgia"/>
          <w:sz w:val="24"/>
          <w:szCs w:val="24"/>
        </w:rPr>
        <w:t xml:space="preserve"> Extremely rare across the entire study. The dove at Jesus’ baptism, the fire and wind at Pentecost, and the cloud of glory in the Old Testament are virtually the only instances. No period after Acts records undisputed Tier 1 manifestations. This confirms that Tier 1 phenomena are inaugural markers, not normative expectations.</w:t>
      </w:r>
    </w:p>
    <w:p>
      <w:pPr>
        <w:spacing w:after="200" w:line="360"/>
      </w:pPr>
      <w:r>
        <w:rPr>
          <w:rFonts w:ascii="Georgia" w:cs="Georgia" w:eastAsia="Georgia" w:hAnsi="Georgia"/>
          <w:b/>
          <w:bCs/>
          <w:sz w:val="24"/>
          <w:szCs w:val="24"/>
        </w:rPr>
        <w:t xml:space="preserve">Tier 2 (Impacts on Recipients):</w:t>
      </w:r>
      <w:r>
        <w:rPr>
          <w:rFonts w:ascii="Georgia" w:cs="Georgia" w:eastAsia="Georgia" w:hAnsi="Georgia"/>
          <w:sz w:val="24"/>
          <w:szCs w:val="24"/>
        </w:rPr>
        <w:t xml:space="preserve"> Variable across every period. Present in the OT (prophetic ecstasy, physical empowerment), absent in the Second Temple, present in the apostolic era (tongues, prophecy, healing), declining through the Church Fathers period, largely absent in the medieval era, returned in the modern era (tongues, prophecy, healing, physical responses). The variability confirms that Tier 2 impacts are real but not the essential test.</w:t>
      </w:r>
    </w:p>
    <w:p>
      <w:pPr>
        <w:spacing w:after="200" w:line="360"/>
      </w:pPr>
      <w:r>
        <w:rPr>
          <w:rFonts w:ascii="Georgia" w:cs="Georgia" w:eastAsia="Georgia" w:hAnsi="Georgia"/>
          <w:b/>
          <w:bCs/>
          <w:sz w:val="24"/>
          <w:szCs w:val="24"/>
        </w:rPr>
        <w:t xml:space="preserve">Tier 3 (Lasting Fruit):</w:t>
      </w:r>
      <w:r>
        <w:rPr>
          <w:rFonts w:ascii="Georgia" w:cs="Georgia" w:eastAsia="Georgia" w:hAnsi="Georgia"/>
          <w:sz w:val="24"/>
          <w:szCs w:val="24"/>
        </w:rPr>
        <w:t xml:space="preserve"> Present in </w:t>
      </w:r>
      <w:r>
        <w:rPr>
          <w:rFonts w:ascii="Georgia" w:cs="Georgia" w:eastAsia="Georgia" w:hAnsi="Georgia"/>
          <w:i/>
          <w:iCs/>
          <w:sz w:val="24"/>
          <w:szCs w:val="24"/>
        </w:rPr>
        <w:t xml:space="preserve">every period where the Spirit is genuinely at work.</w:t>
      </w:r>
      <w:r>
        <w:rPr>
          <w:rFonts w:ascii="Georgia" w:cs="Georgia" w:eastAsia="Georgia" w:hAnsi="Georgia"/>
          <w:sz w:val="24"/>
          <w:szCs w:val="24"/>
        </w:rPr>
        <w:t xml:space="preserve"> OT saints showed faith, obedience, and covenant faithfulness. Apostolic-era fruit included radical generosity, community, and missionary zeal. Reformation fruit included doctrinal recovery, education, and social transformation. Modern-era fruit includes church growth on a global scale, missionary expansion, social transformation, and sustained character change. Tier 3 fruit is the constant; it is the irreducible test. Where it is present, the Spirit has been at work. Where it is absent, claims of Spirit activity are unsubstantiated.</w:t>
      </w:r>
    </w:p>
    <w:p>
      <w:pPr>
        <w:pStyle w:val="Heading2"/>
        <w:spacing w:before="360" w:after="180"/>
      </w:pPr>
      <w:r>
        <w:rPr>
          <w:rFonts w:ascii="Arial" w:cs="Arial" w:eastAsia="Arial" w:hAnsi="Arial"/>
          <w:b/>
          <w:bCs/>
          <w:sz w:val="28"/>
          <w:szCs w:val="28"/>
        </w:rPr>
        <w:t xml:space="preserve">16.3 The Spirit Works Contextually</w:t>
      </w:r>
    </w:p>
    <w:p>
      <w:pPr>
        <w:spacing w:after="200" w:line="360"/>
      </w:pPr>
      <w:r>
        <w:rPr>
          <w:rFonts w:ascii="Georgia" w:cs="Georgia" w:eastAsia="Georgia" w:hAnsi="Georgia"/>
          <w:sz w:val="24"/>
          <w:szCs w:val="24"/>
        </w:rPr>
        <w:t xml:space="preserve">Perhaps the most important synthesis from the cross-period analysis is that the Spirit works </w:t>
      </w:r>
      <w:r>
        <w:rPr>
          <w:rFonts w:ascii="Georgia" w:cs="Georgia" w:eastAsia="Georgia" w:hAnsi="Georgia"/>
          <w:i/>
          <w:iCs/>
          <w:sz w:val="24"/>
          <w:szCs w:val="24"/>
        </w:rPr>
        <w:t xml:space="preserve">contextually</w:t>
      </w:r>
      <w:r>
        <w:rPr>
          <w:rFonts w:ascii="Georgia" w:cs="Georgia" w:eastAsia="Georgia" w:hAnsi="Georgia"/>
          <w:sz w:val="24"/>
          <w:szCs w:val="24"/>
        </w:rPr>
        <w:t xml:space="preserve"> — differently in different eras, adapting His mode of working to God’s purposes for each generation, while producing the same essential fruit.</w:t>
      </w:r>
    </w:p>
    <w:p>
      <w:pPr>
        <w:spacing w:after="200" w:line="360"/>
      </w:pPr>
      <w:r>
        <w:rPr>
          <w:rFonts w:ascii="Georgia" w:cs="Georgia" w:eastAsia="Georgia" w:hAnsi="Georgia"/>
          <w:sz w:val="24"/>
          <w:szCs w:val="24"/>
        </w:rPr>
        <w:t xml:space="preserve">In the Old Testament, the Spirit worked through select individuals for specific tasks. In the apostolic era, the Spirit inaugurated the new covenant through corporate outpouring. In the Church Fathers period, the Spirit established Trinitarian doctrine and sustained the church through persecution. In the medieval period, the Spirit preserved a faithful remnant. In the Reformation, the Spirit restored the Word-Spirit connection. In the modern era, the Spirit expanded the church on a global scale through multiple modes: conviction and conversion in the Awakenings, experiential empowerment in Pentecostalism, presence-oriented encounter in contemporary movements, persecuted faithfulness in the Global South.</w:t>
      </w:r>
    </w:p>
    <w:p>
      <w:pPr>
        <w:spacing w:after="200" w:line="360"/>
      </w:pPr>
      <w:r>
        <w:rPr>
          <w:rFonts w:ascii="Georgia" w:cs="Georgia" w:eastAsia="Georgia" w:hAnsi="Georgia"/>
          <w:sz w:val="24"/>
          <w:szCs w:val="24"/>
        </w:rPr>
        <w:t xml:space="preserve">These are not competing claims or failed attempts to replicate a single pattern. They are the varied modes of the same Spirit, working according to the same principles (conditionality), producing the same essential fruit (transformation, mission, holiness), and operating through the same instrument (the Word of God). The study began by asking whether Acts 2 had been repeated. The answer is no — but the question itself was the wrong question. The right question is: has the Spirit been at work? The answer, across 5,000 years, is an emphatic yes, in ways far more varied and far more extensive than any single pattern could encompass.</w:t>
      </w:r>
    </w:p>
    <w:p>
      <w:pPr>
        <w:pStyle w:val="Heading2"/>
        <w:spacing w:before="360" w:after="180"/>
      </w:pPr>
      <w:r>
        <w:rPr>
          <w:rFonts w:ascii="Arial" w:cs="Arial" w:eastAsia="Arial" w:hAnsi="Arial"/>
          <w:b/>
          <w:bCs/>
          <w:sz w:val="28"/>
          <w:szCs w:val="28"/>
        </w:rPr>
        <w:t xml:space="preserve">16.4 The Methodological Pivot: From Phase 1 to Phase 2</w:t>
      </w:r>
    </w:p>
    <w:p>
      <w:pPr>
        <w:spacing w:after="200" w:line="360"/>
      </w:pPr>
      <w:r>
        <w:rPr>
          <w:rFonts w:ascii="Georgia" w:cs="Georgia" w:eastAsia="Georgia" w:hAnsi="Georgia"/>
          <w:sz w:val="24"/>
          <w:szCs w:val="24"/>
        </w:rPr>
        <w:t xml:space="preserve">The cross-period synthesis would be incomplete without acknowledging the methodological pivot that made it possible. The research began in Phase 1 with the assumption that genuine Spirit work would look like Acts 2: mass corporate outpouring with tongues, fire, and wind. When historical evidence consistently failed to match this expectation, the initial conclusion was that the Spirit’s work had somehow failed or been counterfeited.</w:t>
      </w:r>
    </w:p>
    <w:p>
      <w:pPr>
        <w:spacing w:after="200" w:line="360"/>
      </w:pPr>
      <w:r>
        <w:rPr>
          <w:rFonts w:ascii="Georgia" w:cs="Georgia" w:eastAsia="Georgia" w:hAnsi="Georgia"/>
          <w:sz w:val="24"/>
          <w:szCs w:val="24"/>
        </w:rPr>
        <w:t xml:space="preserve">Phase 2 corrected this assumption. The evidence was not showing failure; it was showing </w:t>
      </w:r>
      <w:r>
        <w:rPr>
          <w:rFonts w:ascii="Georgia" w:cs="Georgia" w:eastAsia="Georgia" w:hAnsi="Georgia"/>
          <w:i/>
          <w:iCs/>
          <w:sz w:val="24"/>
          <w:szCs w:val="24"/>
        </w:rPr>
        <w:t xml:space="preserve">variety.</w:t>
      </w:r>
      <w:r>
        <w:rPr>
          <w:rFonts w:ascii="Georgia" w:cs="Georgia" w:eastAsia="Georgia" w:hAnsi="Georgia"/>
          <w:sz w:val="24"/>
          <w:szCs w:val="24"/>
        </w:rPr>
        <w:t xml:space="preserve"> The Spirit was working in every era, but not in the same mode. Four specific Phase 1 assumptions were corrected:</w:t>
      </w:r>
    </w:p>
    <w:p>
      <w:pPr>
        <w:spacing w:after="200" w:line="360"/>
      </w:pPr>
      <w:r>
        <w:rPr>
          <w:rFonts w:ascii="Georgia" w:cs="Georgia" w:eastAsia="Georgia" w:hAnsi="Georgia"/>
          <w:b/>
          <w:bCs/>
          <w:sz w:val="24"/>
          <w:szCs w:val="24"/>
        </w:rPr>
        <w:t xml:space="preserve">Assumption 1: </w:t>
      </w:r>
      <w:r>
        <w:rPr>
          <w:rFonts w:ascii="Georgia" w:cs="Georgia" w:eastAsia="Georgia" w:hAnsi="Georgia"/>
          <w:i/>
          <w:iCs/>
          <w:sz w:val="24"/>
          <w:szCs w:val="24"/>
        </w:rPr>
        <w:t xml:space="preserve">“If not Acts 2 pattern, then failed or counterfeit.”</w:t>
      </w:r>
      <w:r>
        <w:rPr>
          <w:rFonts w:ascii="Georgia" w:cs="Georgia" w:eastAsia="Georgia" w:hAnsi="Georgia"/>
          <w:sz w:val="24"/>
          <w:szCs w:val="24"/>
        </w:rPr>
        <w:t xml:space="preserve"> Corrected: multiple valid patterns exist. Different does not mean deficient. Judge by fruit, not conformity to a single pattern.</w:t>
      </w:r>
    </w:p>
    <w:p>
      <w:pPr>
        <w:spacing w:after="200" w:line="360"/>
      </w:pPr>
      <w:r>
        <w:rPr>
          <w:rFonts w:ascii="Georgia" w:cs="Georgia" w:eastAsia="Georgia" w:hAnsi="Georgia"/>
          <w:b/>
          <w:bCs/>
          <w:sz w:val="24"/>
          <w:szCs w:val="24"/>
        </w:rPr>
        <w:t xml:space="preserve">Assumption 2: </w:t>
      </w:r>
      <w:r>
        <w:rPr>
          <w:rFonts w:ascii="Georgia" w:cs="Georgia" w:eastAsia="Georgia" w:hAnsi="Georgia"/>
          <w:i/>
          <w:iCs/>
          <w:sz w:val="24"/>
          <w:szCs w:val="24"/>
        </w:rPr>
        <w:t xml:space="preserve">“Xenolalia failure proves Pentecostalism false.”</w:t>
      </w:r>
      <w:r>
        <w:rPr>
          <w:rFonts w:ascii="Georgia" w:cs="Georgia" w:eastAsia="Georgia" w:hAnsi="Georgia"/>
          <w:sz w:val="24"/>
          <w:szCs w:val="24"/>
        </w:rPr>
        <w:t xml:space="preserve"> Corrected: the original premise (missionary tongues) was wrong, and the “initial evidence” doctrine is biblically questionable, but this does not invalidate the entire movement. 644 million people’s faith is real even if their theology is imperfect.</w:t>
      </w:r>
    </w:p>
    <w:p>
      <w:pPr>
        <w:spacing w:after="200" w:line="360"/>
      </w:pPr>
      <w:r>
        <w:rPr>
          <w:rFonts w:ascii="Georgia" w:cs="Georgia" w:eastAsia="Georgia" w:hAnsi="Georgia"/>
          <w:b/>
          <w:bCs/>
          <w:sz w:val="24"/>
          <w:szCs w:val="24"/>
        </w:rPr>
        <w:t xml:space="preserve">Assumption 3: </w:t>
      </w:r>
      <w:r>
        <w:rPr>
          <w:rFonts w:ascii="Georgia" w:cs="Georgia" w:eastAsia="Georgia" w:hAnsi="Georgia"/>
          <w:i/>
          <w:iCs/>
          <w:sz w:val="24"/>
          <w:szCs w:val="24"/>
        </w:rPr>
        <w:t xml:space="preserve">“Absence of pattern means Spirit not working.”</w:t>
      </w:r>
      <w:r>
        <w:rPr>
          <w:rFonts w:ascii="Georgia" w:cs="Georgia" w:eastAsia="Georgia" w:hAnsi="Georgia"/>
          <w:sz w:val="24"/>
          <w:szCs w:val="24"/>
        </w:rPr>
        <w:t xml:space="preserve"> Corrected: the medieval period shows diminished activity when Word is suppressed. The Reformation and Awakenings show powerful Spirit work </w:t>
      </w:r>
      <w:r>
        <w:rPr>
          <w:rFonts w:ascii="Georgia" w:cs="Georgia" w:eastAsia="Georgia" w:hAnsi="Georgia"/>
          <w:i/>
          <w:iCs/>
          <w:sz w:val="24"/>
          <w:szCs w:val="24"/>
        </w:rPr>
        <w:t xml:space="preserve">without</w:t>
      </w:r>
      <w:r>
        <w:rPr>
          <w:rFonts w:ascii="Georgia" w:cs="Georgia" w:eastAsia="Georgia" w:hAnsi="Georgia"/>
          <w:sz w:val="24"/>
          <w:szCs w:val="24"/>
        </w:rPr>
        <w:t xml:space="preserve"> charismatic manifestations. The Pentecostal era shows Spirit work </w:t>
      </w:r>
      <w:r>
        <w:rPr>
          <w:rFonts w:ascii="Georgia" w:cs="Georgia" w:eastAsia="Georgia" w:hAnsi="Georgia"/>
          <w:i/>
          <w:iCs/>
          <w:sz w:val="24"/>
          <w:szCs w:val="24"/>
        </w:rPr>
        <w:t xml:space="preserve">with</w:t>
      </w:r>
      <w:r>
        <w:rPr>
          <w:rFonts w:ascii="Georgia" w:cs="Georgia" w:eastAsia="Georgia" w:hAnsi="Georgia"/>
          <w:sz w:val="24"/>
          <w:szCs w:val="24"/>
        </w:rPr>
        <w:t xml:space="preserve"> charismatic emphasis. All eras show the Spirit working when conditions are met.</w:t>
      </w:r>
    </w:p>
    <w:p>
      <w:pPr>
        <w:spacing w:after="200" w:line="360"/>
      </w:pPr>
      <w:r>
        <w:rPr>
          <w:rFonts w:ascii="Georgia" w:cs="Georgia" w:eastAsia="Georgia" w:hAnsi="Georgia"/>
          <w:b/>
          <w:bCs/>
          <w:sz w:val="24"/>
          <w:szCs w:val="24"/>
        </w:rPr>
        <w:t xml:space="preserve">Assumption 4: </w:t>
      </w:r>
      <w:r>
        <w:rPr>
          <w:rFonts w:ascii="Georgia" w:cs="Georgia" w:eastAsia="Georgia" w:hAnsi="Georgia"/>
          <w:i/>
          <w:iCs/>
          <w:sz w:val="24"/>
          <w:szCs w:val="24"/>
        </w:rPr>
        <w:t xml:space="preserve">“Must choose: cessationist or Pentecostal.”</w:t>
      </w:r>
      <w:r>
        <w:rPr>
          <w:rFonts w:ascii="Georgia" w:cs="Georgia" w:eastAsia="Georgia" w:hAnsi="Georgia"/>
          <w:sz w:val="24"/>
          <w:szCs w:val="24"/>
        </w:rPr>
        <w:t xml:space="preserve"> Corrected: a third option exists — open but discerning. Affirm the Spirit works today </w:t>
      </w:r>
      <w:r>
        <w:rPr>
          <w:rFonts w:ascii="Georgia" w:cs="Georgia" w:eastAsia="Georgia" w:hAnsi="Georgia"/>
          <w:i/>
          <w:iCs/>
          <w:sz w:val="24"/>
          <w:szCs w:val="24"/>
        </w:rPr>
        <w:t xml:space="preserve">and</w:t>
      </w:r>
      <w:r>
        <w:rPr>
          <w:rFonts w:ascii="Georgia" w:cs="Georgia" w:eastAsia="Georgia" w:hAnsi="Georgia"/>
          <w:sz w:val="24"/>
          <w:szCs w:val="24"/>
        </w:rPr>
        <w:t xml:space="preserve"> maintain biblical standards. Expect the supernatural </w:t>
      </w:r>
      <w:r>
        <w:rPr>
          <w:rFonts w:ascii="Georgia" w:cs="Georgia" w:eastAsia="Georgia" w:hAnsi="Georgia"/>
          <w:i/>
          <w:iCs/>
          <w:sz w:val="24"/>
          <w:szCs w:val="24"/>
        </w:rPr>
        <w:t xml:space="preserve">and</w:t>
      </w:r>
      <w:r>
        <w:rPr>
          <w:rFonts w:ascii="Georgia" w:cs="Georgia" w:eastAsia="Georgia" w:hAnsi="Georgia"/>
          <w:sz w:val="24"/>
          <w:szCs w:val="24"/>
        </w:rPr>
        <w:t xml:space="preserve"> test everything (1 Thessalonians 5:19–21).</w:t>
      </w:r>
    </w:p>
    <w:p>
      <w:r>
        <w:br w:type="page"/>
      </w:r>
    </w:p>
    <w:p>
      <w:pPr>
        <w:pStyle w:val="Heading1"/>
        <w:spacing w:before="480" w:after="240"/>
      </w:pPr>
      <w:r>
        <w:rPr>
          <w:rFonts w:ascii="Arial" w:cs="Arial" w:eastAsia="Arial" w:hAnsi="Arial"/>
          <w:b/>
          <w:bCs/>
          <w:sz w:val="32"/>
          <w:szCs w:val="32"/>
        </w:rPr>
        <w:t xml:space="preserve">Chapter 17: Conclusions, Limitations, and Future Research</w:t>
      </w:r>
    </w:p>
    <w:p>
      <w:pPr>
        <w:spacing w:after="120"/>
      </w:pPr>
    </w:p>
    <w:p>
      <w:pPr>
        <w:spacing w:after="200" w:line="360"/>
      </w:pPr>
      <w:r>
        <w:rPr>
          <w:rFonts w:ascii="Georgia" w:cs="Georgia" w:eastAsia="Georgia" w:hAnsi="Georgia"/>
          <w:sz w:val="24"/>
          <w:szCs w:val="24"/>
        </w:rPr>
        <w:t xml:space="preserve">This chapter addresses </w:t>
      </w:r>
      <w:r>
        <w:rPr>
          <w:rFonts w:ascii="Georgia" w:cs="Georgia" w:eastAsia="Georgia" w:hAnsi="Georgia"/>
          <w:b/>
          <w:bCs/>
          <w:sz w:val="24"/>
          <w:szCs w:val="24"/>
        </w:rPr>
        <w:t xml:space="preserve">Gap 5</w:t>
      </w:r>
      <w:r>
        <w:rPr>
          <w:rFonts w:ascii="Georgia" w:cs="Georgia" w:eastAsia="Georgia" w:hAnsi="Georgia"/>
          <w:sz w:val="24"/>
          <w:szCs w:val="24"/>
        </w:rPr>
        <w:t xml:space="preserve"> identified in the Framework A gap analysis: the formal conclusions with transparent limitations statement and cross-reference to the companion study.</w:t>
      </w:r>
    </w:p>
    <w:p>
      <w:pPr>
        <w:pStyle w:val="Heading2"/>
        <w:spacing w:before="360" w:after="180"/>
      </w:pPr>
      <w:r>
        <w:rPr>
          <w:rFonts w:ascii="Arial" w:cs="Arial" w:eastAsia="Arial" w:hAnsi="Arial"/>
          <w:b/>
          <w:bCs/>
          <w:sz w:val="28"/>
          <w:szCs w:val="28"/>
        </w:rPr>
        <w:t xml:space="preserve">17.1 Major Findings</w:t>
      </w:r>
    </w:p>
    <w:p>
      <w:pPr>
        <w:spacing w:after="200" w:line="360"/>
      </w:pPr>
      <w:r>
        <w:rPr>
          <w:rFonts w:ascii="Georgia" w:cs="Georgia" w:eastAsia="Georgia" w:hAnsi="Georgia"/>
          <w:sz w:val="24"/>
          <w:szCs w:val="24"/>
        </w:rPr>
        <w:t xml:space="preserve">The study began with a set of questions about the Holy Spirit: His origin, nature, work, character, and interaction with humanity across history. The findings that emerged are summarised here, drawn from the biblical theology (Parts 1–3), the historical survey (Part 4), and the cross-period synthesis (Chapter 16).</w:t>
      </w:r>
    </w:p>
    <w:p>
      <w:pPr>
        <w:pStyle w:val="Heading3"/>
        <w:spacing w:before="240" w:after="120"/>
      </w:pPr>
      <w:r>
        <w:rPr>
          <w:rFonts w:ascii="Arial" w:cs="Arial" w:eastAsia="Arial" w:hAnsi="Arial"/>
          <w:b/>
          <w:bCs/>
          <w:sz w:val="24"/>
          <w:szCs w:val="24"/>
        </w:rPr>
        <w:t xml:space="preserve">17.1.1 Biblical Theology Findings</w:t>
      </w:r>
    </w:p>
    <w:p>
      <w:pPr>
        <w:spacing w:after="200" w:line="360"/>
      </w:pPr>
      <w:r>
        <w:rPr>
          <w:rFonts w:ascii="Georgia" w:cs="Georgia" w:eastAsia="Georgia" w:hAnsi="Georgia"/>
          <w:b/>
          <w:bCs/>
          <w:sz w:val="24"/>
          <w:szCs w:val="24"/>
        </w:rPr>
        <w:t xml:space="preserve">Christ’s work as the hinge.</w:t>
      </w:r>
      <w:r>
        <w:rPr>
          <w:rFonts w:ascii="Georgia" w:cs="Georgia" w:eastAsia="Georgia" w:hAnsi="Georgia"/>
          <w:sz w:val="24"/>
          <w:szCs w:val="24"/>
        </w:rPr>
        <w:t xml:space="preserve"> Universal Spirit outpouring was impossible before and inevitable after Christ’s completed sacrifice. This is stated explicitly in Scripture (John 7:39; 16:7) and explained theologically in Hebrews 9. The sequence is unbreakable: sacrifice → new covenant → Spirit outpouring.</w:t>
      </w:r>
    </w:p>
    <w:p>
      <w:pPr>
        <w:spacing w:after="200" w:line="360"/>
      </w:pPr>
      <w:r>
        <w:rPr>
          <w:rFonts w:ascii="Georgia" w:cs="Georgia" w:eastAsia="Georgia" w:hAnsi="Georgia"/>
          <w:b/>
          <w:bCs/>
          <w:sz w:val="24"/>
          <w:szCs w:val="24"/>
        </w:rPr>
        <w:t xml:space="preserve">Inauguration of Fullness.</w:t>
      </w:r>
      <w:r>
        <w:rPr>
          <w:rFonts w:ascii="Georgia" w:cs="Georgia" w:eastAsia="Georgia" w:hAnsi="Georgia"/>
          <w:sz w:val="24"/>
          <w:szCs w:val="24"/>
        </w:rPr>
        <w:t xml:space="preserve"> The OT-to-NT shift was not a new Spirit but a new era of the same Spirit’s work — quantitative change (extent and availability), qualitative change (permanence and fullness), and foundational change (completed sacrifice rather than anticipated sacrifice).</w:t>
      </w:r>
    </w:p>
    <w:p>
      <w:pPr>
        <w:spacing w:after="200" w:line="360"/>
      </w:pPr>
      <w:r>
        <w:rPr>
          <w:rFonts w:ascii="Georgia" w:cs="Georgia" w:eastAsia="Georgia" w:hAnsi="Georgia"/>
          <w:b/>
          <w:bCs/>
          <w:sz w:val="24"/>
          <w:szCs w:val="24"/>
        </w:rPr>
        <w:t xml:space="preserve">The Spirit applies Christ’s work.</w:t>
      </w:r>
      <w:r>
        <w:rPr>
          <w:rFonts w:ascii="Georgia" w:cs="Georgia" w:eastAsia="Georgia" w:hAnsi="Georgia"/>
          <w:sz w:val="24"/>
          <w:szCs w:val="24"/>
        </w:rPr>
        <w:t xml:space="preserve"> The Spirit does not operate independently of Christ. He makes Christ’s objective accomplishment subjectively real in each believer’s life. Christ’s work is the foundation; the Spirit’s work is the application.</w:t>
      </w:r>
    </w:p>
    <w:p>
      <w:pPr>
        <w:spacing w:after="200" w:line="360"/>
      </w:pPr>
      <w:r>
        <w:rPr>
          <w:rFonts w:ascii="Georgia" w:cs="Georgia" w:eastAsia="Georgia" w:hAnsi="Georgia"/>
          <w:b/>
          <w:bCs/>
          <w:sz w:val="24"/>
          <w:szCs w:val="24"/>
        </w:rPr>
        <w:t xml:space="preserve">Seven categories of the Spirit’s ongoing work.</w:t>
      </w:r>
      <w:r>
        <w:rPr>
          <w:rFonts w:ascii="Georgia" w:cs="Georgia" w:eastAsia="Georgia" w:hAnsi="Georgia"/>
          <w:sz w:val="24"/>
          <w:szCs w:val="24"/>
        </w:rPr>
        <w:t xml:space="preserve"> Regeneration, Indwelling, Sealing, Illumination, Sanctification, Empowerment, and Intercession — with 35 specific roles across seven domains identified in the comprehensive New Testament analysis.</w:t>
      </w:r>
    </w:p>
    <w:p>
      <w:pPr>
        <w:spacing w:after="200" w:line="360"/>
      </w:pPr>
      <w:r>
        <w:rPr>
          <w:rFonts w:ascii="Georgia" w:cs="Georgia" w:eastAsia="Georgia" w:hAnsi="Georgia"/>
          <w:b/>
          <w:bCs/>
          <w:sz w:val="24"/>
          <w:szCs w:val="24"/>
        </w:rPr>
        <w:t xml:space="preserve">Four progressive Acts episodes.</w:t>
      </w:r>
      <w:r>
        <w:rPr>
          <w:rFonts w:ascii="Georgia" w:cs="Georgia" w:eastAsia="Georgia" w:hAnsi="Georgia"/>
          <w:sz w:val="24"/>
          <w:szCs w:val="24"/>
        </w:rPr>
        <w:t xml:space="preserve"> Jerusalem (Jews), Samaria (Samaritans), Caesarea (Gentiles), Ephesus (inadequately taught) — demonstrating universal scope. This inaugural pattern of simultaneous corporate outpouring was unique to the apostolic era.</w:t>
      </w:r>
    </w:p>
    <w:p>
      <w:pPr>
        <w:spacing w:after="200" w:line="360"/>
      </w:pPr>
      <w:r>
        <w:rPr>
          <w:rFonts w:ascii="Georgia" w:cs="Georgia" w:eastAsia="Georgia" w:hAnsi="Georgia"/>
          <w:b/>
          <w:bCs/>
          <w:sz w:val="24"/>
          <w:szCs w:val="24"/>
        </w:rPr>
        <w:t xml:space="preserve">Complete fruit profile.</w:t>
      </w:r>
      <w:r>
        <w:rPr>
          <w:rFonts w:ascii="Georgia" w:cs="Georgia" w:eastAsia="Georgia" w:hAnsi="Georgia"/>
          <w:sz w:val="24"/>
          <w:szCs w:val="24"/>
        </w:rPr>
        <w:t xml:space="preserve"> Twenty-seven distinct Spirit-produced qualities identified across six New Testament fruit lists and three domains: relational, personal, and God-ward.</w:t>
      </w:r>
    </w:p>
    <w:p>
      <w:pPr>
        <w:pStyle w:val="Heading3"/>
        <w:spacing w:before="240" w:after="120"/>
      </w:pPr>
      <w:r>
        <w:rPr>
          <w:rFonts w:ascii="Arial" w:cs="Arial" w:eastAsia="Arial" w:hAnsi="Arial"/>
          <w:b/>
          <w:bCs/>
          <w:sz w:val="24"/>
          <w:szCs w:val="24"/>
        </w:rPr>
        <w:t xml:space="preserve">17.1.2 Historical Findings</w:t>
      </w:r>
    </w:p>
    <w:p>
      <w:pPr>
        <w:spacing w:after="200" w:line="360"/>
      </w:pPr>
      <w:r>
        <w:rPr>
          <w:rFonts w:ascii="Georgia" w:cs="Georgia" w:eastAsia="Georgia" w:hAnsi="Georgia"/>
          <w:b/>
          <w:bCs/>
          <w:sz w:val="24"/>
          <w:szCs w:val="24"/>
        </w:rPr>
        <w:t xml:space="preserve">The Spirit’s work is conditional.</w:t>
      </w:r>
      <w:r>
        <w:rPr>
          <w:rFonts w:ascii="Georgia" w:cs="Georgia" w:eastAsia="Georgia" w:hAnsi="Georgia"/>
          <w:sz w:val="24"/>
          <w:szCs w:val="24"/>
        </w:rPr>
        <w:t xml:space="preserve"> Seven conditions validated across every documented genuine Spirit movement without exception: humility, prayer, seeking God’s presence, repentance, unity, obedience, and expectant faith. This is the study’s central finding.</w:t>
      </w:r>
    </w:p>
    <w:p>
      <w:pPr>
        <w:spacing w:after="200" w:line="360"/>
      </w:pPr>
      <w:r>
        <w:rPr>
          <w:rFonts w:ascii="Georgia" w:cs="Georgia" w:eastAsia="Georgia" w:hAnsi="Georgia"/>
          <w:b/>
          <w:bCs/>
          <w:sz w:val="24"/>
          <w:szCs w:val="24"/>
        </w:rPr>
        <w:t xml:space="preserve">Word and Spirit inseparability.</w:t>
      </w:r>
      <w:r>
        <w:rPr>
          <w:rFonts w:ascii="Georgia" w:cs="Georgia" w:eastAsia="Georgia" w:hAnsi="Georgia"/>
          <w:sz w:val="24"/>
          <w:szCs w:val="24"/>
        </w:rPr>
        <w:t xml:space="preserve"> Confirmed across all six periods. Where the Word of God flourishes, the Spirit moves powerfully. Where the Word is suppressed, the Spirit’s manifest activity diminishes.</w:t>
      </w:r>
    </w:p>
    <w:p>
      <w:pPr>
        <w:spacing w:after="200" w:line="360"/>
      </w:pPr>
      <w:r>
        <w:rPr>
          <w:rFonts w:ascii="Georgia" w:cs="Georgia" w:eastAsia="Georgia" w:hAnsi="Georgia"/>
          <w:b/>
          <w:bCs/>
          <w:sz w:val="24"/>
          <w:szCs w:val="24"/>
        </w:rPr>
        <w:t xml:space="preserve">Medieval darkness was real.</w:t>
      </w:r>
      <w:r>
        <w:rPr>
          <w:rFonts w:ascii="Georgia" w:cs="Georgia" w:eastAsia="Georgia" w:hAnsi="Georgia"/>
          <w:sz w:val="24"/>
          <w:szCs w:val="24"/>
        </w:rPr>
        <w:t xml:space="preserve"> Every Old Testament withdrawal condition was found in the medieval church. This is not Protestant mythology; it is a pattern with direct biblical precedent.</w:t>
      </w:r>
    </w:p>
    <w:p>
      <w:pPr>
        <w:spacing w:after="200" w:line="360"/>
      </w:pPr>
      <w:r>
        <w:rPr>
          <w:rFonts w:ascii="Georgia" w:cs="Georgia" w:eastAsia="Georgia" w:hAnsi="Georgia"/>
          <w:b/>
          <w:bCs/>
          <w:sz w:val="24"/>
          <w:szCs w:val="24"/>
        </w:rPr>
        <w:t xml:space="preserve">Multiple modes of working.</w:t>
      </w:r>
      <w:r>
        <w:rPr>
          <w:rFonts w:ascii="Georgia" w:cs="Georgia" w:eastAsia="Georgia" w:hAnsi="Georgia"/>
          <w:sz w:val="24"/>
          <w:szCs w:val="24"/>
        </w:rPr>
        <w:t xml:space="preserve"> The Acts 2 corporate outpouring was unique to the apostolic inauguration. The Spirit has worked in different modes across history — each suited to God’s purposes for that generation. The Great Awakenings were powerful but not charismatic. The Pentecostal movement was charismatic but not identical to Acts 2. The Global South explosion combined elements of both.</w:t>
      </w:r>
    </w:p>
    <w:p>
      <w:pPr>
        <w:spacing w:after="200" w:line="360"/>
      </w:pPr>
      <w:r>
        <w:rPr>
          <w:rFonts w:ascii="Georgia" w:cs="Georgia" w:eastAsia="Georgia" w:hAnsi="Georgia"/>
          <w:b/>
          <w:bCs/>
          <w:sz w:val="24"/>
          <w:szCs w:val="24"/>
        </w:rPr>
        <w:t xml:space="preserve">Largest movement missed.</w:t>
      </w:r>
      <w:r>
        <w:rPr>
          <w:rFonts w:ascii="Georgia" w:cs="Georgia" w:eastAsia="Georgia" w:hAnsi="Georgia"/>
          <w:sz w:val="24"/>
          <w:szCs w:val="24"/>
        </w:rPr>
        <w:t xml:space="preserve"> Traditional Western-centred revival histories completely overlooked the Global Charismatic Renewal: 644 million adherents by 2020, 26 percent of all Christians, with over 70 percent in the Global South. This is the largest sustained work of the Spirit in church history outside the apostolic era.</w:t>
      </w:r>
    </w:p>
    <w:p>
      <w:pPr>
        <w:spacing w:after="200" w:line="360"/>
      </w:pPr>
      <w:r>
        <w:rPr>
          <w:rFonts w:ascii="Georgia" w:cs="Georgia" w:eastAsia="Georgia" w:hAnsi="Georgia"/>
          <w:b/>
          <w:bCs/>
          <w:sz w:val="24"/>
          <w:szCs w:val="24"/>
        </w:rPr>
        <w:t xml:space="preserve">Six biblical Spirit activities not evidenced in modern research.</w:t>
      </w:r>
      <w:r>
        <w:rPr>
          <w:rFonts w:ascii="Georgia" w:cs="Georgia" w:eastAsia="Georgia" w:hAnsi="Georgia"/>
          <w:sz w:val="24"/>
          <w:szCs w:val="24"/>
        </w:rPr>
        <w:t xml:space="preserve"> Verified xenolalia (Acts 2 languages), supernatural craftsmanship (Bezalel), military empowerment (Judges), physical transport (Philip), immediate divine judgement (Ananias and Sapphira), and corporate route-blocking (Acts 16:6–7). The prescribed language is: “this study did not find direct evidence” — not “this did not happen.”</w:t>
      </w:r>
    </w:p>
    <w:p>
      <w:pPr>
        <w:pStyle w:val="Heading3"/>
        <w:spacing w:before="240" w:after="120"/>
      </w:pPr>
      <w:r>
        <w:rPr>
          <w:rFonts w:ascii="Arial" w:cs="Arial" w:eastAsia="Arial" w:hAnsi="Arial"/>
          <w:b/>
          <w:bCs/>
          <w:sz w:val="24"/>
          <w:szCs w:val="24"/>
        </w:rPr>
        <w:t xml:space="preserve">17.1.3 Evaluation Framework</w:t>
      </w:r>
    </w:p>
    <w:p>
      <w:pPr>
        <w:spacing w:after="200" w:line="360"/>
      </w:pPr>
      <w:r>
        <w:rPr>
          <w:rFonts w:ascii="Georgia" w:cs="Georgia" w:eastAsia="Georgia" w:hAnsi="Georgia"/>
          <w:b/>
          <w:bCs/>
          <w:sz w:val="24"/>
          <w:szCs w:val="24"/>
        </w:rPr>
        <w:t xml:space="preserve">Three-tier framework.</w:t>
      </w:r>
      <w:r>
        <w:rPr>
          <w:rFonts w:ascii="Georgia" w:cs="Georgia" w:eastAsia="Georgia" w:hAnsi="Georgia"/>
          <w:sz w:val="24"/>
          <w:szCs w:val="24"/>
        </w:rPr>
        <w:t xml:space="preserve"> Tier 1 (manifestations of the Spirit Himself) rare and inaugural. Tier 2 (impacts on recipients) variable and culture-influenced. Tier 3 (lasting fruit) essential and non-negotiable. The biblical test — “by their fruits you will know them” (Matthew 7:16–20) — is the primary evaluative standard.</w:t>
      </w:r>
    </w:p>
    <w:p>
      <w:pPr>
        <w:spacing w:after="200" w:line="360"/>
      </w:pPr>
      <w:r>
        <w:rPr>
          <w:rFonts w:ascii="Georgia" w:cs="Georgia" w:eastAsia="Georgia" w:hAnsi="Georgia"/>
          <w:b/>
          <w:bCs/>
          <w:sz w:val="24"/>
          <w:szCs w:val="24"/>
        </w:rPr>
        <w:t xml:space="preserve">Four-tier modern hierarchy.</w:t>
      </w:r>
      <w:r>
        <w:rPr>
          <w:rFonts w:ascii="Georgia" w:cs="Georgia" w:eastAsia="Georgia" w:hAnsi="Georgia"/>
          <w:sz w:val="24"/>
          <w:szCs w:val="24"/>
        </w:rPr>
        <w:t xml:space="preserve"> (a) Universal: conviction, proclamation, repentance, transformed character, church growth, prayer, missionary zeal. (b) Regular but not universal: tongues, prophecy, falling, healing. (c) Occasional: jerking, dancing, visions. (d) No scriptural basis: documented without endorsement.</w:t>
      </w:r>
    </w:p>
    <w:p>
      <w:pPr>
        <w:pStyle w:val="Heading2"/>
        <w:spacing w:before="360" w:after="180"/>
      </w:pPr>
      <w:r>
        <w:rPr>
          <w:rFonts w:ascii="Arial" w:cs="Arial" w:eastAsia="Arial" w:hAnsi="Arial"/>
          <w:b/>
          <w:bCs/>
          <w:sz w:val="28"/>
          <w:szCs w:val="28"/>
        </w:rPr>
        <w:t xml:space="preserve">17.2 The Integration Revisited</w:t>
      </w:r>
    </w:p>
    <w:p>
      <w:pPr>
        <w:spacing w:after="200" w:line="360"/>
      </w:pPr>
      <w:r>
        <w:rPr>
          <w:rFonts w:ascii="Georgia" w:cs="Georgia" w:eastAsia="Georgia" w:hAnsi="Georgia"/>
          <w:sz w:val="24"/>
          <w:szCs w:val="24"/>
        </w:rPr>
        <w:t xml:space="preserve">The study’s central thesis, which emerged from the data rather than being imposed upon it, can now be stated in its complete form. It follows a five-step sequence:</w:t>
      </w:r>
    </w:p>
    <w:p>
      <w:pPr>
        <w:spacing w:after="200" w:line="360"/>
      </w:pPr>
      <w:r>
        <w:rPr>
          <w:rFonts w:ascii="Georgia" w:cs="Georgia" w:eastAsia="Georgia" w:hAnsi="Georgia"/>
          <w:b/>
          <w:bCs/>
          <w:sz w:val="24"/>
          <w:szCs w:val="24"/>
        </w:rPr>
        <w:t xml:space="preserve">1. Promise.</w:t>
      </w:r>
      <w:r>
        <w:rPr>
          <w:rFonts w:ascii="Georgia" w:cs="Georgia" w:eastAsia="Georgia" w:hAnsi="Georgia"/>
          <w:sz w:val="24"/>
          <w:szCs w:val="24"/>
        </w:rPr>
        <w:t xml:space="preserve"> God promised from the beginning to redeem humanity and to pour out His Spirit (Genesis 3:15; Joel 2:28–29; Ezekiel 36:26–27; Jeremiah 31:31–34).</w:t>
      </w:r>
    </w:p>
    <w:p>
      <w:pPr>
        <w:spacing w:after="200" w:line="360"/>
      </w:pPr>
      <w:r>
        <w:rPr>
          <w:rFonts w:ascii="Georgia" w:cs="Georgia" w:eastAsia="Georgia" w:hAnsi="Georgia"/>
          <w:b/>
          <w:bCs/>
          <w:sz w:val="24"/>
          <w:szCs w:val="24"/>
        </w:rPr>
        <w:t xml:space="preserve">2. Preparation.</w:t>
      </w:r>
      <w:r>
        <w:rPr>
          <w:rFonts w:ascii="Georgia" w:cs="Georgia" w:eastAsia="Georgia" w:hAnsi="Georgia"/>
          <w:sz w:val="24"/>
          <w:szCs w:val="24"/>
        </w:rPr>
        <w:t xml:space="preserve"> Throughout the Old Testament era, the Spirit worked selectively — empowering prophets, kings, and judges for particular tasks — while preparing the way for the coming Messiah.</w:t>
      </w:r>
    </w:p>
    <w:p>
      <w:pPr>
        <w:spacing w:after="200" w:line="360"/>
      </w:pPr>
      <w:r>
        <w:rPr>
          <w:rFonts w:ascii="Georgia" w:cs="Georgia" w:eastAsia="Georgia" w:hAnsi="Georgia"/>
          <w:b/>
          <w:bCs/>
          <w:sz w:val="24"/>
          <w:szCs w:val="24"/>
        </w:rPr>
        <w:t xml:space="preserve">3. Accomplishment.</w:t>
      </w:r>
      <w:r>
        <w:rPr>
          <w:rFonts w:ascii="Georgia" w:cs="Georgia" w:eastAsia="Georgia" w:hAnsi="Georgia"/>
          <w:sz w:val="24"/>
          <w:szCs w:val="24"/>
        </w:rPr>
        <w:t xml:space="preserve"> Christ’s sacrifice on the cross removed the barrier of sin that had prevented the Spirit’s universal outpouring (Hebrews 9:12–15; John 7:39; 16:7). This is the hinge upon which the entire history of the Spirit’s work turns.</w:t>
      </w:r>
    </w:p>
    <w:p>
      <w:pPr>
        <w:spacing w:after="200" w:line="360"/>
      </w:pPr>
      <w:r>
        <w:rPr>
          <w:rFonts w:ascii="Georgia" w:cs="Georgia" w:eastAsia="Georgia" w:hAnsi="Georgia"/>
          <w:b/>
          <w:bCs/>
          <w:sz w:val="24"/>
          <w:szCs w:val="24"/>
        </w:rPr>
        <w:t xml:space="preserve">4. Outpouring.</w:t>
      </w:r>
      <w:r>
        <w:rPr>
          <w:rFonts w:ascii="Georgia" w:cs="Georgia" w:eastAsia="Georgia" w:hAnsi="Georgia"/>
          <w:sz w:val="24"/>
          <w:szCs w:val="24"/>
        </w:rPr>
        <w:t xml:space="preserve"> At Pentecost, the Spirit was poured out universally, permanently, and internally — fulfilling Joel’s prophecy and inaugurating the new covenant era.</w:t>
      </w:r>
    </w:p>
    <w:p>
      <w:pPr>
        <w:spacing w:after="200" w:line="360"/>
      </w:pPr>
      <w:r>
        <w:rPr>
          <w:rFonts w:ascii="Georgia" w:cs="Georgia" w:eastAsia="Georgia" w:hAnsi="Georgia"/>
          <w:b/>
          <w:bCs/>
          <w:sz w:val="24"/>
          <w:szCs w:val="24"/>
        </w:rPr>
        <w:t xml:space="preserve">5. Application.</w:t>
      </w:r>
      <w:r>
        <w:rPr>
          <w:rFonts w:ascii="Georgia" w:cs="Georgia" w:eastAsia="Georgia" w:hAnsi="Georgia"/>
          <w:sz w:val="24"/>
          <w:szCs w:val="24"/>
        </w:rPr>
        <w:t xml:space="preserve"> The Spirit’s ongoing work is to make Christ’s finished work experientially real in believers’ lives — through regeneration, indwelling, sealing, illumination, sanctification, empowerment, and intercession.</w:t>
      </w:r>
    </w:p>
    <w:p>
      <w:pPr>
        <w:spacing w:after="200" w:line="360"/>
      </w:pPr>
      <w:r>
        <w:rPr>
          <w:rFonts w:ascii="Georgia" w:cs="Georgia" w:eastAsia="Georgia" w:hAnsi="Georgia"/>
          <w:sz w:val="24"/>
          <w:szCs w:val="24"/>
        </w:rPr>
        <w:t xml:space="preserve">This sequence connects to the companion study (Framework B: Spirit, Soul, and Body) at the point of application. The companion study establishes that God created humans with spirit, soul, and body — the spirit being the God-ward dimension of human nature. Sin damaged all three components. Christ’s sacrifice addressed the damage. And the Holy Spirit was sent to apply that redemptive work: beginning with the human spirit (regeneration), extending to the soul (sanctification of emotions, will, and mind), and ultimately encompassing the body (future resurrection). Romans 8:16 captures the integration: “The Spirit himself bears witness </w:t>
      </w:r>
      <w:r>
        <w:rPr>
          <w:rFonts w:ascii="Georgia" w:cs="Georgia" w:eastAsia="Georgia" w:hAnsi="Georgia"/>
          <w:i/>
          <w:iCs/>
          <w:sz w:val="24"/>
          <w:szCs w:val="24"/>
        </w:rPr>
        <w:t xml:space="preserve">with our spirit</w:t>
      </w:r>
      <w:r>
        <w:rPr>
          <w:rFonts w:ascii="Georgia" w:cs="Georgia" w:eastAsia="Georgia" w:hAnsi="Georgia"/>
          <w:sz w:val="24"/>
          <w:szCs w:val="24"/>
        </w:rPr>
        <w:t xml:space="preserve"> that we are children of God.” The two studies illuminate the same reality from complementary angles.</w:t>
      </w:r>
    </w:p>
    <w:p>
      <w:pPr>
        <w:pStyle w:val="Heading2"/>
        <w:spacing w:before="360" w:after="180"/>
      </w:pPr>
      <w:r>
        <w:rPr>
          <w:rFonts w:ascii="Arial" w:cs="Arial" w:eastAsia="Arial" w:hAnsi="Arial"/>
          <w:b/>
          <w:bCs/>
          <w:sz w:val="28"/>
          <w:szCs w:val="28"/>
        </w:rPr>
        <w:t xml:space="preserve">17.3 Honest Statement of Limitations</w:t>
      </w:r>
    </w:p>
    <w:p>
      <w:pPr>
        <w:spacing w:after="200" w:line="360"/>
      </w:pPr>
      <w:r>
        <w:rPr>
          <w:rFonts w:ascii="Georgia" w:cs="Georgia" w:eastAsia="Georgia" w:hAnsi="Georgia"/>
          <w:sz w:val="24"/>
          <w:szCs w:val="24"/>
        </w:rPr>
        <w:t xml:space="preserve">This research is designated </w:t>
      </w:r>
      <w:r>
        <w:rPr>
          <w:rFonts w:ascii="Georgia" w:cs="Georgia" w:eastAsia="Georgia" w:hAnsi="Georgia"/>
          <w:b/>
          <w:bCs/>
          <w:sz w:val="24"/>
          <w:szCs w:val="24"/>
        </w:rPr>
        <w:t xml:space="preserve">Phase 1 Discovery</w:t>
      </w:r>
      <w:r>
        <w:rPr>
          <w:rFonts w:ascii="Georgia" w:cs="Georgia" w:eastAsia="Georgia" w:hAnsi="Georgia"/>
          <w:sz w:val="24"/>
          <w:szCs w:val="24"/>
        </w:rPr>
        <w:t xml:space="preserve"> — a comprehensive survey that identifies patterns, validates hypotheses, and maps the terrain. It preserves genuine insights while honestly acknowledging its limitations. The following limitations are documented transparently, not as disqualifications but as markers for future investigation.</w:t>
      </w:r>
    </w:p>
    <w:p>
      <w:pPr>
        <w:spacing w:after="200" w:line="360"/>
      </w:pPr>
      <w:r>
        <w:rPr>
          <w:rFonts w:ascii="Georgia" w:cs="Georgia" w:eastAsia="Georgia" w:hAnsi="Georgia"/>
          <w:b/>
          <w:bCs/>
          <w:sz w:val="24"/>
          <w:szCs w:val="24"/>
        </w:rPr>
        <w:t xml:space="preserve">1. Incomplete source data.</w:t>
      </w:r>
      <w:r>
        <w:rPr>
          <w:rFonts w:ascii="Georgia" w:cs="Georgia" w:eastAsia="Georgia" w:hAnsi="Georgia"/>
          <w:sz w:val="24"/>
          <w:szCs w:val="24"/>
        </w:rPr>
        <w:t xml:space="preserve"> The research process tended to find representative examples and stop rather than exhaustively documenting all available evidence. A Phase 2 study would benefit from more systematic data collection within each period.</w:t>
      </w:r>
    </w:p>
    <w:p>
      <w:pPr>
        <w:spacing w:after="200" w:line="360"/>
      </w:pPr>
      <w:r>
        <w:rPr>
          <w:rFonts w:ascii="Georgia" w:cs="Georgia" w:eastAsia="Georgia" w:hAnsi="Georgia"/>
          <w:b/>
          <w:bCs/>
          <w:sz w:val="24"/>
          <w:szCs w:val="24"/>
        </w:rPr>
        <w:t xml:space="preserve">2. Summary over raw data.</w:t>
      </w:r>
      <w:r>
        <w:rPr>
          <w:rFonts w:ascii="Georgia" w:cs="Georgia" w:eastAsia="Georgia" w:hAnsi="Georgia"/>
          <w:sz w:val="24"/>
          <w:szCs w:val="24"/>
        </w:rPr>
        <w:t xml:space="preserve"> Sources were sometimes summarised rather than preserving original data in full. Future work should preserve raw source material alongside analytical summaries.</w:t>
      </w:r>
    </w:p>
    <w:p>
      <w:pPr>
        <w:spacing w:after="200" w:line="360"/>
      </w:pPr>
      <w:r>
        <w:rPr>
          <w:rFonts w:ascii="Georgia" w:cs="Georgia" w:eastAsia="Georgia" w:hAnsi="Georgia"/>
          <w:b/>
          <w:bCs/>
          <w:sz w:val="24"/>
          <w:szCs w:val="24"/>
        </w:rPr>
        <w:t xml:space="preserve">3. Initial hypothesis bias.</w:t>
      </w:r>
      <w:r>
        <w:rPr>
          <w:rFonts w:ascii="Georgia" w:cs="Georgia" w:eastAsia="Georgia" w:hAnsi="Georgia"/>
          <w:sz w:val="24"/>
          <w:szCs w:val="24"/>
        </w:rPr>
        <w:t xml:space="preserve"> The Phase 1 lens — looking for Acts 2 repetition — shaped early analysis before the Phase 2 correction. While the correction was transparent and thorough, some Phase 1 framing may persist in the underlying source documents.</w:t>
      </w:r>
    </w:p>
    <w:p>
      <w:pPr>
        <w:spacing w:after="200" w:line="360"/>
      </w:pPr>
      <w:r>
        <w:rPr>
          <w:rFonts w:ascii="Georgia" w:cs="Georgia" w:eastAsia="Georgia" w:hAnsi="Georgia"/>
          <w:b/>
          <w:bCs/>
          <w:sz w:val="24"/>
          <w:szCs w:val="24"/>
        </w:rPr>
        <w:t xml:space="preserve">4. AI-assisted research.</w:t>
      </w:r>
      <w:r>
        <w:rPr>
          <w:rFonts w:ascii="Georgia" w:cs="Georgia" w:eastAsia="Georgia" w:hAnsi="Georgia"/>
          <w:sz w:val="24"/>
          <w:szCs w:val="24"/>
        </w:rPr>
        <w:t xml:space="preserve"> The research was conducted in collaboration with an AI assistant (Claude, Anthropic). This brought computational strengths (rapid synthesis, pattern identification, comprehensive cross-referencing) balanced against the risk of pattern-fitting — the tendency to find connections that satisfy the model but may not withstand independent scrutiny.</w:t>
      </w:r>
    </w:p>
    <w:p>
      <w:pPr>
        <w:spacing w:after="200" w:line="360"/>
      </w:pPr>
      <w:r>
        <w:rPr>
          <w:rFonts w:ascii="Georgia" w:cs="Georgia" w:eastAsia="Georgia" w:hAnsi="Georgia"/>
          <w:b/>
          <w:bCs/>
          <w:sz w:val="24"/>
          <w:szCs w:val="24"/>
        </w:rPr>
        <w:t xml:space="preserve">5. Limited external scholarly engagement.</w:t>
      </w:r>
      <w:r>
        <w:rPr>
          <w:rFonts w:ascii="Georgia" w:cs="Georgia" w:eastAsia="Georgia" w:hAnsi="Georgia"/>
          <w:sz w:val="24"/>
          <w:szCs w:val="24"/>
        </w:rPr>
        <w:t xml:space="preserve"> The study was built primarily from biblical texts and secondary sources. It has not been subjected to peer review or tested against the full range of academic pneumatological literature. Engagement with scholars such as Gordon Fee, Max Turner, James Dunn, and Craig Keener would strengthen the findings.</w:t>
      </w:r>
    </w:p>
    <w:p>
      <w:pPr>
        <w:spacing w:after="200" w:line="360"/>
      </w:pPr>
      <w:r>
        <w:rPr>
          <w:rFonts w:ascii="Georgia" w:cs="Georgia" w:eastAsia="Georgia" w:hAnsi="Georgia"/>
          <w:b/>
          <w:bCs/>
          <w:sz w:val="24"/>
          <w:szCs w:val="24"/>
        </w:rPr>
        <w:t xml:space="preserve">6. Single-researcher perspective.</w:t>
      </w:r>
      <w:r>
        <w:rPr>
          <w:rFonts w:ascii="Georgia" w:cs="Georgia" w:eastAsia="Georgia" w:hAnsi="Georgia"/>
          <w:sz w:val="24"/>
          <w:szCs w:val="24"/>
        </w:rPr>
        <w:t xml:space="preserve"> The research reflects one researcher’s journey of discovery. While the findings are substantial, they carry the inevitable biases and blind spots of a single investigative perspective.</w:t>
      </w:r>
    </w:p>
    <w:p>
      <w:pPr>
        <w:pStyle w:val="Heading2"/>
        <w:spacing w:before="360" w:after="180"/>
      </w:pPr>
      <w:r>
        <w:rPr>
          <w:rFonts w:ascii="Arial" w:cs="Arial" w:eastAsia="Arial" w:hAnsi="Arial"/>
          <w:b/>
          <w:bCs/>
          <w:sz w:val="28"/>
          <w:szCs w:val="28"/>
        </w:rPr>
        <w:t xml:space="preserve">17.4 Areas Requiring Deeper Investigation</w:t>
      </w:r>
    </w:p>
    <w:p>
      <w:pPr>
        <w:spacing w:after="200" w:line="360"/>
      </w:pPr>
      <w:r>
        <w:rPr>
          <w:rFonts w:ascii="Georgia" w:cs="Georgia" w:eastAsia="Georgia" w:hAnsi="Georgia"/>
          <w:sz w:val="24"/>
          <w:szCs w:val="24"/>
        </w:rPr>
        <w:t xml:space="preserve">The study identifies several areas where further research would add value:</w:t>
      </w:r>
    </w:p>
    <w:p>
      <w:pPr>
        <w:spacing w:after="200" w:line="360"/>
      </w:pPr>
      <w:r>
        <w:rPr>
          <w:rFonts w:ascii="Georgia" w:cs="Georgia" w:eastAsia="Georgia" w:hAnsi="Georgia"/>
          <w:b/>
          <w:bCs/>
          <w:sz w:val="24"/>
          <w:szCs w:val="24"/>
        </w:rPr>
        <w:t xml:space="preserve">The psychological impact and significance of the fruit of the Spirit.</w:t>
      </w:r>
      <w:r>
        <w:rPr>
          <w:rFonts w:ascii="Georgia" w:cs="Georgia" w:eastAsia="Georgia" w:hAnsi="Georgia"/>
          <w:sz w:val="24"/>
          <w:szCs w:val="24"/>
        </w:rPr>
        <w:t xml:space="preserve"> The 27 Spirit-produced qualities identified in this study could be examined through the lens of modern psychology and neuroscience, connecting the Spirit’s transformative work to measurable psychological outcomes. This investigation could bridge Framework A and Framework B, showing how the Spirit’s work in the human spirit manifests as psychological transformation in the soul.</w:t>
      </w:r>
    </w:p>
    <w:p>
      <w:pPr>
        <w:spacing w:after="200" w:line="360"/>
      </w:pPr>
      <w:r>
        <w:rPr>
          <w:rFonts w:ascii="Georgia" w:cs="Georgia" w:eastAsia="Georgia" w:hAnsi="Georgia"/>
          <w:b/>
          <w:bCs/>
          <w:sz w:val="24"/>
          <w:szCs w:val="24"/>
        </w:rPr>
        <w:t xml:space="preserve">The relationship between Spirit baptism and Spirit filling.</w:t>
      </w:r>
      <w:r>
        <w:rPr>
          <w:rFonts w:ascii="Georgia" w:cs="Georgia" w:eastAsia="Georgia" w:hAnsi="Georgia"/>
          <w:sz w:val="24"/>
          <w:szCs w:val="24"/>
        </w:rPr>
        <w:t xml:space="preserve"> The study notes the distinction (indwelling is permanent; filling is variable) but does not resolve the ongoing theological debate about whether Spirit baptism is a second experience subsequent to conversion or coterminous with it.</w:t>
      </w:r>
    </w:p>
    <w:p>
      <w:pPr>
        <w:spacing w:after="200" w:line="360"/>
      </w:pPr>
      <w:r>
        <w:rPr>
          <w:rFonts w:ascii="Georgia" w:cs="Georgia" w:eastAsia="Georgia" w:hAnsi="Georgia"/>
          <w:b/>
          <w:bCs/>
          <w:sz w:val="24"/>
          <w:szCs w:val="24"/>
        </w:rPr>
        <w:t xml:space="preserve">Regional movements beyond the scope of this study.</w:t>
      </w:r>
      <w:r>
        <w:rPr>
          <w:rFonts w:ascii="Georgia" w:cs="Georgia" w:eastAsia="Georgia" w:hAnsi="Georgia"/>
          <w:sz w:val="24"/>
          <w:szCs w:val="24"/>
        </w:rPr>
        <w:t xml:space="preserve"> The research identified that traditional histories overlooked the Global South. A deeper investigation of specific regional movements — particularly in East Asia, Sub-Saharan Africa, and Latin America — would enrich the historical findings.</w:t>
      </w:r>
    </w:p>
    <w:p>
      <w:pPr>
        <w:spacing w:after="200" w:line="360"/>
      </w:pPr>
      <w:r>
        <w:rPr>
          <w:rFonts w:ascii="Georgia" w:cs="Georgia" w:eastAsia="Georgia" w:hAnsi="Georgia"/>
          <w:b/>
          <w:bCs/>
          <w:sz w:val="24"/>
          <w:szCs w:val="24"/>
        </w:rPr>
        <w:t xml:space="preserve">The Spirit’s work in Islam and other religious contexts.</w:t>
      </w:r>
      <w:r>
        <w:rPr>
          <w:rFonts w:ascii="Georgia" w:cs="Georgia" w:eastAsia="Georgia" w:hAnsi="Georgia"/>
          <w:sz w:val="24"/>
          <w:szCs w:val="24"/>
        </w:rPr>
        <w:t xml:space="preserve"> Reports of dreams and visions among Muslim-background believers represent a significant contemporary dimension of the Spirit’s work that this study touches only briefly.</w:t>
      </w:r>
    </w:p>
    <w:p>
      <w:pPr>
        <w:spacing w:after="200" w:line="360"/>
      </w:pPr>
      <w:r>
        <w:rPr>
          <w:rFonts w:ascii="Georgia" w:cs="Georgia" w:eastAsia="Georgia" w:hAnsi="Georgia"/>
          <w:b/>
          <w:bCs/>
          <w:sz w:val="24"/>
          <w:szCs w:val="24"/>
        </w:rPr>
        <w:t xml:space="preserve">Deeper engagement with cessationist scholarship.</w:t>
      </w:r>
      <w:r>
        <w:rPr>
          <w:rFonts w:ascii="Georgia" w:cs="Georgia" w:eastAsia="Georgia" w:hAnsi="Georgia"/>
          <w:sz w:val="24"/>
          <w:szCs w:val="24"/>
        </w:rPr>
        <w:t xml:space="preserve"> While the study proposes a “third way” (open but discerning), a more thorough engagement with cessationist arguments would strengthen the evaluation framework.</w:t>
      </w:r>
    </w:p>
    <w:p>
      <w:pPr>
        <w:pStyle w:val="Heading2"/>
        <w:spacing w:before="360" w:after="180"/>
      </w:pPr>
      <w:r>
        <w:rPr>
          <w:rFonts w:ascii="Arial" w:cs="Arial" w:eastAsia="Arial" w:hAnsi="Arial"/>
          <w:b/>
          <w:bCs/>
          <w:sz w:val="28"/>
          <w:szCs w:val="28"/>
        </w:rPr>
        <w:t xml:space="preserve">17.5 Personal Reflections</w:t>
      </w:r>
    </w:p>
    <w:p>
      <w:pPr>
        <w:spacing w:after="200" w:line="360"/>
      </w:pPr>
      <w:r>
        <w:rPr>
          <w:rFonts w:ascii="Georgia" w:cs="Georgia" w:eastAsia="Georgia" w:hAnsi="Georgia"/>
          <w:sz w:val="24"/>
          <w:szCs w:val="24"/>
        </w:rPr>
        <w:t xml:space="preserve">This study began as a personal inquiry into the Holy Spirit’s work. It became, over the course of a month of intensive research, something more — a journey through 5,000 years of the Spirit’s interaction with humanity, yielding patterns I did not expect and corrections I did not anticipate.</w:t>
      </w:r>
    </w:p>
    <w:p>
      <w:pPr>
        <w:spacing w:after="200" w:line="360"/>
      </w:pPr>
      <w:r>
        <w:rPr>
          <w:rFonts w:ascii="Georgia" w:cs="Georgia" w:eastAsia="Georgia" w:hAnsi="Georgia"/>
          <w:sz w:val="24"/>
          <w:szCs w:val="24"/>
        </w:rPr>
        <w:t xml:space="preserve">I began looking for Acts 2 to repeat. What I found was something richer: a Spirit who works in varied modes across history, who is faithful to the same conditions in every era, who cannot be separated from the Word He inspired, and whose ultimate purpose is to make Christ’s finished work real in the lives of those who believe. The study’s central finding — conditionality — was not my starting hypothesis. It emerged from the data. And it carries a personal implication that no amount of academic framing can obscure: the conditions the Spirit honours are conditions I can choose to meet. Humility, prayer, seeking God’s presence, repentance, unity, obedience, expectant faith — these are not passive requirements but active invitations.</w:t>
      </w:r>
    </w:p>
    <w:p>
      <w:pPr>
        <w:spacing w:after="200" w:line="360"/>
      </w:pPr>
      <w:r>
        <w:rPr>
          <w:rFonts w:ascii="Georgia" w:cs="Georgia" w:eastAsia="Georgia" w:hAnsi="Georgia"/>
          <w:sz w:val="24"/>
          <w:szCs w:val="24"/>
        </w:rPr>
        <w:t xml:space="preserve">The Spirit is not a historical subject to be studied from a distance. He is a Person to be known, yielded to, and experienced — today, in whatever mode He chooses to work.</w:t>
      </w:r>
    </w:p>
    <w:p>
      <w:pPr>
        <w:spacing w:after="120"/>
      </w:pPr>
    </w:p>
    <w:p>
      <w:pPr>
        <w:spacing w:before="480" w:after="200"/>
        <w:jc w:val="center"/>
      </w:pPr>
      <w:r>
        <w:rPr>
          <w:rFonts w:ascii="Georgia" w:cs="Georgia" w:eastAsia="Georgia" w:hAnsi="Georgia"/>
          <w:i/>
          <w:iCs/>
          <w:sz w:val="24"/>
          <w:szCs w:val="24"/>
        </w:rPr>
        <w:t xml:space="preserve">End of Part 5: Synthesis and Implications</w:t>
      </w:r>
    </w:p>
    <w:p>
      <w:pPr>
        <w:spacing w:after="120"/>
        <w:jc w:val="center"/>
      </w:pPr>
      <w:r>
        <w:rPr>
          <w:rFonts w:ascii="Georgia" w:cs="Georgia" w:eastAsia="Georgia" w:hAnsi="Georgia"/>
          <w:sz w:val="24"/>
          <w:szCs w:val="24"/>
        </w:rPr>
        <w:t xml:space="preserve">This concludes the main body of the study.</w:t>
      </w:r>
    </w:p>
    <w:p>
      <w:pPr>
        <w:spacing w:after="200"/>
        <w:jc w:val="center"/>
      </w:pPr>
      <w:r>
        <w:rPr>
          <w:rFonts w:ascii="Georgia" w:cs="Georgia" w:eastAsia="Georgia" w:hAnsi="Georgia"/>
          <w:sz w:val="24"/>
          <w:szCs w:val="24"/>
        </w:rPr>
        <w:t xml:space="preserve">The study continues with </w:t>
      </w:r>
      <w:r>
        <w:rPr>
          <w:rFonts w:ascii="Georgia" w:cs="Georgia" w:eastAsia="Georgia" w:hAnsi="Georgia"/>
          <w:b/>
          <w:bCs/>
          <w:sz w:val="24"/>
          <w:szCs w:val="24"/>
        </w:rPr>
        <w:t xml:space="preserve">Appendices A–G</w:t>
      </w:r>
      <w:r>
        <w:rPr>
          <w:rFonts w:ascii="Georgia" w:cs="Georgia" w:eastAsia="Georgia" w:hAnsi="Georgia"/>
          <w:sz w:val="24"/>
          <w:szCs w:val="24"/>
        </w:rPr>
        <w:t xml:space="preserve">, providing the complete evidence base.</w:t>
      </w:r>
    </w:p>
    <w:p>
      <w:r>
        <w:br w:type="page"/>
      </w:r>
    </w:p>
    <w:p>
      <w:pPr>
        <w:pStyle w:val="Heading1"/>
        <w:spacing w:before="480" w:after="240"/>
      </w:pPr>
      <w:r>
        <w:rPr>
          <w:rFonts w:ascii="Arial" w:cs="Arial" w:eastAsia="Arial" w:hAnsi="Arial"/>
          <w:b/>
          <w:bCs/>
          <w:sz w:val="32"/>
          <w:szCs w:val="32"/>
        </w:rPr>
        <w:t xml:space="preserve">Source Documents Referenced in Part 5</w:t>
      </w:r>
    </w:p>
    <w:p>
      <w:pPr>
        <w:spacing w:after="120"/>
      </w:pPr>
    </w:p>
    <w:p>
      <w:pPr>
        <w:spacing w:after="200" w:line="360"/>
      </w:pPr>
      <w:r>
        <w:rPr>
          <w:rFonts w:ascii="Georgia" w:cs="Georgia" w:eastAsia="Georgia" w:hAnsi="Georgia"/>
          <w:sz w:val="24"/>
          <w:szCs w:val="24"/>
        </w:rPr>
        <w:t xml:space="preserve">Part 5 draws on the complete Framework A research collection. The following documents were primary sources:</w:t>
      </w:r>
    </w:p>
    <w:p>
      <w:pPr>
        <w:spacing w:after="200" w:line="360"/>
      </w:pPr>
      <w:r>
        <w:rPr>
          <w:rFonts w:ascii="Georgia" w:cs="Georgia" w:eastAsia="Georgia" w:hAnsi="Georgia"/>
          <w:b/>
          <w:bCs/>
          <w:sz w:val="24"/>
          <w:szCs w:val="24"/>
        </w:rPr>
        <w:t xml:space="preserve">Framework_A_Holy_Spirit_Study_v3.docx</w:t>
      </w:r>
      <w:r>
        <w:rPr>
          <w:rFonts w:ascii="Georgia" w:cs="Georgia" w:eastAsia="Georgia" w:hAnsi="Georgia"/>
          <w:sz w:val="24"/>
          <w:szCs w:val="24"/>
        </w:rPr>
        <w:t xml:space="preserve"> — Master framework. Chapter 16–17 descriptions, key findings to preserve (Sections 5.1–5.3), methodology notes and limitations (Section 6). Primary structural source for both chapters.</w:t>
      </w:r>
    </w:p>
    <w:p>
      <w:pPr>
        <w:spacing w:after="200" w:line="360"/>
      </w:pPr>
      <w:r>
        <w:rPr>
          <w:rFonts w:ascii="Georgia" w:cs="Georgia" w:eastAsia="Georgia" w:hAnsi="Georgia"/>
          <w:b/>
          <w:bCs/>
          <w:sz w:val="24"/>
          <w:szCs w:val="24"/>
        </w:rPr>
        <w:t xml:space="preserve">period6_modern_renewal_COMPREHENSIVE_REFRAMED.md</w:t>
      </w:r>
      <w:r>
        <w:rPr>
          <w:rFonts w:ascii="Georgia" w:cs="Georgia" w:eastAsia="Georgia" w:hAnsi="Georgia"/>
          <w:sz w:val="24"/>
          <w:szCs w:val="24"/>
        </w:rPr>
        <w:t xml:space="preserve"> — Source for the Phase 1 to Phase 2 methodological pivot and the four corrected assumptions (Section E2).</w:t>
      </w:r>
    </w:p>
    <w:p>
      <w:pPr>
        <w:spacing w:after="200" w:line="360"/>
      </w:pPr>
      <w:r>
        <w:rPr>
          <w:rFonts w:ascii="Georgia" w:cs="Georgia" w:eastAsia="Georgia" w:hAnsi="Georgia"/>
          <w:b/>
          <w:bCs/>
          <w:sz w:val="24"/>
          <w:szCs w:val="24"/>
        </w:rPr>
        <w:t xml:space="preserve">spirit_conditions_preparation_comprehensive.md</w:t>
      </w:r>
      <w:r>
        <w:rPr>
          <w:rFonts w:ascii="Georgia" w:cs="Georgia" w:eastAsia="Georgia" w:hAnsi="Georgia"/>
          <w:sz w:val="24"/>
          <w:szCs w:val="24"/>
        </w:rPr>
        <w:t xml:space="preserve"> — Source for the seven conditions applied across all periods (Section 16.1.2).</w:t>
      </w:r>
    </w:p>
    <w:p>
      <w:pPr>
        <w:spacing w:after="200" w:line="360"/>
      </w:pPr>
      <w:r>
        <w:rPr>
          <w:rFonts w:ascii="Georgia" w:cs="Georgia" w:eastAsia="Georgia" w:hAnsi="Georgia"/>
          <w:b/>
          <w:bCs/>
          <w:sz w:val="24"/>
          <w:szCs w:val="24"/>
        </w:rPr>
        <w:t xml:space="preserve">spirit_withdrawal_biblical_medieval_analysis.md</w:t>
      </w:r>
      <w:r>
        <w:rPr>
          <w:rFonts w:ascii="Georgia" w:cs="Georgia" w:eastAsia="Georgia" w:hAnsi="Georgia"/>
          <w:sz w:val="24"/>
          <w:szCs w:val="24"/>
        </w:rPr>
        <w:t xml:space="preserve"> — Source for the Word-Spirit inseparability pattern (Section 16.1.1) and withdrawal/restoration cycles (Section 16.1.3).</w:t>
      </w:r>
    </w:p>
    <w:p>
      <w:pPr>
        <w:spacing w:after="200" w:line="360"/>
      </w:pPr>
      <w:r>
        <w:rPr>
          <w:rFonts w:ascii="Georgia" w:cs="Georgia" w:eastAsia="Georgia" w:hAnsi="Georgia"/>
          <w:b/>
          <w:bCs/>
          <w:sz w:val="24"/>
          <w:szCs w:val="24"/>
        </w:rPr>
        <w:t xml:space="preserve">All six period documents</w:t>
      </w:r>
      <w:r>
        <w:rPr>
          <w:rFonts w:ascii="Georgia" w:cs="Georgia" w:eastAsia="Georgia" w:hAnsi="Georgia"/>
          <w:sz w:val="24"/>
          <w:szCs w:val="24"/>
        </w:rPr>
        <w:t xml:space="preserve"> (period1 through period6) — Source data for the cross-period analysis tables and period-by-period conditionality application.</w:t>
      </w:r>
    </w:p>
    <w:p>
      <w:pPr>
        <w:spacing w:after="200" w:line="360"/>
      </w:pPr>
      <w:r>
        <w:rPr>
          <w:rFonts w:ascii="Georgia" w:cs="Georgia" w:eastAsia="Georgia" w:hAnsi="Georgia"/>
          <w:b/>
          <w:bCs/>
          <w:sz w:val="24"/>
          <w:szCs w:val="24"/>
        </w:rPr>
        <w:t xml:space="preserve">spirit_manifestations_comprehensive_categorization.md</w:t>
      </w:r>
      <w:r>
        <w:rPr>
          <w:rFonts w:ascii="Georgia" w:cs="Georgia" w:eastAsia="Georgia" w:hAnsi="Georgia"/>
          <w:sz w:val="24"/>
          <w:szCs w:val="24"/>
        </w:rPr>
        <w:t xml:space="preserve"> — Source for the three-tier evaluation framework applied historically (Section 16.2).</w:t>
      </w:r>
    </w:p>
    <w:p>
      <w:pPr>
        <w:spacing w:after="200" w:line="360"/>
      </w:pPr>
      <w:r>
        <w:rPr>
          <w:rFonts w:ascii="Georgia" w:cs="Georgia" w:eastAsia="Georgia" w:hAnsi="Georgia"/>
          <w:b/>
          <w:bCs/>
          <w:sz w:val="24"/>
          <w:szCs w:val="24"/>
        </w:rPr>
        <w:t xml:space="preserve">Holy_Spirit_Phenomena_Catalogue.docx</w:t>
      </w:r>
      <w:r>
        <w:rPr>
          <w:rFonts w:ascii="Georgia" w:cs="Georgia" w:eastAsia="Georgia" w:hAnsi="Georgia"/>
          <w:sz w:val="24"/>
          <w:szCs w:val="24"/>
        </w:rPr>
        <w:t xml:space="preserve"> — Cross-period evidence data supporting the evaluation framework application.</w:t>
      </w:r>
    </w:p>
    <w:p>
      <w:pPr>
        <w:spacing w:after="200" w:line="360"/>
      </w:pPr>
      <w:r>
        <w:rPr>
          <w:rFonts w:ascii="Georgia" w:cs="Georgia" w:eastAsia="Georgia" w:hAnsi="Georgia"/>
          <w:b/>
          <w:bCs/>
          <w:sz w:val="24"/>
          <w:szCs w:val="24"/>
        </w:rPr>
        <w:t xml:space="preserve">Executive_Summary_FINAL.docx</w:t>
      </w:r>
      <w:r>
        <w:rPr>
          <w:rFonts w:ascii="Georgia" w:cs="Georgia" w:eastAsia="Georgia" w:hAnsi="Georgia"/>
          <w:sz w:val="24"/>
          <w:szCs w:val="24"/>
        </w:rPr>
        <w:t xml:space="preserve"> — Validated summary providing the five-step central thesis and the integration with Framework B.</w:t>
      </w:r>
    </w:p>
    <w:p>
      <w:pPr>
        <w:spacing w:after="200" w:line="360"/>
      </w:pPr>
      <w:r>
        <w:rPr>
          <w:rFonts w:ascii="Georgia" w:cs="Georgia" w:eastAsia="Georgia" w:hAnsi="Georgia"/>
          <w:b/>
          <w:bCs/>
          <w:sz w:val="24"/>
          <w:szCs w:val="24"/>
        </w:rPr>
        <w:t xml:space="preserve">COMPLETE_RESEARCH_MASTER_INDEX_FINAL.md</w:t>
      </w:r>
      <w:r>
        <w:rPr>
          <w:rFonts w:ascii="Georgia" w:cs="Georgia" w:eastAsia="Georgia" w:hAnsi="Georgia"/>
          <w:sz w:val="24"/>
          <w:szCs w:val="24"/>
        </w:rPr>
        <w:t xml:space="preserve"> — Full theological thread and document inventory.</w:t>
      </w:r>
    </w:p>
    <w:p>
      <w:pPr>
        <w:spacing w:after="200" w:line="360"/>
      </w:pPr>
      <w:r>
        <w:rPr>
          <w:rFonts w:ascii="Georgia" w:cs="Georgia" w:eastAsia="Georgia" w:hAnsi="Georgia"/>
          <w:b/>
          <w:bCs/>
          <w:sz w:val="24"/>
          <w:szCs w:val="24"/>
        </w:rPr>
        <w:t xml:space="preserve">COMPLETE_CONVERSATION_TRANSCRIPT_2026-02-01.txt</w:t>
      </w:r>
      <w:r>
        <w:rPr>
          <w:rFonts w:ascii="Georgia" w:cs="Georgia" w:eastAsia="Georgia" w:hAnsi="Georgia"/>
          <w:sz w:val="24"/>
          <w:szCs w:val="24"/>
        </w:rPr>
        <w:t xml:space="preserve"> — Source for the limitations assessment, personal reflections, and the Phase 1 Discovery designation.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Part 5: Synthesis and Implications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2026-02-17T12:26:27.614Z</dcterms:created>
  <dcterms:modified xsi:type="dcterms:W3CDTF">2026-02-17T12:26:27.615Z</dcterms:modified>
</cp:coreProperties>
</file>

<file path=docProps/custom.xml><?xml version="1.0" encoding="utf-8"?>
<Properties xmlns="http://schemas.openxmlformats.org/officeDocument/2006/custom-properties" xmlns:vt="http://schemas.openxmlformats.org/officeDocument/2006/docPropsVTypes"/>
</file>