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300"/>
        <w:jc w:val="center"/>
      </w:pPr>
      <w:r>
        <w:rPr>
          <w:rFonts w:ascii="Georgia" w:cs="Georgia" w:eastAsia="Georgia" w:hAnsi="Georgia"/>
          <w:b/>
          <w:bCs/>
          <w:color w:val="2E4057"/>
          <w:sz w:val="44"/>
          <w:szCs w:val="44"/>
        </w:rPr>
        <w:t xml:space="preserve">SPIRIT, SOUL, AND BODY</w:t>
      </w:r>
    </w:p>
    <w:p>
      <w:pPr>
        <w:spacing w:after="120"/>
        <w:jc w:val="center"/>
      </w:pPr>
      <w:r>
        <w:rPr>
          <w:rFonts w:ascii="Georgia" w:cs="Georgia" w:eastAsia="Georgia" w:hAnsi="Georgia"/>
          <w:i/>
          <w:iCs/>
          <w:color w:val="3A6B8C"/>
          <w:sz w:val="30"/>
          <w:szCs w:val="30"/>
        </w:rPr>
        <w:t xml:space="preserve">The Composition of Human Beings</w:t>
      </w:r>
    </w:p>
    <w:p>
      <w:pPr>
        <w:spacing w:after="120"/>
        <w:jc w:val="center"/>
      </w:pPr>
      <w:r>
        <w:rPr>
          <w:rFonts w:ascii="Georgia" w:cs="Georgia" w:eastAsia="Georgia" w:hAnsi="Georgia"/>
          <w:sz w:val="24"/>
          <w:szCs w:val="24"/>
        </w:rPr>
        <w:t xml:space="preserve">A Comprehensive Biblical and Scientific Investigation</w:t>
      </w:r>
    </w:p>
    <w:p>
      <w:pPr>
        <w:spacing w:after="80"/>
      </w:pPr>
    </w:p>
    <w:p>
      <w:pPr>
        <w:spacing w:after="80"/>
      </w:pPr>
    </w:p>
    <w:p>
      <w:pPr>
        <w:spacing w:after="200"/>
        <w:jc w:val="center"/>
      </w:pPr>
      <w:r>
        <w:rPr>
          <w:rFonts w:ascii="Georgia" w:cs="Georgia" w:eastAsia="Georgia" w:hAnsi="Georgia"/>
          <w:b/>
          <w:bCs/>
          <w:color w:val="2E4057"/>
          <w:sz w:val="32"/>
          <w:szCs w:val="32"/>
        </w:rPr>
        <w:t xml:space="preserve">EXECUTIVE SUMMARY</w:t>
      </w:r>
    </w:p>
    <w:p>
      <w:pPr>
        <w:spacing w:after="80"/>
      </w:pPr>
    </w:p>
    <w:p>
      <w:pPr>
        <w:spacing w:after="80"/>
        <w:jc w:val="center"/>
      </w:pPr>
      <w:r>
        <w:rPr>
          <w:rFonts w:ascii="Georgia" w:cs="Georgia" w:eastAsia="Georgia" w:hAnsi="Georgia"/>
          <w:sz w:val="24"/>
          <w:szCs w:val="24"/>
        </w:rPr>
        <w:t xml:space="preserve">Leroux</w:t>
      </w:r>
    </w:p>
    <w:p>
      <w:pPr>
        <w:spacing w:after="200"/>
        <w:jc w:val="center"/>
      </w:pPr>
      <w:r>
        <w:rPr>
          <w:rFonts w:ascii="Georgia" w:cs="Georgia" w:eastAsia="Georgia" w:hAnsi="Georgia"/>
          <w:sz w:val="24"/>
          <w:szCs w:val="24"/>
        </w:rPr>
        <w:t xml:space="preserve">February 2026</w:t>
      </w:r>
    </w:p>
    <w:p>
      <w:pPr>
        <w:spacing w:after="80"/>
      </w:pPr>
    </w:p>
    <w:p>
      <w:pPr>
        <w:jc w:val="center"/>
      </w:pPr>
      <w:r>
        <w:rPr>
          <w:rFonts w:ascii="Georgia" w:cs="Georgia" w:eastAsia="Georgia" w:hAnsi="Georgia"/>
          <w:i/>
          <w:iCs/>
          <w:color w:val="888888"/>
          <w:sz w:val="20"/>
          <w:szCs w:val="20"/>
        </w:rPr>
        <w:t xml:space="preserve">Companion document: The Holy Spirit — Biblical Theology and Historical Movements</w:t>
      </w:r>
    </w:p>
    <w:p>
      <w:pPr>
        <w:sectPr>
          <w:pgSz w:w="12240" w:h="15840" w:orient="portrait"/>
          <w:pgMar w:top="1440" w:right="1440" w:bottom="1440" w:left="1440" w:header="708" w:footer="708" w:gutter="0"/>
          <w:pgNumType/>
          <w:docGrid w:linePitch="360"/>
        </w:sectPr>
      </w:pPr>
    </w:p>
    <w:p>
      <w:pPr>
        <w:pStyle w:val="Heading1"/>
      </w:pPr>
      <w:r>
        <w:t xml:space="preserve">The Question</w:t>
      </w:r>
    </w:p>
    <w:p>
      <w:pPr>
        <w:spacing w:after="180" w:line="276"/>
      </w:pPr>
      <w:r>
        <w:rPr>
          <w:rFonts w:ascii="Georgia" w:cs="Georgia" w:eastAsia="Georgia" w:hAnsi="Georgia"/>
          <w:sz w:val="23"/>
          <w:szCs w:val="23"/>
        </w:rPr>
        <w:t xml:space="preserve">What are we made of? Not in the chemical sense — carbon, oxygen, hydrogen — but in the deeper sense that matters for how we live, how we relate to God, and what survives when the body returns to dust. Are we two-part beings, body and soul, with ‘spirit’ serving merely as another word for the same inner reality? Or are we three-part beings — body, soul, and spirit — each with a distinct origin, a distinct function, and a distinct destiny? These questions have occupied theologians for two thousand years. The dichotomist tradition, represented by Calvin, Berkhof, and most of Reformed theology, holds that the inner person is one indivisible entity variously called soul or spirit. The trichotomist tradition, represented by Irenaeus, Watchman Nee, and much of the charismatic world, holds that spirit and soul are genuinely distinct — that the spirit is the God-ward dimension of the person while the soul is the self-ward dimension. The debate has never been resolved by assertion. It can only be resolved by evidence.</w:t>
      </w:r>
    </w:p>
    <w:p>
      <w:pPr>
        <w:spacing w:after="180" w:line="276"/>
      </w:pPr>
      <w:r>
        <w:rPr>
          <w:rFonts w:ascii="Georgia" w:cs="Georgia" w:eastAsia="Georgia" w:hAnsi="Georgia"/>
          <w:sz w:val="23"/>
          <w:szCs w:val="23"/>
        </w:rPr>
        <w:t xml:space="preserve">I set out to resolve it. Over the course of a sustained investigation spanning five centuries of personal inquiry, I examined every major biblical reference to soul and spirit — over 1,340 occurrences of the Hebrew words </w:t>
      </w:r>
      <w:r>
        <w:rPr>
          <w:rFonts w:ascii="Georgia" w:cs="Georgia" w:eastAsia="Georgia" w:hAnsi="Georgia"/>
          <w:i/>
          <w:iCs/>
          <w:sz w:val="23"/>
          <w:szCs w:val="23"/>
        </w:rPr>
        <w:t xml:space="preserve">nephesh</w:t>
      </w:r>
      <w:r>
        <w:rPr>
          <w:rFonts w:ascii="Georgia" w:cs="Georgia" w:eastAsia="Georgia" w:hAnsi="Georgia"/>
          <w:sz w:val="23"/>
          <w:szCs w:val="23"/>
        </w:rPr>
        <w:t xml:space="preserve"> and </w:t>
      </w:r>
      <w:r>
        <w:rPr>
          <w:rFonts w:ascii="Georgia" w:cs="Georgia" w:eastAsia="Georgia" w:hAnsi="Georgia"/>
          <w:i/>
          <w:iCs/>
          <w:sz w:val="23"/>
          <w:szCs w:val="23"/>
        </w:rPr>
        <w:t xml:space="preserve">ruach</w:t>
      </w:r>
      <w:r>
        <w:rPr>
          <w:rFonts w:ascii="Georgia" w:cs="Georgia" w:eastAsia="Georgia" w:hAnsi="Georgia"/>
          <w:sz w:val="23"/>
          <w:szCs w:val="23"/>
        </w:rPr>
        <w:t xml:space="preserve"> and the Greek words </w:t>
      </w:r>
      <w:r>
        <w:rPr>
          <w:rFonts w:ascii="Georgia" w:cs="Georgia" w:eastAsia="Georgia" w:hAnsi="Georgia"/>
          <w:i/>
          <w:iCs/>
          <w:sz w:val="23"/>
          <w:szCs w:val="23"/>
        </w:rPr>
        <w:t xml:space="preserve">psychē</w:t>
      </w:r>
      <w:r>
        <w:rPr>
          <w:rFonts w:ascii="Georgia" w:cs="Georgia" w:eastAsia="Georgia" w:hAnsi="Georgia"/>
          <w:sz w:val="23"/>
          <w:szCs w:val="23"/>
        </w:rPr>
        <w:t xml:space="preserve"> and </w:t>
      </w:r>
      <w:r>
        <w:rPr>
          <w:rFonts w:ascii="Georgia" w:cs="Georgia" w:eastAsia="Georgia" w:hAnsi="Georgia"/>
          <w:i/>
          <w:iCs/>
          <w:sz w:val="23"/>
          <w:szCs w:val="23"/>
        </w:rPr>
        <w:t xml:space="preserve">pneuma</w:t>
      </w:r>
      <w:r>
        <w:rPr>
          <w:rFonts w:ascii="Georgia" w:cs="Georgia" w:eastAsia="Georgia" w:hAnsi="Georgia"/>
          <w:sz w:val="23"/>
          <w:szCs w:val="23"/>
        </w:rPr>
        <w:t xml:space="preserve"> — together with related terms including heart (</w:t>
      </w:r>
      <w:r>
        <w:rPr>
          <w:rFonts w:ascii="Georgia" w:cs="Georgia" w:eastAsia="Georgia" w:hAnsi="Georgia"/>
          <w:i/>
          <w:iCs/>
          <w:sz w:val="23"/>
          <w:szCs w:val="23"/>
        </w:rPr>
        <w:t xml:space="preserve">lev</w:t>
      </w:r>
      <w:r>
        <w:rPr>
          <w:rFonts w:ascii="Georgia" w:cs="Georgia" w:eastAsia="Georgia" w:hAnsi="Georgia"/>
          <w:sz w:val="23"/>
          <w:szCs w:val="23"/>
        </w:rPr>
        <w:t xml:space="preserve">/</w:t>
      </w:r>
      <w:r>
        <w:rPr>
          <w:rFonts w:ascii="Georgia" w:cs="Georgia" w:eastAsia="Georgia" w:hAnsi="Georgia"/>
          <w:i/>
          <w:iCs/>
          <w:sz w:val="23"/>
          <w:szCs w:val="23"/>
        </w:rPr>
        <w:t xml:space="preserve">kardia</w:t>
      </w:r>
      <w:r>
        <w:rPr>
          <w:rFonts w:ascii="Georgia" w:cs="Georgia" w:eastAsia="Georgia" w:hAnsi="Georgia"/>
          <w:sz w:val="23"/>
          <w:szCs w:val="23"/>
        </w:rPr>
        <w:t xml:space="preserve">), mind (</w:t>
      </w:r>
      <w:r>
        <w:rPr>
          <w:rFonts w:ascii="Georgia" w:cs="Georgia" w:eastAsia="Georgia" w:hAnsi="Georgia"/>
          <w:i/>
          <w:iCs/>
          <w:sz w:val="23"/>
          <w:szCs w:val="23"/>
        </w:rPr>
        <w:t xml:space="preserve">nous</w:t>
      </w:r>
      <w:r>
        <w:rPr>
          <w:rFonts w:ascii="Georgia" w:cs="Georgia" w:eastAsia="Georgia" w:hAnsi="Georgia"/>
          <w:sz w:val="23"/>
          <w:szCs w:val="23"/>
        </w:rPr>
        <w:t xml:space="preserve">/</w:t>
      </w:r>
      <w:r>
        <w:rPr>
          <w:rFonts w:ascii="Georgia" w:cs="Georgia" w:eastAsia="Georgia" w:hAnsi="Georgia"/>
          <w:i/>
          <w:iCs/>
          <w:sz w:val="23"/>
          <w:szCs w:val="23"/>
        </w:rPr>
        <w:t xml:space="preserve">dianoia</w:t>
      </w:r>
      <w:r>
        <w:rPr>
          <w:rFonts w:ascii="Georgia" w:cs="Georgia" w:eastAsia="Georgia" w:hAnsi="Georgia"/>
          <w:sz w:val="23"/>
          <w:szCs w:val="23"/>
        </w:rPr>
        <w:t xml:space="preserve">), and breath (</w:t>
      </w:r>
      <w:r>
        <w:rPr>
          <w:rFonts w:ascii="Georgia" w:cs="Georgia" w:eastAsia="Georgia" w:hAnsi="Georgia"/>
          <w:i/>
          <w:iCs/>
          <w:sz w:val="23"/>
          <w:szCs w:val="23"/>
        </w:rPr>
        <w:t xml:space="preserve">neshamah</w:t>
      </w:r>
      <w:r>
        <w:rPr>
          <w:rFonts w:ascii="Georgia" w:cs="Georgia" w:eastAsia="Georgia" w:hAnsi="Georgia"/>
          <w:sz w:val="23"/>
          <w:szCs w:val="23"/>
        </w:rPr>
        <w:t xml:space="preserve">). I used STEP Bible software for systematic extraction, producing over 368 kilobytes of raw verse data across three documents. I then categorised every occurrence by semantic function, compared overlapping and distinguishing uses, traced the ontological questions of origin and destiny, and synthesised the findings into a comprehensive model of human composition. The result was not what I expected. It was far more than what I expected.</w:t>
      </w:r>
    </w:p>
    <w:p>
      <w:pPr>
        <w:pStyle w:val="Heading1"/>
      </w:pPr>
      <w:r>
        <w:t xml:space="preserve">Two Interconnected Studies</w:t>
      </w:r>
    </w:p>
    <w:p>
      <w:pPr>
        <w:spacing w:after="180" w:line="276"/>
      </w:pPr>
      <w:r>
        <w:rPr>
          <w:rFonts w:ascii="Georgia" w:cs="Georgia" w:eastAsia="Georgia" w:hAnsi="Georgia"/>
          <w:sz w:val="23"/>
          <w:szCs w:val="23"/>
        </w:rPr>
        <w:t xml:space="preserve">This investigation forms one half of a larger research project. The present work — Framework B — examines what a human being is: the composition of spirit, soul, and body, the functions of each component, and the full arc of the human condition from creation through corruption to restoration. The companion study — Framework A — examines who the Holy Spirit is: His origin, nature, work, character, and interaction with humanity across five thousand years of recorded history.</w:t>
      </w:r>
    </w:p>
    <w:p>
      <w:pPr>
        <w:spacing w:after="180" w:line="276"/>
      </w:pPr>
      <w:r>
        <w:rPr>
          <w:rFonts w:ascii="Georgia" w:cs="Georgia" w:eastAsia="Georgia" w:hAnsi="Georgia"/>
          <w:sz w:val="23"/>
          <w:szCs w:val="23"/>
        </w:rPr>
        <w:t xml:space="preserve">The two studies connect at a critical point. The human spirit, as this study demonstrates, is the faculty through which a person relates to God — the God-ward dimension of the human person. The Holy Spirit, as Framework A documents, is the person of God who indwells and transforms that human spirit. Romans 8:16 captures the intersection: “The Spirit himself bears witness with our spirit that we are children of God.” The preposition ‘with’ (</w:t>
      </w:r>
      <w:r>
        <w:rPr>
          <w:rFonts w:ascii="Georgia" w:cs="Georgia" w:eastAsia="Georgia" w:hAnsi="Georgia"/>
          <w:i/>
          <w:iCs/>
          <w:sz w:val="23"/>
          <w:szCs w:val="23"/>
        </w:rPr>
        <w:t xml:space="preserve">sun</w:t>
      </w:r>
      <w:r>
        <w:rPr>
          <w:rFonts w:ascii="Georgia" w:cs="Georgia" w:eastAsia="Georgia" w:hAnsi="Georgia"/>
          <w:sz w:val="23"/>
          <w:szCs w:val="23"/>
        </w:rPr>
        <w:t xml:space="preserve">) indicates joint testimony — two spirits working together, the divine and the human. Understanding what the Holy Spirit does therefore requires understanding who He is working upon — and this study reveals that His primary theatre of operations is the human spirit, the component that was ‘dead’ through sin and is made alive through regeneration.</w:t>
      </w:r>
    </w:p>
    <w:p>
      <w:pPr>
        <w:pStyle w:val="Heading1"/>
      </w:pPr>
      <w:r>
        <w:t xml:space="preserve">The Evidence: Overlap and Distinction</w:t>
      </w:r>
    </w:p>
    <w:p>
      <w:pPr>
        <w:spacing w:after="180" w:line="276"/>
      </w:pPr>
      <w:r>
        <w:rPr>
          <w:rFonts w:ascii="Georgia" w:cs="Georgia" w:eastAsia="Georgia" w:hAnsi="Georgia"/>
          <w:sz w:val="23"/>
          <w:szCs w:val="23"/>
        </w:rPr>
        <w:t xml:space="preserve">The investigation began where the difficulty begins: with the undeniable overlap between soul and spirit in Scripture. In Isaiah 26:9, the poet declares “My soul yearns for you in the night; my spirit within me earnestly seeks you.” In Luke 1:46–47, Mary sings “My soul magnifies the Lord, and my spirit rejoices in God my Saviour.” In Job 7:11 and 1 Samuel 1:15, the terms appear in parallel construction as if interchangeable. The dichotomist reads these passages and concludes: soul and spirit are the same thing, two words for one reality. I might have reached the same conclusion — had the evidence stopped there.</w:t>
      </w:r>
    </w:p>
    <w:p>
      <w:pPr>
        <w:spacing w:after="180" w:line="276"/>
      </w:pPr>
      <w:r>
        <w:rPr>
          <w:rFonts w:ascii="Georgia" w:cs="Georgia" w:eastAsia="Georgia" w:hAnsi="Georgia"/>
          <w:sz w:val="23"/>
          <w:szCs w:val="23"/>
        </w:rPr>
        <w:t xml:space="preserve">It did not. Five patterns emerged from the data that cannot be explained away as poetic variation. First, the soul sins — “the soul who sins shall die” (Ezekiel 18:4, 20) — while the human spirit is never, in any verse in either Testament, described as sinning. This is not silence from lack of data; it is consistent silence across 1,340 passages. Second, animals possess souls — </w:t>
      </w:r>
      <w:r>
        <w:rPr>
          <w:rFonts w:ascii="Georgia" w:cs="Georgia" w:eastAsia="Georgia" w:hAnsi="Georgia"/>
          <w:i/>
          <w:iCs/>
          <w:sz w:val="23"/>
          <w:szCs w:val="23"/>
        </w:rPr>
        <w:t xml:space="preserve">nephesh chayyah</w:t>
      </w:r>
      <w:r>
        <w:rPr>
          <w:rFonts w:ascii="Georgia" w:cs="Georgia" w:eastAsia="Georgia" w:hAnsi="Georgia"/>
          <w:sz w:val="23"/>
          <w:szCs w:val="23"/>
        </w:rPr>
        <w:t xml:space="preserve">, “living soul,” is used of fish, birds, and land animals in Genesis 1:20–24 — but almost never spirits. The spirit is what makes humans uniquely human; the soul is what we share with the animal kingdom. Ecclesiastes 3:21 is the sole ambiguous exception, and its rhetorical question (“Who knows?”) reinforces rather than undermines the distinction. Third, the soul is tied to blood, appetite, and physical life (Leviticus 17:11: “the life of the flesh is in the blood”), while the spirit is consistently contrasted with flesh and associated with the divine. Fourth, the soul is self-ward — oriented toward emotions, desires, and personal experience — while the spirit is God-ward — oriented toward worship, conscience, and communion with the divine. Fifth, and most directly, Hebrews 4:12 states that the Word of God divides “soul and spirit” — an explicit assertion that they are distinct enough to be separated.</w:t>
      </w:r>
    </w:p>
    <w:p>
      <w:pPr>
        <w:spacing w:after="180" w:line="276"/>
      </w:pPr>
      <w:r>
        <w:rPr>
          <w:rFonts w:ascii="Georgia" w:cs="Georgia" w:eastAsia="Georgia" w:hAnsi="Georgia"/>
          <w:sz w:val="23"/>
          <w:szCs w:val="23"/>
        </w:rPr>
        <w:t xml:space="preserve">The four hypotheses I carried into the study — the sin hypothesis, the animal distinction, the directional hypothesis, and the overlap phenomenon — were all confirmed by the data. The overlap is real and undeniable: soul and spirit share emotional vocabulary, appear in parallel constructions, and are sometimes used interchangeably for ‘self.’ But the distinctions are equally real and irreducible. The conclusion is not either/or but both/and: soul and spirit are distinguishable but inseparable, like the two sides of a single coin, or like the distinct but unified strands of a rope. The trichotomy is validated — not as radical separation but as genuine distinction within profound unity.</w:t>
      </w:r>
    </w:p>
    <w:p>
      <w:pPr>
        <w:pStyle w:val="Heading1"/>
      </w:pPr>
      <w:r>
        <w:t xml:space="preserve">The Creation Formula</w:t>
      </w:r>
    </w:p>
    <w:p>
      <w:pPr>
        <w:spacing w:after="180" w:line="276"/>
      </w:pPr>
      <w:r>
        <w:rPr>
          <w:rFonts w:ascii="Georgia" w:cs="Georgia" w:eastAsia="Georgia" w:hAnsi="Georgia"/>
          <w:sz w:val="23"/>
          <w:szCs w:val="23"/>
        </w:rPr>
        <w:t xml:space="preserve">Genesis 2:7 provides the foundational equation: “The LORD God formed the man of dust from the ground and breathed into his nostrils the breath of life, and the man became a living soul.” The Hebrew is precise: God formed the body (</w:t>
      </w:r>
      <w:r>
        <w:rPr>
          <w:rFonts w:ascii="Georgia" w:cs="Georgia" w:eastAsia="Georgia" w:hAnsi="Georgia"/>
          <w:i/>
          <w:iCs/>
          <w:sz w:val="23"/>
          <w:szCs w:val="23"/>
        </w:rPr>
        <w:t xml:space="preserve">basar</w:t>
      </w:r>
      <w:r>
        <w:rPr>
          <w:rFonts w:ascii="Georgia" w:cs="Georgia" w:eastAsia="Georgia" w:hAnsi="Georgia"/>
          <w:sz w:val="23"/>
          <w:szCs w:val="23"/>
        </w:rPr>
        <w:t xml:space="preserve">) from dust, breathed spirit/breath (</w:t>
      </w:r>
      <w:r>
        <w:rPr>
          <w:rFonts w:ascii="Georgia" w:cs="Georgia" w:eastAsia="Georgia" w:hAnsi="Georgia"/>
          <w:i/>
          <w:iCs/>
          <w:sz w:val="23"/>
          <w:szCs w:val="23"/>
        </w:rPr>
        <w:t xml:space="preserve">neshamah</w:t>
      </w:r>
      <w:r>
        <w:rPr>
          <w:rFonts w:ascii="Georgia" w:cs="Georgia" w:eastAsia="Georgia" w:hAnsi="Georgia"/>
          <w:sz w:val="23"/>
          <w:szCs w:val="23"/>
        </w:rPr>
        <w:t xml:space="preserve">, intimately related to </w:t>
      </w:r>
      <w:r>
        <w:rPr>
          <w:rFonts w:ascii="Georgia" w:cs="Georgia" w:eastAsia="Georgia" w:hAnsi="Georgia"/>
          <w:i/>
          <w:iCs/>
          <w:sz w:val="23"/>
          <w:szCs w:val="23"/>
        </w:rPr>
        <w:t xml:space="preserve">ruach</w:t>
      </w:r>
      <w:r>
        <w:rPr>
          <w:rFonts w:ascii="Georgia" w:cs="Georgia" w:eastAsia="Georgia" w:hAnsi="Georgia"/>
          <w:sz w:val="23"/>
          <w:szCs w:val="23"/>
        </w:rPr>
        <w:t xml:space="preserve">) into that body, and the result was a living soul (</w:t>
      </w:r>
      <w:r>
        <w:rPr>
          <w:rFonts w:ascii="Georgia" w:cs="Georgia" w:eastAsia="Georgia" w:hAnsi="Georgia"/>
          <w:i/>
          <w:iCs/>
          <w:sz w:val="23"/>
          <w:szCs w:val="23"/>
        </w:rPr>
        <w:t xml:space="preserve">nephesh chayyah</w:t>
      </w:r>
      <w:r>
        <w:rPr>
          <w:rFonts w:ascii="Georgia" w:cs="Georgia" w:eastAsia="Georgia" w:hAnsi="Georgia"/>
          <w:sz w:val="23"/>
          <w:szCs w:val="23"/>
        </w:rPr>
        <w:t xml:space="preserve">). The soul is not a pre-existing entity inserted into the body. It emerges from the union of body and divine breath. The spirit is directly given by God — Zechariah 12:1 declares that God “forms the spirit of man within him” — while the soul is the experiential reality that arises when that divinely given spirit inhabits a physical body. Body plus Spirit equals Soul. This is the creation formula.</w:t>
      </w:r>
    </w:p>
    <w:p>
      <w:pPr>
        <w:spacing w:after="180" w:line="276"/>
      </w:pPr>
      <w:r>
        <w:rPr>
          <w:rFonts w:ascii="Georgia" w:cs="Georgia" w:eastAsia="Georgia" w:hAnsi="Georgia"/>
          <w:sz w:val="23"/>
          <w:szCs w:val="23"/>
        </w:rPr>
        <w:t xml:space="preserve">When the analysis expanded to include heart, mind, and breath — the supplementary anthropological terms — a coherent three-level structure emerged. The spirit is the God-ward aspect: spiritual intuition, conscience, the capacity for divine communion, the ‘lamp of the LORD’ that searches the inner depths (Proverbs 20:27). The soul is the self-ward aspect: emotions, desires, will, personality, moral agency, and the capacity for sin. The body is the world-ward aspect: physical interaction with material reality. The heart (</w:t>
      </w:r>
      <w:r>
        <w:rPr>
          <w:rFonts w:ascii="Georgia" w:cs="Georgia" w:eastAsia="Georgia" w:hAnsi="Georgia"/>
          <w:i/>
          <w:iCs/>
          <w:sz w:val="23"/>
          <w:szCs w:val="23"/>
        </w:rPr>
        <w:t xml:space="preserve">lev</w:t>
      </w:r>
      <w:r>
        <w:rPr>
          <w:rFonts w:ascii="Georgia" w:cs="Georgia" w:eastAsia="Georgia" w:hAnsi="Georgia"/>
          <w:sz w:val="23"/>
          <w:szCs w:val="23"/>
        </w:rPr>
        <w:t xml:space="preserve">/</w:t>
      </w:r>
      <w:r>
        <w:rPr>
          <w:rFonts w:ascii="Georgia" w:cs="Georgia" w:eastAsia="Georgia" w:hAnsi="Georgia"/>
          <w:i/>
          <w:iCs/>
          <w:sz w:val="23"/>
          <w:szCs w:val="23"/>
        </w:rPr>
        <w:t xml:space="preserve">kardia</w:t>
      </w:r>
      <w:r>
        <w:rPr>
          <w:rFonts w:ascii="Georgia" w:cs="Georgia" w:eastAsia="Georgia" w:hAnsi="Georgia"/>
          <w:sz w:val="23"/>
          <w:szCs w:val="23"/>
        </w:rPr>
        <w:t xml:space="preserve">) functions as the integration point where spirit and soul meet — which is why Scripture commands us to love God with all our ‘heart’ and why God promises a ‘new heart’ in regeneration (Ezekiel 36:26). The mind (</w:t>
      </w:r>
      <w:r>
        <w:rPr>
          <w:rFonts w:ascii="Georgia" w:cs="Georgia" w:eastAsia="Georgia" w:hAnsi="Georgia"/>
          <w:i/>
          <w:iCs/>
          <w:sz w:val="23"/>
          <w:szCs w:val="23"/>
        </w:rPr>
        <w:t xml:space="preserve">nous</w:t>
      </w:r>
      <w:r>
        <w:rPr>
          <w:rFonts w:ascii="Georgia" w:cs="Georgia" w:eastAsia="Georgia" w:hAnsi="Georgia"/>
          <w:sz w:val="23"/>
          <w:szCs w:val="23"/>
        </w:rPr>
        <w:t xml:space="preserve">/</w:t>
      </w:r>
      <w:r>
        <w:rPr>
          <w:rFonts w:ascii="Georgia" w:cs="Georgia" w:eastAsia="Georgia" w:hAnsi="Georgia"/>
          <w:i/>
          <w:iCs/>
          <w:sz w:val="23"/>
          <w:szCs w:val="23"/>
        </w:rPr>
        <w:t xml:space="preserve">dianoia</w:t>
      </w:r>
      <w:r>
        <w:rPr>
          <w:rFonts w:ascii="Georgia" w:cs="Georgia" w:eastAsia="Georgia" w:hAnsi="Georgia"/>
          <w:sz w:val="23"/>
          <w:szCs w:val="23"/>
        </w:rPr>
        <w:t xml:space="preserve">) is the cognitive faculty of the immaterial person, capable of being ‘renewed’ (Romans 12:2) or ‘darkened’ (Ephesians 4:18) depending on whether the spirit or the flesh governs it.</w:t>
      </w:r>
    </w:p>
    <w:p>
      <w:pPr>
        <w:pStyle w:val="Heading1"/>
      </w:pPr>
      <w:r>
        <w:t xml:space="preserve">Mapping the Territory: 1,340 Verses Categorised</w:t>
      </w:r>
    </w:p>
    <w:p>
      <w:pPr>
        <w:spacing w:after="180" w:line="276"/>
      </w:pPr>
      <w:r>
        <w:rPr>
          <w:rFonts w:ascii="Georgia" w:cs="Georgia" w:eastAsia="Georgia" w:hAnsi="Georgia"/>
          <w:sz w:val="23"/>
          <w:szCs w:val="23"/>
        </w:rPr>
        <w:t xml:space="preserve">The spirit terms (</w:t>
      </w:r>
      <w:r>
        <w:rPr>
          <w:rFonts w:ascii="Georgia" w:cs="Georgia" w:eastAsia="Georgia" w:hAnsi="Georgia"/>
          <w:i/>
          <w:iCs/>
          <w:sz w:val="23"/>
          <w:szCs w:val="23"/>
        </w:rPr>
        <w:t xml:space="preserve">ruach</w:t>
      </w:r>
      <w:r>
        <w:rPr>
          <w:rFonts w:ascii="Georgia" w:cs="Georgia" w:eastAsia="Georgia" w:hAnsi="Georgia"/>
          <w:sz w:val="23"/>
          <w:szCs w:val="23"/>
        </w:rPr>
        <w:t xml:space="preserve"> and </w:t>
      </w:r>
      <w:r>
        <w:rPr>
          <w:rFonts w:ascii="Georgia" w:cs="Georgia" w:eastAsia="Georgia" w:hAnsi="Georgia"/>
          <w:i/>
          <w:iCs/>
          <w:sz w:val="23"/>
          <w:szCs w:val="23"/>
        </w:rPr>
        <w:t xml:space="preserve">pneuma</w:t>
      </w:r>
      <w:r>
        <w:rPr>
          <w:rFonts w:ascii="Georgia" w:cs="Georgia" w:eastAsia="Georgia" w:hAnsi="Georgia"/>
          <w:sz w:val="23"/>
          <w:szCs w:val="23"/>
        </w:rPr>
        <w:t xml:space="preserve">) yielded 515 occurrences across both Testaments, which I categorised into seven groups. The largest by far — 422 verses, eighty-two percent — refers to the Spirit of God or Holy Spirit. This data is shared with Framework A but analysed here from an anthropological perspective. Category 3 — the human spirit, at 175 verses — is the primary focus: the spirit of courage, the spirit of wisdom, the spirit that groans, the spirit that is willing when the flesh is weak. Evil and unclean spirits account for 52 verses and become critically important when the study turns to the causal layer behind the soul’s corruption.</w:t>
      </w:r>
    </w:p>
    <w:p>
      <w:pPr>
        <w:spacing w:after="180" w:line="276"/>
      </w:pPr>
      <w:r>
        <w:rPr>
          <w:rFonts w:ascii="Georgia" w:cs="Georgia" w:eastAsia="Georgia" w:hAnsi="Georgia"/>
          <w:sz w:val="23"/>
          <w:szCs w:val="23"/>
        </w:rPr>
        <w:t xml:space="preserve">The soul terms (</w:t>
      </w:r>
      <w:r>
        <w:rPr>
          <w:rFonts w:ascii="Georgia" w:cs="Georgia" w:eastAsia="Georgia" w:hAnsi="Georgia"/>
          <w:i/>
          <w:iCs/>
          <w:sz w:val="23"/>
          <w:szCs w:val="23"/>
        </w:rPr>
        <w:t xml:space="preserve">nephesh</w:t>
      </w:r>
      <w:r>
        <w:rPr>
          <w:rFonts w:ascii="Georgia" w:cs="Georgia" w:eastAsia="Georgia" w:hAnsi="Georgia"/>
          <w:sz w:val="23"/>
          <w:szCs w:val="23"/>
        </w:rPr>
        <w:t xml:space="preserve"> and </w:t>
      </w:r>
      <w:r>
        <w:rPr>
          <w:rFonts w:ascii="Georgia" w:cs="Georgia" w:eastAsia="Georgia" w:hAnsi="Georgia"/>
          <w:i/>
          <w:iCs/>
          <w:sz w:val="23"/>
          <w:szCs w:val="23"/>
        </w:rPr>
        <w:t xml:space="preserve">psychē</w:t>
      </w:r>
      <w:r>
        <w:rPr>
          <w:rFonts w:ascii="Georgia" w:cs="Georgia" w:eastAsia="Georgia" w:hAnsi="Georgia"/>
          <w:sz w:val="23"/>
          <w:szCs w:val="23"/>
        </w:rPr>
        <w:t xml:space="preserve">) yielded 825 occurrences — a substantially wider semantic range than spirit, which itself is theologically significant. I categorised these into eight groups: living creatures and animals (approximately 50 verses), physical life and vitality (approximately 200 verses), person or self as individual (approximately 150 verses), the inner being and seat of emotion (approximately 150 verses), desire and appetite (approximately 80 verses), will and moral agency (approximately 60 verses), the immaterial part that survives death (approximately 40 verses), and the dead body or corpse (approximately 10 verses). This eight-category framework became the foundation for everything that followed — because when I later examined what the Spirit produces in the soul and what sin corrupts in the soul, these categories provided the precise mapping coordinates.</w:t>
      </w:r>
    </w:p>
    <w:p>
      <w:pPr>
        <w:pStyle w:val="Heading1"/>
      </w:pPr>
      <w:r>
        <w:t xml:space="preserve">The Unexpected Discovery: DNA and Divine Design</w:t>
      </w:r>
    </w:p>
    <w:p>
      <w:pPr>
        <w:spacing w:after="180" w:line="276"/>
      </w:pPr>
      <w:r>
        <w:rPr>
          <w:rFonts w:ascii="Georgia" w:cs="Georgia" w:eastAsia="Georgia" w:hAnsi="Georgia"/>
          <w:sz w:val="23"/>
          <w:szCs w:val="23"/>
        </w:rPr>
        <w:t xml:space="preserve">The most unexpected finding of the entire study came not from theology but from molecular biology. During the analysis of generational consequences in Scripture — passages where God declares that He “visits the iniquity of the fathers on the children to the third and fourth generation” (Exodus 20:5; 34:7; Numbers 14:18; Deuteronomy 5:9) — I investigated whether any biological mechanism might correspond to this precise numerical pattern. The answer stunned me.</w:t>
      </w:r>
    </w:p>
    <w:p>
      <w:pPr>
        <w:spacing w:after="180" w:line="276"/>
      </w:pPr>
      <w:r>
        <w:rPr>
          <w:rFonts w:ascii="Georgia" w:cs="Georgia" w:eastAsia="Georgia" w:hAnsi="Georgia"/>
          <w:sz w:val="23"/>
          <w:szCs w:val="23"/>
        </w:rPr>
        <w:t xml:space="preserve">Modern epigenetic research has demonstrated that traumatic experiences create chemical modifications to DNA — specifically, methylation patterns that alter gene expression without changing the genetic code itself. These modifications are not merely individual; they are inherited. The landmark study by Yehuda and colleagues at Mount Sinai (2015) found that Holocaust survivors and their children carried distinctive epigenetic marks on genes associated with stress response — marks not present in Jewish families who lived outside Europe during the war. The animal model study by Dias and Ressler (2013) at Emory University demonstrated that mice trained to fear a specific odour passed that fear — via epigenetic modification — to their offspring and their offspring’s offspring. The 2025 Syrian refugee study documented intergenerational transmission of violence-related epigenetic changes. And the critical finding across all these studies: the epigenetic modifications persist for exactly three to four generations before fading. The match with Scripture’s precise numerical pattern is not approximate. It is exact.</w:t>
      </w:r>
    </w:p>
    <w:p>
      <w:pPr>
        <w:spacing w:after="180" w:line="276"/>
      </w:pPr>
      <w:r>
        <w:rPr>
          <w:rFonts w:ascii="Georgia" w:cs="Georgia" w:eastAsia="Georgia" w:hAnsi="Georgia"/>
          <w:sz w:val="23"/>
          <w:szCs w:val="23"/>
        </w:rPr>
        <w:t xml:space="preserve">This convergence was independently discovered, not forced upon the data. I was not looking for scientific validation of the Bible; I was looking for the biological substrate through which the soul might operate across generations. What I found was that the soul’s biblical characteristics — seat of emotion, desire, psychological experience, moral consequence — align remarkably with what epigenetics reveals about how experience physically alters gene expression and passes through family lines. The body carries the marks of what the soul has endured. Scripture knew this three thousand years before the science confirmed it.</w:t>
      </w:r>
    </w:p>
    <w:p>
      <w:pPr>
        <w:pStyle w:val="Heading1"/>
      </w:pPr>
      <w:r>
        <w:t xml:space="preserve">The Complete Soul Picture: Governed, Ungoverned, Restored</w:t>
      </w:r>
    </w:p>
    <w:p>
      <w:pPr>
        <w:spacing w:after="180" w:line="276"/>
      </w:pPr>
      <w:r>
        <w:rPr>
          <w:rFonts w:ascii="Georgia" w:cs="Georgia" w:eastAsia="Georgia" w:hAnsi="Georgia"/>
          <w:sz w:val="23"/>
          <w:szCs w:val="23"/>
        </w:rPr>
        <w:t xml:space="preserve">The structural analysis — what spirit, soul, and body are — occupied seven chapters of investigation. But a structural map alone cannot answer the questions that matter most for daily life: What happens when things go wrong? What does the soul look like when it is damaged? And how does God fix it? Four additional research documents, produced in February 2026, extended the study from structure to function — from anatomy to physiology, from blueprint to lived experience. What emerged was the complete picture.</w:t>
      </w:r>
    </w:p>
    <w:p>
      <w:pPr>
        <w:spacing w:after="180" w:line="276"/>
      </w:pPr>
      <w:r>
        <w:rPr>
          <w:rFonts w:ascii="Georgia" w:cs="Georgia" w:eastAsia="Georgia" w:hAnsi="Georgia"/>
          <w:sz w:val="23"/>
          <w:szCs w:val="23"/>
        </w:rPr>
        <w:t xml:space="preserve">The first extension examined the Holy Spirit’s fruit. I took the 27 distinct character qualities identified across six New Testament fruit lists — Galatians 5:22–23, Colossians 3:12–15, 2 Peter 1:5–7, Ephesians 5:9, 2 Corinthians 6:6–7, and Romans 14:17 — and subjected each to a four-dimensional analysis: the biblical definition from the original Greek, the comparison with how psychology understands the same quality, the clinical body-soul connection documented in medical research, and the precise mapping to spirit, soul, and body within the trichotomous model. A consistent pattern emerged across all 27 qualities: they originate in the human spirit through communion with the Holy Spirit, flow into the soul where they are experienced as emotions and enacted through the will, and produce measurable positive effects in the body. Love lowers cortisol and strengthens immune function. Joy increases natural killer cell activity. Peace improves heart rate variability. Forgiveness reduces blood pressure and inflammatory markers. The spirit-to-soul-to-body flow is not merely theological; it is clinically documented.</w:t>
      </w:r>
    </w:p>
    <w:p>
      <w:pPr>
        <w:spacing w:after="180" w:line="276"/>
      </w:pPr>
      <w:r>
        <w:rPr>
          <w:rFonts w:ascii="Georgia" w:cs="Georgia" w:eastAsia="Georgia" w:hAnsi="Georgia"/>
          <w:sz w:val="23"/>
          <w:szCs w:val="23"/>
        </w:rPr>
        <w:t xml:space="preserve">A critical gap analysis then revealed what the Spirit does </w:t>
      </w:r>
      <w:r>
        <w:rPr>
          <w:rFonts w:ascii="Georgia" w:cs="Georgia" w:eastAsia="Georgia" w:hAnsi="Georgia"/>
          <w:i/>
          <w:iCs/>
          <w:sz w:val="23"/>
          <w:szCs w:val="23"/>
        </w:rPr>
        <w:t xml:space="preserve">not</w:t>
      </w:r>
      <w:r>
        <w:rPr>
          <w:rFonts w:ascii="Georgia" w:cs="Georgia" w:eastAsia="Georgia" w:hAnsi="Georgia"/>
          <w:sz w:val="23"/>
          <w:szCs w:val="23"/>
        </w:rPr>
        <w:t xml:space="preserve"> produce. Biological life, memory, imagination, aesthetic appreciation, natural fear, grief, and sexuality are all soul functions that do not appear in the Spirit’s fruit lists. The reason became clear: these are part of the created order, given at creation, not at regeneration. The Spirit does not replace the soul’s natural functions; He transforms them. He does not make humans more biologically alive; He makes them more spiritually alive. This distinction — between what the Spirit produces and what He sanctifies — proved essential for understanding the full scope of the soul’s operational range.</w:t>
      </w:r>
    </w:p>
    <w:p>
      <w:pPr>
        <w:spacing w:after="180" w:line="276"/>
      </w:pPr>
      <w:r>
        <w:rPr>
          <w:rFonts w:ascii="Georgia" w:cs="Georgia" w:eastAsia="Georgia" w:hAnsi="Georgia"/>
          <w:sz w:val="23"/>
          <w:szCs w:val="23"/>
        </w:rPr>
        <w:t xml:space="preserve">The second extension turned to the dark side. I catalogued every characteristic of the human soul operating outside the governance of the Holy Spirit — what Paul calls ‘the works of the flesh’ in Galatians 5:19–21. By cross-referencing Galatians with every other New Testament vice catalogue (Romans 1:29–31, Mark 7:21–22, 2 Timothy 3:2–5, Colossians 3:5–9, 1 Corinthians 6:9–10, Ephesians 5:3–5, Revelation 21:8), I identified thirty-five or more distinct characteristics across eight categories: sensual corruptions (</w:t>
      </w:r>
      <w:r>
        <w:rPr>
          <w:rFonts w:ascii="Georgia" w:cs="Georgia" w:eastAsia="Georgia" w:hAnsi="Georgia"/>
          <w:i/>
          <w:iCs/>
          <w:sz w:val="23"/>
          <w:szCs w:val="23"/>
        </w:rPr>
        <w:t xml:space="preserve">porneia</w:t>
      </w:r>
      <w:r>
        <w:rPr>
          <w:rFonts w:ascii="Georgia" w:cs="Georgia" w:eastAsia="Georgia" w:hAnsi="Georgia"/>
          <w:sz w:val="23"/>
          <w:szCs w:val="23"/>
        </w:rPr>
        <w:t xml:space="preserve">, impurity, debauchery, drunkenness, orgies, gluttony), idolatrous corruptions (idolatry, sorcery/</w:t>
      </w:r>
      <w:r>
        <w:rPr>
          <w:rFonts w:ascii="Georgia" w:cs="Georgia" w:eastAsia="Georgia" w:hAnsi="Georgia"/>
          <w:i/>
          <w:iCs/>
          <w:sz w:val="23"/>
          <w:szCs w:val="23"/>
        </w:rPr>
        <w:t xml:space="preserve">pharmakeia</w:t>
      </w:r>
      <w:r>
        <w:rPr>
          <w:rFonts w:ascii="Georgia" w:cs="Georgia" w:eastAsia="Georgia" w:hAnsi="Georgia"/>
          <w:sz w:val="23"/>
          <w:szCs w:val="23"/>
        </w:rPr>
        <w:t xml:space="preserve">), relational corruptions (hatred, strife, jealousy, envy, anger, selfish ambition, division, murder), self-oriented corruptions (pride, egocentrism, greed, boastfulness, self-destruction), deceptive corruptions (deceit, slander, flattery/manipulation), fear-based corruptions (enslaving fear, chronic anxiety, rejection sensitivity), despair corruptions (hopelessness, bitterness, shame), and spiritual deadness (unbelief, ingratitude, moral foolishness). Each was analysed with the same four-dimensional method as the Spirit’s fruit: Greek definition, psychological classification, soul-category mapping, and clinical body connection. And the mirror pattern was remarkable: every single corruption has documented negative physical health effects, just as every Spirit-fruit quality has documented positive ones. Hatred damages cardiovascular health. Chronic anger increases heart attack risk 8.5-fold in the two hours following an outburst. Bitterness suppresses immune function. Anxiety dysregulates the gut-brain axis. The body is not neutral in the spiritual battle; it registers the outcome.</w:t>
      </w:r>
    </w:p>
    <w:p>
      <w:pPr>
        <w:spacing w:after="180" w:line="276"/>
      </w:pPr>
      <w:r>
        <w:rPr>
          <w:rFonts w:ascii="Georgia" w:cs="Georgia" w:eastAsia="Georgia" w:hAnsi="Georgia"/>
          <w:sz w:val="23"/>
          <w:szCs w:val="23"/>
        </w:rPr>
        <w:t xml:space="preserve">Every corruption was then paired with its specific Spirit-fruit antidote — hatred displaced by love, anger transformed by patience, strife replaced by peace, sensuality governed by self-control, pride humbled by humility, deceit exposed by truth, fear cast out by love and boldness, despair anchored by hope, bitterness released by forgiveness. The Galatians 5 antithesis is not merely a list of vices and virtues placed side by side; it reveals two mutually exclusive governing systems operating within the same human soul.</w:t>
      </w:r>
    </w:p>
    <w:p>
      <w:pPr>
        <w:pStyle w:val="Heading1"/>
      </w:pPr>
      <w:r>
        <w:t xml:space="preserve">Behind the Corruption: The Three-Source Model</w:t>
      </w:r>
    </w:p>
    <w:p>
      <w:pPr>
        <w:spacing w:after="180" w:line="276"/>
      </w:pPr>
      <w:r>
        <w:rPr>
          <w:rFonts w:ascii="Georgia" w:cs="Georgia" w:eastAsia="Georgia" w:hAnsi="Georgia"/>
          <w:sz w:val="23"/>
          <w:szCs w:val="23"/>
        </w:rPr>
        <w:t xml:space="preserve">The catalogue of corruptions raised a deeper question: where do they come from? Is every sin the devil’s work? Is it all just human nature? Scripture, examined carefully, reveals not one source but three, operating synergistically. The flesh — the soul’s own fallen nature — is the primary internal source. James 1:14–15 is emphatic: “Each person is tempted when he is lured and enticed by his </w:t>
      </w:r>
      <w:r>
        <w:rPr>
          <w:rFonts w:ascii="Georgia" w:cs="Georgia" w:eastAsia="Georgia" w:hAnsi="Georgia"/>
          <w:i/>
          <w:iCs/>
          <w:sz w:val="23"/>
          <w:szCs w:val="23"/>
        </w:rPr>
        <w:t xml:space="preserve">own</w:t>
      </w:r>
      <w:r>
        <w:rPr>
          <w:rFonts w:ascii="Georgia" w:cs="Georgia" w:eastAsia="Georgia" w:hAnsi="Georgia"/>
          <w:sz w:val="23"/>
          <w:szCs w:val="23"/>
        </w:rPr>
        <w:t xml:space="preserve"> desire.” The soul is quite capable of generating corruption without any demonic assistance. Not every sin requires a demon behind it.</w:t>
      </w:r>
    </w:p>
    <w:p>
      <w:pPr>
        <w:spacing w:after="180" w:line="276"/>
      </w:pPr>
      <w:r>
        <w:rPr>
          <w:rFonts w:ascii="Georgia" w:cs="Georgia" w:eastAsia="Georgia" w:hAnsi="Georgia"/>
          <w:sz w:val="23"/>
          <w:szCs w:val="23"/>
        </w:rPr>
        <w:t xml:space="preserve">But the flesh does not operate alone. Satan and his demons actively exploit, amplify, and direct the soul’s existing weaknesses. The study identified fourteen named evil spirits in Scripture, each targeting specific soul-corruption categories: a spirit of jealousy (Numbers 5:14), a spirit of whoredom (Hosea 4:12), a spirit of deep sleep producing spiritual stupor (Isaiah 29:10), a lying spirit (1 Kings 22:21–23), a spirit of divination (Acts 16:16–18), a spirit of fear or bondage (2 Timothy 1:7, Romans 8:15), and others. These named spirits correspond precisely to the eight categories of soul corruption, suggesting that the demonic realm is organised to exploit specific vulnerabilities in the human soul. The ‘foothold principle’ from Ephesians 4:26–27 explains the mechanism: unresolved sin in the soul creates a </w:t>
      </w:r>
      <w:r>
        <w:rPr>
          <w:rFonts w:ascii="Georgia" w:cs="Georgia" w:eastAsia="Georgia" w:hAnsi="Georgia"/>
          <w:i/>
          <w:iCs/>
          <w:sz w:val="23"/>
          <w:szCs w:val="23"/>
        </w:rPr>
        <w:t xml:space="preserve">topos</w:t>
      </w:r>
      <w:r>
        <w:rPr>
          <w:rFonts w:ascii="Georgia" w:cs="Georgia" w:eastAsia="Georgia" w:hAnsi="Georgia"/>
          <w:sz w:val="23"/>
          <w:szCs w:val="23"/>
        </w:rPr>
        <w:t xml:space="preserve"> — literally a ‘place’ — for demonic influence. What begins as a flesh-generated corruption can escalate into demonic bondage when persistently indulged.</w:t>
      </w:r>
    </w:p>
    <w:p>
      <w:pPr>
        <w:spacing w:after="180" w:line="276"/>
      </w:pPr>
      <w:r>
        <w:rPr>
          <w:rFonts w:ascii="Georgia" w:cs="Georgia" w:eastAsia="Georgia" w:hAnsi="Georgia"/>
          <w:sz w:val="23"/>
          <w:szCs w:val="23"/>
        </w:rPr>
        <w:t xml:space="preserve">The third source is the world system — the organised structure of human society operating under Satan’s influence (1 John 5:19). The world normalises what Scripture condemns, provides opportunity for expression, and exerts social pressure toward conformity. Ephesians 2:2–3 captures all three sources operating simultaneously: “You once walked following the course of this </w:t>
      </w:r>
      <w:r>
        <w:rPr>
          <w:rFonts w:ascii="Georgia" w:cs="Georgia" w:eastAsia="Georgia" w:hAnsi="Georgia"/>
          <w:i/>
          <w:iCs/>
          <w:sz w:val="23"/>
          <w:szCs w:val="23"/>
        </w:rPr>
        <w:t xml:space="preserve">world</w:t>
      </w:r>
      <w:r>
        <w:rPr>
          <w:rFonts w:ascii="Georgia" w:cs="Georgia" w:eastAsia="Georgia" w:hAnsi="Georgia"/>
          <w:sz w:val="23"/>
          <w:szCs w:val="23"/>
        </w:rPr>
        <w:t xml:space="preserve">, following the prince of the power of the air [</w:t>
      </w:r>
      <w:r>
        <w:rPr>
          <w:rFonts w:ascii="Georgia" w:cs="Georgia" w:eastAsia="Georgia" w:hAnsi="Georgia"/>
          <w:i/>
          <w:iCs/>
          <w:sz w:val="23"/>
          <w:szCs w:val="23"/>
        </w:rPr>
        <w:t xml:space="preserve">devil</w:t>
      </w:r>
      <w:r>
        <w:rPr>
          <w:rFonts w:ascii="Georgia" w:cs="Georgia" w:eastAsia="Georgia" w:hAnsi="Georgia"/>
          <w:sz w:val="23"/>
          <w:szCs w:val="23"/>
        </w:rPr>
        <w:t xml:space="preserve">], the spirit that is now at work in the sons of disobedience — among whom we all once lived in the passions of our </w:t>
      </w:r>
      <w:r>
        <w:rPr>
          <w:rFonts w:ascii="Georgia" w:cs="Georgia" w:eastAsia="Georgia" w:hAnsi="Georgia"/>
          <w:i/>
          <w:iCs/>
          <w:sz w:val="23"/>
          <w:szCs w:val="23"/>
        </w:rPr>
        <w:t xml:space="preserve">flesh</w:t>
      </w:r>
      <w:r>
        <w:rPr>
          <w:rFonts w:ascii="Georgia" w:cs="Georgia" w:eastAsia="Georgia" w:hAnsi="Georgia"/>
          <w:sz w:val="23"/>
          <w:szCs w:val="23"/>
        </w:rPr>
        <w:t xml:space="preserve">, carrying out the desires of the body and the mind.” Three agents, one condition: a flesh-governed soul, amplified by demons, normalised by the world.</w:t>
      </w:r>
    </w:p>
    <w:p>
      <w:pPr>
        <w:pStyle w:val="Heading1"/>
      </w:pPr>
      <w:r>
        <w:t xml:space="preserve">From Death to Life: The Transformation Pathway</w:t>
      </w:r>
    </w:p>
    <w:p>
      <w:pPr>
        <w:spacing w:after="180" w:line="276"/>
      </w:pPr>
      <w:r>
        <w:rPr>
          <w:rFonts w:ascii="Georgia" w:cs="Georgia" w:eastAsia="Georgia" w:hAnsi="Georgia"/>
          <w:sz w:val="23"/>
          <w:szCs w:val="23"/>
        </w:rPr>
        <w:t xml:space="preserve">The study’s final and most consequential finding maps the complete pathway from the unregenerate to the Spirit-renewed condition. The starting point is Ephesians 2:1: “You were dead in trespasses and sins.” The spirit is dead toward God — not non-existent but non-functional in its primary purpose of divine communion. The soul operates on its own self-ward impulses, producing the full catalogue of corruptions across all eight categories. The body bears the physical consequences. This is the human condition without God.</w:t>
      </w:r>
    </w:p>
    <w:p>
      <w:pPr>
        <w:spacing w:after="180" w:line="276"/>
      </w:pPr>
      <w:r>
        <w:rPr>
          <w:rFonts w:ascii="Georgia" w:cs="Georgia" w:eastAsia="Georgia" w:hAnsi="Georgia"/>
          <w:sz w:val="23"/>
          <w:szCs w:val="23"/>
        </w:rPr>
        <w:t xml:space="preserve">God’s provision addresses the condition at every level. Christ’s sacrifice on the cross — “It is finished” (John 19:30) — removed the barrier of sin, purchased forgiveness for the soul (“there is therefore now no condemnation,” Romans 8:1), and broke the legal authority of sin over the human person. The atonement made possible what the Holy Spirit makes real. And the Spirit’s application of Christ’s work follows a three-phase pattern that maps precisely onto the trichotomous model.</w:t>
      </w:r>
    </w:p>
    <w:p>
      <w:pPr>
        <w:spacing w:after="180" w:line="276"/>
      </w:pPr>
      <w:r>
        <w:rPr>
          <w:rFonts w:ascii="Georgia" w:cs="Georgia" w:eastAsia="Georgia" w:hAnsi="Georgia"/>
          <w:b/>
          <w:bCs/>
          <w:sz w:val="23"/>
          <w:szCs w:val="23"/>
        </w:rPr>
        <w:t xml:space="preserve">Phase 1 — Regeneration: the spirit made alive.</w:t>
      </w:r>
      <w:r>
        <w:rPr>
          <w:rFonts w:ascii="Georgia" w:cs="Georgia" w:eastAsia="Georgia" w:hAnsi="Georgia"/>
          <w:sz w:val="23"/>
          <w:szCs w:val="23"/>
        </w:rPr>
        <w:t xml:space="preserve"> This is instantaneous — the moment of new birth. “That which is born of the Spirit is spirit” (John 3:6). The dead human spirit is awakened, the Holy Spirit takes up residence within (“your body is a temple of the Holy Spirit,” 1 Corinthians 6:19), and the spirit is sealed as God’s possession (Ephesians 1:13–14). For the first time since the Fall, the human spirit can commune with God. New desires begin to emerge in the soul — desires for God, for Scripture, for holiness — desires that were impossible for the unregenerate soul. The mind begins to see differently. But the soul’s deeply ingrained patterns of corruption have not yet been transformed. That comes next.</w:t>
      </w:r>
    </w:p>
    <w:p>
      <w:pPr>
        <w:spacing w:after="180" w:line="276"/>
      </w:pPr>
      <w:r>
        <w:rPr>
          <w:rFonts w:ascii="Georgia" w:cs="Georgia" w:eastAsia="Georgia" w:hAnsi="Georgia"/>
          <w:b/>
          <w:bCs/>
          <w:sz w:val="23"/>
          <w:szCs w:val="23"/>
        </w:rPr>
        <w:t xml:space="preserve">Phase 2 — Sanctification: the soul being transformed.</w:t>
      </w:r>
      <w:r>
        <w:rPr>
          <w:rFonts w:ascii="Georgia" w:cs="Georgia" w:eastAsia="Georgia" w:hAnsi="Georgia"/>
          <w:sz w:val="23"/>
          <w:szCs w:val="23"/>
        </w:rPr>
        <w:t xml:space="preserve"> This is progressive and lifelong. “We all, with unveiled face, beholding the glory of the Lord, are being transformed into the same image from one degree of glory to another” (2 Corinthians 3:18). Every soul function is progressively renewed: emotions governed by love and peace rather than hatred and anxiety; desires directed by self-control rather than appetite; the will aligned with God’s purposes rather than selfish ambition; the mind renewed rather than darkened; the self-concept grounded in God’s valuation rather than inflated by pride or crushed by shame; relational capacity restored from strife and manipulation to forgiveness and unity. This is the primary battleground of the Christian life, and it is cooperative: “Work out your own salvation with fear and trembling, for it is God who works in you, both to will and to work for his good pleasure” (Philippians 2:12–13). As the soul is progressively sanctified and sin-patterns addressed, the demonic footholds identified in the causal analysis are systematically dismantled. The body begins to benefit as well: the psychoneuroimmunology data documented throughout this study shows that as Spirit-fruit displaces flesh-works, cardiovascular health improves, immune function strengthens, cortisol normalises, and even epigenetic patterns may begin to reverse.</w:t>
      </w:r>
    </w:p>
    <w:p>
      <w:pPr>
        <w:spacing w:after="180" w:line="276"/>
      </w:pPr>
      <w:r>
        <w:rPr>
          <w:rFonts w:ascii="Georgia" w:cs="Georgia" w:eastAsia="Georgia" w:hAnsi="Georgia"/>
          <w:b/>
          <w:bCs/>
          <w:sz w:val="23"/>
          <w:szCs w:val="23"/>
        </w:rPr>
        <w:t xml:space="preserve">Phase 3 — Glorification: the body redeemed.</w:t>
      </w:r>
      <w:r>
        <w:rPr>
          <w:rFonts w:ascii="Georgia" w:cs="Georgia" w:eastAsia="Georgia" w:hAnsi="Georgia"/>
          <w:sz w:val="23"/>
          <w:szCs w:val="23"/>
        </w:rPr>
        <w:t xml:space="preserve"> This is future and instantaneous — “in the twinkling of an eye” (1 Corinthians 15:52). The spirit’s communion with God becomes unmediated: face to face rather than through a glass darkly. The soul’s transformation is completed: every trace of corruption removed, every function perfected. And the body — the component that waited longest — is finally redeemed: “It is sown in corruption; it is raised in incorruption. It is sown in dishonour; it is raised in glory” (1 Corinthians 15:42–43). Every epigenetic mark of generational sin erased. Every disease healed. Every disability removed. The body catches up with what the spirit received at regeneration and the soul has been working toward through sanctification. First Thessalonians 5:23 captures the complete vision: “May the God of peace himself sanctify you completely, and may your whole spirit and soul and body be kept blameless at the coming of our Lord Jesus Christ.”</w:t>
      </w:r>
    </w:p>
    <w:p>
      <w:pPr>
        <w:pStyle w:val="Heading1"/>
      </w:pPr>
      <w:r>
        <w:t xml:space="preserve">The Conditions That Unlock Transformation</w:t>
      </w:r>
    </w:p>
    <w:p>
      <w:pPr>
        <w:spacing w:after="180" w:line="276"/>
      </w:pPr>
      <w:r>
        <w:rPr>
          <w:rFonts w:ascii="Georgia" w:cs="Georgia" w:eastAsia="Georgia" w:hAnsi="Georgia"/>
          <w:sz w:val="23"/>
          <w:szCs w:val="23"/>
        </w:rPr>
        <w:t xml:space="preserve">The transformation pathway is not automatic. God’s provision through Christ is objectively complete, but it must be subjectively received. The companion study on the Holy Spirit identified seven conditions that precede every genuine Spirit movement in recorded history: humility, prayer, seeking God’s presence, repentance, unity, obedience, and expectant faith. These conditions, drawn from the ancient blueprint of 2 Chronicles 7:14 and validated across every documented revival from the Moravians to the Korean church to the Global South movements of the present day, map precisely onto the trichotomous model. Humility is the spirit recognising its distance from God and the soul’s pride being broken. Prayer is the reactivation of the spirit’s communion function. Repentance is the conscience reawakened, the mind changed (</w:t>
      </w:r>
      <w:r>
        <w:rPr>
          <w:rFonts w:ascii="Georgia" w:cs="Georgia" w:eastAsia="Georgia" w:hAnsi="Georgia"/>
          <w:i/>
          <w:iCs/>
          <w:sz w:val="23"/>
          <w:szCs w:val="23"/>
        </w:rPr>
        <w:t xml:space="preserve">metanoia</w:t>
      </w:r>
      <w:r>
        <w:rPr>
          <w:rFonts w:ascii="Georgia" w:cs="Georgia" w:eastAsia="Georgia" w:hAnsi="Georgia"/>
          <w:sz w:val="23"/>
          <w:szCs w:val="23"/>
        </w:rPr>
        <w:t xml:space="preserve">), the will turned, and the behaviour transformed. Faith is the spirit receiving from God while the mind assents and the will commits. These are not sequential steps but overlapping dimensions of a single posture: the human person turning toward God with their whole being — spirit, soul, and body.</w:t>
      </w:r>
    </w:p>
    <w:p>
      <w:pPr>
        <w:pStyle w:val="Heading1"/>
      </w:pPr>
      <w:r>
        <w:t xml:space="preserve">Significance and Limitations</w:t>
      </w:r>
    </w:p>
    <w:p>
      <w:pPr>
        <w:spacing w:after="180" w:line="276"/>
      </w:pPr>
      <w:r>
        <w:rPr>
          <w:rFonts w:ascii="Georgia" w:cs="Georgia" w:eastAsia="Georgia" w:hAnsi="Georgia"/>
          <w:sz w:val="23"/>
          <w:szCs w:val="23"/>
        </w:rPr>
        <w:t xml:space="preserve">This study began with a structural question — what are we made of? — and ended with a redemptive narrative that encompasses the entire biblical story. God created human beings as spirit-soul-body beings designed for communion with Himself. Sin damaged all three components: the spirit became dead toward God, the soul was corrupted across every function, and the body became subject to mortality and disease. Christ’s sacrifice addressed the damage to all three. And the Holy Spirit was sent to apply that redemptive work: beginning with the spirit (regeneration), extending to the soul (sanctification), and ultimately encompassing the body (glorification). The direction is inside-out: spirit first, soul second, body third. The timeline is instantaneous, then progressive, then instantaneous again. The scope is total: every corruption reversed, every foothold dismantled, every component restored.</w:t>
      </w:r>
    </w:p>
    <w:p>
      <w:pPr>
        <w:spacing w:after="180" w:line="276"/>
      </w:pPr>
      <w:r>
        <w:rPr>
          <w:rFonts w:ascii="Georgia" w:cs="Georgia" w:eastAsia="Georgia" w:hAnsi="Georgia"/>
          <w:sz w:val="23"/>
          <w:szCs w:val="23"/>
        </w:rPr>
        <w:t xml:space="preserve">The study’s convergence with modern science was not sought but is striking. Epigenetic research validates the three-to-four-generation pattern of Scripture with exact numerical precision. Psychoneuroimmunology validates the spirit-soul-body connection by documenting that every Spirit-produced quality improves physical health and every soul-corruption damages it. The body is not separate from the spiritual life; it is the recipient and registrar of everything that happens in the soul and spirit. This is what Scripture has taught all along. Modern science is simply catching up.</w:t>
      </w:r>
    </w:p>
    <w:p>
      <w:pPr>
        <w:spacing w:after="180" w:line="276"/>
      </w:pPr>
      <w:r>
        <w:rPr>
          <w:rFonts w:ascii="Georgia" w:cs="Georgia" w:eastAsia="Georgia" w:hAnsi="Georgia"/>
          <w:sz w:val="23"/>
          <w:szCs w:val="23"/>
        </w:rPr>
        <w:t xml:space="preserve">The study honestly acknowledges its limitations. The body (</w:t>
      </w:r>
      <w:r>
        <w:rPr>
          <w:rFonts w:ascii="Georgia" w:cs="Georgia" w:eastAsia="Georgia" w:hAnsi="Georgia"/>
          <w:i/>
          <w:iCs/>
          <w:sz w:val="23"/>
          <w:szCs w:val="23"/>
        </w:rPr>
        <w:t xml:space="preserve">basar</w:t>
      </w:r>
      <w:r>
        <w:rPr>
          <w:rFonts w:ascii="Georgia" w:cs="Georgia" w:eastAsia="Georgia" w:hAnsi="Georgia"/>
          <w:sz w:val="23"/>
          <w:szCs w:val="23"/>
        </w:rPr>
        <w:t xml:space="preserve">/</w:t>
      </w:r>
      <w:r>
        <w:rPr>
          <w:rFonts w:ascii="Georgia" w:cs="Georgia" w:eastAsia="Georgia" w:hAnsi="Georgia"/>
          <w:i/>
          <w:iCs/>
          <w:sz w:val="23"/>
          <w:szCs w:val="23"/>
        </w:rPr>
        <w:t xml:space="preserve">soma</w:t>
      </w:r>
      <w:r>
        <w:rPr>
          <w:rFonts w:ascii="Georgia" w:cs="Georgia" w:eastAsia="Georgia" w:hAnsi="Georgia"/>
          <w:sz w:val="23"/>
          <w:szCs w:val="23"/>
        </w:rPr>
        <w:t xml:space="preserve">) has not received the same depth of verse-by-verse categorisation as spirit and soul. The New Testament anthropological vocabulary (</w:t>
      </w:r>
      <w:r>
        <w:rPr>
          <w:rFonts w:ascii="Georgia" w:cs="Georgia" w:eastAsia="Georgia" w:hAnsi="Georgia"/>
          <w:i/>
          <w:iCs/>
          <w:sz w:val="23"/>
          <w:szCs w:val="23"/>
        </w:rPr>
        <w:t xml:space="preserve">sarx</w:t>
      </w:r>
      <w:r>
        <w:rPr>
          <w:rFonts w:ascii="Georgia" w:cs="Georgia" w:eastAsia="Georgia" w:hAnsi="Georgia"/>
          <w:sz w:val="23"/>
          <w:szCs w:val="23"/>
        </w:rPr>
        <w:t xml:space="preserve">, </w:t>
      </w:r>
      <w:r>
        <w:rPr>
          <w:rFonts w:ascii="Georgia" w:cs="Georgia" w:eastAsia="Georgia" w:hAnsi="Georgia"/>
          <w:i/>
          <w:iCs/>
          <w:sz w:val="23"/>
          <w:szCs w:val="23"/>
        </w:rPr>
        <w:t xml:space="preserve">sarkikos</w:t>
      </w:r>
      <w:r>
        <w:rPr>
          <w:rFonts w:ascii="Georgia" w:cs="Georgia" w:eastAsia="Georgia" w:hAnsi="Georgia"/>
          <w:sz w:val="23"/>
          <w:szCs w:val="23"/>
        </w:rPr>
        <w:t xml:space="preserve">, </w:t>
      </w:r>
      <w:r>
        <w:rPr>
          <w:rFonts w:ascii="Georgia" w:cs="Georgia" w:eastAsia="Georgia" w:hAnsi="Georgia"/>
          <w:i/>
          <w:iCs/>
          <w:sz w:val="23"/>
          <w:szCs w:val="23"/>
        </w:rPr>
        <w:t xml:space="preserve">pneumatikos</w:t>
      </w:r>
      <w:r>
        <w:rPr>
          <w:rFonts w:ascii="Georgia" w:cs="Georgia" w:eastAsia="Georgia" w:hAnsi="Georgia"/>
          <w:sz w:val="23"/>
          <w:szCs w:val="23"/>
        </w:rPr>
        <w:t xml:space="preserve">, </w:t>
      </w:r>
      <w:r>
        <w:rPr>
          <w:rFonts w:ascii="Georgia" w:cs="Georgia" w:eastAsia="Georgia" w:hAnsi="Georgia"/>
          <w:i/>
          <w:iCs/>
          <w:sz w:val="23"/>
          <w:szCs w:val="23"/>
        </w:rPr>
        <w:t xml:space="preserve">psychikos</w:t>
      </w:r>
      <w:r>
        <w:rPr>
          <w:rFonts w:ascii="Georgia" w:cs="Georgia" w:eastAsia="Georgia" w:hAnsi="Georgia"/>
          <w:sz w:val="23"/>
          <w:szCs w:val="23"/>
        </w:rPr>
        <w:t xml:space="preserve">) deserves fuller analysis. The historical debate between dichotomy and trichotomy, while referenced, has not been surveyed in the detail it deserves. Some vice-list cross-referencing may not capture every occurrence. These gaps are identified for future work; none undermines the central findings.</w:t>
      </w:r>
    </w:p>
    <w:p>
      <w:pPr>
        <w:spacing w:after="180" w:line="276"/>
      </w:pPr>
      <w:r>
        <w:rPr>
          <w:rFonts w:ascii="Georgia" w:cs="Georgia" w:eastAsia="Georgia" w:hAnsi="Georgia"/>
          <w:sz w:val="23"/>
          <w:szCs w:val="23"/>
        </w:rPr>
        <w:t xml:space="preserve">The human person, as this study reveals, is not a mystery to be resigned to but a design to be understood. We are body, soul, and spirit — fearfully and wonderfully made, profoundly damaged by sin, and comprehensively redeemed by Christ through the work of the Holy Spirit. The spirit is the God-ward dimension that makes communion with the divine possible. The soul is the self-ward dimension where character is formed, where sin takes root, and where transformation is experienced. The body is the world-ward dimension that registers the consequences of both corruption and restoration. Understanding this tri-part composition changes everything: how we pray (engaging the spirit), how we counsel (addressing the soul), how we live (honouring the body), and how we hope (anticipating the day when all three will be perfected). The evidence across 1,340 verses, 18 source documents, and nearly 900 kilobytes of analysed research points to a single, coherent, and deeply hopeful conclusion: we are made for God, we are damaged by sin, and we are redeemable in every part of our being.</w:t>
      </w:r>
    </w:p>
    <w:p>
      <w:pPr>
        <w:spacing w:after="80"/>
      </w:pPr>
    </w:p>
    <w:p>
      <w:pPr>
        <w:spacing w:after="180" w:line="276"/>
      </w:pPr>
      <w:r>
        <w:rPr>
          <w:rFonts w:ascii="Georgia" w:cs="Georgia" w:eastAsia="Georgia" w:hAnsi="Georgia"/>
          <w:i/>
          <w:iCs/>
          <w:sz w:val="23"/>
          <w:szCs w:val="23"/>
        </w:rPr>
        <w:t xml:space="preserve">Companion document: The Holy Spirit — Biblical Theology and Historical Movements (complete study with full evidence and biblical references)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Spirit, Soul, and Body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2026-02-18T16:28:59.140Z</dcterms:created>
  <dcterms:modified xsi:type="dcterms:W3CDTF">2026-02-18T16:28:59.141Z</dcterms:modified>
</cp:coreProperties>
</file>

<file path=docProps/custom.xml><?xml version="1.0" encoding="utf-8"?>
<Properties xmlns="http://schemas.openxmlformats.org/officeDocument/2006/custom-properties" xmlns:vt="http://schemas.openxmlformats.org/officeDocument/2006/docPropsVTypes"/>
</file>