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300"/>
        <w:jc w:val="center"/>
      </w:pPr>
      <w:r>
        <w:rPr>
          <w:rFonts w:ascii="Georgia" w:cs="Georgia" w:eastAsia="Georgia" w:hAnsi="Georgia"/>
          <w:b/>
          <w:bCs/>
          <w:color w:val="2E4057"/>
          <w:sz w:val="44"/>
          <w:szCs w:val="44"/>
        </w:rPr>
        <w:t xml:space="preserve">SPIRIT, SOUL, AND BODY</w:t>
      </w:r>
    </w:p>
    <w:p>
      <w:pPr>
        <w:spacing w:after="120"/>
        <w:jc w:val="center"/>
      </w:pPr>
      <w:r>
        <w:rPr>
          <w:rFonts w:ascii="Georgia" w:cs="Georgia" w:eastAsia="Georgia" w:hAnsi="Georgia"/>
          <w:i/>
          <w:iCs/>
          <w:color w:val="3A6B8C"/>
          <w:sz w:val="30"/>
          <w:szCs w:val="30"/>
        </w:rPr>
        <w:t xml:space="preserve">The Composition of Human Beings</w:t>
      </w:r>
    </w:p>
    <w:p>
      <w:pPr>
        <w:spacing w:after="120"/>
        <w:jc w:val="center"/>
      </w:pPr>
      <w:r>
        <w:rPr>
          <w:rFonts w:ascii="Georgia" w:cs="Georgia" w:eastAsia="Georgia" w:hAnsi="Georgia"/>
          <w:sz w:val="24"/>
          <w:szCs w:val="24"/>
        </w:rPr>
        <w:t xml:space="preserve">A Comprehensive Biblical and Scientific Investigation</w:t>
      </w:r>
    </w:p>
    <w:p>
      <w:pPr>
        <w:spacing w:after="80"/>
      </w:pPr>
    </w:p>
    <w:p>
      <w:pPr>
        <w:spacing w:after="80"/>
      </w:pPr>
    </w:p>
    <w:p>
      <w:pPr>
        <w:spacing w:after="200"/>
        <w:jc w:val="center"/>
      </w:pPr>
      <w:r>
        <w:rPr>
          <w:rFonts w:ascii="Georgia" w:cs="Georgia" w:eastAsia="Georgia" w:hAnsi="Georgia"/>
          <w:b/>
          <w:bCs/>
          <w:color w:val="2E4057"/>
          <w:sz w:val="32"/>
          <w:szCs w:val="32"/>
        </w:rPr>
        <w:t xml:space="preserve">PART 3: SCIENTIFIC VALIDATION</w:t>
      </w:r>
    </w:p>
    <w:p>
      <w:pPr>
        <w:spacing w:after="120"/>
        <w:jc w:val="center"/>
      </w:pPr>
      <w:r>
        <w:rPr>
          <w:rFonts w:ascii="Georgia" w:cs="Georgia" w:eastAsia="Georgia" w:hAnsi="Georgia"/>
          <w:i/>
          <w:iCs/>
          <w:color w:val="666666"/>
          <w:sz w:val="22"/>
          <w:szCs w:val="22"/>
        </w:rPr>
        <w:t xml:space="preserve">The Soul, DNA, and Divine Design • Conclusion</w:t>
      </w:r>
    </w:p>
    <w:p>
      <w:pPr>
        <w:spacing w:after="80"/>
      </w:pPr>
    </w:p>
    <w:p>
      <w:pPr>
        <w:spacing w:after="80"/>
        <w:jc w:val="center"/>
      </w:pPr>
      <w:r>
        <w:rPr>
          <w:rFonts w:ascii="Georgia" w:cs="Georgia" w:eastAsia="Georgia" w:hAnsi="Georgia"/>
          <w:sz w:val="24"/>
          <w:szCs w:val="24"/>
        </w:rPr>
        <w:t xml:space="preserve">Leroux</w:t>
      </w:r>
    </w:p>
    <w:p>
      <w:pPr>
        <w:jc w:val="center"/>
      </w:pPr>
      <w:r>
        <w:rPr>
          <w:rFonts w:ascii="Georgia" w:cs="Georgia" w:eastAsia="Georgia" w:hAnsi="Georgia"/>
          <w:sz w:val="24"/>
          <w:szCs w:val="24"/>
        </w:rPr>
        <w:t xml:space="preserve">February 2026</w:t>
      </w:r>
    </w:p>
    <w:p>
      <w:pPr>
        <w:sectPr>
          <w:pgSz w:w="12240" w:h="15840" w:orient="portrait"/>
          <w:pgMar w:top="1440" w:right="1440" w:bottom="1440" w:left="1440" w:header="708" w:footer="708" w:gutter="0"/>
          <w:pgNumType/>
          <w:docGrid w:linePitch="360"/>
        </w:sectPr>
      </w:pPr>
    </w:p>
    <w:p>
      <w:pPr>
        <w:pStyle w:val="Heading1"/>
        <w:spacing w:before="400" w:after="200"/>
      </w:pPr>
      <w:r>
        <w:rPr>
          <w:rFonts w:ascii="Georgia" w:cs="Georgia" w:eastAsia="Georgia" w:hAnsi="Georgia"/>
          <w:b/>
          <w:bCs/>
          <w:color w:val="2E4057"/>
          <w:sz w:val="30"/>
          <w:szCs w:val="30"/>
        </w:rPr>
        <w:t xml:space="preserve">Chapter 7: The Soul, DNA, and Divine Design</w:t>
      </w:r>
    </w:p>
    <w:p>
      <w:pPr>
        <w:spacing w:after="180" w:line="276"/>
      </w:pPr>
      <w:r>
        <w:rPr>
          <w:rFonts w:ascii="Georgia" w:cs="Georgia" w:eastAsia="Georgia" w:hAnsi="Georgia"/>
          <w:sz w:val="23"/>
          <w:szCs w:val="23"/>
        </w:rPr>
        <w:t xml:space="preserve">Having established through systematic biblical analysis that soul and spirit are distinct entities with different characteristics, origins, and destinations, I now turned to an entirely unexpected source of validation: modern epigenetic research. When I first encountered studies on transgenerational trauma inheritance, I was struck by a specific pattern — traumatic experiences create biological changes that persist for three to four generations. Precisely the pattern Scripture describes when God says He “visits the iniquity of the fathers on the children to the third and the fourth generation” (Exodus 20:5). What I discovered suggests the biblical authors understood something profound about human nature — something cutting-edge molecular biology is only now beginning to confirm.</w:t>
      </w:r>
    </w:p>
    <w:p>
      <w:pPr>
        <w:pStyle w:val="Heading2"/>
        <w:spacing w:before="300" w:after="160"/>
      </w:pPr>
      <w:r>
        <w:rPr>
          <w:rFonts w:ascii="Georgia" w:cs="Georgia" w:eastAsia="Georgia" w:hAnsi="Georgia"/>
          <w:b/>
          <w:bCs/>
          <w:color w:val="3A6B8C"/>
          <w:sz w:val="26"/>
          <w:szCs w:val="26"/>
        </w:rPr>
        <w:t xml:space="preserve">An Unexpected Convergence</w:t>
      </w:r>
    </w:p>
    <w:p>
      <w:pPr>
        <w:spacing w:after="180" w:line="276"/>
      </w:pPr>
      <w:r>
        <w:rPr>
          <w:rFonts w:ascii="Georgia" w:cs="Georgia" w:eastAsia="Georgia" w:hAnsi="Georgia"/>
          <w:sz w:val="23"/>
          <w:szCs w:val="23"/>
        </w:rPr>
        <w:t xml:space="preserve">For centuries, the relationship between the immaterial soul and the material body has been one of theology’s deepest mysteries. The modern scientific revolution, with its emphasis on materialism and reductionism, has often been positioned as fundamentally opposed to biblical understanding. Neuroscience has been marshalled to argue that consciousness emerges purely from neural activity, with no need for an immaterial soul. But what if the latest scientific discoveries, rather than contradicting Scripture, actually validate truths the Bible has proclaimed for over three millennia? What if DNA research is uncovering biological mechanisms that operate precisely as the Bible describes — mechanisms that existed long before we had any capacity to understand them?</w:t>
      </w:r>
    </w:p>
    <w:p>
      <w:pPr>
        <w:spacing w:after="180" w:line="276"/>
      </w:pPr>
      <w:r>
        <w:rPr>
          <w:rFonts w:ascii="Georgia" w:cs="Georgia" w:eastAsia="Georgia" w:hAnsi="Georgia"/>
          <w:sz w:val="23"/>
          <w:szCs w:val="23"/>
        </w:rPr>
        <w:t xml:space="preserve">This chapter presents one of the most profound convergences between modern science and ancient Scripture: the connection between epigenetic inheritance and the biblical principle of consequences visiting multiple generations. The implications are stunning — not only for how we understand the soul-body relationship, but for how we view suffering, healing, redemption, and the very nature of what it means to be human.</w:t>
      </w:r>
    </w:p>
    <w:p>
      <w:pPr>
        <w:pStyle w:val="Heading2"/>
        <w:spacing w:before="300" w:after="160"/>
      </w:pPr>
      <w:r>
        <w:rPr>
          <w:rFonts w:ascii="Georgia" w:cs="Georgia" w:eastAsia="Georgia" w:hAnsi="Georgia"/>
          <w:b/>
          <w:bCs/>
          <w:color w:val="3A6B8C"/>
          <w:sz w:val="26"/>
          <w:szCs w:val="26"/>
        </w:rPr>
        <w:t xml:space="preserve">The Biblical Principle: Generational Consequences</w:t>
      </w:r>
    </w:p>
    <w:p>
      <w:pPr>
        <w:spacing w:after="180" w:line="276"/>
      </w:pPr>
      <w:r>
        <w:rPr>
          <w:rFonts w:ascii="Georgia" w:cs="Georgia" w:eastAsia="Georgia" w:hAnsi="Georgia"/>
          <w:sz w:val="23"/>
          <w:szCs w:val="23"/>
        </w:rPr>
        <w:t xml:space="preserve">One of the most controversial yet consistent themes in Scripture is the principle that the consequences of one generation’s actions affect subsequent generations. Exodus 20:5–6 states it most explicitly: “I the LORD your God am a jealous God, visiting the iniquity of the fathers on the children to the third and the fourth generation of those who hate me, but showing steadfast love to thousands of those who love me and keep my commandments.” This principle is repeated in Exodus 34:7, Numbers 14:18, and Deuteronomy 5:9, establishing it as fundamental to divine justice.</w:t>
      </w:r>
    </w:p>
    <w:p>
      <w:pPr>
        <w:spacing w:after="180" w:line="276"/>
      </w:pPr>
      <w:r>
        <w:rPr>
          <w:rFonts w:ascii="Georgia" w:cs="Georgia" w:eastAsia="Georgia" w:hAnsi="Georgia"/>
          <w:sz w:val="23"/>
          <w:szCs w:val="23"/>
        </w:rPr>
        <w:t xml:space="preserve">Yet Ezekiel 18:20 declares: “The soul who sins shall die. The son shall not suffer for the iniquity of the father, nor the father suffer for the iniquity of the son.” How can both be true? The key lies in distinguishing between moral guilt and experiential consequence. Moral guilt is individual — each person answers for their own sin. But the consequences of sin ripple through families: a father’s violence affects his children’s development; a grandmother’s trauma shapes the family system. This interpretation has been largely correct for centuries. What neither ancient theologians nor modern interpreters could have known — until the last two decades — is that there exists a biological mechanism by which experiences actually alter the DNA of offspring, creating predispositions and vulnerabilities that persist for exactly three to four generations.</w:t>
      </w:r>
    </w:p>
    <w:p>
      <w:pPr>
        <w:spacing w:after="180" w:line="276"/>
      </w:pPr>
      <w:r>
        <w:rPr>
          <w:rFonts w:ascii="Georgia" w:cs="Georgia" w:eastAsia="Georgia" w:hAnsi="Georgia"/>
          <w:sz w:val="23"/>
          <w:szCs w:val="23"/>
        </w:rPr>
        <w:t xml:space="preserve">The precision of Scripture’s statement is remarkable. Not ‘many generations,’ not ‘forever,’ but specifically ‘the third and fourth generation.’ Until recently, this seemed either arbitrary or symbolic. Modern epigenetic research has revealed that it is neither. It is exact.</w:t>
      </w:r>
    </w:p>
    <w:p>
      <w:pPr>
        <w:pStyle w:val="Heading2"/>
        <w:spacing w:before="300" w:after="160"/>
      </w:pPr>
      <w:r>
        <w:rPr>
          <w:rFonts w:ascii="Georgia" w:cs="Georgia" w:eastAsia="Georgia" w:hAnsi="Georgia"/>
          <w:b/>
          <w:bCs/>
          <w:color w:val="3A6B8C"/>
          <w:sz w:val="26"/>
          <w:szCs w:val="26"/>
        </w:rPr>
        <w:t xml:space="preserve">Understanding Epigenetics</w:t>
      </w:r>
    </w:p>
    <w:p>
      <w:pPr>
        <w:spacing w:after="180" w:line="276"/>
      </w:pPr>
      <w:r>
        <w:rPr>
          <w:rFonts w:ascii="Georgia" w:cs="Georgia" w:eastAsia="Georgia" w:hAnsi="Georgia"/>
          <w:sz w:val="23"/>
          <w:szCs w:val="23"/>
        </w:rPr>
        <w:t xml:space="preserve">To grasp how the Bible’s three-to-four-generation pattern is encoded in biology, it is necessary to understand what epigenetics is. Epigenetics refers to heritable changes in gene expression — which genes are turned on or off, and how strongly — that occur without changes to the underlying DNA sequence itself. Think of DNA as a library containing thousands of instruction manuals. Epigenetics is like having some books open on the reading table while others are locked in cabinets. The books themselves have not changed, but which ones are accessible has.</w:t>
      </w:r>
    </w:p>
    <w:p>
      <w:pPr>
        <w:spacing w:after="180" w:line="276"/>
      </w:pPr>
      <w:r>
        <w:rPr>
          <w:rFonts w:ascii="Georgia" w:cs="Georgia" w:eastAsia="Georgia" w:hAnsi="Georgia"/>
          <w:sz w:val="23"/>
          <w:szCs w:val="23"/>
        </w:rPr>
        <w:t xml:space="preserve">The primary mechanism is DNA methylation — the addition of methyl groups (CH₃) to cytosine bases in DNA, typically at ‘CpG sites.’ When a gene’s promoter region is methylated, it generally becomes less accessible for transcription — the gene is effectively silenced. Critically, these methyl marks can be added or removed in response to environmental stimuli, including stress, trauma, nutrition, and social experiences. And in some cases, these marks can be transmitted through sperm and egg cells to offspring. Additional mechanisms include histone modification (chemical changes to the protein spools around which DNA is wrapped, controlling gene accessibility) and small non-coding RNAs (molecules that regulate gene expression and can be packaged in sperm for transmission).</w:t>
      </w:r>
    </w:p>
    <w:p>
      <w:pPr>
        <w:spacing w:after="180" w:line="276"/>
      </w:pPr>
      <w:r>
        <w:rPr>
          <w:rFonts w:ascii="Georgia" w:cs="Georgia" w:eastAsia="Georgia" w:hAnsi="Georgia"/>
          <w:sz w:val="23"/>
          <w:szCs w:val="23"/>
        </w:rPr>
        <w:t xml:space="preserve">The paradigm shift came around 2005 and accelerated dramatically thereafter. Scientists had long believed that epigenetic marks were completely erased during the formation of reproductive cells and again during early embryonic development — a ‘clean slate’ for each new generation. Research has now proven that this erasure is not complete. Some epigenetic marks — particularly those formed in response to extreme stress and trauma — resist reprogramming and are successfully transmitted across generations.</w:t>
      </w:r>
    </w:p>
    <w:p>
      <w:pPr>
        <w:pStyle w:val="Heading2"/>
        <w:spacing w:before="300" w:after="160"/>
      </w:pPr>
      <w:r>
        <w:rPr>
          <w:rFonts w:ascii="Georgia" w:cs="Georgia" w:eastAsia="Georgia" w:hAnsi="Georgia"/>
          <w:b/>
          <w:bCs/>
          <w:color w:val="3A6B8C"/>
          <w:sz w:val="26"/>
          <w:szCs w:val="26"/>
        </w:rPr>
        <w:t xml:space="preserve">The Evidence: Landmark Studies</w:t>
      </w:r>
    </w:p>
    <w:p>
      <w:pPr>
        <w:spacing w:after="180" w:line="276"/>
      </w:pPr>
      <w:r>
        <w:rPr>
          <w:rFonts w:ascii="Georgia" w:cs="Georgia" w:eastAsia="Georgia" w:hAnsi="Georgia"/>
          <w:sz w:val="23"/>
          <w:szCs w:val="23"/>
        </w:rPr>
        <w:t xml:space="preserve">Five landmark studies demonstrate the reality of transgenerational epigenetic inheritance with increasing precision.</w:t>
      </w:r>
    </w:p>
    <w:p>
      <w:pPr>
        <w:spacing w:after="180" w:line="276"/>
      </w:pPr>
      <w:r>
        <w:rPr>
          <w:rFonts w:ascii="Georgia" w:cs="Georgia" w:eastAsia="Georgia" w:hAnsi="Georgia"/>
          <w:b/>
          <w:bCs/>
          <w:sz w:val="23"/>
          <w:szCs w:val="23"/>
        </w:rPr>
        <w:t xml:space="preserve">The Dutch Hunger Winter.</w:t>
      </w:r>
      <w:r>
        <w:rPr>
          <w:rFonts w:ascii="Georgia" w:cs="Georgia" w:eastAsia="Georgia" w:hAnsi="Georgia"/>
          <w:sz w:val="23"/>
          <w:szCs w:val="23"/>
        </w:rPr>
        <w:t xml:space="preserve"> During the Nazi occupation of the Netherlands in 1944–1945, pregnant women experienced acute malnutrition. Decades later, researchers found that individuals whose mothers were pregnant during the famine showed higher rates of obesity, diabetes, and cardiovascular disease, together with altered DNA methylation patterns in genes related to metabolism. These effects persisted into the third generation — the grandchildren of women who were pregnant during the famine — who were not even conceived until after the famine had ended. The grandmother’s experience of starvation had created biological changes that rippled through three generations.</w:t>
      </w:r>
    </w:p>
    <w:p>
      <w:pPr>
        <w:spacing w:after="180" w:line="276"/>
      </w:pPr>
      <w:r>
        <w:rPr>
          <w:rFonts w:ascii="Georgia" w:cs="Georgia" w:eastAsia="Georgia" w:hAnsi="Georgia"/>
          <w:b/>
          <w:bCs/>
          <w:sz w:val="23"/>
          <w:szCs w:val="23"/>
        </w:rPr>
        <w:t xml:space="preserve">Holocaust survivors and PTSD inheritance.</w:t>
      </w:r>
      <w:r>
        <w:rPr>
          <w:rFonts w:ascii="Georgia" w:cs="Georgia" w:eastAsia="Georgia" w:hAnsi="Georgia"/>
          <w:sz w:val="23"/>
          <w:szCs w:val="23"/>
        </w:rPr>
        <w:t xml:space="preserve"> A 2015 study led by Rachel Yehuda at Mount Sinai examined 32 Holocaust survivors with PTSD and their adult offspring. The children showed altered DNA methylation at the FKBP5 gene, which regulates the stress hormone system. They had higher rates of anxiety disorders and altered stress responses — despite never having experienced the trauma themselves, with many born decades after the Holocaust. The researchers carefully ruled out purely social or behavioural transmission by comparing with Jewish families who did not experience the Holocaust. The epigenetic signatures were specific to Holocaust trauma.</w:t>
      </w:r>
    </w:p>
    <w:p>
      <w:pPr>
        <w:spacing w:after="180" w:line="276"/>
      </w:pPr>
      <w:r>
        <w:rPr>
          <w:rFonts w:ascii="Georgia" w:cs="Georgia" w:eastAsia="Georgia" w:hAnsi="Georgia"/>
          <w:b/>
          <w:bCs/>
          <w:sz w:val="23"/>
          <w:szCs w:val="23"/>
        </w:rPr>
        <w:t xml:space="preserve">Syrian refugee families (2025).</w:t>
      </w:r>
      <w:r>
        <w:rPr>
          <w:rFonts w:ascii="Georgia" w:cs="Georgia" w:eastAsia="Georgia" w:hAnsi="Georgia"/>
          <w:sz w:val="23"/>
          <w:szCs w:val="23"/>
        </w:rPr>
        <w:t xml:space="preserve"> Published in February 2025 in </w:t>
      </w:r>
      <w:r>
        <w:rPr>
          <w:rFonts w:ascii="Georgia" w:cs="Georgia" w:eastAsia="Georgia" w:hAnsi="Georgia"/>
          <w:i/>
          <w:iCs/>
          <w:sz w:val="23"/>
          <w:szCs w:val="23"/>
        </w:rPr>
        <w:t xml:space="preserve">Scientific Reports</w:t>
      </w:r>
      <w:r>
        <w:rPr>
          <w:rFonts w:ascii="Georgia" w:cs="Georgia" w:eastAsia="Georgia" w:hAnsi="Georgia"/>
          <w:sz w:val="23"/>
          <w:szCs w:val="23"/>
        </w:rPr>
        <w:t xml:space="preserve">, this represents the most comprehensive human study to date. Forty-eight Syrian refugee families comprising 131 individuals across three generations were examined. The findings were revolutionary: when the pregnant grandmother was exposed to war violence, her grandchildren — not even conceived until peace — showed specific DNA methylation patterns, proving germline transmission across two generations. The same 14 DNA methylation sites were affected across all three types of exposure (germline, prenatal, direct), suggesting a universal biological response to violence. The study’s authors called it “the first report of an intergenerational epigenetic signature of violence.”</w:t>
      </w:r>
    </w:p>
    <w:p>
      <w:pPr>
        <w:spacing w:after="180" w:line="276"/>
      </w:pPr>
      <w:r>
        <w:rPr>
          <w:rFonts w:ascii="Georgia" w:cs="Georgia" w:eastAsia="Georgia" w:hAnsi="Georgia"/>
          <w:b/>
          <w:bCs/>
          <w:sz w:val="23"/>
          <w:szCs w:val="23"/>
        </w:rPr>
        <w:t xml:space="preserve">The cherry blossom mice.</w:t>
      </w:r>
      <w:r>
        <w:rPr>
          <w:rFonts w:ascii="Georgia" w:cs="Georgia" w:eastAsia="Georgia" w:hAnsi="Georgia"/>
          <w:sz w:val="23"/>
          <w:szCs w:val="23"/>
        </w:rPr>
        <w:t xml:space="preserve"> Researchers at Emory University (Dias and Ressler, 2013) trained male mice to fear the smell of cherry blossom by pairing it with mild electric shocks. The trained mice’s offspring showed fear responses to the cherry blossom smell despite never having been exposed to it with shocks. The second generation (grandchildren) also showed the response, as did the third generation (great-grandchildren). Anatomical examination revealed larger olfactory glomeruli specifically for the relevant receptors. The effect began to diminish by the fourth to fifth generation — three to four generations removed from the original training. Researchers verified this was not learned behaviour through cross-fostering, in vitro fertilisation, and sperm DNA analysis. A learned fear had been biologically transmitted through sperm to multiple subsequent generations, persisting for precisely three to four generations before fading.</w:t>
      </w:r>
    </w:p>
    <w:p>
      <w:pPr>
        <w:spacing w:after="180" w:line="276"/>
      </w:pPr>
      <w:r>
        <w:rPr>
          <w:rFonts w:ascii="Georgia" w:cs="Georgia" w:eastAsia="Georgia" w:hAnsi="Georgia"/>
          <w:b/>
          <w:bCs/>
          <w:sz w:val="23"/>
          <w:szCs w:val="23"/>
        </w:rPr>
        <w:t xml:space="preserve">Maternal care and DNA methylation.</w:t>
      </w:r>
      <w:r>
        <w:rPr>
          <w:rFonts w:ascii="Georgia" w:cs="Georgia" w:eastAsia="Georgia" w:hAnsi="Georgia"/>
          <w:sz w:val="23"/>
          <w:szCs w:val="23"/>
        </w:rPr>
        <w:t xml:space="preserve"> A groundbreaking 2002 study by Meaney and Szyf demonstrated epigenetic reversibility. Rat pups who received high levels of licking and grooming from their mothers showed decreased DNA methylation at stress-response genes, better stress regulation, and lower anxiety as adults. When low-care mothers’ pups were cross-fostered to high-care mothers, the epigenetic pattern was completely reversed. The intervention changed the trajectory. This finding — that epigenetic changes are not permanent and can be reversed through environmental intervention — would prove to be among the most hopeful discoveries for the theological synthesis that followed.</w:t>
      </w:r>
    </w:p>
    <w:p>
      <w:pPr>
        <w:pStyle w:val="Heading2"/>
        <w:spacing w:before="300" w:after="160"/>
      </w:pPr>
      <w:r>
        <w:rPr>
          <w:rFonts w:ascii="Georgia" w:cs="Georgia" w:eastAsia="Georgia" w:hAnsi="Georgia"/>
          <w:b/>
          <w:bCs/>
          <w:color w:val="3A6B8C"/>
          <w:sz w:val="26"/>
          <w:szCs w:val="26"/>
        </w:rPr>
        <w:t xml:space="preserve">Where Science Meets Scripture</w:t>
      </w:r>
    </w:p>
    <w:p>
      <w:pPr>
        <w:spacing w:after="180" w:line="276"/>
      </w:pPr>
      <w:r>
        <w:rPr>
          <w:rFonts w:ascii="Georgia" w:cs="Georgia" w:eastAsia="Georgia" w:hAnsi="Georgia"/>
          <w:sz w:val="23"/>
          <w:szCs w:val="23"/>
        </w:rPr>
        <w:t xml:space="preserve">The convergence is precise. Scripture says consequences visit “the third and fourth generation.” Epigenetic research demonstrates that environmentally induced DNA methylation marks typically persist for exactly three to four generations before being erased by the body’s natural reprogramming processes. If a great-grandmother experiences severe trauma, her child inherits altered epigenetic marks, her grandchild still shows effects (though attenuated), her great-grandchild may show residual effects, and her great-great-grandchild shows minimal to no inherited changes. First, second, third, and partially fourth. By the fifth generation, the slate is largely clean.</w:t>
      </w:r>
    </w:p>
    <w:p>
      <w:pPr>
        <w:spacing w:after="180" w:line="276"/>
      </w:pPr>
      <w:r>
        <w:rPr>
          <w:rFonts w:ascii="Georgia" w:cs="Georgia" w:eastAsia="Georgia" w:hAnsi="Georgia"/>
          <w:sz w:val="23"/>
          <w:szCs w:val="23"/>
        </w:rPr>
        <w:t xml:space="preserve">This is not approximately correct. It is not ‘in the ballpark.’ The numbers are identical. How could Moses, writing around 1400 BC, have known the precise number of generations through which biologically transmitted trauma persists? The text offers no explanation for why the number is three and four rather than two and three, or five and six. It simply states it as fact. The Author of both Scripture and human biology knew exactly how He designed the system to function.</w:t>
      </w:r>
    </w:p>
    <w:p>
      <w:pPr>
        <w:pStyle w:val="Heading2"/>
        <w:spacing w:before="300" w:after="160"/>
      </w:pPr>
      <w:r>
        <w:rPr>
          <w:rFonts w:ascii="Georgia" w:cs="Georgia" w:eastAsia="Georgia" w:hAnsi="Georgia"/>
          <w:b/>
          <w:bCs/>
          <w:color w:val="3A6B8C"/>
          <w:sz w:val="26"/>
          <w:szCs w:val="26"/>
        </w:rPr>
        <w:t xml:space="preserve">Connecting DNA to the Soul’s Characteristics</w:t>
      </w:r>
    </w:p>
    <w:p>
      <w:pPr>
        <w:spacing w:after="180" w:line="276"/>
      </w:pPr>
      <w:r>
        <w:rPr>
          <w:rFonts w:ascii="Georgia" w:cs="Georgia" w:eastAsia="Georgia" w:hAnsi="Georgia"/>
          <w:sz w:val="23"/>
          <w:szCs w:val="23"/>
        </w:rPr>
        <w:t xml:space="preserve">The connection extends far beyond the generational number. The soul’s biblical characteristics — as mapped across Chapters 1 through 6 of this study — align remarkably with what epigenetics reveals about how experience physically alters gene expression.</w:t>
      </w:r>
    </w:p>
    <w:p>
      <w:pPr>
        <w:spacing w:after="180" w:line="276"/>
      </w:pPr>
      <w:r>
        <w:rPr>
          <w:rFonts w:ascii="Georgia" w:cs="Georgia" w:eastAsia="Georgia" w:hAnsi="Georgia"/>
          <w:sz w:val="23"/>
          <w:szCs w:val="23"/>
        </w:rPr>
        <w:t xml:space="preserve">The soul as the seat of emotion maps directly onto the HPA axis — the body’s central stress response system. Epigenetic studies consistently find alterations in HPA axis genes among trauma survivors and their descendants. The NR3C1 gene (glucocorticoid receptor) shows altered methylation affecting cortisol response. The FKBP5 gene, highlighted in the Holocaust study, regulates stress hormone sensitivity. The CRH gene affects the alarm system that initiates the stress response. When a grandmother’s trauma creates epigenetic marks on these genes, her grandchild inherits a biological propensity toward heightened vigilance (the soul constantly on alert), a lower threshold for anxiety (the soul more easily troubled), stronger emotional reactions to perceived threats, and difficulty experiencing peace. The soul — the seat of emotional experience — operates through biological hardware that has been preset by ancestral trauma.</w:t>
      </w:r>
    </w:p>
    <w:p>
      <w:pPr>
        <w:spacing w:after="180" w:line="276"/>
      </w:pPr>
      <w:r>
        <w:rPr>
          <w:rFonts w:ascii="Georgia" w:cs="Georgia" w:eastAsia="Georgia" w:hAnsi="Georgia"/>
          <w:sz w:val="23"/>
          <w:szCs w:val="23"/>
        </w:rPr>
        <w:t xml:space="preserve">The soul as the seat of desire maps onto the oxytocin system. The OXTR gene (oxytocin receptor) showed altered methylation in Holocaust descendants. Remarkably, third-generation descendants showed patterns associated with enhanced social bonding — possibly a compensatory adaptation. What the soul longs for — the objects of its desires and attachments — may be influenced by inherited epigenetic patterns. A soul with inherited oxytocin system alterations may struggle to form deep attachments, perpetually ‘thirsting’ but unable to drink — or conversely, may develop heightened capacity for empathy and connection.</w:t>
      </w:r>
    </w:p>
    <w:p>
      <w:pPr>
        <w:spacing w:after="180" w:line="276"/>
      </w:pPr>
      <w:r>
        <w:rPr>
          <w:rFonts w:ascii="Georgia" w:cs="Georgia" w:eastAsia="Georgia" w:hAnsi="Georgia"/>
          <w:sz w:val="23"/>
          <w:szCs w:val="23"/>
        </w:rPr>
        <w:t xml:space="preserve">The soul’s capacity for change maps onto the reversibility of epigenetic marks. When Acts 14:22 speaks of “strengthening the souls of the disciples,” when 1 Peter 1:22 speaks of “purified your souls by your obedience to the truth,” when 2 Peter 2:14 warns of “unsteady souls” — these descriptions of the soul as dynamic, capable of being strengthened or weakened, purified or corrupted — align precisely with what epigenetics reveals about the malleability of inherited marks. New patterns of thinking, healthy relationships, worship and spiritual practices, and obedient living may all create the environmental conditions for epigenetic healing. The biblical concept of the soul being ‘purified’ through obedience now takes on an additional layer of meaning: this purification may include the literal biochemical reversal of inherited trauma marks from DNA.</w:t>
      </w:r>
    </w:p>
    <w:p>
      <w:pPr>
        <w:pStyle w:val="Heading2"/>
        <w:spacing w:before="300" w:after="160"/>
      </w:pPr>
      <w:r>
        <w:rPr>
          <w:rFonts w:ascii="Georgia" w:cs="Georgia" w:eastAsia="Georgia" w:hAnsi="Georgia"/>
          <w:b/>
          <w:bCs/>
          <w:color w:val="3A6B8C"/>
          <w:sz w:val="26"/>
          <w:szCs w:val="26"/>
        </w:rPr>
        <w:t xml:space="preserve">Theological and Practical Implications</w:t>
      </w:r>
    </w:p>
    <w:p>
      <w:pPr>
        <w:spacing w:after="180" w:line="276"/>
      </w:pPr>
      <w:r>
        <w:rPr>
          <w:rFonts w:ascii="Georgia" w:cs="Georgia" w:eastAsia="Georgia" w:hAnsi="Georgia"/>
          <w:sz w:val="23"/>
          <w:szCs w:val="23"/>
        </w:rPr>
        <w:t xml:space="preserve">The convergence reshapes our understanding of suffering, justice, and redemption.</w:t>
      </w:r>
    </w:p>
    <w:p>
      <w:pPr>
        <w:spacing w:after="180" w:line="276"/>
      </w:pPr>
      <w:r>
        <w:rPr>
          <w:rFonts w:ascii="Georgia" w:cs="Georgia" w:eastAsia="Georgia" w:hAnsi="Georgia"/>
          <w:sz w:val="23"/>
          <w:szCs w:val="23"/>
        </w:rPr>
        <w:t xml:space="preserve">It reframes the problem of suffering. Why does one person struggle with chronic anxiety while another is naturally calm? Why does one soul thirst easily for God while another remains perpetually dry? The typical Christian answers have been personal sin, demonic oppression, testing of faith, or the mysterious sovereignty of God. While all of these can be true, epigenetics adds a fifth factor: inherited biological consequences of ancestral trauma. A person’s struggle may not be primarily about their lack of faith; it may be that their great-grandmother survived a war, and the epigenetic marks from that trauma have been transmitted, leaving them with a hyperactive stress response system. This person is not less spiritual. Their soul is not weaker. They are operating with biological hardware set to ‘high alert’ by ancestral experience. This reframes pastoral care entirely — we stop blaming people for struggles that have roots generations deep.</w:t>
      </w:r>
    </w:p>
    <w:p>
      <w:pPr>
        <w:spacing w:after="180" w:line="276"/>
      </w:pPr>
      <w:r>
        <w:rPr>
          <w:rFonts w:ascii="Georgia" w:cs="Georgia" w:eastAsia="Georgia" w:hAnsi="Georgia"/>
          <w:sz w:val="23"/>
          <w:szCs w:val="23"/>
        </w:rPr>
        <w:t xml:space="preserve">It vindicates God’s justice. Critics have long pointed to Exodus 20:5 as evidence of divine capriciousness. But God is not arbitrarily punishing children for their fathers’ sins. He is describing a natural consequence built into the created order. When a father perpetrates violence, the biological consequences ripple through his descendants automatically, through epigenetic mechanisms. God’s warning is not a threat of capricious punishment; it is a sober description of biological cause and effect. But the same verse that warns of three-to-four-generation consequences promises “steadfast love to thousands” for those who love God. The asymmetry is intentional: negative epigenetic marks fade after three to four generations, but positive effects — blessing, righteousness, godly patterns — extend to ‘thousands.’ The mathematics of grace exceeds the mathematics of judgment.</w:t>
      </w:r>
    </w:p>
    <w:p>
      <w:pPr>
        <w:spacing w:after="180" w:line="276"/>
      </w:pPr>
      <w:r>
        <w:rPr>
          <w:rFonts w:ascii="Georgia" w:cs="Georgia" w:eastAsia="Georgia" w:hAnsi="Georgia"/>
          <w:sz w:val="23"/>
          <w:szCs w:val="23"/>
        </w:rPr>
        <w:t xml:space="preserve">It illuminates how redemption works. If epigenetic inheritance explains how consequences visit subsequent generations, it also shows how redemption can break the cycle. The cross-fostering studies proved that intervention in one generation changes the trajectory for all subsequent generations. A believer who, through Christ, finds healing from anxiety may pass different epigenetic marks to their children — marks of peace, resilience, and security. Sanctification — the progressive transformation into Christ’s image — may include the gradual reversal of inherited biological patterns. This explains why sanctification takes time: it is not just behavioural modification or spiritual growth but may involve actual biological changes at the DNA level. When Scripture says “the old has passed away; behold, the new has come” (2 Corinthians 5:17), this is a promise with biological teeth — a promise that what was written in our ancestors’ DNA does not have to be our destiny.</w:t>
      </w:r>
    </w:p>
    <w:p>
      <w:pPr>
        <w:pStyle w:val="Heading2"/>
        <w:spacing w:before="300" w:after="160"/>
      </w:pPr>
      <w:r>
        <w:rPr>
          <w:rFonts w:ascii="Georgia" w:cs="Georgia" w:eastAsia="Georgia" w:hAnsi="Georgia"/>
          <w:b/>
          <w:bCs/>
          <w:color w:val="3A6B8C"/>
          <w:sz w:val="26"/>
          <w:szCs w:val="26"/>
        </w:rPr>
        <w:t xml:space="preserve">The Vindication of Ancient Wisdom</w:t>
      </w:r>
    </w:p>
    <w:p>
      <w:pPr>
        <w:spacing w:after="180" w:line="276"/>
      </w:pPr>
      <w:r>
        <w:rPr>
          <w:rFonts w:ascii="Georgia" w:cs="Georgia" w:eastAsia="Georgia" w:hAnsi="Georgia"/>
          <w:sz w:val="23"/>
          <w:szCs w:val="23"/>
        </w:rPr>
        <w:t xml:space="preserve">Three and a half millennia ago, on a mountain in the Sinai wilderness, God spoke to Moses. Among many laws and warnings, He included one curious detail: consequences would visit “the third and fourth generation.” For millennia, this seemed either arbitrary or metaphorical. Scholars debated its meaning. Critics attacked its fairness. Defenders offered various theological explanations. No one suspected it was literal biology.</w:t>
      </w:r>
    </w:p>
    <w:p>
      <w:pPr>
        <w:spacing w:after="180" w:line="276"/>
      </w:pPr>
      <w:r>
        <w:rPr>
          <w:rFonts w:ascii="Georgia" w:cs="Georgia" w:eastAsia="Georgia" w:hAnsi="Georgia"/>
          <w:sz w:val="23"/>
          <w:szCs w:val="23"/>
        </w:rPr>
        <w:t xml:space="preserve">Now we know. The Author of life knew exactly what He was describing. The God who wove DNA together in the womb, who designed methylation patterns and histone modifications, who created the intricate dance of epigenetic regulation — He was simply telling us how it works. Three to four generations. Not two to three. Not five to six. Three to four. The same God who said “Let there be light” also said “visiting iniquity to the third and fourth generation.” Both statements reflect perfect knowledge of created reality.</w:t>
      </w:r>
    </w:p>
    <w:p>
      <w:pPr>
        <w:spacing w:after="180" w:line="276"/>
      </w:pPr>
      <w:r>
        <w:rPr>
          <w:rFonts w:ascii="Georgia" w:cs="Georgia" w:eastAsia="Georgia" w:hAnsi="Georgia"/>
          <w:sz w:val="23"/>
          <w:szCs w:val="23"/>
        </w:rPr>
        <w:t xml:space="preserve">The soul, the body, the DNA, the generations — all are woven together in a tapestry more intricate than we imagined, designed by an Intelligence more brilliant than we can fathom, operating according to principles both spiritual and biological that validate what Scripture has proclaimed all along: we are fearfully and wonderfully made. Our choices matter. The consequences ripple through time. But grace exceeds judgment. Healing is possible. And the God who designed it all offers redemption to every generation.</w:t>
      </w:r>
    </w:p>
    <w:p>
      <w:r>
        <w:br w:type="page"/>
      </w:r>
    </w:p>
    <w:p>
      <w:pPr>
        <w:pStyle w:val="Heading1"/>
        <w:spacing w:before="400" w:after="200"/>
      </w:pPr>
      <w:r>
        <w:rPr>
          <w:rFonts w:ascii="Georgia" w:cs="Georgia" w:eastAsia="Georgia" w:hAnsi="Georgia"/>
          <w:b/>
          <w:bCs/>
          <w:color w:val="2E4057"/>
          <w:sz w:val="30"/>
          <w:szCs w:val="30"/>
        </w:rPr>
        <w:t xml:space="preserve">Conclusion: Integration and Implications</w:t>
      </w:r>
    </w:p>
    <w:p>
      <w:pPr>
        <w:spacing w:after="180" w:line="276"/>
      </w:pPr>
      <w:r>
        <w:rPr>
          <w:rFonts w:ascii="Georgia" w:cs="Georgia" w:eastAsia="Georgia" w:hAnsi="Georgia"/>
          <w:sz w:val="23"/>
          <w:szCs w:val="23"/>
        </w:rPr>
        <w:t xml:space="preserve">This study began with a question about biblical terminology and concluded with an unexpected convergence between ancient wisdom and modern science. Through systematic analysis of over 1,340 biblical verses, I have demonstrated that humans possess a tri-part nature: body, soul, and spirit. These are not merely different names for the same reality but distinct yet integrated components with different characteristics, different origins, and different functions.</w:t>
      </w:r>
    </w:p>
    <w:p>
      <w:pPr>
        <w:spacing w:after="180" w:line="276"/>
      </w:pPr>
      <w:r>
        <w:rPr>
          <w:rFonts w:ascii="Georgia" w:cs="Georgia" w:eastAsia="Georgia" w:hAnsi="Georgia"/>
          <w:sz w:val="23"/>
          <w:szCs w:val="23"/>
        </w:rPr>
        <w:t xml:space="preserve">The evidence is cumulative and convergent. Chapter 1 showed that soul and spirit overlap extensively in emotional states, worship, and personhood — establishing the real difficulty of the question and the legitimacy of the dichotomist position. Chapter 2 then demonstrated five functional distinctions too consistent to dismiss as coincidence: the soul sins while the spirit does not, animals possess souls but not spirits, the soul is tied to blood and physicality while the spirit is ethereal, the soul is self-ward while the spirit is God-ward, and Hebrews 4:12 explicitly names them as two entities requiring divine discernment to distinguish. Chapter 3 added the ontological dimension: different origins (the soul emerges, the spirit is given), different trajectories at death (the soul to Sheol, the spirit to God), and different relationships with the body (both independent from it, but the spirit appears primary). Chapter 4 synthesised the complete model, integrating heart, mind, and breath into the trichotomous framework and examining the great compound passages. Chapters 5 and 6 provided the comprehensive categorisation — 515 spirit references across five categories, 825 soul references across eight categories — confirming and deepening every finding. And Chapter 7 revealed the stunning convergence with modern epigenetic research: the three-to-four-generation pattern, the soul’s characteristics mapped onto biological systems, and the reversibility that makes redemption possible at every level.</w:t>
      </w:r>
    </w:p>
    <w:p>
      <w:pPr>
        <w:spacing w:after="180" w:line="276"/>
      </w:pPr>
      <w:r>
        <w:rPr>
          <w:rFonts w:ascii="Georgia" w:cs="Georgia" w:eastAsia="Georgia" w:hAnsi="Georgia"/>
          <w:sz w:val="23"/>
          <w:szCs w:val="23"/>
        </w:rPr>
        <w:t xml:space="preserve">The four hypotheses I carried into the study were all confirmed. The sin hypothesis: the soul is explicitly described as sinning while the human spirit is never described as sinning across 1,340 passages. The animal distinction: animals are consistently called </w:t>
      </w:r>
      <w:r>
        <w:rPr>
          <w:rFonts w:ascii="Georgia" w:cs="Georgia" w:eastAsia="Georgia" w:hAnsi="Georgia"/>
          <w:i/>
          <w:iCs/>
          <w:sz w:val="23"/>
          <w:szCs w:val="23"/>
        </w:rPr>
        <w:t xml:space="preserve">nephesh chayyah</w:t>
      </w:r>
      <w:r>
        <w:rPr>
          <w:rFonts w:ascii="Georgia" w:cs="Georgia" w:eastAsia="Georgia" w:hAnsi="Georgia"/>
          <w:sz w:val="23"/>
          <w:szCs w:val="23"/>
        </w:rPr>
        <w:t xml:space="preserve"> (living souls) but are not described as having </w:t>
      </w:r>
      <w:r>
        <w:rPr>
          <w:rFonts w:ascii="Georgia" w:cs="Georgia" w:eastAsia="Georgia" w:hAnsi="Georgia"/>
          <w:i/>
          <w:iCs/>
          <w:sz w:val="23"/>
          <w:szCs w:val="23"/>
        </w:rPr>
        <w:t xml:space="preserve">ruach</w:t>
      </w:r>
      <w:r>
        <w:rPr>
          <w:rFonts w:ascii="Georgia" w:cs="Georgia" w:eastAsia="Georgia" w:hAnsi="Georgia"/>
          <w:sz w:val="23"/>
          <w:szCs w:val="23"/>
        </w:rPr>
        <w:t xml:space="preserve"> (spirit) in the way humans do. The directional hypothesis: the soul is self-ward and the spirit is God-ward, consistently across hundreds of verses. The overlap phenomenon: soul and spirit do share emotional vocabulary and worship functions, but this overlap represents intimate unity rather than identity — they are distinguishable but inseparable, like joints and marrow in bone.</w:t>
      </w:r>
    </w:p>
    <w:p>
      <w:pPr>
        <w:pStyle w:val="Heading2"/>
        <w:spacing w:before="300" w:after="160"/>
      </w:pPr>
      <w:r>
        <w:rPr>
          <w:rFonts w:ascii="Georgia" w:cs="Georgia" w:eastAsia="Georgia" w:hAnsi="Georgia"/>
          <w:b/>
          <w:bCs/>
          <w:color w:val="3A6B8C"/>
          <w:sz w:val="26"/>
          <w:szCs w:val="26"/>
        </w:rPr>
        <w:t xml:space="preserve">Practical Implications</w:t>
      </w:r>
    </w:p>
    <w:p>
      <w:pPr>
        <w:spacing w:after="180" w:line="276"/>
      </w:pPr>
      <w:r>
        <w:rPr>
          <w:rFonts w:ascii="Georgia" w:cs="Georgia" w:eastAsia="Georgia" w:hAnsi="Georgia"/>
          <w:sz w:val="23"/>
          <w:szCs w:val="23"/>
        </w:rPr>
        <w:t xml:space="preserve">Understanding our tri-part composition changes how we live, pray, counsel, and hope. For the spiritual life, knowing that the spirit is the God-ward faculty helps explain how we commune with God, how the Holy Spirit indwells us, and why spiritual intuition differs from emotional feeling. For emotional health, recognising that the soul is the seat of emotion and desire clarifies how trauma affects us, why emotional wounds need healing distinct from spiritual renewal, and how generational patterns persist through epigenetic mechanisms. For moral agency, understanding that the soul is the locus of moral culpability explains individual responsibility, the nature of sin, and how sanctification progressively transforms every soul function. For relationships, seeing how body, soul, and spirit integrate helps us understand ourselves and others as whole persons — not disembodied spirits or merely complex animals, but both and more. For eternity, knowing what survives death and what awaits us in the resurrection gives hope grounded in biblical anthropology rather than vague sentiment.</w:t>
      </w:r>
    </w:p>
    <w:p>
      <w:pPr>
        <w:pStyle w:val="Heading2"/>
        <w:spacing w:before="300" w:after="160"/>
      </w:pPr>
      <w:r>
        <w:rPr>
          <w:rFonts w:ascii="Georgia" w:cs="Georgia" w:eastAsia="Georgia" w:hAnsi="Georgia"/>
          <w:b/>
          <w:bCs/>
          <w:color w:val="3A6B8C"/>
          <w:sz w:val="26"/>
          <w:szCs w:val="26"/>
        </w:rPr>
        <w:t xml:space="preserve">The Connection to the Holy Spirit</w:t>
      </w:r>
    </w:p>
    <w:p>
      <w:pPr>
        <w:spacing w:after="180" w:line="276"/>
      </w:pPr>
      <w:r>
        <w:rPr>
          <w:rFonts w:ascii="Georgia" w:cs="Georgia" w:eastAsia="Georgia" w:hAnsi="Georgia"/>
          <w:sz w:val="23"/>
          <w:szCs w:val="23"/>
        </w:rPr>
        <w:t xml:space="preserve">This study — Framework B — connects at a critical junction with the companion study on the Holy Spirit — Framework A. The human spirit is the component through which God designed human beings to relate to Him. When sin damaged this capacity, the Holy Spirit’s work became essential. He regenerates the dead human spirit (John 3:5–6), indwells the believer as God’s personal presence (1 Corinthians 6:19), transforms character progressively into Christ’s image (2 Corinthians 3:18), and applies the finished work of Christ to every dimension of the human person. Christ’s work connects creation anthropology and the Spirit’s outpouring. God created human beings with spirit, soul, and body. Sin affected all three components. Christ’s sacrifice addressed the damage to all three. And the Holy Spirit was sent to apply that redemptive work: beginning with the spirit (regeneration), extending to the soul (sanctification), and ultimately encompassing the body (glorification).</w:t>
      </w:r>
    </w:p>
    <w:p>
      <w:pPr>
        <w:pStyle w:val="Heading2"/>
        <w:spacing w:before="300" w:after="160"/>
      </w:pPr>
      <w:r>
        <w:rPr>
          <w:rFonts w:ascii="Georgia" w:cs="Georgia" w:eastAsia="Georgia" w:hAnsi="Georgia"/>
          <w:b/>
          <w:bCs/>
          <w:color w:val="3A6B8C"/>
          <w:sz w:val="26"/>
          <w:szCs w:val="26"/>
        </w:rPr>
        <w:t xml:space="preserve">Final Reflection</w:t>
      </w:r>
    </w:p>
    <w:p>
      <w:pPr>
        <w:spacing w:after="180" w:line="276"/>
      </w:pPr>
      <w:r>
        <w:rPr>
          <w:rFonts w:ascii="Georgia" w:cs="Georgia" w:eastAsia="Georgia" w:hAnsi="Georgia"/>
          <w:sz w:val="23"/>
          <w:szCs w:val="23"/>
        </w:rPr>
        <w:t xml:space="preserve">I began this study asking what Scripture teaches about human composition. I end it with profound appreciation for both the biblical authors’ insights and the complexity of human nature itself. We are not simple beings. We are fearfully and wonderfully made — a unity of body, soul, and spirit, each component essential, each integrated with the others, each reflecting the creative genius of our Designer.</w:t>
      </w:r>
    </w:p>
    <w:p>
      <w:pPr>
        <w:spacing w:after="180" w:line="276"/>
      </w:pPr>
      <w:r>
        <w:rPr>
          <w:rFonts w:ascii="Georgia" w:cs="Georgia" w:eastAsia="Georgia" w:hAnsi="Georgia"/>
          <w:sz w:val="23"/>
          <w:szCs w:val="23"/>
        </w:rPr>
        <w:t xml:space="preserve">The evidence across 1,340 verses, 18 source documents, and nearly 900 kilobytes of analysed research points to a single, coherent, and deeply hopeful conclusion: we are made for God, we are damaged by sin, and we are redeemable in every part of our being. The spirit that was dead toward God can be made alive. The soul that was corrupted across every function can be progressively transformed. The body that bears the marks of both personal and generational sin can be glorified. And the Holy Spirit — the third person of the Trinity, personal in character, purposeful in action, relentless in His work — is the one who makes all of this experientially real.</w:t>
      </w:r>
    </w:p>
    <w:p>
      <w:pPr>
        <w:spacing w:after="180" w:line="276"/>
      </w:pPr>
      <w:r>
        <w:rPr>
          <w:rFonts w:ascii="Georgia" w:cs="Georgia" w:eastAsia="Georgia" w:hAnsi="Georgia"/>
          <w:sz w:val="23"/>
          <w:szCs w:val="23"/>
        </w:rPr>
        <w:t xml:space="preserve">Three to four generations of inherited consequences. Thousands of generations of covenant blessing. The mathematics of grace will always exceed the mathematics of judgment. This is the Gospel — encoded in Scripture, validated by science, and written into our very DNA.</w:t>
      </w:r>
    </w:p>
    <w:p>
      <w:pPr>
        <w:spacing w:after="80"/>
      </w:pPr>
    </w:p>
    <w:p>
      <w:pPr>
        <w:spacing w:after="180" w:line="276"/>
      </w:pPr>
      <w:r>
        <w:rPr>
          <w:rFonts w:ascii="Georgia" w:cs="Georgia" w:eastAsia="Georgia" w:hAnsi="Georgia"/>
          <w:i/>
          <w:iCs/>
          <w:sz w:val="23"/>
          <w:szCs w:val="23"/>
        </w:rPr>
        <w:t xml:space="preserve">Companion document: The Holy Spirit — Biblical Theology and Historical Movements (complete study with full evidence and biblical references)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6"/>
        <w:szCs w:val="16"/>
      </w:rPr>
      <w:t xml:space="preserve">Spirit, Soul, and Body — Part 3: Scientific Validation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2E4057"/>
      <w:sz w:val="30"/>
      <w:szCs w:val="30"/>
    </w:rPr>
  </w:style>
  <w:style w:type="paragraph" w:styleId="Heading2">
    <w:name w:val="Heading 2"/>
    <w:basedOn w:val="Normal"/>
    <w:next w:val="Normal"/>
    <w:qFormat/>
    <w:pPr>
      <w:spacing w:before="300" w:after="160"/>
      <w:outlineLvl w:val="1"/>
    </w:pPr>
    <w:rPr>
      <w:rFonts w:ascii="Georgia" w:cs="Georgia" w:eastAsia="Georgia" w:hAnsi="Georgia"/>
      <w:b/>
      <w:bCs/>
      <w:color w:val="3A6B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2026-02-19T03:32:48.159Z</dcterms:created>
  <dcterms:modified xsi:type="dcterms:W3CDTF">2026-02-19T03:32:48.160Z</dcterms:modified>
</cp:coreProperties>
</file>

<file path=docProps/custom.xml><?xml version="1.0" encoding="utf-8"?>
<Properties xmlns="http://schemas.openxmlformats.org/officeDocument/2006/custom-properties" xmlns:vt="http://schemas.openxmlformats.org/officeDocument/2006/docPropsVTypes"/>
</file>