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jc w:val="left"/>
      </w:pPr>
      <w:r>
        <w:rPr>
          <w:rFonts w:ascii="Arial" w:cs="Arial" w:eastAsia="Arial" w:hAnsi="Arial"/>
          <w:b/>
          <w:bCs/>
          <w:color w:val="1A2E52"/>
          <w:sz w:val="40"/>
          <w:szCs w:val="40"/>
        </w:rPr>
        <w:t xml:space="preserve">Covenant</w:t>
      </w:r>
    </w:p>
    <w:p>
      <w:pPr>
        <w:spacing w:after="80" w:before="0"/>
        <w:jc w:val="center"/>
      </w:pPr>
      <w:r>
        <w:rPr>
          <w:rFonts w:ascii="Arial" w:cs="Arial" w:eastAsia="Arial" w:hAnsi="Arial"/>
          <w:i/>
          <w:iCs/>
          <w:color w:val="555555"/>
          <w:sz w:val="18"/>
          <w:szCs w:val="18"/>
        </w:rPr>
        <w:t xml:space="preserve">What Scripture reveals about the binding bond between God and his people</w:t>
      </w:r>
    </w:p>
    <w:p>
      <w:pPr>
        <w:pBdr>
          <w:bottom w:val="single" w:color="2E4A7A" w:sz="6" w:space="1"/>
        </w:pBdr>
        <w:spacing w:after="160" w:before="0"/>
      </w:pPr>
    </w:p>
    <w:p>
      <w:pPr>
        <w:spacing w:after="80" w:before="0"/>
      </w:pPr>
    </w:p>
    <w:p>
      <w:pPr>
        <w:spacing w:after="160" w:before="0" w:line="276"/>
        <w:jc w:val="both"/>
      </w:pPr>
      <w:r>
        <w:rPr>
          <w:rFonts w:ascii="Arial" w:cs="Arial" w:eastAsia="Arial" w:hAnsi="Arial"/>
          <w:b/>
          <w:bCs/>
          <w:sz w:val="22"/>
          <w:szCs w:val="22"/>
        </w:rPr>
        <w:t xml:space="preserve">Covenant</w:t>
      </w:r>
      <w:r>
        <w:rPr>
          <w:rFonts w:ascii="Arial" w:cs="Arial" w:eastAsia="Arial" w:hAnsi="Arial"/>
          <w:sz w:val="22"/>
          <w:szCs w:val="22"/>
        </w:rPr>
        <w:t xml:space="preserve"> is the backbone of the biblical narrative. Creation, Abraham, Moses, David, and the new covenant in Christ are all covenant events — each one marking a moment when God commits himself formally and solemnly to his people and calls them to commitment in return. The research found that covenant is not simply a recurring theme in Scripture. It is the </w:t>
      </w:r>
      <w:r>
        <w:rPr>
          <w:rFonts w:ascii="Arial" w:cs="Arial" w:eastAsia="Arial" w:hAnsi="Arial"/>
          <w:i/>
          <w:iCs/>
          <w:sz w:val="22"/>
          <w:szCs w:val="22"/>
        </w:rPr>
        <w:t xml:space="preserve">architecture</w:t>
      </w:r>
      <w:r>
        <w:rPr>
          <w:rFonts w:ascii="Arial" w:cs="Arial" w:eastAsia="Arial" w:hAnsi="Arial"/>
          <w:sz w:val="22"/>
          <w:szCs w:val="22"/>
        </w:rPr>
        <w:t xml:space="preserve"> within which almost everything else in the Bible operates.</w:t>
      </w:r>
    </w:p>
    <w:p>
      <w:pPr>
        <w:spacing w:after="160" w:before="0" w:line="276"/>
        <w:jc w:val="both"/>
      </w:pPr>
      <w:r>
        <w:rPr>
          <w:rFonts w:ascii="Arial" w:cs="Arial" w:eastAsia="Arial" w:hAnsi="Arial"/>
          <w:sz w:val="22"/>
          <w:szCs w:val="22"/>
        </w:rPr>
        <w:t xml:space="preserve">The Hebrew word at the centre of this — berit — names the formal, solemn bond between parties. The idiom for making a covenant is karat berit: to cut a covenant. This cutting refers to the ancient practice of walking between divided animals to seal a promise — a physical, embodied act that made the commitment visible and costly. Covenant-making, from the beginning, is not merely an inner intention. It is a performed act with weight and consequence.</w:t>
      </w:r>
    </w:p>
    <w:p>
      <w:pPr>
        <w:pStyle w:val="Heading2"/>
        <w:spacing w:after="80" w:before="240"/>
      </w:pPr>
      <w:r>
        <w:rPr>
          <w:rFonts w:ascii="Arial" w:cs="Arial" w:eastAsia="Arial" w:hAnsi="Arial"/>
          <w:b/>
          <w:bCs/>
          <w:color w:val="2E4A7A"/>
          <w:sz w:val="26"/>
          <w:szCs w:val="26"/>
        </w:rPr>
        <w:t xml:space="preserve">What covenant actually is</w:t>
      </w:r>
    </w:p>
    <w:p>
      <w:pPr>
        <w:spacing w:after="160" w:before="0" w:line="276"/>
        <w:jc w:val="both"/>
      </w:pPr>
      <w:r>
        <w:rPr>
          <w:rFonts w:ascii="Arial" w:cs="Arial" w:eastAsia="Arial" w:hAnsi="Arial"/>
          <w:sz w:val="22"/>
          <w:szCs w:val="22"/>
        </w:rPr>
        <w:t xml:space="preserve">One of the most significant findings from the research is that covenant is structurally composite — it operates in four distinct modes depending on the subject and the covenant's phase. For God, covenant is a relational disposition: an enduring orientation of committed faithfulness toward the covenantal partner. God's covenant is not an act completed in the past. It is an ongoing inner commitment that continues through time and through every circumstance. For the human person entering covenant, it is a volitional act — a deliberate, solemn self-binding at a particular moment. For the human person living within covenant, it is a moral character quality: the sustained integrity of holding one's commitments. And for the person who receives the new covenant, it is a condition produced by God's own inner action — law written on the heart, the Spirit replacing the letter.</w:t>
      </w:r>
    </w:p>
    <w:p>
      <w:pPr>
        <w:spacing w:after="160" w:before="0" w:line="276"/>
        <w:jc w:val="both"/>
      </w:pPr>
      <w:r>
        <w:rPr>
          <w:rFonts w:ascii="Arial" w:cs="Arial" w:eastAsia="Arial" w:hAnsi="Arial"/>
          <w:sz w:val="22"/>
          <w:szCs w:val="22"/>
        </w:rPr>
        <w:t xml:space="preserve">No other word in the research programme operates simultaneously in four modes like this. It is part of what makes covenant so foundational: it is the form of the relationship between God and people at every stage — in God's faithfulness, in the human act of entry, in the character quality of keeping, and in the constitutional transformation of the inner person that the new covenant brings.</w:t>
      </w:r>
    </w:p>
    <w:p>
      <w:pPr>
        <w:pStyle w:val="Heading2"/>
        <w:spacing w:after="80" w:before="240"/>
      </w:pPr>
      <w:r>
        <w:rPr>
          <w:rFonts w:ascii="Arial" w:cs="Arial" w:eastAsia="Arial" w:hAnsi="Arial"/>
          <w:b/>
          <w:bCs/>
          <w:color w:val="2E4A7A"/>
          <w:sz w:val="26"/>
          <w:szCs w:val="26"/>
        </w:rPr>
        <w:t xml:space="preserve">The new covenant's inner dimension</w:t>
      </w:r>
    </w:p>
    <w:p>
      <w:pPr>
        <w:spacing w:after="160" w:before="0" w:line="276"/>
        <w:jc w:val="both"/>
      </w:pPr>
      <w:r>
        <w:rPr>
          <w:rFonts w:ascii="Arial" w:cs="Arial" w:eastAsia="Arial" w:hAnsi="Arial"/>
          <w:sz w:val="22"/>
          <w:szCs w:val="22"/>
        </w:rPr>
        <w:t xml:space="preserve">The research gives particular attention to the new covenant language of Jeremiah 31 and its development in the New Testament. The promise is specific: </w:t>
      </w:r>
      <w:r>
        <w:rPr>
          <w:rFonts w:ascii="Arial" w:cs="Arial" w:eastAsia="Arial" w:hAnsi="Arial"/>
          <w:i/>
          <w:iCs/>
          <w:sz w:val="22"/>
          <w:szCs w:val="22"/>
        </w:rPr>
        <w:t xml:space="preserve">"I will put my law within them, and I will write it on their hearts."</w:t>
      </w:r>
      <w:r>
        <w:rPr>
          <w:rFonts w:ascii="Arial" w:cs="Arial" w:eastAsia="Arial" w:hAnsi="Arial"/>
          <w:sz w:val="22"/>
          <w:szCs w:val="22"/>
        </w:rPr>
        <w:t xml:space="preserve"> The research found this to be one of the most significant constitutional statements in the biblical data — the new covenant does not merely change what God requires of people. It changes what people </w:t>
      </w:r>
      <w:r>
        <w:rPr>
          <w:rFonts w:ascii="Arial" w:cs="Arial" w:eastAsia="Arial" w:hAnsi="Arial"/>
          <w:i/>
          <w:iCs/>
          <w:sz w:val="22"/>
          <w:szCs w:val="22"/>
        </w:rPr>
        <w:t xml:space="preserve">are,</w:t>
      </w:r>
      <w:r>
        <w:rPr>
          <w:rFonts w:ascii="Arial" w:cs="Arial" w:eastAsia="Arial" w:hAnsi="Arial"/>
          <w:sz w:val="22"/>
          <w:szCs w:val="22"/>
        </w:rPr>
        <w:t xml:space="preserve"> from the inside.</w:t>
      </w:r>
    </w:p>
    <w:p>
      <w:pPr>
        <w:spacing w:after="160" w:before="0" w:line="276"/>
        <w:jc w:val="both"/>
      </w:pPr>
      <w:r>
        <w:rPr>
          <w:rFonts w:ascii="Arial" w:cs="Arial" w:eastAsia="Arial" w:hAnsi="Arial"/>
          <w:sz w:val="22"/>
          <w:szCs w:val="22"/>
        </w:rPr>
        <w:t xml:space="preserve">Where the old covenant placed demands on a will that remained unrenewed, the new covenant transforms the will itself. Where the old covenant gave external law to an inner life that could harden against it, the new covenant works from within — writing the law onto the heart so that it becomes an inner reality, not an external obligation. The research found that the new covenant's primary sustained effect is covenantal knowing: "they shall all know me, from the least to the greatest." The covenant produces a form of intimate personal knowledge of God that was previously unavailable.</w:t>
      </w:r>
    </w:p>
    <w:p>
      <w:pPr>
        <w:spacing w:after="160" w:before="0" w:line="276"/>
        <w:jc w:val="both"/>
      </w:pPr>
      <w:r>
        <w:rPr>
          <w:rFonts w:ascii="Arial" w:cs="Arial" w:eastAsia="Arial" w:hAnsi="Arial"/>
          <w:sz w:val="22"/>
          <w:szCs w:val="22"/>
        </w:rPr>
        <w:t xml:space="preserve">The Greek term for covenant — diathēkē — adds another layer that the research found theologically important. In the ancient Greek world, this word could mean either a covenant or a testamentary will. The New Testament exploits this dual meaning deliberately: the new covenant takes effect through the death of the testator. What Christ's death brings is not merely a new arrangement but an inheritance — something received because the one who made the promise has died to secure it.</w:t>
      </w:r>
    </w:p>
    <w:p>
      <w:pPr>
        <w:pStyle w:val="Heading2"/>
        <w:spacing w:after="80" w:before="240"/>
      </w:pPr>
      <w:r>
        <w:rPr>
          <w:rFonts w:ascii="Arial" w:cs="Arial" w:eastAsia="Arial" w:hAnsi="Arial"/>
          <w:b/>
          <w:bCs/>
          <w:color w:val="2E4A7A"/>
          <w:sz w:val="26"/>
          <w:szCs w:val="26"/>
        </w:rPr>
        <w:t xml:space="preserve">What covenant holds together — and what breaks it apart</w:t>
      </w:r>
    </w:p>
    <w:p>
      <w:pPr>
        <w:spacing w:after="160" w:before="0" w:line="276"/>
        <w:jc w:val="both"/>
      </w:pPr>
      <w:r>
        <w:rPr>
          <w:rFonts w:ascii="Arial" w:cs="Arial" w:eastAsia="Arial" w:hAnsi="Arial"/>
          <w:sz w:val="22"/>
          <w:szCs w:val="22"/>
        </w:rPr>
        <w:t xml:space="preserve">The research found that covenant explicitly resists several things. It resists false loyalties — the prophetic tradition prohibits making covenants with those whose allegiance would misdirect the inner commitment away from God. It resists hardened cognition — the Old Testament read without Christ, Paul observes in 2 Corinthians 3, produces a veil that blocks the perceptive faculty from seeing what was always there. And it resists the inner condition of alienation and hopelessness that characterises those who stand outside the covenant's reach.</w:t>
      </w:r>
    </w:p>
    <w:p>
      <w:pPr>
        <w:spacing w:after="160" w:before="0" w:line="276"/>
        <w:jc w:val="both"/>
      </w:pPr>
      <w:r>
        <w:rPr>
          <w:rFonts w:ascii="Arial" w:cs="Arial" w:eastAsia="Arial" w:hAnsi="Arial"/>
          <w:sz w:val="22"/>
          <w:szCs w:val="22"/>
        </w:rPr>
        <w:t xml:space="preserve">The structural opposite of covenant is covenant-breaking — the inner disposition and act of faithlessness that severs the bond one has made. The research found a term for this in Paul's vocabulary: </w:t>
      </w:r>
      <w:r>
        <w:rPr>
          <w:rFonts w:ascii="Arial" w:cs="Arial" w:eastAsia="Arial" w:hAnsi="Arial"/>
          <w:i/>
          <w:iCs/>
          <w:sz w:val="22"/>
          <w:szCs w:val="22"/>
        </w:rPr>
        <w:t xml:space="preserve">asunthetos</w:t>
      </w:r>
      <w:r>
        <w:rPr>
          <w:rFonts w:ascii="Arial" w:cs="Arial" w:eastAsia="Arial" w:hAnsi="Arial"/>
          <w:sz w:val="22"/>
          <w:szCs w:val="22"/>
        </w:rPr>
        <w:t xml:space="preserve"> — the untrustworthy person who cannot hold covenants together. The covenant-breaker, in the research's terms, is not simply someone who has done a wrong act. They have developed an inner character quality of faithlessness — a settled disposition that makes the keeping of commitments impossible. And Ephesians 2:12 names what this produces: having no hope and without God in the world. Covenantal exclusion or departure produces inner desolation.</w:t>
      </w:r>
    </w:p>
    <w:p>
      <w:pPr>
        <w:pStyle w:val="Heading2"/>
        <w:spacing w:after="80" w:before="240"/>
      </w:pPr>
      <w:r>
        <w:rPr>
          <w:rFonts w:ascii="Arial" w:cs="Arial" w:eastAsia="Arial" w:hAnsi="Arial"/>
          <w:b/>
          <w:bCs/>
          <w:color w:val="2E4A7A"/>
          <w:sz w:val="26"/>
          <w:szCs w:val="26"/>
        </w:rPr>
        <w:t xml:space="preserve">Covenant and the inner life</w:t>
      </w:r>
    </w:p>
    <w:p>
      <w:pPr>
        <w:spacing w:after="160" w:before="0" w:line="276"/>
        <w:jc w:val="both"/>
      </w:pPr>
      <w:r>
        <w:rPr>
          <w:rFonts w:ascii="Arial" w:cs="Arial" w:eastAsia="Arial" w:hAnsi="Arial"/>
          <w:sz w:val="22"/>
          <w:szCs w:val="22"/>
        </w:rPr>
        <w:t xml:space="preserve">The research found that covenant engages the inner faculties more comprehensively than almost any other characteristic in the programme. It requires hearing — attentive, receptive listening to God's voice is consistently connected to covenant reception and keeping. It engages cognition — the new covenant's telos is a knowing of God. It grounds hope — belonging within the covenant produces a future-oriented inner stability that nothing outside the covenant can provide. And it structures conscientiousness — the research found that biblical conscientiousness (the integrated response of moral awareness, will, and action) is not a free-floating virtue but a covenantally shaped one. The formula "with all your heart and all your soul" in covenant contexts is a description of total inner integration in commitment.</w:t>
      </w:r>
    </w:p>
    <w:p>
      <w:pPr>
        <w:spacing w:after="160" w:before="0" w:line="276"/>
        <w:jc w:val="both"/>
      </w:pPr>
      <w:r>
        <w:rPr>
          <w:rFonts w:ascii="Arial" w:cs="Arial" w:eastAsia="Arial" w:hAnsi="Arial"/>
          <w:sz w:val="22"/>
          <w:szCs w:val="22"/>
        </w:rPr>
        <w:t xml:space="preserve">Job 31:1 provides a striking illustration of this inner dimension: "I have made a covenant with my eyes; how then could I gaze at a virgin?" A man makes a covenant with his own inner senses — binding his perception to a moral commitment. Covenant is not only the structure of relationship between God and people. It is the form the inner life takes when it is ordered toward fidelity.</w:t>
      </w:r>
    </w:p>
    <w:p>
      <w:pPr>
        <w:pStyle w:val="Heading2"/>
        <w:spacing w:after="80" w:before="240"/>
      </w:pPr>
      <w:r>
        <w:rPr>
          <w:rFonts w:ascii="Arial" w:cs="Arial" w:eastAsia="Arial" w:hAnsi="Arial"/>
          <w:b/>
          <w:bCs/>
          <w:color w:val="2E4A7A"/>
          <w:sz w:val="26"/>
          <w:szCs w:val="26"/>
        </w:rPr>
        <w:t xml:space="preserve">The covenant God makes first</w:t>
      </w:r>
    </w:p>
    <w:p>
      <w:pPr>
        <w:spacing w:after="160" w:before="0" w:line="276"/>
        <w:jc w:val="both"/>
      </w:pPr>
      <w:r>
        <w:rPr>
          <w:rFonts w:ascii="Arial" w:cs="Arial" w:eastAsia="Arial" w:hAnsi="Arial"/>
          <w:sz w:val="22"/>
          <w:szCs w:val="22"/>
        </w:rPr>
        <w:t xml:space="preserve">The research's central finding about covenant is one that runs against the natural human instinct to approach it as primarily about what we commit to. The evidence points in a different direction. God's covenant comes first. The initiative is always his. The Noahic covenant is made before Noah asks for it. The Abrahamic covenant is enacted by God walking alone between the divided animals — taking both parts of the oath upon himself. The new covenant is received by the human person as something written from outside, by God's own action, onto the heart.</w:t>
      </w:r>
    </w:p>
    <w:p>
      <w:pPr>
        <w:spacing w:after="160" w:before="0" w:line="276"/>
        <w:jc w:val="both"/>
      </w:pPr>
      <w:r>
        <w:rPr>
          <w:rFonts w:ascii="Arial" w:cs="Arial" w:eastAsia="Arial" w:hAnsi="Arial"/>
          <w:sz w:val="22"/>
          <w:szCs w:val="22"/>
        </w:rPr>
        <w:t xml:space="preserve">What the research describes, across the full covenant vocabulary, is a God who binds himself to his people before they bind themselves to him — and who, in the new covenant, provides the inner renewal that makes genuine faithfulness possible. Covenant is not primarily the human commitment to God. It is the structure through which </w:t>
      </w:r>
      <w:r>
        <w:rPr>
          <w:rFonts w:ascii="Arial" w:cs="Arial" w:eastAsia="Arial" w:hAnsi="Arial"/>
          <w:i/>
          <w:iCs/>
          <w:sz w:val="22"/>
          <w:szCs w:val="22"/>
        </w:rPr>
        <w:t xml:space="preserve">God's</w:t>
      </w:r>
      <w:r>
        <w:rPr>
          <w:rFonts w:ascii="Arial" w:cs="Arial" w:eastAsia="Arial" w:hAnsi="Arial"/>
          <w:sz w:val="22"/>
          <w:szCs w:val="22"/>
        </w:rPr>
        <w:t xml:space="preserve"> commitment to people becomes the ground on which human commitment can stand.</w:t>
      </w:r>
    </w:p>
    <w:p>
      <w:pPr>
        <w:spacing w:after="80" w:before="0"/>
      </w:pPr>
    </w:p>
    <w:p>
      <w:pPr>
        <w:pBdr>
          <w:bottom w:val="single" w:color="2E4A7A" w:sz="6" w:space="1"/>
        </w:pBdr>
        <w:spacing w:after="160" w:before="0"/>
      </w:pPr>
    </w:p>
    <w:p>
      <w:pPr>
        <w:spacing w:after="0" w:before="80"/>
        <w:jc w:val="left"/>
      </w:pPr>
      <w:r>
        <w:rPr>
          <w:rFonts w:ascii="Arial" w:cs="Arial" w:eastAsia="Arial" w:hAnsi="Arial"/>
          <w:i/>
          <w:iCs/>
          <w:color w:val="888888"/>
          <w:sz w:val="16"/>
          <w:szCs w:val="16"/>
        </w:rPr>
        <w:t xml:space="preserve">WA-covenant-summary-v1-2026-05-02  |  Framework B Soul Word Analysis Programme — R034 Covenant  |  Source: R034-covenant-assembled-prose-extract-20260501.md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1A2E52"/>
      <w:sz w:val="40"/>
      <w:szCs w:val="40"/>
    </w:rPr>
  </w:style>
  <w:style w:type="paragraph" w:styleId="Heading2">
    <w:name w:val="Heading 2"/>
    <w:basedOn w:val="Normal"/>
    <w:next w:val="Normal"/>
    <w:qFormat/>
    <w:pPr>
      <w:spacing w:after="80" w:before="24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2026-05-02T04:34:45.414Z</dcterms:created>
  <dcterms:modified xsi:type="dcterms:W3CDTF">2026-05-02T04:34:45.414Z</dcterms:modified>
</cp:coreProperties>
</file>

<file path=docProps/custom.xml><?xml version="1.0" encoding="utf-8"?>
<Properties xmlns="http://schemas.openxmlformats.org/officeDocument/2006/custom-properties" xmlns:vt="http://schemas.openxmlformats.org/officeDocument/2006/docPropsVTypes"/>
</file>