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0"/>
        <w:jc w:val="left"/>
      </w:pPr>
      <w:r>
        <w:rPr>
          <w:rFonts w:ascii="Arial" w:cs="Arial" w:eastAsia="Arial" w:hAnsi="Arial"/>
          <w:b/>
          <w:bCs/>
          <w:color w:val="1A2E52"/>
          <w:sz w:val="40"/>
          <w:szCs w:val="40"/>
        </w:rPr>
        <w:t xml:space="preserve">Love</w:t>
      </w:r>
    </w:p>
    <w:p>
      <w:pPr>
        <w:spacing w:after="80" w:before="0"/>
        <w:jc w:val="center"/>
      </w:pPr>
      <w:r>
        <w:rPr>
          <w:rFonts w:ascii="Arial" w:cs="Arial" w:eastAsia="Arial" w:hAnsi="Arial"/>
          <w:i/>
          <w:iCs/>
          <w:color w:val="555555"/>
          <w:sz w:val="18"/>
          <w:szCs w:val="18"/>
        </w:rPr>
        <w:t xml:space="preserve">What Scripture reveals about the most foundational inner-being orientation</w:t>
      </w:r>
    </w:p>
    <w:p>
      <w:pPr>
        <w:pBdr>
          <w:bottom w:val="single" w:color="2E4A7A" w:sz="6" w:space="1"/>
        </w:pBdr>
        <w:spacing w:after="160" w:before="0"/>
      </w:pPr>
    </w:p>
    <w:p>
      <w:pPr>
        <w:spacing w:after="80" w:before="0"/>
      </w:pPr>
    </w:p>
    <w:p>
      <w:pPr>
        <w:spacing w:after="160" w:before="0" w:line="276"/>
        <w:jc w:val="both"/>
      </w:pPr>
      <w:r>
        <w:rPr>
          <w:rFonts w:ascii="Arial" w:cs="Arial" w:eastAsia="Arial" w:hAnsi="Arial"/>
          <w:b/>
          <w:bCs/>
          <w:sz w:val="22"/>
          <w:szCs w:val="22"/>
        </w:rPr>
        <w:t xml:space="preserve">Love</w:t>
      </w:r>
      <w:r>
        <w:rPr>
          <w:rFonts w:ascii="Arial" w:cs="Arial" w:eastAsia="Arial" w:hAnsi="Arial"/>
          <w:sz w:val="22"/>
          <w:szCs w:val="22"/>
        </w:rPr>
        <w:t xml:space="preserve"> is the most foundational and most theologically wide-ranging word in the entire study. The research found it to be not one thing but a structured family of related inner orientations — each naming something distinct about how love operates — unified by a single governing logic: love is always directed outward, toward an object, and the moral quality of the love is entirely determined by what that object is.</w:t>
      </w:r>
    </w:p>
    <w:p>
      <w:pPr>
        <w:spacing w:after="160" w:before="0" w:line="276"/>
        <w:jc w:val="both"/>
      </w:pPr>
      <w:r>
        <w:rPr>
          <w:rFonts w:ascii="Arial" w:cs="Arial" w:eastAsia="Arial" w:hAnsi="Arial"/>
          <w:sz w:val="22"/>
          <w:szCs w:val="22"/>
        </w:rPr>
        <w:t xml:space="preserve">The Hebrew vocabulary spans covenant-faithful love (chesed), intense personal longing and affection (ahavah), womb-rooted compassionate love (rachamim), and the erotic love of the beloved (dod). The Greek contributes agapē — a word whose meaning is constituted entirely by Scripture rather than classical Greek usage — and phileō, the natural affectionate love of friendship. Together these terms do not name the same thing at different intensities. They name structurally distinct operations of love. The research's first finding: love is architecturally layered.</w:t>
      </w:r>
    </w:p>
    <w:p>
      <w:pPr>
        <w:pStyle w:val="Heading2"/>
        <w:spacing w:after="80" w:before="240"/>
      </w:pPr>
      <w:r>
        <w:rPr>
          <w:rFonts w:ascii="Arial" w:cs="Arial" w:eastAsia="Arial" w:hAnsi="Arial"/>
          <w:b/>
          <w:bCs/>
          <w:color w:val="2E4A7A"/>
          <w:sz w:val="26"/>
          <w:szCs w:val="26"/>
        </w:rPr>
        <w:t xml:space="preserve">What love is</w:t>
      </w:r>
    </w:p>
    <w:p>
      <w:pPr>
        <w:spacing w:after="160" w:before="0" w:line="276"/>
        <w:jc w:val="both"/>
      </w:pPr>
      <w:r>
        <w:rPr>
          <w:rFonts w:ascii="Arial" w:cs="Arial" w:eastAsia="Arial" w:hAnsi="Arial"/>
          <w:sz w:val="22"/>
          <w:szCs w:val="22"/>
        </w:rPr>
        <w:t xml:space="preserve">The research found love to be simultaneously three things: a disposition (stable inner orientation toward its object), an act (commanded, exercised, chosen — "you shall love" is a verb in the imperative), and a condition (the state of being loved, which constitutes the person's identity). No other characteristic in the study operates in all three modes simultaneously, which is part of what makes love the most structurally composite inner-being phenomenon in the whole programme.</w:t>
      </w:r>
    </w:p>
    <w:p>
      <w:pPr>
        <w:spacing w:after="160" w:before="0" w:line="276"/>
        <w:jc w:val="both"/>
      </w:pPr>
      <w:r>
        <w:rPr>
          <w:rFonts w:ascii="Arial" w:cs="Arial" w:eastAsia="Arial" w:hAnsi="Arial"/>
          <w:sz w:val="22"/>
          <w:szCs w:val="22"/>
        </w:rPr>
        <w:t xml:space="preserve">The commanded form is significant. Matthew 22:37 requires love of God "with all your heart and soul and mind" — the entire constitutional depth of the person. The research found this command to be not a requirement to generate a feeling but a requirement to orient the whole person. Love at this level is a volitional engagement, not a sentiment. Enemy-love in particular (Matthew 5:44) operates exclusively in the costly-volitional mode — it runs deliberately against the grain of natural preference, which is why it requires a command rather than merely an invitation.</w:t>
      </w:r>
    </w:p>
    <w:p>
      <w:pPr>
        <w:pStyle w:val="Heading2"/>
        <w:spacing w:after="80" w:before="240"/>
      </w:pPr>
      <w:r>
        <w:rPr>
          <w:rFonts w:ascii="Arial" w:cs="Arial" w:eastAsia="Arial" w:hAnsi="Arial"/>
          <w:b/>
          <w:bCs/>
          <w:color w:val="2E4A7A"/>
          <w:sz w:val="26"/>
          <w:szCs w:val="26"/>
        </w:rPr>
        <w:t xml:space="preserve">The four modes of love's operation</w:t>
      </w:r>
    </w:p>
    <w:p>
      <w:pPr>
        <w:spacing w:after="160" w:before="0" w:line="276"/>
        <w:jc w:val="both"/>
      </w:pPr>
      <w:r>
        <w:rPr>
          <w:rFonts w:ascii="Arial" w:cs="Arial" w:eastAsia="Arial" w:hAnsi="Arial"/>
          <w:sz w:val="22"/>
          <w:szCs w:val="22"/>
        </w:rPr>
        <w:t xml:space="preserve">The covenantal-dispositional mode describes love as stable faithful loyalty — not feeling-contingent and not revocable by the beloved's failure. God's chesed "never ceases" (Lamentations 3:22). This is love as character — the deep, settled orientation that defines what kind of being God is, and what kind of people the chasid are.</w:t>
      </w:r>
    </w:p>
    <w:p>
      <w:pPr>
        <w:spacing w:after="160" w:before="0" w:line="276"/>
        <w:jc w:val="both"/>
      </w:pPr>
      <w:r>
        <w:rPr>
          <w:rFonts w:ascii="Arial" w:cs="Arial" w:eastAsia="Arial" w:hAnsi="Arial"/>
          <w:sz w:val="22"/>
          <w:szCs w:val="22"/>
        </w:rPr>
        <w:t xml:space="preserve">The compassionate-responsive mode describes love activated by suffering — the inner-organ movement (the gut-stirring of splanchnizō and the womb-movement of rachamim) that arises when love encounters need. This mode responds rather than initiates. It is not passive but triggered: something in the beloved's condition sets the movement in motion.</w:t>
      </w:r>
    </w:p>
    <w:p>
      <w:pPr>
        <w:spacing w:after="160" w:before="0" w:line="276"/>
        <w:jc w:val="both"/>
      </w:pPr>
      <w:r>
        <w:rPr>
          <w:rFonts w:ascii="Arial" w:cs="Arial" w:eastAsia="Arial" w:hAnsi="Arial"/>
          <w:sz w:val="22"/>
          <w:szCs w:val="22"/>
        </w:rPr>
        <w:t xml:space="preserve">The volitional-costly mode is love that operates against natural inclination. Enemy-love. Soul-laying-down. Forgiving the one who has caused harm. The research found this mode to require the will's deliberate engagement — it exceeds what natural affection would produce and does so by design.</w:t>
      </w:r>
    </w:p>
    <w:p>
      <w:pPr>
        <w:spacing w:after="160" w:before="0" w:line="276"/>
        <w:jc w:val="both"/>
      </w:pPr>
      <w:r>
        <w:rPr>
          <w:rFonts w:ascii="Arial" w:cs="Arial" w:eastAsia="Arial" w:hAnsi="Arial"/>
          <w:sz w:val="22"/>
          <w:szCs w:val="22"/>
        </w:rPr>
        <w:t xml:space="preserve">The affective-relational mode is love as it is felt — the warm attachment of friendship, the longing for the beloved, the delight in the other's presence. The Song of Songs carries this mode in its most concentrated form. The research found this mode to be genuine, not inferior to the others. Scripture does not evacuate love of its felt dimension in the name of a more respectable volitional form.</w:t>
      </w:r>
    </w:p>
    <w:p>
      <w:pPr>
        <w:pStyle w:val="Heading2"/>
        <w:spacing w:after="80" w:before="240"/>
      </w:pPr>
      <w:r>
        <w:rPr>
          <w:rFonts w:ascii="Arial" w:cs="Arial" w:eastAsia="Arial" w:hAnsi="Arial"/>
          <w:b/>
          <w:bCs/>
          <w:color w:val="2E4A7A"/>
          <w:sz w:val="26"/>
          <w:szCs w:val="26"/>
        </w:rPr>
        <w:t xml:space="preserve">What love produces immediately — and over time</w:t>
      </w:r>
    </w:p>
    <w:p>
      <w:pPr>
        <w:spacing w:after="160" w:before="0" w:line="276"/>
        <w:jc w:val="both"/>
      </w:pPr>
      <w:r>
        <w:rPr>
          <w:rFonts w:ascii="Arial" w:cs="Arial" w:eastAsia="Arial" w:hAnsi="Arial"/>
          <w:sz w:val="22"/>
          <w:szCs w:val="22"/>
        </w:rPr>
        <w:t xml:space="preserve">The research found three distinct immediate response patterns to love-encounter. When divine love is received, the immediate response is love in return: "We love because he first loved us" (1 John 4:19) — love received generates love given. The second is rest: Zephaniah 3:17 names God's love as producing a quieting of the one loved. The third is grief — and this is the most revealing. When love is lost or when love costs the lover something, the immediate inner response is grief. This is not a failure of love but its most visible evidence. The depth of love is disclosed by what its absence or cost does to the lover.</w:t>
      </w:r>
    </w:p>
    <w:p>
      <w:pPr>
        <w:spacing w:after="160" w:before="0" w:line="276"/>
        <w:jc w:val="both"/>
      </w:pPr>
      <w:r>
        <w:rPr>
          <w:rFonts w:ascii="Arial" w:cs="Arial" w:eastAsia="Arial" w:hAnsi="Arial"/>
          <w:sz w:val="22"/>
          <w:szCs w:val="22"/>
        </w:rPr>
        <w:t xml:space="preserve">The sustained effects are constitutional rather than momentary. Character is formed (chesed written on the heart over time becomes the stable quality of the chasid). Identity is established (agapētos — the beloved — is not a feeling but an identity the person exists within). The community becomes externally legible: John 13:35 names mutual love as the publicly recognisable mark of discipleship — the sustained social effect of love in a community is that it becomes visible from the outside.</w:t>
      </w:r>
    </w:p>
    <w:p>
      <w:pPr>
        <w:pStyle w:val="Heading2"/>
        <w:spacing w:after="80" w:before="240"/>
      </w:pPr>
      <w:r>
        <w:rPr>
          <w:rFonts w:ascii="Arial" w:cs="Arial" w:eastAsia="Arial" w:hAnsi="Arial"/>
          <w:b/>
          <w:bCs/>
          <w:color w:val="2E4A7A"/>
          <w:sz w:val="26"/>
          <w:szCs w:val="26"/>
        </w:rPr>
        <w:t xml:space="preserve">The direction of love is everything</w:t>
      </w:r>
    </w:p>
    <w:p>
      <w:pPr>
        <w:spacing w:after="160" w:before="0" w:line="276"/>
        <w:jc w:val="both"/>
      </w:pPr>
      <w:r>
        <w:rPr>
          <w:rFonts w:ascii="Arial" w:cs="Arial" w:eastAsia="Arial" w:hAnsi="Arial"/>
          <w:sz w:val="22"/>
          <w:szCs w:val="22"/>
        </w:rPr>
        <w:t xml:space="preserve">The research's most searching structural finding on love is that lovelessness — in the sense of having no love-capacity at all — does not appear in the biblical evidence. What appears instead is love misdirected. The person who does not receive God's love is, in the data's consistent presentation, already loving something else. John 3:19 names it directly: they loved the darkness rather than the light. 2 Timothy 4:10 names Demas's departure from the community as an act of love toward the present world. The person who cannot receive love is not a person without love-capacity. They are a person with their love-capacity aimed at the wrong object.</w:t>
      </w:r>
    </w:p>
    <w:p>
      <w:pPr>
        <w:spacing w:after="160" w:before="0" w:line="276"/>
        <w:jc w:val="both"/>
      </w:pPr>
      <w:r>
        <w:rPr>
          <w:rFonts w:ascii="Arial" w:cs="Arial" w:eastAsia="Arial" w:hAnsi="Arial"/>
          <w:sz w:val="22"/>
          <w:szCs w:val="22"/>
        </w:rPr>
        <w:t xml:space="preserve">This is the research's most quietly demanding finding about love: the moral life is not the struggle between having love and not having it. It is the struggle about </w:t>
      </w:r>
      <w:r>
        <w:rPr>
          <w:rFonts w:ascii="Arial" w:cs="Arial" w:eastAsia="Arial" w:hAnsi="Arial"/>
          <w:i/>
          <w:iCs/>
          <w:sz w:val="22"/>
          <w:szCs w:val="22"/>
        </w:rPr>
        <w:t xml:space="preserve">where</w:t>
      </w:r>
      <w:r>
        <w:rPr>
          <w:rFonts w:ascii="Arial" w:cs="Arial" w:eastAsia="Arial" w:hAnsi="Arial"/>
          <w:sz w:val="22"/>
          <w:szCs w:val="22"/>
        </w:rPr>
        <w:t xml:space="preserve"> love is directed. Every person loves. The question Scripture persistently returns to is not whether — but whom, and what, and at what cost to the self. The great commandment (love God with all that you are) is not arbitrary. It is the claim that only when love is directed toward its proper object does it organise everything else in the inner life rightly. All other loves, when love of God is primary, find their proper place and proportion. When love of God is displaced, every other love is disordered.</w:t>
      </w:r>
    </w:p>
    <w:p>
      <w:pPr>
        <w:pStyle w:val="Heading2"/>
        <w:spacing w:after="80" w:before="240"/>
      </w:pPr>
      <w:r>
        <w:rPr>
          <w:rFonts w:ascii="Arial" w:cs="Arial" w:eastAsia="Arial" w:hAnsi="Arial"/>
          <w:b/>
          <w:bCs/>
          <w:color w:val="2E4A7A"/>
          <w:sz w:val="26"/>
          <w:szCs w:val="26"/>
        </w:rPr>
        <w:t xml:space="preserve">The word Scripture had to invent</w:t>
      </w:r>
    </w:p>
    <w:p>
      <w:pPr>
        <w:spacing w:after="160" w:before="0" w:line="276"/>
        <w:jc w:val="both"/>
      </w:pPr>
      <w:r>
        <w:rPr>
          <w:rFonts w:ascii="Arial" w:cs="Arial" w:eastAsia="Arial" w:hAnsi="Arial"/>
          <w:sz w:val="22"/>
          <w:szCs w:val="22"/>
        </w:rPr>
        <w:t xml:space="preserve">The research found that agapē — the New Testament's primary word for love — is effectively a new coinage. The word exists in classical Greek but carries no comparable weight. The NT writers needed a term for love that was not pre-loaded with the Greek philosophical tradition's assumptions about eros or philia. So agapē was filled with new meaning, drawn entirely from the LXX and NT evidence. Its meaning cannot be found by looking up classical Greek dictionaries. It must be read from what Scripture does with it — from God so loving the world that he gave (John 3:16), to love's greatest form being the laying down of a soul for another (John 15:13), to God simply </w:t>
      </w:r>
      <w:r>
        <w:rPr>
          <w:rFonts w:ascii="Arial" w:cs="Arial" w:eastAsia="Arial" w:hAnsi="Arial"/>
          <w:i/>
          <w:iCs/>
          <w:sz w:val="22"/>
          <w:szCs w:val="22"/>
        </w:rPr>
        <w:t xml:space="preserve">being</w:t>
      </w:r>
      <w:r>
        <w:rPr>
          <w:rFonts w:ascii="Arial" w:cs="Arial" w:eastAsia="Arial" w:hAnsi="Arial"/>
          <w:sz w:val="22"/>
          <w:szCs w:val="22"/>
        </w:rPr>
        <w:t xml:space="preserve"> love (1 John 4:8). The research found this last statement — God is love — to be the outermost boundary of the whole vocabulary: the ontological summit, where love is not something God does but what God is.</w:t>
      </w:r>
    </w:p>
    <w:p>
      <w:pPr>
        <w:spacing w:after="80" w:before="0"/>
      </w:pPr>
    </w:p>
    <w:p>
      <w:pPr>
        <w:pBdr>
          <w:bottom w:val="single" w:color="2E4A7A" w:sz="6" w:space="1"/>
        </w:pBdr>
        <w:spacing w:after="160" w:before="0"/>
      </w:pPr>
    </w:p>
    <w:p>
      <w:pPr>
        <w:spacing w:after="0" w:before="80"/>
        <w:jc w:val="left"/>
      </w:pPr>
      <w:r>
        <w:rPr>
          <w:rFonts w:ascii="Arial" w:cs="Arial" w:eastAsia="Arial" w:hAnsi="Arial"/>
          <w:i/>
          <w:iCs/>
          <w:color w:val="888888"/>
          <w:sz w:val="16"/>
          <w:szCs w:val="16"/>
        </w:rPr>
        <w:t xml:space="preserve">WA-love-summary-v1-2026-05-02  |  Framework B Soul Word Analysis Programme — R103 Love  |  Source: R103-love-assembled-prose-extract-20260501.md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1A2E52"/>
      <w:sz w:val="40"/>
      <w:szCs w:val="40"/>
    </w:rPr>
  </w:style>
  <w:style w:type="paragraph" w:styleId="Heading2">
    <w:name w:val="Heading 2"/>
    <w:basedOn w:val="Normal"/>
    <w:next w:val="Normal"/>
    <w:qFormat/>
    <w:pPr>
      <w:spacing w:after="80" w:before="24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2026-05-02T05:59:03.015Z</dcterms:created>
  <dcterms:modified xsi:type="dcterms:W3CDTF">2026-05-02T05:59:03.116Z</dcterms:modified>
</cp:coreProperties>
</file>

<file path=docProps/custom.xml><?xml version="1.0" encoding="utf-8"?>
<Properties xmlns="http://schemas.openxmlformats.org/officeDocument/2006/custom-properties" xmlns:vt="http://schemas.openxmlformats.org/officeDocument/2006/docPropsVTypes"/>
</file>