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Microsoft YaHei" w:cs="Microsoft YaHei" w:hAnsi="Microsoft YaHei" w:eastAsia="Microsoft YaHei"/>
          <w:color w:val="66a925"/>
          <w:sz w:val="27"/>
          <w:szCs w:val="27"/>
          <w:u w:color="66a925"/>
          <w:lang w:val="zh-TW" w:eastAsia="zh-TW"/>
        </w:rPr>
      </w:pPr>
      <w:r>
        <w:rPr>
          <w:rFonts w:eastAsia="Microsoft YaHei" w:hint="eastAsia"/>
          <w:color w:val="66a925"/>
          <w:sz w:val="27"/>
          <w:szCs w:val="27"/>
          <w:u w:color="66a925"/>
          <w:rtl w:val="0"/>
          <w:lang w:val="zh-TW" w:eastAsia="zh-TW"/>
        </w:rPr>
        <w:t>个人简历</w:t>
      </w:r>
    </w:p>
    <w:p>
      <w:pPr>
        <w:pStyle w:val="正文 A"/>
        <w:jc w:val="center"/>
        <w:rPr>
          <w:rFonts w:ascii="Microsoft YaHei" w:cs="Microsoft YaHei" w:hAnsi="Microsoft YaHei" w:eastAsia="Microsoft YaHei"/>
          <w:color w:val="66a925"/>
          <w:sz w:val="27"/>
          <w:szCs w:val="27"/>
          <w:u w:color="66a925"/>
          <w:lang w:val="zh-TW" w:eastAsia="zh-TW"/>
        </w:rPr>
      </w:pPr>
    </w:p>
    <w:tbl>
      <w:tblPr>
        <w:tblW w:w="8213" w:type="dxa"/>
        <w:jc w:val="left"/>
        <w:tblInd w:w="1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6"/>
        <w:gridCol w:w="1987"/>
        <w:gridCol w:w="1614"/>
        <w:gridCol w:w="3156"/>
      </w:tblGrid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姓名：</w:t>
            </w:r>
          </w:p>
        </w:tc>
        <w:tc>
          <w:tcPr>
            <w:tcW w:type="dxa" w:w="3601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李创建</w:t>
            </w:r>
          </w:p>
        </w:tc>
        <w:tc>
          <w:tcPr>
            <w:tcW w:type="dxa" w:w="3155"/>
            <w:vMerge w:val="restart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000000"/>
                <w:sz w:val="24"/>
                <w:szCs w:val="24"/>
                <w:u w:color="000000"/>
                <w:lang w:val="en-US"/>
              </w:rPr>
              <w:drawing>
                <wp:inline distT="0" distB="0" distL="0" distR="0">
                  <wp:extent cx="1038216" cy="142878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16" cy="14287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证件号码：</w:t>
            </w:r>
          </w:p>
        </w:tc>
        <w:tc>
          <w:tcPr>
            <w:tcW w:type="dxa" w:w="3601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en-US"/>
              </w:rPr>
              <w:t>410181199210277253</w:t>
            </w:r>
          </w:p>
        </w:tc>
        <w:tc>
          <w:tcPr>
            <w:tcW w:type="dxa" w:w="3155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手机</w:t>
            </w: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(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CN" w:eastAsia="zh-CN"/>
              </w:rPr>
              <w:t>邮箱</w:t>
            </w: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en-US"/>
              </w:rPr>
              <w:t>)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3601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en-US"/>
              </w:rPr>
              <w:t>15926206456(</w:t>
            </w: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lcj1992@hotmail.com</w:t>
            </w: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en-US"/>
              </w:rPr>
              <w:t>)</w:t>
            </w:r>
          </w:p>
        </w:tc>
        <w:tc>
          <w:tcPr>
            <w:tcW w:type="dxa" w:w="3155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CN" w:eastAsia="zh-CN"/>
              </w:rPr>
              <w:t>出生日期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3601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</w:rPr>
              <w:t>1992-10-27</w:t>
            </w:r>
          </w:p>
        </w:tc>
        <w:tc>
          <w:tcPr>
            <w:tcW w:type="dxa" w:w="3155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CN" w:eastAsia="zh-CN"/>
              </w:rPr>
              <w:t>毕业院校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1987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</w:rPr>
              <w:t>华中科技大学（本科）</w:t>
            </w:r>
          </w:p>
        </w:tc>
        <w:tc>
          <w:tcPr>
            <w:tcW w:type="dxa" w:w="161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毕业时间：</w:t>
            </w:r>
          </w:p>
        </w:tc>
        <w:tc>
          <w:tcPr>
            <w:tcW w:type="dxa" w:w="3155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  <w:lang w:val="en-US"/>
              </w:rPr>
              <w:t>2015-06-01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CN" w:eastAsia="zh-CN"/>
              </w:rPr>
              <w:t>院系及专业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1987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计算机卓越工程师班</w:t>
            </w:r>
          </w:p>
        </w:tc>
        <w:tc>
          <w:tcPr>
            <w:tcW w:type="dxa" w:w="161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CN" w:eastAsia="zh-CN"/>
              </w:rPr>
              <w:t>应聘职位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3155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18"/>
                <w:szCs w:val="18"/>
                <w:u w:color="444444"/>
                <w:rtl w:val="0"/>
              </w:rPr>
              <w:t>java</w:t>
            </w:r>
            <w:r>
              <w:rPr>
                <w:rFonts w:eastAsia="Microsoft YaHei" w:hint="eastAsia"/>
                <w:color w:val="444444"/>
                <w:sz w:val="18"/>
                <w:szCs w:val="18"/>
                <w:u w:color="444444"/>
                <w:rtl w:val="0"/>
              </w:rPr>
              <w:t>后端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Microsoft YaHe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2"/>
                <w:position w:val="0"/>
                <w:sz w:val="18"/>
                <w:szCs w:val="18"/>
                <w:u w:val="none" w:color="444444"/>
                <w:vertAlign w:val="baseline"/>
                <w:rtl w:val="0"/>
              </w:rPr>
              <w:t>个人主页：</w:t>
            </w:r>
          </w:p>
        </w:tc>
        <w:tc>
          <w:tcPr>
            <w:tcW w:type="dxa" w:w="6756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18"/>
                <w:szCs w:val="18"/>
                <w:u w:val="single" w:color="0000ff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18"/>
                <w:szCs w:val="18"/>
                <w:u w:val="single" w:color="0000ff"/>
                <w:lang w:val="zh-TW" w:eastAsia="zh-TW"/>
              </w:rPr>
              <w:instrText xml:space="preserve"> HYPERLINK "http://foolchild.cn"</w:instrText>
            </w: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18"/>
                <w:szCs w:val="18"/>
                <w:u w:val="single" w:color="0000ff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Microsoft YaHei" w:hAnsi="Microsoft YaHei"/>
                <w:color w:val="0000ff"/>
                <w:sz w:val="18"/>
                <w:szCs w:val="18"/>
                <w:u w:val="single" w:color="0000ff"/>
                <w:rtl w:val="0"/>
                <w:lang w:val="en-US" w:eastAsia="zh-TW"/>
              </w:rPr>
              <w:t>http://foolchild.cn</w:t>
            </w:r>
            <w:r>
              <w:rPr>
                <w:rFonts w:ascii="Microsoft YaHei" w:cs="Microsoft YaHei" w:hAnsi="Microsoft YaHei" w:eastAsia="Microsoft YaHei"/>
                <w:color w:val="444444"/>
                <w:sz w:val="18"/>
                <w:szCs w:val="18"/>
                <w:u w:color="444444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055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Microsoft YaHe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2"/>
                <w:position w:val="0"/>
                <w:sz w:val="18"/>
                <w:szCs w:val="18"/>
                <w:u w:val="none" w:color="444444"/>
                <w:vertAlign w:val="baseline"/>
                <w:rtl w:val="0"/>
              </w:rPr>
              <w:t>工作经历：</w:t>
            </w:r>
          </w:p>
        </w:tc>
        <w:tc>
          <w:tcPr>
            <w:tcW w:type="dxa" w:w="6756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24"/>
                <w:szCs w:val="24"/>
                <w:u w:color="444444"/>
                <w:rtl w:val="0"/>
              </w:rPr>
            </w:pPr>
            <w:r>
              <w:rPr>
                <w:rFonts w:ascii="Microsoft YaHei" w:hAnsi="Microsoft YaHei"/>
                <w:color w:val="444444"/>
                <w:kern w:val="1"/>
                <w:sz w:val="24"/>
                <w:szCs w:val="24"/>
                <w:u w:color="444444"/>
                <w:rtl w:val="0"/>
                <w:lang w:val="en-US"/>
              </w:rPr>
              <w:t>1.</w:t>
            </w:r>
            <w:r>
              <w:rPr>
                <w:rFonts w:eastAsia="Microsoft YaHei" w:hint="eastAsia"/>
                <w:color w:val="444444"/>
                <w:kern w:val="1"/>
                <w:sz w:val="24"/>
                <w:szCs w:val="24"/>
                <w:u w:color="444444"/>
                <w:rtl w:val="0"/>
                <w:lang w:val="zh-TW" w:eastAsia="zh-TW"/>
              </w:rPr>
              <w:t>官网代购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大致分为主站适配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adapters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、订单调度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proxy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、资源调度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scheduler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（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ip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，账号，联系人，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mac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地址等）、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ip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调度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wproxy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、官网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crawlers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以及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crawler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调度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commonservice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等模块。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Arial Unicode MS" w:cs="Arial Unicode MS" w:hAnsi="Arial Unicode MS" w:eastAsia="Arial Unicode MS"/>
                <w:kern w:val="1"/>
                <w:sz w:val="21"/>
                <w:szCs w:val="21"/>
                <w:u w:color="000000"/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官网代购工作期间，正值代购业务刚刚起步，有幸参与，负责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proxy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与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commonservice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等核心模块开发与维护，参与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proxy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的重构，以及代购主要支付方式（模拟支付）的重构。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1"/>
                <w:sz w:val="21"/>
                <w:szCs w:val="21"/>
                <w:u w:color="000000"/>
                <w:rtl w:val="0"/>
              </w:rPr>
            </w:pP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24"/>
                <w:szCs w:val="24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24"/>
                <w:szCs w:val="24"/>
                <w:u w:color="444444"/>
                <w:rtl w:val="0"/>
                <w:lang w:val="en-US"/>
              </w:rPr>
              <w:t>2.</w:t>
            </w:r>
            <w:r>
              <w:rPr>
                <w:rFonts w:eastAsia="Microsoft YaHei" w:hint="eastAsia"/>
                <w:color w:val="444444"/>
                <w:kern w:val="1"/>
                <w:sz w:val="24"/>
                <w:szCs w:val="24"/>
                <w:u w:color="444444"/>
                <w:rtl w:val="0"/>
                <w:lang w:val="zh-TW" w:eastAsia="zh-TW"/>
              </w:rPr>
              <w:t>国内旗舰店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模块和官网代购类似，最上层对接主站请求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master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，订单调度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tickethub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，航司接口封装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provider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。不过调航司接口，光明正大，不需用资源调度，不过多了保险系统，行程单系统，报表及退改签等周边系统，毕竟量在那，周边系统也多点。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国内旗舰店工作期间，构建了旗舰店防抓防占座体系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CN" w:eastAsia="zh-CN"/>
              </w:rPr>
              <w:t>，参与多舱报价等开发</w:t>
            </w:r>
            <w:r>
              <w:rPr>
                <w:rFonts w:eastAsia="Arial Unicode MS" w:hint="eastAsia"/>
                <w:kern w:val="1"/>
                <w:sz w:val="21"/>
                <w:szCs w:val="21"/>
                <w:u w:color="000000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1"/>
                <w:sz w:val="21"/>
                <w:szCs w:val="21"/>
                <w:u w:color="000000"/>
                <w:rtl w:val="0"/>
              </w:rPr>
            </w:pP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24"/>
                <w:szCs w:val="24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24"/>
                <w:szCs w:val="24"/>
                <w:u w:color="444444"/>
                <w:rtl w:val="0"/>
                <w:lang w:val="en-US"/>
              </w:rPr>
              <w:t>3.</w:t>
            </w:r>
            <w:r>
              <w:rPr>
                <w:rFonts w:eastAsia="Microsoft YaHei" w:hint="eastAsia"/>
                <w:color w:val="444444"/>
                <w:kern w:val="1"/>
                <w:sz w:val="24"/>
                <w:szCs w:val="24"/>
                <w:u w:color="444444"/>
                <w:rtl w:val="0"/>
                <w:lang w:val="zh-TW" w:eastAsia="zh-TW"/>
              </w:rPr>
              <w:t>国内旗舰店无线部分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目前整个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qunar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的无线后端，各业务线都耦合在一个工程里，杂以及乱。旗舰店期间还负责这块开发与维护，同时负责后端，也让我工作内容涉及的系统有点多，以用户正常购票经历这几个系统：大客户端（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http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-&gt;snkWeb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（接受客户端请求，并分发请求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socket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-&gt;kylin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（调各业务线接口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http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-&gt;master-&gt;tickethub-&gt;provider</w:t>
            </w:r>
          </w:p>
        </w:tc>
      </w:tr>
      <w:tr>
        <w:tblPrEx>
          <w:shd w:val="clear" w:color="auto" w:fill="ced7e7"/>
        </w:tblPrEx>
        <w:trPr>
          <w:trHeight w:val="2655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技术能力：</w:t>
            </w:r>
          </w:p>
        </w:tc>
        <w:tc>
          <w:tcPr>
            <w:tcW w:type="dxa" w:w="6756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1.java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基础扎实，理解集合、多线程并发等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java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类基础库；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2.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精通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java web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开发，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spring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、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mybatis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，并对源码有一定研究，熟练使用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dubbo rpc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等框架，熟练使用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mq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（公司的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qmq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，以及开源的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amq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）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3.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熟悉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jvm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内存结构，虚拟机原理，以及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jvm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性能调优。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4.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计算机基础较好，操作系统（内存管理，文件系统等），网络（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http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协议，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tcp/ip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协议族等）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5.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熟悉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unix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类系统的使用，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shell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脚本，工具控，不断挖掘各种命令（文本处理，系统资源调优，文件等），尽可能地深入各命令背后操作系统层面的东西。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6.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熟练使用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mysql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，熟悉主流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kv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存储系统（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redis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memcached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），能使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pg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7.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具备良好的需求分析能力，具备良好面向对象分析与设计开发能力，熟悉常用设计模式。</w:t>
            </w:r>
          </w:p>
        </w:tc>
      </w:tr>
      <w:tr>
        <w:tblPrEx>
          <w:shd w:val="clear" w:color="auto" w:fill="ced7e7"/>
        </w:tblPrEx>
        <w:trPr>
          <w:trHeight w:val="1455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自我评价：</w:t>
            </w:r>
          </w:p>
        </w:tc>
        <w:tc>
          <w:tcPr>
            <w:tcW w:type="dxa" w:w="6756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能够根据工作中遇到的问题，不断进行扩展，刨根溯源，从冰山一角尽可能地挖掘出整个的冰山。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2.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虽然口语不好，但可无阻碍阅读外文文献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3.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技术嗅觉好，善于学习，阅读书籍，将工作中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google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的，问别人的积累的知识点系统的整理，归纳成体系。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4.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保有对技术的敬畏之心，能够持之以恒地进行充电。</w:t>
            </w:r>
          </w:p>
        </w:tc>
      </w:tr>
      <w:tr>
        <w:tblPrEx>
          <w:shd w:val="clear" w:color="auto" w:fill="ced7e7"/>
        </w:tblPrEx>
        <w:trPr>
          <w:trHeight w:val="3135" w:hRule="atLeast"/>
        </w:trPr>
        <w:tc>
          <w:tcPr>
            <w:tcW w:type="dxa" w:w="145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跳槽理由：</w:t>
            </w:r>
          </w:p>
        </w:tc>
        <w:tc>
          <w:tcPr>
            <w:tcW w:type="dxa" w:w="6756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  <w:rtl w:val="0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活不够好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: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对于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14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年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11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月刚来北京的我来说，是个窝都可以呆，毕竟白纸。但是现在不那么白了，当你自己搞的一些技术，看的一些书籍，在工作中基本没什么用，是需要考虑下了，是不是改换个地方。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2.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钱没给够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: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虽然涨了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4k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，但感觉自己可以更高（对比自己的同学，同事），不想太世俗，但是也不想因为钱而烦恼，知道世界不可能绝对公平，但自己需要争取自己的公平。</w:t>
            </w:r>
          </w:p>
          <w:p>
            <w:pPr>
              <w:pStyle w:val="正文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18"/>
                <w:szCs w:val="1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3.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希望自己的时间能够再多一点：虽然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15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年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6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月毕业，但拥有一年半的工作经验，我是去哪儿的啊（你懂的）。其实从前年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6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月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9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号到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now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，除了去年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 xml:space="preserve">5/20 </w:t>
            </w:r>
            <w:r>
              <w:rPr>
                <w:rFonts w:ascii="Microsoft YaHei" w:hAnsi="Microsoft YaHei" w:hint="default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 xml:space="preserve">– 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6/23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回学校参加答辩，都在公司或实习或正式工作，差不多也有两年经验了。当然我认为你只是把工作年限当做参考，实际还是看人，对吧。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所以：活好，钱可以比目前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(15k * 16+)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少点；活一样，钱比现在多点；自己的时间最好比现在多点，平台最好大点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(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自认为对于现在的自己，大的平台可以得到更大地历练</w:t>
            </w:r>
            <w:r>
              <w:rPr>
                <w:rFonts w:ascii="Microsoft YaHei" w:hAnsi="Microsoft YaHei"/>
                <w:color w:val="444444"/>
                <w:kern w:val="1"/>
                <w:sz w:val="18"/>
                <w:szCs w:val="18"/>
                <w:u w:color="444444"/>
                <w:rtl w:val="0"/>
                <w:lang w:val="en-US"/>
              </w:rPr>
              <w:t>)</w:t>
            </w:r>
            <w:r>
              <w:rPr>
                <w:rFonts w:eastAsia="Microsoft YaHei" w:hint="eastAsia"/>
                <w:color w:val="444444"/>
                <w:kern w:val="1"/>
                <w:sz w:val="18"/>
                <w:szCs w:val="18"/>
                <w:u w:color="444444"/>
                <w:rtl w:val="0"/>
                <w:lang w:val="zh-TW" w:eastAsia="zh-TW"/>
              </w:rPr>
              <w:t>，你中意我且能给我这些，那我们就相爱吧。</w:t>
            </w:r>
          </w:p>
        </w:tc>
      </w:tr>
    </w:tbl>
    <w:p>
      <w:pPr>
        <w:pStyle w:val="正文 A"/>
        <w:ind w:left="72" w:hanging="72"/>
      </w:pP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