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W w:w="0" w:type="auto"/>
        <w:jc w:val="right"/>
        <w:tblLayout w:type="autofit"/>
        <w:tblCellMar>
          <w:top w:w="0" w:type="dxa"/>
          <w:left w:w="108" w:type="dxa"/>
          <w:bottom w:w="0" w:type="dxa"/>
          <w:right w:w="108" w:type="dxa"/>
        </w:tblCellMar>
      </w:tblPr>
      <w:tblGrid>
        <w:gridCol w:w="6394"/>
        <w:gridCol w:w="2678"/>
      </w:tblGrid>
      <w:tr w14:paraId="62D65EE0">
        <w:tblPrEx>
          <w:tblCellMar>
            <w:top w:w="0" w:type="dxa"/>
            <w:left w:w="108" w:type="dxa"/>
            <w:bottom w:w="0" w:type="dxa"/>
            <w:right w:w="108" w:type="dxa"/>
          </w:tblCellMar>
        </w:tblPrEx>
        <w:trPr>
          <w:jc w:val="right"/>
        </w:trPr>
        <w:tc>
          <w:tcPr>
            <w:tcW w:w="6663" w:type="dxa"/>
          </w:tcPr>
          <w:p w14:paraId="2395F011">
            <w:pPr>
              <w:pStyle w:val="3"/>
              <w:spacing w:line="240" w:lineRule="auto"/>
              <w:jc w:val="right"/>
              <w:rPr>
                <w:sz w:val="30"/>
                <w:szCs w:val="30"/>
                <w:highlight w:val="none"/>
              </w:rPr>
            </w:pPr>
            <w:r>
              <w:rPr>
                <w:rFonts w:hint="eastAsia"/>
                <w:sz w:val="30"/>
                <w:szCs w:val="30"/>
                <w:highlight w:val="none"/>
                <w:lang w:val="en-US" w:eastAsia="zh-CN"/>
              </w:rPr>
              <w:t xml:space="preserve"> </w:t>
            </w:r>
            <w:r>
              <w:rPr>
                <w:sz w:val="30"/>
                <w:szCs w:val="30"/>
                <w:highlight w:val="none"/>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Pr>
                <w:sz w:val="30"/>
                <w:szCs w:val="30"/>
                <w:highlight w:val="none"/>
              </w:rPr>
              <w:instrText xml:space="preserve">ADDIN CNKISM.UserStyle</w:instrText>
            </w:r>
            <w:r>
              <w:rPr>
                <w:sz w:val="30"/>
                <w:szCs w:val="30"/>
                <w:highlight w:val="none"/>
              </w:rPr>
              <w:fldChar w:fldCharType="end"/>
            </w:r>
            <w:r>
              <w:rPr>
                <w:rFonts w:hint="eastAsia"/>
                <w:sz w:val="30"/>
                <w:szCs w:val="30"/>
                <w:highlight w:val="none"/>
              </w:rPr>
              <w:t>编号</w:t>
            </w:r>
          </w:p>
        </w:tc>
        <w:tc>
          <w:tcPr>
            <w:tcW w:w="2681" w:type="dxa"/>
            <w:tcBorders>
              <w:bottom w:val="single" w:color="auto" w:sz="6" w:space="0"/>
            </w:tcBorders>
          </w:tcPr>
          <w:p w14:paraId="5D694A77">
            <w:pPr>
              <w:pStyle w:val="3"/>
              <w:spacing w:line="240" w:lineRule="auto"/>
              <w:rPr>
                <w:rFonts w:asciiTheme="minorEastAsia" w:hAnsiTheme="minorEastAsia" w:eastAsiaTheme="minorEastAsia"/>
                <w:sz w:val="30"/>
                <w:szCs w:val="30"/>
                <w:highlight w:val="none"/>
              </w:rPr>
            </w:pPr>
            <w:r>
              <w:rPr>
                <w:rFonts w:hint="eastAsia"/>
                <w:sz w:val="30"/>
                <w:szCs w:val="30"/>
                <w:highlight w:val="none"/>
              </w:rPr>
              <w:t>××××××××</w:t>
            </w:r>
          </w:p>
        </w:tc>
      </w:tr>
    </w:tbl>
    <w:p w14:paraId="5C7CF375">
      <w:pPr>
        <w:rPr>
          <w:highlight w:val="none"/>
        </w:rPr>
      </w:pPr>
    </w:p>
    <w:p w14:paraId="7F85F499">
      <w:pPr>
        <w:spacing w:before="240" w:after="480"/>
        <w:jc w:val="center"/>
        <w:textAlignment w:val="baseline"/>
        <w:rPr>
          <w:rFonts w:hint="eastAsia" w:ascii="方正小标宋_GBK" w:hAnsi="Times New Roman" w:eastAsia="方正小标宋_GBK" w:cs="Times New Roman"/>
          <w:spacing w:val="40"/>
          <w:sz w:val="72"/>
          <w:szCs w:val="72"/>
          <w:highlight w:val="none"/>
        </w:rPr>
      </w:pPr>
      <w:r>
        <w:rPr>
          <w:highlight w:val="none"/>
        </w:rPr>
        <w:drawing>
          <wp:anchor distT="0" distB="0" distL="114300" distR="114300" simplePos="0" relativeHeight="251659264" behindDoc="0" locked="0" layoutInCell="1" allowOverlap="1">
            <wp:simplePos x="0" y="0"/>
            <wp:positionH relativeFrom="margin">
              <wp:posOffset>1353820</wp:posOffset>
            </wp:positionH>
            <wp:positionV relativeFrom="paragraph">
              <wp:posOffset>249555</wp:posOffset>
            </wp:positionV>
            <wp:extent cx="2752725" cy="798830"/>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pc\AppData\Local\Microsoft\Windows\INetCache\Content.Word\标.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52928" cy="798845"/>
                    </a:xfrm>
                    <a:prstGeom prst="rect">
                      <a:avLst/>
                    </a:prstGeom>
                    <a:noFill/>
                    <a:ln>
                      <a:noFill/>
                    </a:ln>
                  </pic:spPr>
                </pic:pic>
              </a:graphicData>
            </a:graphic>
          </wp:anchor>
        </w:drawing>
      </w:r>
    </w:p>
    <w:p w14:paraId="543D95DE">
      <w:pPr>
        <w:spacing w:before="240" w:after="480"/>
        <w:jc w:val="center"/>
        <w:textAlignment w:val="baseline"/>
        <w:rPr>
          <w:rFonts w:hint="eastAsia" w:ascii="方正小标宋_GBK" w:hAnsi="Times New Roman" w:eastAsia="方正小标宋_GBK" w:cs="Times New Roman"/>
          <w:spacing w:val="40"/>
          <w:sz w:val="72"/>
          <w:szCs w:val="72"/>
          <w:highlight w:val="none"/>
        </w:rPr>
      </w:pPr>
      <w:r>
        <w:rPr>
          <w:rFonts w:hint="eastAsia" w:ascii="方正小标宋_GBK" w:hAnsi="Times New Roman" w:eastAsia="方正小标宋_GBK" w:cs="Times New Roman"/>
          <w:spacing w:val="40"/>
          <w:sz w:val="72"/>
          <w:szCs w:val="72"/>
          <w:highlight w:val="none"/>
        </w:rPr>
        <w:t>本</w:t>
      </w:r>
      <w:r>
        <w:rPr>
          <w:rFonts w:hint="eastAsia" w:ascii="方正小标宋_GBK" w:eastAsia="方正小标宋_GBK"/>
          <w:spacing w:val="40"/>
          <w:sz w:val="72"/>
          <w:szCs w:val="72"/>
          <w:highlight w:val="none"/>
        </w:rPr>
        <w:t>科毕业设计（论文</w:t>
      </w:r>
      <w:r>
        <w:rPr>
          <w:rFonts w:hint="eastAsia" w:ascii="方正小标宋_GBK" w:hAnsi="Times New Roman" w:eastAsia="方正小标宋_GBK" w:cs="Times New Roman"/>
          <w:spacing w:val="40"/>
          <w:sz w:val="72"/>
          <w:szCs w:val="72"/>
          <w:highlight w:val="none"/>
        </w:rPr>
        <w:t>）</w:t>
      </w:r>
    </w:p>
    <w:tbl>
      <w:tblPr>
        <w:tblStyle w:val="26"/>
        <w:tblW w:w="0" w:type="auto"/>
        <w:tblInd w:w="0" w:type="dxa"/>
        <w:tblLayout w:type="autofit"/>
        <w:tblCellMar>
          <w:top w:w="0" w:type="dxa"/>
          <w:left w:w="108" w:type="dxa"/>
          <w:bottom w:w="0" w:type="dxa"/>
          <w:right w:w="108" w:type="dxa"/>
        </w:tblCellMar>
      </w:tblPr>
      <w:tblGrid>
        <w:gridCol w:w="2127"/>
        <w:gridCol w:w="6933"/>
      </w:tblGrid>
      <w:tr w14:paraId="11A32512">
        <w:tblPrEx>
          <w:tblCellMar>
            <w:top w:w="0" w:type="dxa"/>
            <w:left w:w="108" w:type="dxa"/>
            <w:bottom w:w="0" w:type="dxa"/>
            <w:right w:w="108" w:type="dxa"/>
          </w:tblCellMar>
        </w:tblPrEx>
        <w:trPr>
          <w:trHeight w:val="3061" w:hRule="atLeast"/>
        </w:trPr>
        <w:tc>
          <w:tcPr>
            <w:tcW w:w="2127" w:type="dxa"/>
            <w:vAlign w:val="center"/>
          </w:tcPr>
          <w:p w14:paraId="4456B18E">
            <w:pPr>
              <w:pStyle w:val="47"/>
              <w:rPr>
                <w:highlight w:val="none"/>
              </w:rPr>
            </w:pPr>
            <w:r>
              <w:rPr>
                <w:rFonts w:hint="eastAsia"/>
                <w:spacing w:val="220"/>
                <w:kern w:val="0"/>
                <w:highlight w:val="none"/>
                <w:fitText w:val="1320" w:id="-2056603903"/>
              </w:rPr>
              <w:t>题</w:t>
            </w:r>
            <w:r>
              <w:rPr>
                <w:rFonts w:hint="eastAsia"/>
                <w:spacing w:val="0"/>
                <w:kern w:val="0"/>
                <w:highlight w:val="none"/>
                <w:fitText w:val="1320" w:id="-2056603903"/>
              </w:rPr>
              <w:t>目</w:t>
            </w:r>
          </w:p>
        </w:tc>
        <w:tc>
          <w:tcPr>
            <w:tcW w:w="6933" w:type="dxa"/>
            <w:vAlign w:val="center"/>
          </w:tcPr>
          <w:p w14:paraId="4C009D6A">
            <w:pPr>
              <w:pStyle w:val="47"/>
              <w:rPr>
                <w:highlight w:val="none"/>
              </w:rPr>
            </w:pPr>
            <w:r>
              <w:rPr>
                <w:rFonts w:hint="eastAsia"/>
                <w:highlight w:val="none"/>
              </w:rPr>
              <w:t>基于大模型提示词工程的综合化航电系统代码生成方法</w:t>
            </w:r>
          </w:p>
        </w:tc>
      </w:tr>
    </w:tbl>
    <w:tbl>
      <w:tblPr>
        <w:tblStyle w:val="2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7BF7B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987" w:hRule="exact"/>
          <w:jc w:val="center"/>
        </w:trPr>
        <w:tc>
          <w:tcPr>
            <w:tcW w:w="8505" w:type="dxa"/>
          </w:tcPr>
          <w:tbl>
            <w:tblPr>
              <w:tblStyle w:val="26"/>
              <w:tblW w:w="0" w:type="auto"/>
              <w:jc w:val="center"/>
              <w:tblLayout w:type="autofit"/>
              <w:tblCellMar>
                <w:top w:w="0" w:type="dxa"/>
                <w:left w:w="57" w:type="dxa"/>
                <w:bottom w:w="0" w:type="dxa"/>
                <w:right w:w="57" w:type="dxa"/>
              </w:tblCellMar>
            </w:tblPr>
            <w:tblGrid>
              <w:gridCol w:w="1559"/>
              <w:gridCol w:w="3733"/>
            </w:tblGrid>
            <w:tr w14:paraId="2686475F">
              <w:tblPrEx>
                <w:tblCellMar>
                  <w:top w:w="0" w:type="dxa"/>
                  <w:left w:w="57" w:type="dxa"/>
                  <w:bottom w:w="0" w:type="dxa"/>
                  <w:right w:w="57" w:type="dxa"/>
                </w:tblCellMar>
              </w:tblPrEx>
              <w:trPr>
                <w:trHeight w:val="737" w:hRule="exact"/>
                <w:jc w:val="center"/>
              </w:trPr>
              <w:tc>
                <w:tcPr>
                  <w:tcW w:w="1559" w:type="dxa"/>
                  <w:vAlign w:val="bottom"/>
                </w:tcPr>
                <w:p w14:paraId="40339CFB">
                  <w:pPr>
                    <w:pStyle w:val="3"/>
                    <w:spacing w:line="240" w:lineRule="auto"/>
                    <w:jc w:val="center"/>
                    <w:rPr>
                      <w:rFonts w:ascii="黑体" w:hAnsi="黑体"/>
                      <w:sz w:val="30"/>
                      <w:szCs w:val="30"/>
                      <w:highlight w:val="none"/>
                    </w:rPr>
                  </w:pPr>
                  <w:r>
                    <w:rPr>
                      <w:rFonts w:hint="eastAsia" w:ascii="黑体" w:hAnsi="黑体"/>
                      <w:spacing w:val="0"/>
                      <w:kern w:val="0"/>
                      <w:sz w:val="30"/>
                      <w:szCs w:val="30"/>
                      <w:highlight w:val="none"/>
                      <w:fitText w:val="1200" w:id="-2056608768"/>
                    </w:rPr>
                    <w:t>学生姓名</w:t>
                  </w:r>
                </w:p>
              </w:tc>
              <w:tc>
                <w:tcPr>
                  <w:tcW w:w="3733" w:type="dxa"/>
                  <w:tcBorders>
                    <w:bottom w:val="single" w:color="auto" w:sz="4" w:space="0"/>
                  </w:tcBorders>
                  <w:vAlign w:val="bottom"/>
                </w:tcPr>
                <w:p w14:paraId="7A7CECEE">
                  <w:pPr>
                    <w:pStyle w:val="80"/>
                    <w:rPr>
                      <w:rFonts w:hint="eastAsia" w:eastAsia="黑体"/>
                      <w:highlight w:val="none"/>
                      <w:lang w:val="en-US" w:eastAsia="zh-CN"/>
                    </w:rPr>
                  </w:pPr>
                  <w:r>
                    <w:rPr>
                      <w:rFonts w:hint="eastAsia"/>
                      <w:highlight w:val="none"/>
                      <w:lang w:val="en-US" w:eastAsia="zh-CN"/>
                    </w:rPr>
                    <w:t>林畅</w:t>
                  </w:r>
                </w:p>
              </w:tc>
            </w:tr>
            <w:tr w14:paraId="346AF9B8">
              <w:tblPrEx>
                <w:tblCellMar>
                  <w:top w:w="0" w:type="dxa"/>
                  <w:left w:w="57" w:type="dxa"/>
                  <w:bottom w:w="0" w:type="dxa"/>
                  <w:right w:w="57" w:type="dxa"/>
                </w:tblCellMar>
              </w:tblPrEx>
              <w:trPr>
                <w:trHeight w:val="737" w:hRule="exact"/>
                <w:jc w:val="center"/>
              </w:trPr>
              <w:tc>
                <w:tcPr>
                  <w:tcW w:w="1559" w:type="dxa"/>
                  <w:vAlign w:val="bottom"/>
                </w:tcPr>
                <w:p w14:paraId="7AD226FC">
                  <w:pPr>
                    <w:pStyle w:val="3"/>
                    <w:spacing w:line="240" w:lineRule="auto"/>
                    <w:jc w:val="center"/>
                    <w:rPr>
                      <w:rFonts w:ascii="黑体" w:hAnsi="黑体"/>
                      <w:sz w:val="30"/>
                      <w:szCs w:val="30"/>
                      <w:highlight w:val="none"/>
                    </w:rPr>
                  </w:pPr>
                  <w:r>
                    <w:rPr>
                      <w:rFonts w:hint="eastAsia" w:ascii="黑体" w:hAnsi="黑体"/>
                      <w:spacing w:val="300"/>
                      <w:kern w:val="0"/>
                      <w:sz w:val="30"/>
                      <w:szCs w:val="30"/>
                      <w:highlight w:val="none"/>
                      <w:fitText w:val="1200" w:id="-2056608767"/>
                    </w:rPr>
                    <w:t>学</w:t>
                  </w:r>
                  <w:r>
                    <w:rPr>
                      <w:rFonts w:hint="eastAsia" w:ascii="黑体" w:hAnsi="黑体"/>
                      <w:spacing w:val="0"/>
                      <w:kern w:val="0"/>
                      <w:sz w:val="30"/>
                      <w:szCs w:val="30"/>
                      <w:highlight w:val="none"/>
                      <w:fitText w:val="1200" w:id="-2056608767"/>
                    </w:rPr>
                    <w:t>号</w:t>
                  </w:r>
                </w:p>
              </w:tc>
              <w:tc>
                <w:tcPr>
                  <w:tcW w:w="3733" w:type="dxa"/>
                  <w:tcBorders>
                    <w:bottom w:val="single" w:color="auto" w:sz="4" w:space="0"/>
                  </w:tcBorders>
                  <w:vAlign w:val="bottom"/>
                </w:tcPr>
                <w:p w14:paraId="50C47843">
                  <w:pPr>
                    <w:pStyle w:val="80"/>
                    <w:rPr>
                      <w:rFonts w:hint="default" w:eastAsia="黑体"/>
                      <w:highlight w:val="none"/>
                      <w:lang w:val="en-US" w:eastAsia="zh-CN"/>
                    </w:rPr>
                  </w:pPr>
                  <w:r>
                    <w:rPr>
                      <w:rFonts w:hint="eastAsia"/>
                      <w:highlight w:val="none"/>
                      <w:lang w:val="en-US" w:eastAsia="zh-CN"/>
                    </w:rPr>
                    <w:t>162230133</w:t>
                  </w:r>
                </w:p>
              </w:tc>
            </w:tr>
            <w:tr w14:paraId="130F2E02">
              <w:tblPrEx>
                <w:tblCellMar>
                  <w:top w:w="0" w:type="dxa"/>
                  <w:left w:w="57" w:type="dxa"/>
                  <w:bottom w:w="0" w:type="dxa"/>
                  <w:right w:w="57" w:type="dxa"/>
                </w:tblCellMar>
              </w:tblPrEx>
              <w:trPr>
                <w:trHeight w:val="1215" w:hRule="exact"/>
                <w:jc w:val="center"/>
              </w:trPr>
              <w:tc>
                <w:tcPr>
                  <w:tcW w:w="1559" w:type="dxa"/>
                  <w:vAlign w:val="center"/>
                </w:tcPr>
                <w:p w14:paraId="0525BAF6">
                  <w:pPr>
                    <w:pStyle w:val="3"/>
                    <w:spacing w:line="36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6"/>
                    </w:rPr>
                    <w:t>学</w:t>
                  </w:r>
                  <w:r>
                    <w:rPr>
                      <w:rFonts w:hint="eastAsia" w:ascii="黑体" w:hAnsi="黑体"/>
                      <w:spacing w:val="0"/>
                      <w:kern w:val="0"/>
                      <w:sz w:val="30"/>
                      <w:szCs w:val="30"/>
                      <w:highlight w:val="none"/>
                      <w:fitText w:val="1200" w:id="-2056608766"/>
                    </w:rPr>
                    <w:t>院</w:t>
                  </w:r>
                </w:p>
              </w:tc>
              <w:tc>
                <w:tcPr>
                  <w:tcW w:w="3733" w:type="dxa"/>
                  <w:tcBorders>
                    <w:bottom w:val="single" w:color="auto" w:sz="4" w:space="0"/>
                  </w:tcBorders>
                  <w:vAlign w:val="bottom"/>
                </w:tcPr>
                <w:p w14:paraId="267170C8">
                  <w:pPr>
                    <w:pStyle w:val="80"/>
                    <w:rPr>
                      <w:rFonts w:hint="eastAsia"/>
                      <w:highlight w:val="none"/>
                      <w:lang w:val="en-US" w:eastAsia="zh-CN"/>
                    </w:rPr>
                  </w:pPr>
                  <w:r>
                    <w:rPr>
                      <w:rFonts w:hint="eastAsia"/>
                      <w:highlight w:val="none"/>
                      <w:lang w:val="en-US" w:eastAsia="zh-CN"/>
                    </w:rPr>
                    <w:t>计算机科学与技术</w:t>
                  </w:r>
                  <w:r>
                    <w:rPr>
                      <w:rFonts w:hint="eastAsia"/>
                      <w:highlight w:val="none"/>
                    </w:rPr>
                    <w:t>学院</w:t>
                  </w:r>
                  <w:r>
                    <w:rPr>
                      <w:rFonts w:hint="eastAsia"/>
                      <w:highlight w:val="none"/>
                      <w:lang w:val="en-US" w:eastAsia="zh-CN"/>
                    </w:rPr>
                    <w:t>/</w:t>
                  </w:r>
                </w:p>
                <w:p w14:paraId="061526E9">
                  <w:pPr>
                    <w:pStyle w:val="80"/>
                    <w:rPr>
                      <w:rFonts w:hint="default"/>
                      <w:highlight w:val="none"/>
                      <w:lang w:val="en-US" w:eastAsia="zh-CN"/>
                    </w:rPr>
                  </w:pPr>
                  <w:r>
                    <w:rPr>
                      <w:rFonts w:hint="eastAsia"/>
                      <w:highlight w:val="none"/>
                      <w:lang w:val="en-US" w:eastAsia="zh-CN"/>
                    </w:rPr>
                    <w:t>软件学院</w:t>
                  </w:r>
                </w:p>
                <w:p w14:paraId="179C3ED3">
                  <w:pPr>
                    <w:pStyle w:val="80"/>
                    <w:rPr>
                      <w:rFonts w:hint="default"/>
                      <w:highlight w:val="none"/>
                      <w:lang w:val="en-US" w:eastAsia="zh-CN"/>
                    </w:rPr>
                  </w:pPr>
                </w:p>
              </w:tc>
            </w:tr>
            <w:tr w14:paraId="5D4A7728">
              <w:tblPrEx>
                <w:tblCellMar>
                  <w:top w:w="0" w:type="dxa"/>
                  <w:left w:w="57" w:type="dxa"/>
                  <w:bottom w:w="0" w:type="dxa"/>
                  <w:right w:w="57" w:type="dxa"/>
                </w:tblCellMar>
              </w:tblPrEx>
              <w:trPr>
                <w:trHeight w:val="737" w:hRule="exact"/>
                <w:jc w:val="center"/>
              </w:trPr>
              <w:tc>
                <w:tcPr>
                  <w:tcW w:w="1559" w:type="dxa"/>
                  <w:vAlign w:val="bottom"/>
                </w:tcPr>
                <w:p w14:paraId="5C0CBCBA">
                  <w:pPr>
                    <w:pStyle w:val="3"/>
                    <w:spacing w:line="240" w:lineRule="auto"/>
                    <w:jc w:val="center"/>
                    <w:rPr>
                      <w:rFonts w:ascii="黑体" w:hAnsi="黑体"/>
                      <w:spacing w:val="321"/>
                      <w:kern w:val="0"/>
                      <w:sz w:val="30"/>
                      <w:szCs w:val="30"/>
                      <w:highlight w:val="none"/>
                    </w:rPr>
                  </w:pPr>
                  <w:r>
                    <w:rPr>
                      <w:rFonts w:ascii="黑体" w:hAnsi="黑体"/>
                      <w:spacing w:val="300"/>
                      <w:kern w:val="0"/>
                      <w:sz w:val="30"/>
                      <w:szCs w:val="30"/>
                      <w:highlight w:val="none"/>
                      <w:fitText w:val="1200" w:id="-2056608765"/>
                    </w:rPr>
                    <w:t>专</w:t>
                  </w:r>
                  <w:r>
                    <w:rPr>
                      <w:rFonts w:ascii="黑体" w:hAnsi="黑体"/>
                      <w:spacing w:val="0"/>
                      <w:kern w:val="0"/>
                      <w:sz w:val="30"/>
                      <w:szCs w:val="30"/>
                      <w:highlight w:val="none"/>
                      <w:fitText w:val="1200" w:id="-2056608765"/>
                    </w:rPr>
                    <w:t>业</w:t>
                  </w:r>
                </w:p>
              </w:tc>
              <w:tc>
                <w:tcPr>
                  <w:tcW w:w="3733" w:type="dxa"/>
                  <w:tcBorders>
                    <w:top w:val="single" w:color="auto" w:sz="4" w:space="0"/>
                    <w:bottom w:val="single" w:color="auto" w:sz="4" w:space="0"/>
                  </w:tcBorders>
                  <w:vAlign w:val="bottom"/>
                </w:tcPr>
                <w:p w14:paraId="29B2087C">
                  <w:pPr>
                    <w:pStyle w:val="80"/>
                    <w:rPr>
                      <w:rFonts w:hint="eastAsia" w:eastAsia="黑体"/>
                      <w:highlight w:val="none"/>
                      <w:lang w:val="en-US" w:eastAsia="zh-CN"/>
                    </w:rPr>
                  </w:pPr>
                  <w:r>
                    <w:rPr>
                      <w:rFonts w:hint="eastAsia"/>
                      <w:highlight w:val="none"/>
                      <w:lang w:val="en-US" w:eastAsia="zh-CN"/>
                    </w:rPr>
                    <w:t>软件工程</w:t>
                  </w:r>
                </w:p>
              </w:tc>
            </w:tr>
            <w:tr w14:paraId="2CA36BA0">
              <w:tblPrEx>
                <w:tblCellMar>
                  <w:top w:w="0" w:type="dxa"/>
                  <w:left w:w="57" w:type="dxa"/>
                  <w:bottom w:w="0" w:type="dxa"/>
                  <w:right w:w="57" w:type="dxa"/>
                </w:tblCellMar>
              </w:tblPrEx>
              <w:trPr>
                <w:trHeight w:val="737" w:hRule="exact"/>
                <w:jc w:val="center"/>
              </w:trPr>
              <w:tc>
                <w:tcPr>
                  <w:tcW w:w="1559" w:type="dxa"/>
                  <w:vAlign w:val="bottom"/>
                </w:tcPr>
                <w:p w14:paraId="00C84AEF">
                  <w:pPr>
                    <w:pStyle w:val="3"/>
                    <w:spacing w:line="240" w:lineRule="auto"/>
                    <w:jc w:val="center"/>
                    <w:rPr>
                      <w:rFonts w:ascii="黑体" w:hAnsi="黑体"/>
                      <w:spacing w:val="321"/>
                      <w:kern w:val="0"/>
                      <w:sz w:val="30"/>
                      <w:szCs w:val="30"/>
                      <w:highlight w:val="none"/>
                    </w:rPr>
                  </w:pPr>
                  <w:r>
                    <w:rPr>
                      <w:rFonts w:hint="eastAsia" w:ascii="黑体" w:hAnsi="黑体"/>
                      <w:spacing w:val="300"/>
                      <w:kern w:val="0"/>
                      <w:sz w:val="30"/>
                      <w:szCs w:val="30"/>
                      <w:highlight w:val="none"/>
                      <w:fitText w:val="1200" w:id="-2056608764"/>
                    </w:rPr>
                    <w:t>班</w:t>
                  </w:r>
                  <w:r>
                    <w:rPr>
                      <w:rFonts w:hint="eastAsia" w:ascii="黑体" w:hAnsi="黑体"/>
                      <w:spacing w:val="0"/>
                      <w:kern w:val="0"/>
                      <w:sz w:val="30"/>
                      <w:szCs w:val="30"/>
                      <w:highlight w:val="none"/>
                      <w:fitText w:val="1200" w:id="-2056608764"/>
                    </w:rPr>
                    <w:t>级</w:t>
                  </w:r>
                </w:p>
              </w:tc>
              <w:tc>
                <w:tcPr>
                  <w:tcW w:w="3733" w:type="dxa"/>
                  <w:tcBorders>
                    <w:top w:val="single" w:color="auto" w:sz="4" w:space="0"/>
                    <w:bottom w:val="single" w:color="auto" w:sz="4" w:space="0"/>
                  </w:tcBorders>
                  <w:vAlign w:val="bottom"/>
                </w:tcPr>
                <w:p w14:paraId="62B2F2DC">
                  <w:pPr>
                    <w:pStyle w:val="80"/>
                    <w:rPr>
                      <w:rFonts w:hint="default" w:eastAsia="黑体"/>
                      <w:highlight w:val="none"/>
                      <w:lang w:val="en-US" w:eastAsia="zh-CN"/>
                    </w:rPr>
                  </w:pPr>
                  <w:r>
                    <w:rPr>
                      <w:rFonts w:hint="eastAsia"/>
                      <w:highlight w:val="none"/>
                      <w:lang w:val="en-US" w:eastAsia="zh-CN"/>
                    </w:rPr>
                    <w:t>1622301</w:t>
                  </w:r>
                </w:p>
              </w:tc>
            </w:tr>
            <w:tr w14:paraId="37C616EB">
              <w:tblPrEx>
                <w:tblCellMar>
                  <w:top w:w="0" w:type="dxa"/>
                  <w:left w:w="57" w:type="dxa"/>
                  <w:bottom w:w="0" w:type="dxa"/>
                  <w:right w:w="57" w:type="dxa"/>
                </w:tblCellMar>
              </w:tblPrEx>
              <w:trPr>
                <w:trHeight w:val="737" w:hRule="exact"/>
                <w:jc w:val="center"/>
              </w:trPr>
              <w:tc>
                <w:tcPr>
                  <w:tcW w:w="1559" w:type="dxa"/>
                  <w:vAlign w:val="bottom"/>
                </w:tcPr>
                <w:p w14:paraId="31396BB1">
                  <w:pPr>
                    <w:pStyle w:val="3"/>
                    <w:spacing w:line="240" w:lineRule="auto"/>
                    <w:jc w:val="center"/>
                    <w:rPr>
                      <w:rFonts w:ascii="黑体" w:hAnsi="黑体"/>
                      <w:spacing w:val="321"/>
                      <w:kern w:val="0"/>
                      <w:sz w:val="30"/>
                      <w:szCs w:val="30"/>
                      <w:highlight w:val="none"/>
                    </w:rPr>
                  </w:pPr>
                  <w:r>
                    <w:rPr>
                      <w:rFonts w:hint="eastAsia" w:ascii="黑体" w:hAnsi="黑体"/>
                      <w:spacing w:val="0"/>
                      <w:kern w:val="0"/>
                      <w:sz w:val="30"/>
                      <w:szCs w:val="30"/>
                      <w:highlight w:val="none"/>
                      <w:fitText w:val="1200" w:id="-2056608763"/>
                    </w:rPr>
                    <w:t>指导教师</w:t>
                  </w:r>
                </w:p>
              </w:tc>
              <w:tc>
                <w:tcPr>
                  <w:tcW w:w="3733" w:type="dxa"/>
                  <w:tcBorders>
                    <w:top w:val="single" w:color="auto" w:sz="4" w:space="0"/>
                    <w:bottom w:val="single" w:color="auto" w:sz="4" w:space="0"/>
                  </w:tcBorders>
                  <w:vAlign w:val="bottom"/>
                </w:tcPr>
                <w:p w14:paraId="4B767EA2">
                  <w:pPr>
                    <w:pStyle w:val="80"/>
                    <w:rPr>
                      <w:rFonts w:hint="default" w:eastAsia="黑体"/>
                      <w:highlight w:val="none"/>
                      <w:lang w:val="en-US" w:eastAsia="zh-CN"/>
                    </w:rPr>
                  </w:pPr>
                  <w:r>
                    <w:rPr>
                      <w:rFonts w:hint="eastAsia"/>
                      <w:highlight w:val="none"/>
                      <w:lang w:val="en-US" w:eastAsia="zh-CN"/>
                    </w:rPr>
                    <w:t>杨志斌</w:t>
                  </w:r>
                  <w:r>
                    <w:rPr>
                      <w:rFonts w:hint="eastAsia"/>
                      <w:highlight w:val="none"/>
                    </w:rPr>
                    <w:t>教授</w:t>
                  </w:r>
                  <w:r>
                    <w:rPr>
                      <w:rFonts w:hint="eastAsia"/>
                      <w:highlight w:val="none"/>
                      <w:lang w:eastAsia="zh-CN"/>
                    </w:rPr>
                    <w:t>，</w:t>
                  </w:r>
                  <w:r>
                    <w:rPr>
                      <w:rFonts w:hint="eastAsia"/>
                      <w:highlight w:val="none"/>
                      <w:lang w:val="en-US" w:eastAsia="zh-CN"/>
                    </w:rPr>
                    <w:t>周勇副教授</w:t>
                  </w:r>
                </w:p>
              </w:tc>
            </w:tr>
          </w:tbl>
          <w:p w14:paraId="460966CC">
            <w:pPr>
              <w:jc w:val="center"/>
              <w:rPr>
                <w:rFonts w:hint="eastAsia" w:eastAsia="宋体"/>
                <w:highlight w:val="none"/>
                <w:lang w:val="en-US" w:eastAsia="zh-CN"/>
              </w:rPr>
            </w:pPr>
            <w:r>
              <w:rPr>
                <w:rFonts w:hint="eastAsia" w:ascii="Arial" w:hAnsi="Arial" w:eastAsia="黑体" w:cs="Courier New"/>
                <w:bCs/>
                <w:kern w:val="2"/>
                <w:sz w:val="30"/>
                <w:szCs w:val="24"/>
                <w:highlight w:val="none"/>
                <w:lang w:val="en-US" w:eastAsia="zh-CN" w:bidi="ar-SA"/>
              </w:rPr>
              <w:t>二零二六年六月</w:t>
            </w:r>
          </w:p>
        </w:tc>
      </w:tr>
    </w:tbl>
    <w:p w14:paraId="2F6FAF74">
      <w:pPr>
        <w:rPr>
          <w:rFonts w:hint="eastAsia"/>
          <w:snapToGrid w:val="0"/>
          <w:kern w:val="144"/>
          <w:highlight w:val="none"/>
        </w:rPr>
      </w:pPr>
      <w:r>
        <w:rPr>
          <w:rFonts w:hint="eastAsia"/>
          <w:snapToGrid w:val="0"/>
          <w:kern w:val="144"/>
          <w:highlight w:val="none"/>
        </w:rPr>
        <w:br w:type="page"/>
      </w:r>
    </w:p>
    <w:p w14:paraId="4F237997">
      <w:pPr>
        <w:pStyle w:val="42"/>
        <w:ind w:left="2520" w:leftChars="0" w:firstLine="1200" w:firstLineChars="400"/>
        <w:jc w:val="both"/>
        <w:rPr>
          <w:highlight w:val="none"/>
        </w:rPr>
      </w:pPr>
      <w:r>
        <w:rPr>
          <w:rFonts w:hint="eastAsia"/>
          <w:highlight w:val="none"/>
        </w:rPr>
        <w:t>南京航空航天大学</w:t>
      </w:r>
      <w:r>
        <w:rPr>
          <w:rFonts w:hint="eastAsia"/>
          <w:highlight w:val="none"/>
        </w:rPr>
        <w:br w:type="textWrapping"/>
      </w:r>
      <w:r>
        <w:rPr>
          <w:rFonts w:hint="eastAsia"/>
          <w:highlight w:val="none"/>
        </w:rPr>
        <w:t>本科毕业设计（论文）诚信承诺书</w:t>
      </w:r>
    </w:p>
    <w:p w14:paraId="160ECCA9">
      <w:pPr>
        <w:pStyle w:val="5"/>
        <w:ind w:firstLine="480"/>
        <w:rPr>
          <w:highlight w:val="none"/>
        </w:rPr>
      </w:pPr>
      <w:r>
        <w:rPr>
          <w:rFonts w:hint="eastAsia"/>
          <w:highlight w:val="none"/>
        </w:rPr>
        <w:t>本人郑重声明：所呈交的毕业设计（论文）是本人在导师的指导下独立进行研究所取得的成果。</w:t>
      </w:r>
      <w:r>
        <w:rPr>
          <w:rFonts w:hint="eastAsia" w:cs="Courier New"/>
          <w:highlight w:val="none"/>
          <w:lang w:val="en-US" w:eastAsia="zh-CN"/>
        </w:rPr>
        <w:t>论文核心内容（如研究设计、数据分析、结论等）均为原创，未使用AI进行数据篡改与虚构、规避查重等违规操作。</w:t>
      </w:r>
      <w:r>
        <w:rPr>
          <w:rFonts w:hint="eastAsia"/>
          <w:highlight w:val="none"/>
        </w:rPr>
        <w:t>尽我所知，除了文中特别加以标注和致谢的内容外，本设计（论文）不包含任何其他个人或集体已经发表或撰写的成果作品。对本设计（论文）所涉及的研究工作作出贡献的其他个人和集体，均已在文中以明确方式标明。</w:t>
      </w:r>
    </w:p>
    <w:tbl>
      <w:tblPr>
        <w:tblStyle w:val="27"/>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5054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0D93BDFA">
            <w:pPr>
              <w:pStyle w:val="5"/>
              <w:ind w:firstLine="0" w:firstLineChars="0"/>
              <w:rPr>
                <w:highlight w:val="none"/>
              </w:rPr>
            </w:pPr>
            <w:r>
              <w:rPr>
                <w:rFonts w:hint="eastAsia"/>
                <w:kern w:val="0"/>
                <w:highlight w:val="none"/>
              </w:rPr>
              <w:t>作者签名：</w:t>
            </w:r>
          </w:p>
        </w:tc>
        <w:tc>
          <w:tcPr>
            <w:tcW w:w="3118" w:type="dxa"/>
            <w:tcBorders>
              <w:bottom w:val="single" w:color="auto" w:sz="4" w:space="0"/>
            </w:tcBorders>
            <w:vAlign w:val="center"/>
          </w:tcPr>
          <w:p w14:paraId="08006CB1">
            <w:pPr>
              <w:pStyle w:val="5"/>
              <w:ind w:firstLine="0" w:firstLineChars="0"/>
              <w:rPr>
                <w:highlight w:val="none"/>
              </w:rPr>
            </w:pPr>
          </w:p>
        </w:tc>
      </w:tr>
      <w:tr w14:paraId="34D80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1F71B703">
            <w:pPr>
              <w:pStyle w:val="5"/>
              <w:ind w:firstLine="0" w:firstLineChars="0"/>
              <w:rPr>
                <w:highlight w:val="none"/>
              </w:rPr>
            </w:pPr>
            <w:r>
              <w:rPr>
                <w:rFonts w:hint="eastAsia"/>
                <w:spacing w:val="240"/>
                <w:kern w:val="0"/>
                <w:highlight w:val="none"/>
                <w:fitText w:val="960" w:id="-2056580352"/>
              </w:rPr>
              <w:t>日</w:t>
            </w:r>
            <w:r>
              <w:rPr>
                <w:rFonts w:hint="eastAsia"/>
                <w:spacing w:val="0"/>
                <w:kern w:val="0"/>
                <w:highlight w:val="none"/>
                <w:fitText w:val="960" w:id="-2056580352"/>
              </w:rPr>
              <w:t>期</w:t>
            </w:r>
            <w:r>
              <w:rPr>
                <w:rFonts w:hint="eastAsia"/>
                <w:kern w:val="0"/>
                <w:highlight w:val="none"/>
              </w:rPr>
              <w:t>：</w:t>
            </w:r>
          </w:p>
        </w:tc>
        <w:tc>
          <w:tcPr>
            <w:tcW w:w="3118" w:type="dxa"/>
            <w:tcBorders>
              <w:top w:val="single" w:color="auto" w:sz="4" w:space="0"/>
            </w:tcBorders>
            <w:vAlign w:val="center"/>
          </w:tcPr>
          <w:p w14:paraId="75B7356A">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u w:val="single"/>
              </w:rPr>
              <w:t xml:space="preserve"> </w:t>
            </w:r>
            <w:r>
              <w:rPr>
                <w:rFonts w:hint="eastAsia" w:hAnsi="宋体"/>
                <w:highlight w:val="none"/>
              </w:rPr>
              <w:t>月</w:t>
            </w:r>
            <w:r>
              <w:rPr>
                <w:rFonts w:hAnsi="宋体"/>
                <w:highlight w:val="none"/>
                <w:u w:val="single"/>
              </w:rPr>
              <w:t xml:space="preserve"> </w:t>
            </w:r>
            <w:r>
              <w:rPr>
                <w:rFonts w:hint="eastAsia" w:hAnsi="宋体"/>
                <w:highlight w:val="none"/>
                <w:u w:val="single"/>
              </w:rPr>
              <w:t xml:space="preserve">  </w:t>
            </w:r>
            <w:r>
              <w:rPr>
                <w:rFonts w:hint="eastAsia" w:hAnsi="宋体"/>
                <w:highlight w:val="none"/>
              </w:rPr>
              <w:t>日</w:t>
            </w:r>
          </w:p>
        </w:tc>
      </w:tr>
    </w:tbl>
    <w:p w14:paraId="3F510338">
      <w:pPr>
        <w:pStyle w:val="42"/>
        <w:jc w:val="center"/>
        <w:rPr>
          <w:b/>
          <w:sz w:val="32"/>
          <w:highlight w:val="none"/>
        </w:rPr>
      </w:pPr>
      <w:bookmarkStart w:id="0" w:name="OLE_LINK4"/>
      <w:bookmarkStart w:id="1" w:name="OLE_LINK1"/>
      <w:bookmarkStart w:id="2" w:name="OLE_LINK3"/>
      <w:bookmarkStart w:id="3" w:name="OLE_LINK2"/>
      <w:r>
        <w:rPr>
          <w:rFonts w:hint="eastAsia"/>
          <w:highlight w:val="none"/>
        </w:rPr>
        <w:t>南京航空航天大学</w:t>
      </w:r>
      <w:r>
        <w:rPr>
          <w:highlight w:val="none"/>
        </w:rPr>
        <w:br w:type="textWrapping"/>
      </w:r>
      <w:bookmarkStart w:id="4" w:name="_Hlk40272138"/>
      <w:r>
        <w:rPr>
          <w:rFonts w:hint="eastAsia"/>
          <w:highlight w:val="none"/>
        </w:rPr>
        <w:t>毕业设计（论文）</w:t>
      </w:r>
      <w:bookmarkEnd w:id="4"/>
      <w:r>
        <w:rPr>
          <w:rFonts w:hint="eastAsia"/>
          <w:highlight w:val="none"/>
        </w:rPr>
        <w:t>使用授权</w:t>
      </w:r>
      <w:bookmarkEnd w:id="0"/>
      <w:bookmarkEnd w:id="1"/>
      <w:bookmarkEnd w:id="2"/>
      <w:bookmarkEnd w:id="3"/>
      <w:r>
        <w:rPr>
          <w:rFonts w:hint="eastAsia"/>
          <w:highlight w:val="none"/>
        </w:rPr>
        <w:t>书</w:t>
      </w:r>
    </w:p>
    <w:p w14:paraId="56D5F891">
      <w:pPr>
        <w:pStyle w:val="5"/>
        <w:ind w:firstLine="480"/>
        <w:rPr>
          <w:color w:val="000000"/>
          <w:highlight w:val="none"/>
        </w:rPr>
      </w:pPr>
      <w:r>
        <w:rPr>
          <w:rFonts w:hint="eastAsia"/>
          <w:highlight w:val="none"/>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w:t>
      </w:r>
      <w:r>
        <w:rPr>
          <w:rFonts w:hint="eastAsia"/>
          <w:color w:val="000000"/>
          <w:highlight w:val="none"/>
        </w:rPr>
        <w:t>电子版，允许</w:t>
      </w:r>
      <w:r>
        <w:rPr>
          <w:rFonts w:hint="eastAsia"/>
          <w:highlight w:val="none"/>
        </w:rPr>
        <w:t>论文</w:t>
      </w:r>
      <w:r>
        <w:rPr>
          <w:rFonts w:hint="eastAsia"/>
          <w:color w:val="000000"/>
          <w:highlight w:val="none"/>
        </w:rPr>
        <w:t>被查阅和借阅，可以公布论文的全部或部分内容，可以采用影印、缩印或扫描等复制手段保存、汇编论文。保密的论文在解密后适用本声明。</w:t>
      </w:r>
    </w:p>
    <w:p w14:paraId="0D67E74C">
      <w:pPr>
        <w:pStyle w:val="5"/>
        <w:ind w:firstLine="480"/>
        <w:rPr>
          <w:color w:val="000000"/>
          <w:highlight w:val="none"/>
        </w:rPr>
      </w:pPr>
      <w:r>
        <w:rPr>
          <w:rFonts w:hint="eastAsia"/>
          <w:color w:val="000000"/>
          <w:highlight w:val="none"/>
        </w:rPr>
        <w:t>论文涉密情况：</w:t>
      </w:r>
    </w:p>
    <w:p w14:paraId="2A9053A7">
      <w:pPr>
        <w:pStyle w:val="5"/>
        <w:ind w:firstLine="480"/>
        <w:rPr>
          <w:color w:val="000000"/>
          <w:highlight w:val="none"/>
        </w:rPr>
      </w:pPr>
      <w:r>
        <w:rPr>
          <w:rFonts w:hint="eastAsia"/>
          <w:color w:val="000000"/>
          <w:highlight w:val="none"/>
        </w:rPr>
        <w:t xml:space="preserve">□ 不保密 </w:t>
      </w:r>
    </w:p>
    <w:p w14:paraId="077D5C71">
      <w:pPr>
        <w:pStyle w:val="5"/>
        <w:ind w:firstLine="480"/>
        <w:rPr>
          <w:color w:val="000000"/>
          <w:highlight w:val="none"/>
        </w:rPr>
      </w:pPr>
      <w:r>
        <w:rPr>
          <w:rFonts w:hint="eastAsia"/>
          <w:color w:val="000000"/>
          <w:highlight w:val="none"/>
        </w:rPr>
        <w:t xml:space="preserve">□ 保密，保密期（起讫日期： </w:t>
      </w:r>
      <w:r>
        <w:rPr>
          <w:color w:val="000000"/>
          <w:highlight w:val="none"/>
        </w:rPr>
        <w:t xml:space="preserve">                     </w:t>
      </w:r>
      <w:r>
        <w:rPr>
          <w:rFonts w:hint="eastAsia"/>
          <w:color w:val="000000"/>
          <w:highlight w:val="none"/>
        </w:rPr>
        <w:t>）</w:t>
      </w:r>
    </w:p>
    <w:tbl>
      <w:tblPr>
        <w:tblStyle w:val="27"/>
        <w:tblW w:w="82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2551"/>
        <w:gridCol w:w="283"/>
        <w:gridCol w:w="1417"/>
        <w:gridCol w:w="2551"/>
      </w:tblGrid>
      <w:tr w14:paraId="049B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1B043B03">
            <w:pPr>
              <w:pStyle w:val="5"/>
              <w:ind w:firstLine="0" w:firstLineChars="0"/>
              <w:rPr>
                <w:highlight w:val="none"/>
              </w:rPr>
            </w:pPr>
            <w:r>
              <w:rPr>
                <w:rFonts w:hint="eastAsia"/>
                <w:kern w:val="0"/>
                <w:highlight w:val="none"/>
              </w:rPr>
              <w:t>作者签名：</w:t>
            </w:r>
          </w:p>
        </w:tc>
        <w:tc>
          <w:tcPr>
            <w:tcW w:w="2551" w:type="dxa"/>
            <w:tcBorders>
              <w:bottom w:val="single" w:color="auto" w:sz="4" w:space="0"/>
            </w:tcBorders>
            <w:vAlign w:val="center"/>
          </w:tcPr>
          <w:p w14:paraId="4A5F0BCA">
            <w:pPr>
              <w:pStyle w:val="5"/>
              <w:ind w:firstLine="0" w:firstLineChars="0"/>
              <w:rPr>
                <w:highlight w:val="none"/>
              </w:rPr>
            </w:pPr>
          </w:p>
        </w:tc>
        <w:tc>
          <w:tcPr>
            <w:tcW w:w="283" w:type="dxa"/>
          </w:tcPr>
          <w:p w14:paraId="1F941F81">
            <w:pPr>
              <w:pStyle w:val="5"/>
              <w:ind w:firstLine="0" w:firstLineChars="0"/>
              <w:rPr>
                <w:kern w:val="0"/>
                <w:highlight w:val="none"/>
              </w:rPr>
            </w:pPr>
          </w:p>
        </w:tc>
        <w:tc>
          <w:tcPr>
            <w:tcW w:w="1417" w:type="dxa"/>
            <w:vAlign w:val="center"/>
          </w:tcPr>
          <w:p w14:paraId="0C187FFE">
            <w:pPr>
              <w:pStyle w:val="5"/>
              <w:ind w:firstLine="0" w:firstLineChars="0"/>
              <w:rPr>
                <w:highlight w:val="none"/>
              </w:rPr>
            </w:pPr>
            <w:r>
              <w:rPr>
                <w:rFonts w:hint="eastAsia"/>
                <w:kern w:val="0"/>
                <w:highlight w:val="none"/>
              </w:rPr>
              <w:t>导师签名：</w:t>
            </w:r>
          </w:p>
        </w:tc>
        <w:tc>
          <w:tcPr>
            <w:tcW w:w="2551" w:type="dxa"/>
            <w:tcBorders>
              <w:bottom w:val="single" w:color="auto" w:sz="4" w:space="0"/>
            </w:tcBorders>
            <w:vAlign w:val="center"/>
          </w:tcPr>
          <w:p w14:paraId="08E2DC7C">
            <w:pPr>
              <w:pStyle w:val="5"/>
              <w:ind w:firstLine="0" w:firstLineChars="0"/>
              <w:rPr>
                <w:highlight w:val="none"/>
              </w:rPr>
            </w:pPr>
          </w:p>
        </w:tc>
      </w:tr>
      <w:tr w14:paraId="30D28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417" w:type="dxa"/>
            <w:vAlign w:val="center"/>
          </w:tcPr>
          <w:p w14:paraId="27832BA1">
            <w:pPr>
              <w:pStyle w:val="5"/>
              <w:ind w:firstLine="0" w:firstLineChars="0"/>
              <w:rPr>
                <w:highlight w:val="non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16DA16D4">
            <w:pPr>
              <w:pStyle w:val="5"/>
              <w:ind w:firstLine="0" w:firstLineChars="0"/>
              <w:rPr>
                <w:highlight w:val="non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c>
          <w:tcPr>
            <w:tcW w:w="283" w:type="dxa"/>
          </w:tcPr>
          <w:p w14:paraId="744989C2">
            <w:pPr>
              <w:pStyle w:val="5"/>
              <w:ind w:firstLine="0" w:firstLineChars="0"/>
              <w:rPr>
                <w:kern w:val="0"/>
                <w:highlight w:val="none"/>
              </w:rPr>
            </w:pPr>
          </w:p>
        </w:tc>
        <w:tc>
          <w:tcPr>
            <w:tcW w:w="1417" w:type="dxa"/>
            <w:vAlign w:val="center"/>
          </w:tcPr>
          <w:p w14:paraId="45A2310B">
            <w:pPr>
              <w:pStyle w:val="5"/>
              <w:ind w:firstLine="0" w:firstLineChars="0"/>
              <w:rPr>
                <w:rFonts w:hAnsi="宋体"/>
                <w:highlight w:val="none"/>
                <w:u w:val="single"/>
              </w:rPr>
            </w:pPr>
            <w:r>
              <w:rPr>
                <w:rFonts w:hint="eastAsia"/>
                <w:spacing w:val="240"/>
                <w:kern w:val="0"/>
                <w:highlight w:val="none"/>
                <w:fitText w:val="960" w:id="-2056580351"/>
              </w:rPr>
              <w:t>日</w:t>
            </w:r>
            <w:r>
              <w:rPr>
                <w:rFonts w:hint="eastAsia"/>
                <w:spacing w:val="0"/>
                <w:kern w:val="0"/>
                <w:highlight w:val="none"/>
                <w:fitText w:val="960" w:id="-2056580351"/>
              </w:rPr>
              <w:t>期</w:t>
            </w:r>
            <w:r>
              <w:rPr>
                <w:rFonts w:hint="eastAsia"/>
                <w:kern w:val="0"/>
                <w:highlight w:val="none"/>
              </w:rPr>
              <w:t>：</w:t>
            </w:r>
          </w:p>
        </w:tc>
        <w:tc>
          <w:tcPr>
            <w:tcW w:w="2551" w:type="dxa"/>
            <w:tcBorders>
              <w:top w:val="single" w:color="auto" w:sz="4" w:space="0"/>
            </w:tcBorders>
            <w:vAlign w:val="center"/>
          </w:tcPr>
          <w:p w14:paraId="24046D97">
            <w:pPr>
              <w:pStyle w:val="5"/>
              <w:ind w:firstLine="0" w:firstLineChars="0"/>
              <w:rPr>
                <w:rFonts w:hAnsi="宋体"/>
                <w:highlight w:val="none"/>
                <w:u w:val="single"/>
              </w:rPr>
            </w:pPr>
            <w:r>
              <w:rPr>
                <w:rFonts w:hint="eastAsia" w:hAnsi="宋体"/>
                <w:highlight w:val="none"/>
                <w:u w:val="single"/>
              </w:rPr>
              <w:t xml:space="preserve">20  </w:t>
            </w:r>
            <w:r>
              <w:rPr>
                <w:rFonts w:hAnsi="宋体"/>
                <w:highlight w:val="none"/>
                <w:u w:val="single"/>
              </w:rPr>
              <w:t xml:space="preserve">  </w:t>
            </w:r>
            <w:r>
              <w:rPr>
                <w:rFonts w:hint="eastAsia" w:hAnsi="宋体"/>
                <w:highlight w:val="none"/>
              </w:rPr>
              <w:t>年</w:t>
            </w:r>
            <w:r>
              <w:rPr>
                <w:rFonts w:hint="eastAsia" w:hAnsi="宋体"/>
                <w:highlight w:val="none"/>
                <w:u w:val="single"/>
              </w:rPr>
              <w:t xml:space="preserve">  </w:t>
            </w:r>
            <w:r>
              <w:rPr>
                <w:rFonts w:hAnsi="宋体"/>
                <w:highlight w:val="none"/>
                <w:u w:val="single"/>
              </w:rPr>
              <w:t xml:space="preserve"> </w:t>
            </w:r>
            <w:r>
              <w:rPr>
                <w:rFonts w:hint="eastAsia" w:hAnsi="宋体"/>
                <w:highlight w:val="none"/>
              </w:rPr>
              <w:t>月</w:t>
            </w:r>
            <w:r>
              <w:rPr>
                <w:rFonts w:hint="eastAsia" w:hAnsi="宋体"/>
                <w:highlight w:val="none"/>
                <w:u w:val="single"/>
              </w:rPr>
              <w:t xml:space="preserve">   </w:t>
            </w:r>
            <w:r>
              <w:rPr>
                <w:rFonts w:hint="eastAsia" w:hAnsi="宋体"/>
                <w:highlight w:val="none"/>
              </w:rPr>
              <w:t>日</w:t>
            </w:r>
          </w:p>
        </w:tc>
      </w:tr>
    </w:tbl>
    <w:p w14:paraId="14468007">
      <w:pPr>
        <w:rPr>
          <w:rFonts w:hint="eastAsia"/>
          <w:spacing w:val="0"/>
          <w:highlight w:val="none"/>
        </w:rPr>
      </w:pPr>
      <w:bookmarkStart w:id="5" w:name="OLE_LINK38"/>
      <w:bookmarkStart w:id="6" w:name="OLE_LINK39"/>
      <w:r>
        <w:rPr>
          <w:rFonts w:hint="eastAsia"/>
          <w:spacing w:val="0"/>
          <w:highlight w:val="none"/>
        </w:rPr>
        <w:br w:type="page"/>
      </w:r>
    </w:p>
    <w:p w14:paraId="3CA009C7">
      <w:pPr>
        <w:spacing w:line="360" w:lineRule="auto"/>
        <w:jc w:val="center"/>
        <w:rPr>
          <w:rFonts w:hint="eastAsia" w:ascii="黑体" w:hAnsi="黑体" w:eastAsia="黑体" w:cs="黑体"/>
          <w:spacing w:val="0"/>
          <w:sz w:val="30"/>
          <w:szCs w:val="30"/>
          <w:highlight w:val="none"/>
        </w:rPr>
      </w:pPr>
      <w:r>
        <w:rPr>
          <w:rFonts w:hint="eastAsia" w:ascii="黑体" w:hAnsi="黑体" w:eastAsia="黑体" w:cs="黑体"/>
          <w:spacing w:val="0"/>
          <w:sz w:val="30"/>
          <w:szCs w:val="30"/>
          <w:highlight w:val="none"/>
        </w:rPr>
        <w:t>摘　　要</w:t>
      </w:r>
    </w:p>
    <w:bookmarkEnd w:id="5"/>
    <w:bookmarkEnd w:id="6"/>
    <w:p w14:paraId="0F76206C">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bookmarkStart w:id="7" w:name="_Toc381314566"/>
      <w:r>
        <w:rPr>
          <w:rFonts w:hint="default" w:ascii="Times New Roman" w:hAnsi="Times New Roman" w:eastAsia="宋体" w:cs="Courier New"/>
          <w:bCs/>
          <w:color w:val="000000"/>
          <w:kern w:val="2"/>
          <w:sz w:val="24"/>
          <w:szCs w:val="24"/>
          <w:highlight w:val="none"/>
          <w:lang w:val="en-US" w:eastAsia="zh-CN" w:bidi="ar-SA"/>
        </w:rPr>
        <w:t>综合模块化航空电子系统</w:t>
      </w:r>
      <w:r>
        <w:rPr>
          <w:rFonts w:hint="eastAsia" w:cs="Courier New"/>
          <w:bCs/>
          <w:color w:val="000000"/>
          <w:kern w:val="2"/>
          <w:sz w:val="24"/>
          <w:szCs w:val="24"/>
          <w:highlight w:val="none"/>
          <w:lang w:val="en-US" w:eastAsia="zh-CN" w:bidi="ar-SA"/>
        </w:rPr>
        <w:t>是一种将多个独立的航空电子管理功能集成在共享资源模块上的架构，它</w:t>
      </w:r>
      <w:r>
        <w:rPr>
          <w:rFonts w:hint="default" w:ascii="Times New Roman" w:hAnsi="Times New Roman" w:eastAsia="宋体" w:cs="Courier New"/>
          <w:bCs/>
          <w:color w:val="000000"/>
          <w:kern w:val="2"/>
          <w:sz w:val="24"/>
          <w:szCs w:val="24"/>
          <w:highlight w:val="none"/>
          <w:lang w:val="en-US" w:eastAsia="zh-CN" w:bidi="ar-SA"/>
        </w:rPr>
        <w:t>通过在共享计算平台上部署多个功能分区，实现资源</w:t>
      </w:r>
      <w:r>
        <w:rPr>
          <w:rFonts w:hint="eastAsia" w:cs="Courier New"/>
          <w:bCs/>
          <w:color w:val="000000"/>
          <w:kern w:val="2"/>
          <w:sz w:val="24"/>
          <w:szCs w:val="24"/>
          <w:highlight w:val="none"/>
          <w:lang w:val="en-US" w:eastAsia="zh-CN" w:bidi="ar-SA"/>
        </w:rPr>
        <w:t>的</w:t>
      </w:r>
      <w:r>
        <w:rPr>
          <w:rFonts w:hint="default" w:ascii="Times New Roman" w:hAnsi="Times New Roman" w:eastAsia="宋体" w:cs="Courier New"/>
          <w:bCs/>
          <w:color w:val="000000"/>
          <w:kern w:val="2"/>
          <w:sz w:val="24"/>
          <w:szCs w:val="24"/>
          <w:highlight w:val="none"/>
          <w:lang w:val="en-US" w:eastAsia="zh-CN" w:bidi="ar-SA"/>
        </w:rPr>
        <w:t>高效复用与</w:t>
      </w:r>
      <w:r>
        <w:rPr>
          <w:rFonts w:hint="eastAsia" w:cs="Courier New"/>
          <w:bCs/>
          <w:color w:val="000000"/>
          <w:kern w:val="2"/>
          <w:sz w:val="24"/>
          <w:szCs w:val="24"/>
          <w:highlight w:val="none"/>
          <w:lang w:val="en-US" w:eastAsia="zh-CN" w:bidi="ar-SA"/>
        </w:rPr>
        <w:t>进程</w:t>
      </w:r>
      <w:r>
        <w:rPr>
          <w:rFonts w:hint="default" w:ascii="Times New Roman" w:hAnsi="Times New Roman" w:eastAsia="宋体" w:cs="Courier New"/>
          <w:bCs/>
          <w:color w:val="000000"/>
          <w:kern w:val="2"/>
          <w:sz w:val="24"/>
          <w:szCs w:val="24"/>
          <w:highlight w:val="none"/>
          <w:lang w:val="en-US" w:eastAsia="zh-CN" w:bidi="ar-SA"/>
        </w:rPr>
        <w:t>安全隔离，是现代民用航空的核心架构。其</w:t>
      </w:r>
      <w:r>
        <w:rPr>
          <w:rFonts w:hint="eastAsia" w:cs="Courier New"/>
          <w:bCs/>
          <w:color w:val="000000"/>
          <w:kern w:val="2"/>
          <w:sz w:val="24"/>
          <w:szCs w:val="24"/>
          <w:highlight w:val="none"/>
          <w:lang w:val="en-US" w:eastAsia="zh-CN" w:bidi="ar-SA"/>
        </w:rPr>
        <w:t>各</w:t>
      </w:r>
      <w:r>
        <w:rPr>
          <w:rFonts w:hint="default" w:ascii="Times New Roman" w:hAnsi="Times New Roman" w:eastAsia="宋体" w:cs="Courier New"/>
          <w:bCs/>
          <w:color w:val="000000"/>
          <w:kern w:val="2"/>
          <w:sz w:val="24"/>
          <w:szCs w:val="24"/>
          <w:highlight w:val="none"/>
          <w:lang w:val="en-US" w:eastAsia="zh-CN" w:bidi="ar-SA"/>
        </w:rPr>
        <w:t>分区软件须严格遵循ARINC 653标准</w:t>
      </w:r>
      <w:r>
        <w:rPr>
          <w:rFonts w:hint="eastAsia" w:cs="Courier New"/>
          <w:bCs/>
          <w:color w:val="000000"/>
          <w:kern w:val="2"/>
          <w:sz w:val="24"/>
          <w:szCs w:val="24"/>
          <w:highlight w:val="none"/>
          <w:lang w:val="en-US" w:eastAsia="zh-CN" w:bidi="ar-SA"/>
        </w:rPr>
        <w:t>编写</w:t>
      </w:r>
      <w:r>
        <w:rPr>
          <w:rFonts w:hint="default" w:ascii="Times New Roman" w:hAnsi="Times New Roman" w:eastAsia="宋体" w:cs="Courier New"/>
          <w:bCs/>
          <w:color w:val="000000"/>
          <w:kern w:val="2"/>
          <w:sz w:val="24"/>
          <w:szCs w:val="24"/>
          <w:highlight w:val="none"/>
          <w:lang w:val="en-US" w:eastAsia="zh-CN" w:bidi="ar-SA"/>
        </w:rPr>
        <w:t>，</w:t>
      </w:r>
      <w:r>
        <w:rPr>
          <w:rFonts w:hint="eastAsia" w:cs="Courier New"/>
          <w:bCs/>
          <w:color w:val="000000"/>
          <w:kern w:val="2"/>
          <w:sz w:val="24"/>
          <w:szCs w:val="24"/>
          <w:highlight w:val="none"/>
          <w:lang w:val="en-US" w:eastAsia="zh-CN" w:bidi="ar-SA"/>
        </w:rPr>
        <w:t>涵盖</w:t>
      </w:r>
      <w:r>
        <w:rPr>
          <w:rFonts w:hint="default" w:ascii="Times New Roman" w:hAnsi="Times New Roman" w:eastAsia="宋体" w:cs="Courier New"/>
          <w:bCs/>
          <w:color w:val="000000"/>
          <w:kern w:val="2"/>
          <w:sz w:val="24"/>
          <w:szCs w:val="24"/>
          <w:highlight w:val="none"/>
          <w:lang w:val="en-US" w:eastAsia="zh-CN" w:bidi="ar-SA"/>
        </w:rPr>
        <w:t>进程管理、分区间采样/队列端口通信、分区内黑板/缓冲区共享等复杂APEX接口调用，每个分区须生成11个C/H源文件。手工编写此类代码开发周期长、</w:t>
      </w:r>
      <w:r>
        <w:rPr>
          <w:rFonts w:hint="eastAsia" w:cs="Courier New"/>
          <w:bCs/>
          <w:color w:val="000000"/>
          <w:kern w:val="2"/>
          <w:sz w:val="24"/>
          <w:szCs w:val="24"/>
          <w:highlight w:val="none"/>
          <w:lang w:val="en-US" w:eastAsia="zh-CN" w:bidi="ar-SA"/>
        </w:rPr>
        <w:t>且</w:t>
      </w:r>
      <w:r>
        <w:rPr>
          <w:rFonts w:hint="default" w:ascii="Times New Roman" w:hAnsi="Times New Roman" w:eastAsia="宋体" w:cs="Courier New"/>
          <w:bCs/>
          <w:color w:val="000000"/>
          <w:kern w:val="2"/>
          <w:sz w:val="24"/>
          <w:szCs w:val="24"/>
          <w:highlight w:val="none"/>
          <w:lang w:val="en-US" w:eastAsia="zh-CN" w:bidi="ar-SA"/>
        </w:rPr>
        <w:t>易产生遗漏或不一致，对工程师的专业知识要求极高。近年来，大语言模型在代码生成领域展现出强大能力，为ARINC 653分区代码的自动生成提供了新的</w:t>
      </w:r>
      <w:r>
        <w:rPr>
          <w:rFonts w:hint="eastAsia" w:cs="Courier New"/>
          <w:bCs/>
          <w:color w:val="000000"/>
          <w:kern w:val="2"/>
          <w:sz w:val="24"/>
          <w:szCs w:val="24"/>
          <w:highlight w:val="none"/>
          <w:lang w:val="en-US" w:eastAsia="zh-CN" w:bidi="ar-SA"/>
        </w:rPr>
        <w:t>方法</w:t>
      </w:r>
      <w:r>
        <w:rPr>
          <w:rFonts w:hint="default" w:ascii="Times New Roman" w:hAnsi="Times New Roman" w:eastAsia="宋体" w:cs="Courier New"/>
          <w:bCs/>
          <w:color w:val="000000"/>
          <w:kern w:val="2"/>
          <w:sz w:val="24"/>
          <w:szCs w:val="24"/>
          <w:highlight w:val="none"/>
          <w:lang w:val="en-US" w:eastAsia="zh-CN" w:bidi="ar-SA"/>
        </w:rPr>
        <w:t>，然而针对该领域的系统性提示策略与评估框架尚属空白。</w:t>
      </w:r>
    </w:p>
    <w:p w14:paraId="66A9B831">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针对上述问题，本文提出基于提示工程的ARINC 653分区C代码自动生成方法，主要研究内容如下：</w:t>
      </w:r>
    </w:p>
    <w:p w14:paraId="6B4F3D44">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（1）构建从AADL</w:t>
      </w:r>
      <w:r>
        <w:rPr>
          <w:rFonts w:hint="eastAsia" w:cs="Courier New"/>
          <w:bCs/>
          <w:color w:val="000000"/>
          <w:kern w:val="2"/>
          <w:sz w:val="24"/>
          <w:szCs w:val="24"/>
          <w:highlight w:val="none"/>
          <w:lang w:val="en-US" w:eastAsia="zh-CN" w:bidi="ar-SA"/>
        </w:rPr>
        <w:t>建模</w:t>
      </w:r>
      <w:r>
        <w:rPr>
          <w:rFonts w:hint="default" w:ascii="Times New Roman" w:hAnsi="Times New Roman" w:eastAsia="宋体" w:cs="Courier New"/>
          <w:bCs/>
          <w:color w:val="000000"/>
          <w:kern w:val="2"/>
          <w:sz w:val="24"/>
          <w:szCs w:val="24"/>
          <w:highlight w:val="none"/>
          <w:lang w:val="en-US" w:eastAsia="zh-CN" w:bidi="ar-SA"/>
        </w:rPr>
        <w:t>架构描述到ARINC 653 C代码的自动生成</w:t>
      </w:r>
      <w:r>
        <w:rPr>
          <w:rFonts w:hint="eastAsia" w:cs="Courier New"/>
          <w:bCs/>
          <w:color w:val="000000"/>
          <w:kern w:val="2"/>
          <w:sz w:val="24"/>
          <w:szCs w:val="24"/>
          <w:highlight w:val="none"/>
          <w:lang w:val="en-US" w:eastAsia="zh-CN" w:bidi="ar-SA"/>
        </w:rPr>
        <w:t>框架</w:t>
      </w:r>
      <w:r>
        <w:rPr>
          <w:rFonts w:hint="default" w:ascii="Times New Roman" w:hAnsi="Times New Roman" w:eastAsia="宋体" w:cs="Courier New"/>
          <w:bCs/>
          <w:color w:val="000000"/>
          <w:kern w:val="2"/>
          <w:sz w:val="24"/>
          <w:szCs w:val="24"/>
          <w:highlight w:val="none"/>
          <w:lang w:val="en-US" w:eastAsia="zh-CN" w:bidi="ar-SA"/>
        </w:rPr>
        <w:t>。以结构化</w:t>
      </w:r>
      <w:r>
        <w:rPr>
          <w:rFonts w:hint="eastAsia" w:cs="Courier New"/>
          <w:bCs/>
          <w:color w:val="000000"/>
          <w:kern w:val="2"/>
          <w:sz w:val="24"/>
          <w:szCs w:val="24"/>
          <w:highlight w:val="none"/>
          <w:lang w:val="en-US" w:eastAsia="zh-CN" w:bidi="ar-SA"/>
        </w:rPr>
        <w:t>的</w:t>
      </w:r>
      <w:r>
        <w:rPr>
          <w:rFonts w:hint="default" w:ascii="Times New Roman" w:hAnsi="Times New Roman" w:eastAsia="宋体" w:cs="Courier New"/>
          <w:bCs/>
          <w:color w:val="000000"/>
          <w:kern w:val="2"/>
          <w:sz w:val="24"/>
          <w:szCs w:val="24"/>
          <w:highlight w:val="none"/>
          <w:lang w:val="en-US" w:eastAsia="zh-CN" w:bidi="ar-SA"/>
        </w:rPr>
        <w:t>JSON为中间表示层，设计</w:t>
      </w:r>
      <w:r>
        <w:rPr>
          <w:rFonts w:hint="eastAsia" w:cs="Courier New"/>
          <w:bCs/>
          <w:color w:val="000000"/>
          <w:kern w:val="2"/>
          <w:sz w:val="24"/>
          <w:szCs w:val="24"/>
          <w:highlight w:val="none"/>
          <w:lang w:val="en-US" w:eastAsia="zh-CN" w:bidi="ar-SA"/>
        </w:rPr>
        <w:t>并实现</w:t>
      </w:r>
      <w:r>
        <w:rPr>
          <w:rFonts w:hint="default" w:ascii="Times New Roman" w:hAnsi="Times New Roman" w:eastAsia="宋体" w:cs="Courier New"/>
          <w:bCs/>
          <w:color w:val="000000"/>
          <w:kern w:val="2"/>
          <w:sz w:val="24"/>
          <w:szCs w:val="24"/>
          <w:highlight w:val="none"/>
          <w:lang w:val="en-US" w:eastAsia="zh-CN" w:bidi="ar-SA"/>
        </w:rPr>
        <w:t>AADL解析工具将任务参数、端口定义与资源配置</w:t>
      </w:r>
      <w:r>
        <w:rPr>
          <w:rFonts w:hint="eastAsia" w:cs="Courier New"/>
          <w:bCs/>
          <w:color w:val="000000"/>
          <w:kern w:val="2"/>
          <w:sz w:val="24"/>
          <w:szCs w:val="24"/>
          <w:highlight w:val="none"/>
          <w:lang w:val="en-US" w:eastAsia="zh-CN" w:bidi="ar-SA"/>
        </w:rPr>
        <w:t>转换</w:t>
      </w:r>
      <w:r>
        <w:rPr>
          <w:rFonts w:hint="default" w:ascii="Times New Roman" w:hAnsi="Times New Roman" w:eastAsia="宋体" w:cs="Courier New"/>
          <w:bCs/>
          <w:color w:val="000000"/>
          <w:kern w:val="2"/>
          <w:sz w:val="24"/>
          <w:szCs w:val="24"/>
          <w:highlight w:val="none"/>
          <w:lang w:val="en-US" w:eastAsia="zh-CN" w:bidi="ar-SA"/>
        </w:rPr>
        <w:t>为可直接输入</w:t>
      </w:r>
      <w:r>
        <w:rPr>
          <w:rFonts w:hint="eastAsia" w:cs="Courier New"/>
          <w:bCs/>
          <w:color w:val="000000"/>
          <w:kern w:val="2"/>
          <w:sz w:val="24"/>
          <w:szCs w:val="24"/>
          <w:highlight w:val="none"/>
          <w:lang w:val="en-US" w:eastAsia="zh-CN" w:bidi="ar-SA"/>
        </w:rPr>
        <w:t>大语言模型</w:t>
      </w:r>
      <w:r>
        <w:rPr>
          <w:rFonts w:hint="default" w:ascii="Times New Roman" w:hAnsi="Times New Roman" w:eastAsia="宋体" w:cs="Courier New"/>
          <w:bCs/>
          <w:color w:val="000000"/>
          <w:kern w:val="2"/>
          <w:sz w:val="24"/>
          <w:szCs w:val="24"/>
          <w:highlight w:val="none"/>
          <w:lang w:val="en-US" w:eastAsia="zh-CN" w:bidi="ar-SA"/>
        </w:rPr>
        <w:t>的结构化</w:t>
      </w:r>
      <w:r>
        <w:rPr>
          <w:rFonts w:hint="eastAsia" w:cs="Courier New"/>
          <w:bCs/>
          <w:color w:val="000000"/>
          <w:kern w:val="2"/>
          <w:sz w:val="24"/>
          <w:szCs w:val="24"/>
          <w:highlight w:val="none"/>
          <w:lang w:val="en-US" w:eastAsia="zh-CN" w:bidi="ar-SA"/>
        </w:rPr>
        <w:t>提示词</w:t>
      </w:r>
      <w:r>
        <w:rPr>
          <w:rFonts w:hint="default" w:ascii="Times New Roman" w:hAnsi="Times New Roman" w:eastAsia="宋体" w:cs="Courier New"/>
          <w:bCs/>
          <w:color w:val="000000"/>
          <w:kern w:val="2"/>
          <w:sz w:val="24"/>
          <w:szCs w:val="24"/>
          <w:highlight w:val="none"/>
          <w:lang w:val="en-US" w:eastAsia="zh-CN" w:bidi="ar-SA"/>
        </w:rPr>
        <w:t>，实现信息的有效传递</w:t>
      </w:r>
      <w:r>
        <w:rPr>
          <w:rFonts w:hint="eastAsia" w:cs="Courier New"/>
          <w:bCs/>
          <w:color w:val="000000"/>
          <w:kern w:val="2"/>
          <w:sz w:val="24"/>
          <w:szCs w:val="24"/>
          <w:highlight w:val="none"/>
          <w:lang w:val="en-US" w:eastAsia="zh-CN" w:bidi="ar-SA"/>
        </w:rPr>
        <w:t>，</w:t>
      </w:r>
      <w:r>
        <w:rPr>
          <w:rFonts w:hint="default" w:ascii="Times New Roman" w:hAnsi="Times New Roman" w:eastAsia="宋体" w:cs="Courier New"/>
          <w:bCs/>
          <w:color w:val="000000"/>
          <w:kern w:val="2"/>
          <w:sz w:val="24"/>
          <w:szCs w:val="24"/>
          <w:highlight w:val="none"/>
          <w:lang w:val="en-US" w:eastAsia="zh-CN" w:bidi="ar-SA"/>
        </w:rPr>
        <w:t>在DIMA</w:t>
      </w:r>
      <w:r>
        <w:rPr>
          <w:rFonts w:hint="eastAsia" w:cs="Courier New"/>
          <w:bCs/>
          <w:color w:val="000000"/>
          <w:kern w:val="2"/>
          <w:sz w:val="24"/>
          <w:szCs w:val="24"/>
          <w:highlight w:val="none"/>
          <w:lang w:val="en-US" w:eastAsia="zh-CN" w:bidi="ar-SA"/>
        </w:rPr>
        <w:t>，</w:t>
      </w:r>
      <w:r>
        <w:rPr>
          <w:rFonts w:hint="default" w:ascii="Times New Roman" w:hAnsi="Times New Roman" w:eastAsia="宋体" w:cs="Courier New"/>
          <w:bCs/>
          <w:color w:val="000000"/>
          <w:kern w:val="2"/>
          <w:sz w:val="24"/>
          <w:szCs w:val="24"/>
          <w:highlight w:val="none"/>
          <w:lang w:val="en-US" w:eastAsia="zh-CN" w:bidi="ar-SA"/>
        </w:rPr>
        <w:t>IMA2和IMA3三套IMA系统上构建了完整</w:t>
      </w:r>
      <w:r>
        <w:rPr>
          <w:rFonts w:hint="eastAsia" w:cs="Courier New"/>
          <w:bCs/>
          <w:color w:val="000000"/>
          <w:kern w:val="2"/>
          <w:sz w:val="24"/>
          <w:szCs w:val="24"/>
          <w:highlight w:val="none"/>
          <w:lang w:val="en-US" w:eastAsia="zh-CN" w:bidi="ar-SA"/>
        </w:rPr>
        <w:t>的</w:t>
      </w:r>
      <w:r>
        <w:rPr>
          <w:rFonts w:hint="default" w:ascii="Times New Roman" w:hAnsi="Times New Roman" w:eastAsia="宋体" w:cs="Courier New"/>
          <w:bCs/>
          <w:color w:val="000000"/>
          <w:kern w:val="2"/>
          <w:sz w:val="24"/>
          <w:szCs w:val="24"/>
          <w:highlight w:val="none"/>
          <w:lang w:val="en-US" w:eastAsia="zh-CN" w:bidi="ar-SA"/>
        </w:rPr>
        <w:t>测试基准，共完成24组对比实验。</w:t>
      </w:r>
    </w:p>
    <w:p w14:paraId="0871E9DD">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（2）</w:t>
      </w:r>
      <w:r>
        <w:rPr>
          <w:rFonts w:hint="eastAsia" w:cs="Courier New"/>
          <w:bCs/>
          <w:color w:val="000000"/>
          <w:kern w:val="2"/>
          <w:sz w:val="24"/>
          <w:szCs w:val="24"/>
          <w:highlight w:val="none"/>
          <w:lang w:val="en-US" w:eastAsia="zh-CN" w:bidi="ar-SA"/>
        </w:rPr>
        <w:t>针对符合</w:t>
      </w:r>
      <w:r>
        <w:rPr>
          <w:rFonts w:hint="default" w:ascii="Times New Roman" w:hAnsi="Times New Roman" w:eastAsia="宋体" w:cs="Courier New"/>
          <w:bCs/>
          <w:color w:val="000000"/>
          <w:kern w:val="2"/>
          <w:sz w:val="24"/>
          <w:szCs w:val="24"/>
          <w:highlight w:val="none"/>
          <w:lang w:val="en-US" w:eastAsia="zh-CN" w:bidi="ar-SA"/>
        </w:rPr>
        <w:t>ARINC 653</w:t>
      </w:r>
      <w:r>
        <w:rPr>
          <w:rFonts w:hint="eastAsia" w:cs="Courier New"/>
          <w:bCs/>
          <w:color w:val="000000"/>
          <w:kern w:val="2"/>
          <w:sz w:val="24"/>
          <w:szCs w:val="24"/>
          <w:highlight w:val="none"/>
          <w:lang w:val="en-US" w:eastAsia="zh-CN" w:bidi="ar-SA"/>
        </w:rPr>
        <w:t>标准的</w:t>
      </w:r>
      <w:r>
        <w:rPr>
          <w:rFonts w:hint="default" w:ascii="Times New Roman" w:hAnsi="Times New Roman" w:eastAsia="宋体" w:cs="Courier New"/>
          <w:bCs/>
          <w:color w:val="000000"/>
          <w:kern w:val="2"/>
          <w:sz w:val="24"/>
          <w:szCs w:val="24"/>
          <w:highlight w:val="none"/>
          <w:lang w:val="en-US" w:eastAsia="zh-CN" w:bidi="ar-SA"/>
        </w:rPr>
        <w:t>代码生成难点，设计了零样本、思维链、少样本和组合四种提示词模板，在IMA系统上评估了各</w:t>
      </w:r>
      <w:r>
        <w:rPr>
          <w:rFonts w:hint="eastAsia" w:cs="Courier New"/>
          <w:bCs/>
          <w:color w:val="000000"/>
          <w:kern w:val="2"/>
          <w:sz w:val="24"/>
          <w:szCs w:val="24"/>
          <w:highlight w:val="none"/>
          <w:lang w:val="en-US" w:eastAsia="zh-CN" w:bidi="ar-SA"/>
        </w:rPr>
        <w:t>提示</w:t>
      </w:r>
      <w:r>
        <w:rPr>
          <w:rFonts w:hint="default" w:ascii="Times New Roman" w:hAnsi="Times New Roman" w:eastAsia="宋体" w:cs="Courier New"/>
          <w:bCs/>
          <w:color w:val="000000"/>
          <w:kern w:val="2"/>
          <w:sz w:val="24"/>
          <w:szCs w:val="24"/>
          <w:highlight w:val="none"/>
          <w:lang w:val="en-US" w:eastAsia="zh-CN" w:bidi="ar-SA"/>
        </w:rPr>
        <w:t>策略在代码生成质量上的差异与失效模式。实验表明，组合策略在三维综合得分和ARINC 653合规率两项指标均最优；少样本策略三维满分但合规率低于组合策略；思维链策略因对文件结构产生负面影响</w:t>
      </w:r>
      <w:r>
        <w:rPr>
          <w:rFonts w:hint="eastAsia" w:cs="Courier New"/>
          <w:bCs/>
          <w:color w:val="000000"/>
          <w:kern w:val="2"/>
          <w:sz w:val="24"/>
          <w:szCs w:val="24"/>
          <w:highlight w:val="none"/>
          <w:lang w:val="en-US" w:eastAsia="zh-CN" w:bidi="ar-SA"/>
        </w:rPr>
        <w:t>导致</w:t>
      </w:r>
      <w:r>
        <w:rPr>
          <w:rFonts w:hint="default" w:ascii="Times New Roman" w:hAnsi="Times New Roman" w:eastAsia="宋体" w:cs="Courier New"/>
          <w:bCs/>
          <w:color w:val="000000"/>
          <w:kern w:val="2"/>
          <w:sz w:val="24"/>
          <w:szCs w:val="24"/>
          <w:highlight w:val="none"/>
          <w:lang w:val="en-US" w:eastAsia="zh-CN" w:bidi="ar-SA"/>
        </w:rPr>
        <w:t>综合得分最低。</w:t>
      </w:r>
    </w:p>
    <w:p w14:paraId="7BF59D21">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（3）提出了面向ARINC 653</w:t>
      </w:r>
      <w:r>
        <w:rPr>
          <w:rFonts w:hint="eastAsia" w:cs="Courier New"/>
          <w:bCs/>
          <w:color w:val="000000"/>
          <w:kern w:val="2"/>
          <w:sz w:val="24"/>
          <w:szCs w:val="24"/>
          <w:highlight w:val="none"/>
          <w:lang w:val="en-US" w:eastAsia="zh-CN" w:bidi="ar-SA"/>
        </w:rPr>
        <w:t>标准</w:t>
      </w:r>
      <w:r>
        <w:rPr>
          <w:rFonts w:hint="default" w:ascii="Times New Roman" w:hAnsi="Times New Roman" w:eastAsia="宋体" w:cs="Courier New"/>
          <w:bCs/>
          <w:color w:val="000000"/>
          <w:kern w:val="2"/>
          <w:sz w:val="24"/>
          <w:szCs w:val="24"/>
          <w:highlight w:val="none"/>
          <w:lang w:val="en-US" w:eastAsia="zh-CN" w:bidi="ar-SA"/>
        </w:rPr>
        <w:t>的多层次代码评估框架，包括三维评分框架和ARINC 653合规检查，并实现了</w:t>
      </w:r>
      <w:r>
        <w:rPr>
          <w:rFonts w:hint="eastAsia" w:cs="Courier New"/>
          <w:bCs/>
          <w:color w:val="000000"/>
          <w:kern w:val="2"/>
          <w:sz w:val="24"/>
          <w:szCs w:val="24"/>
          <w:highlight w:val="none"/>
          <w:lang w:val="en-US" w:eastAsia="zh-CN" w:bidi="ar-SA"/>
        </w:rPr>
        <w:t>包括</w:t>
      </w:r>
      <w:r>
        <w:rPr>
          <w:rFonts w:hint="default" w:ascii="Times New Roman" w:hAnsi="Times New Roman" w:eastAsia="宋体" w:cs="Courier New"/>
          <w:bCs/>
          <w:color w:val="000000"/>
          <w:kern w:val="2"/>
          <w:sz w:val="24"/>
          <w:szCs w:val="24"/>
          <w:highlight w:val="none"/>
          <w:lang w:val="en-US" w:eastAsia="zh-CN" w:bidi="ar-SA"/>
        </w:rPr>
        <w:t>命令行脚本与图形化界面评估工具</w:t>
      </w:r>
      <w:r>
        <w:rPr>
          <w:rFonts w:hint="eastAsia" w:cs="Courier New"/>
          <w:bCs/>
          <w:color w:val="000000"/>
          <w:kern w:val="2"/>
          <w:sz w:val="24"/>
          <w:szCs w:val="24"/>
          <w:highlight w:val="none"/>
          <w:lang w:val="en-US" w:eastAsia="zh-CN" w:bidi="ar-SA"/>
        </w:rPr>
        <w:t>在内的代码检查工具</w:t>
      </w:r>
      <w:r>
        <w:rPr>
          <w:rFonts w:hint="default" w:ascii="Times New Roman" w:hAnsi="Times New Roman" w:eastAsia="宋体" w:cs="Courier New"/>
          <w:bCs/>
          <w:color w:val="000000"/>
          <w:kern w:val="2"/>
          <w:sz w:val="24"/>
          <w:szCs w:val="24"/>
          <w:highlight w:val="none"/>
          <w:lang w:val="en-US" w:eastAsia="zh-CN" w:bidi="ar-SA"/>
        </w:rPr>
        <w:t>，对生成代码进行多维度定量评估。</w:t>
      </w:r>
    </w:p>
    <w:p w14:paraId="600FEE71">
      <w:pPr>
        <w:spacing w:line="360" w:lineRule="auto"/>
        <w:rPr>
          <w:rStyle w:val="52"/>
          <w:rFonts w:hint="eastAsia" w:ascii="宋体" w:hAnsi="宋体" w:eastAsia="宋体" w:cs="宋体"/>
          <w:sz w:val="24"/>
          <w:szCs w:val="24"/>
          <w:highlight w:val="none"/>
        </w:rPr>
      </w:pPr>
      <w:r>
        <w:rPr>
          <w:rStyle w:val="46"/>
          <w:rFonts w:hint="eastAsia" w:ascii="黑体" w:hAnsi="黑体" w:eastAsia="黑体" w:cs="黑体"/>
          <w:sz w:val="30"/>
          <w:szCs w:val="30"/>
          <w:highlight w:val="none"/>
        </w:rPr>
        <w:t>关键词：</w:t>
      </w:r>
      <w:bookmarkEnd w:id="7"/>
      <w:r>
        <w:rPr>
          <w:rStyle w:val="46"/>
          <w:rFonts w:hint="eastAsia" w:ascii="宋体" w:hAnsi="宋体" w:eastAsia="宋体" w:cs="宋体"/>
          <w:sz w:val="24"/>
          <w:szCs w:val="24"/>
          <w:highlight w:val="none"/>
        </w:rPr>
        <w:t>提示工程</w:t>
      </w:r>
      <w:r>
        <w:rPr>
          <w:rStyle w:val="46"/>
          <w:rFonts w:hint="eastAsia" w:ascii="宋体" w:hAnsi="宋体" w:cs="宋体"/>
          <w:sz w:val="24"/>
          <w:szCs w:val="24"/>
          <w:highlight w:val="none"/>
          <w:lang w:eastAsia="zh-CN"/>
        </w:rPr>
        <w:t>，</w:t>
      </w:r>
      <w:r>
        <w:rPr>
          <w:rStyle w:val="46"/>
          <w:rFonts w:hint="eastAsia" w:ascii="宋体" w:hAnsi="宋体" w:eastAsia="宋体" w:cs="宋体"/>
          <w:sz w:val="24"/>
          <w:szCs w:val="24"/>
          <w:highlight w:val="none"/>
        </w:rPr>
        <w:t>大语言模型</w:t>
      </w:r>
      <w:r>
        <w:rPr>
          <w:rStyle w:val="46"/>
          <w:rFonts w:hint="eastAsia" w:ascii="宋体" w:hAnsi="宋体" w:cs="宋体"/>
          <w:sz w:val="24"/>
          <w:szCs w:val="24"/>
          <w:highlight w:val="none"/>
          <w:lang w:eastAsia="zh-CN"/>
        </w:rPr>
        <w:t>，</w:t>
      </w:r>
      <w:r>
        <w:rPr>
          <w:rStyle w:val="46"/>
          <w:rFonts w:hint="default" w:ascii="Times New Roman" w:hAnsi="Times New Roman" w:eastAsia="宋体" w:cs="Times New Roman"/>
          <w:sz w:val="24"/>
          <w:szCs w:val="24"/>
          <w:highlight w:val="none"/>
        </w:rPr>
        <w:t>ARINC 653</w:t>
      </w:r>
      <w:r>
        <w:rPr>
          <w:rStyle w:val="46"/>
          <w:rFonts w:hint="eastAsia" w:cs="Times New Roman"/>
          <w:sz w:val="24"/>
          <w:szCs w:val="24"/>
          <w:highlight w:val="none"/>
          <w:lang w:eastAsia="zh-CN"/>
        </w:rPr>
        <w:t>，</w:t>
      </w:r>
      <w:r>
        <w:rPr>
          <w:rStyle w:val="46"/>
          <w:rFonts w:hint="eastAsia" w:ascii="宋体" w:hAnsi="宋体" w:eastAsia="宋体" w:cs="宋体"/>
          <w:sz w:val="24"/>
          <w:szCs w:val="24"/>
          <w:highlight w:val="none"/>
        </w:rPr>
        <w:t>代码生成</w:t>
      </w:r>
      <w:r>
        <w:rPr>
          <w:rStyle w:val="46"/>
          <w:rFonts w:hint="eastAsia" w:ascii="宋体" w:hAnsi="宋体" w:cs="宋体"/>
          <w:sz w:val="24"/>
          <w:szCs w:val="24"/>
          <w:highlight w:val="none"/>
          <w:lang w:eastAsia="zh-CN"/>
        </w:rPr>
        <w:t>，</w:t>
      </w:r>
      <w:r>
        <w:rPr>
          <w:rStyle w:val="46"/>
          <w:rFonts w:hint="default" w:ascii="Times New Roman" w:hAnsi="Times New Roman" w:eastAsia="宋体" w:cs="Times New Roman"/>
          <w:sz w:val="24"/>
          <w:szCs w:val="24"/>
          <w:highlight w:val="none"/>
        </w:rPr>
        <w:t>IMA</w:t>
      </w:r>
    </w:p>
    <w:p w14:paraId="6B2AB451">
      <w:pPr>
        <w:rPr>
          <w:highlight w:val="none"/>
        </w:rPr>
      </w:pPr>
      <w:r>
        <w:rPr>
          <w:highlight w:val="none"/>
        </w:rPr>
        <w:br w:type="page"/>
      </w:r>
    </w:p>
    <w:p w14:paraId="73353573">
      <w:pPr>
        <w:pStyle w:val="15"/>
        <w:jc w:val="center"/>
        <w:rPr>
          <w:rFonts w:hint="default"/>
          <w:highlight w:val="none"/>
          <w:lang w:val="en-US" w:eastAsia="zh-CN"/>
        </w:rPr>
      </w:pPr>
      <w:r>
        <w:rPr>
          <w:rStyle w:val="52"/>
          <w:rFonts w:hint="eastAsia" w:cs="Arial"/>
          <w:b/>
          <w:bCs w:val="0"/>
          <w:sz w:val="30"/>
          <w:szCs w:val="30"/>
          <w:highlight w:val="none"/>
          <w:lang w:val="en-US" w:eastAsia="zh-CN" w:bidi="ar-SA"/>
        </w:rPr>
        <w:t>Abstract</w:t>
      </w:r>
    </w:p>
    <w:p w14:paraId="2B13BD47">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Integrated Modular Avionics (IMA) represents a core architecture in modern civil aviation. In this architecture, multiple independent avionics functions are integrated onto shared resource modules. A shared computing platform hosts several functional partitions. This design enables efficient resource reuse and secure process isolation. Partition software must strictly comply with the ARINC 653 standard. Compliance involves complex APEX interface calls, including process management, inter-partition communication via sampling and queue ports, and intra-partition communication via blackboards and buffers. Each partition requires 11 C/H source files. Manual coding of such partitions has several drawbacks. It leads to long development cycles. It is also error-prone. Moreover, it demands a high level of expertise from engineers. Large language models (LLMs) have shown strong capabilities in code generation. However, systematic prompt strategies and evaluation frameworks for ARINC 653 code generation are still missing.</w:t>
      </w:r>
    </w:p>
    <w:p w14:paraId="58D97E5F">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To address the above challenges, this thesis proposes a prompt engineering-based approach for the automatic generation of ARINC 653 partition C code. The main research contributions are as follows:</w:t>
      </w:r>
    </w:p>
    <w:p w14:paraId="11440602">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(1) A framework is built. It transforms AADL architectural descriptions into ARINC 653 C code. Structured JSON is used as an intermediate representation. An AADL parser is designed and implemented. This parser converts task parameters, port definitions, and resource configurations into structured prompts. These prompts can be directly used by LLMs. A complete test benchmark is constructed on three IMA systems. Twenty-four comparative experiments are conducted.</w:t>
      </w:r>
    </w:p>
    <w:p w14:paraId="0D5BFAF0">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(2) Four prompt templates are designed. They are zero-shot, chain-of-thought, few-shot, and combined templates. These templates address ARINC 653 code generation challenges. Their performance and failure modes are evaluated on IMA systems. Experimental results show the following. The combined strategy achieves the best three-dimensional comprehensive score and the highest ARINC 653 compliance rate. The few-shot strategy yields full scores in all three dimensions. However, its compliance rate is lower than that of the combined strategy. The chain-of-thought strategy negatively affects file structure. It thus produces the lowest comprehensive score.</w:t>
      </w:r>
    </w:p>
    <w:p w14:paraId="4C265406">
      <w:pPr>
        <w:spacing w:line="360" w:lineRule="auto"/>
        <w:ind w:leftChars="0" w:firstLine="480" w:firstLineChars="200"/>
        <w:jc w:val="both"/>
        <w:rPr>
          <w:rFonts w:hint="default" w:ascii="Times New Roman" w:hAnsi="Times New Roman" w:eastAsia="宋体" w:cs="Courier New"/>
          <w:bCs/>
          <w:color w:val="000000"/>
          <w:kern w:val="2"/>
          <w:sz w:val="24"/>
          <w:szCs w:val="24"/>
          <w:highlight w:val="none"/>
          <w:lang w:val="en-US" w:eastAsia="zh-CN" w:bidi="ar-SA"/>
        </w:rPr>
      </w:pPr>
      <w:r>
        <w:rPr>
          <w:rFonts w:hint="default" w:ascii="Times New Roman" w:hAnsi="Times New Roman" w:eastAsia="宋体" w:cs="Courier New"/>
          <w:bCs/>
          <w:color w:val="000000"/>
          <w:kern w:val="2"/>
          <w:sz w:val="24"/>
          <w:szCs w:val="24"/>
          <w:highlight w:val="none"/>
          <w:lang w:val="en-US" w:eastAsia="zh-CN" w:bidi="ar-SA"/>
        </w:rPr>
        <w:t>(3) A multi-level code evaluation framework for ARINC 653 is proposed. This framework includes a three-dimensional scoring scheme and ARINC 653 compliance checks. A code inspection tool is implemented. It performs multi-dimensional quantitative evaluation of the generated code.</w:t>
      </w:r>
    </w:p>
    <w:p w14:paraId="1A592DD8">
      <w:pPr>
        <w:widowControl/>
        <w:spacing w:line="360" w:lineRule="auto"/>
        <w:jc w:val="left"/>
        <w:rPr>
          <w:b/>
          <w:kern w:val="0"/>
          <w:szCs w:val="21"/>
          <w:highlight w:val="none"/>
        </w:rPr>
      </w:pPr>
      <w:r>
        <w:rPr>
          <w:rStyle w:val="52"/>
          <w:rFonts w:hint="eastAsia" w:ascii="Times New Roman" w:hAnsi="Times New Roman" w:cs="Times New Roman"/>
          <w:b/>
          <w:bCs w:val="0"/>
          <w:sz w:val="24"/>
          <w:szCs w:val="24"/>
          <w:highlight w:val="none"/>
          <w:lang w:val="en-US" w:eastAsia="zh-CN"/>
        </w:rPr>
        <w:t>Keywords</w:t>
      </w:r>
      <w:r>
        <w:rPr>
          <w:rStyle w:val="52"/>
          <w:rFonts w:hint="eastAsia" w:cs="Times New Roman"/>
          <w:b/>
          <w:bCs w:val="0"/>
          <w:sz w:val="24"/>
          <w:szCs w:val="24"/>
          <w:highlight w:val="none"/>
          <w:lang w:val="en-US" w:eastAsia="zh-CN"/>
        </w:rPr>
        <w:t>：</w:t>
      </w:r>
      <w:r>
        <w:rPr>
          <w:rStyle w:val="52"/>
          <w:rFonts w:hint="default" w:ascii="Times New Roman" w:hAnsi="Times New Roman" w:cs="Times New Roman"/>
          <w:sz w:val="30"/>
          <w:szCs w:val="30"/>
          <w:highlight w:val="none"/>
          <w:lang w:val="en-US" w:eastAsia="zh-CN"/>
        </w:rPr>
        <w:t xml:space="preserve"> </w:t>
      </w:r>
      <w:r>
        <w:rPr>
          <w:rStyle w:val="52"/>
          <w:rFonts w:hint="default" w:ascii="Times New Roman" w:hAnsi="Times New Roman" w:cs="Times New Roman"/>
          <w:sz w:val="24"/>
          <w:szCs w:val="24"/>
          <w:highlight w:val="none"/>
          <w:lang w:val="en-US" w:eastAsia="zh-CN"/>
        </w:rPr>
        <w:t>Prompt Engineering</w:t>
      </w:r>
      <w:r>
        <w:rPr>
          <w:rStyle w:val="52"/>
          <w:rFonts w:hint="eastAsia" w:cs="Times New Roman"/>
          <w:sz w:val="24"/>
          <w:szCs w:val="24"/>
          <w:highlight w:val="none"/>
          <w:lang w:val="en-US" w:eastAsia="zh-CN"/>
        </w:rPr>
        <w:t xml:space="preserve">, </w:t>
      </w:r>
      <w:r>
        <w:rPr>
          <w:rStyle w:val="52"/>
          <w:rFonts w:hint="default" w:ascii="Times New Roman" w:hAnsi="Times New Roman" w:cs="Times New Roman"/>
          <w:sz w:val="24"/>
          <w:szCs w:val="24"/>
          <w:highlight w:val="none"/>
          <w:lang w:val="en-US" w:eastAsia="zh-CN"/>
        </w:rPr>
        <w:t>Large Language Models</w:t>
      </w:r>
      <w:r>
        <w:rPr>
          <w:rStyle w:val="52"/>
          <w:rFonts w:hint="eastAsia" w:cs="Times New Roman"/>
          <w:sz w:val="24"/>
          <w:szCs w:val="24"/>
          <w:highlight w:val="none"/>
          <w:lang w:val="en-US" w:eastAsia="zh-CN"/>
        </w:rPr>
        <w:t xml:space="preserve">, </w:t>
      </w:r>
      <w:r>
        <w:rPr>
          <w:rStyle w:val="52"/>
          <w:rFonts w:hint="default" w:ascii="Times New Roman" w:hAnsi="Times New Roman" w:cs="Times New Roman"/>
          <w:sz w:val="24"/>
          <w:szCs w:val="24"/>
          <w:highlight w:val="none"/>
          <w:lang w:val="en-US" w:eastAsia="zh-CN"/>
        </w:rPr>
        <w:t>ARINC 653</w:t>
      </w:r>
      <w:r>
        <w:rPr>
          <w:rStyle w:val="52"/>
          <w:rFonts w:hint="eastAsia" w:cs="Times New Roman"/>
          <w:sz w:val="24"/>
          <w:szCs w:val="24"/>
          <w:highlight w:val="none"/>
          <w:lang w:val="en-US" w:eastAsia="zh-CN"/>
        </w:rPr>
        <w:t xml:space="preserve">, </w:t>
      </w:r>
      <w:r>
        <w:rPr>
          <w:rStyle w:val="52"/>
          <w:rFonts w:hint="default" w:ascii="Times New Roman" w:hAnsi="Times New Roman" w:cs="Times New Roman"/>
          <w:sz w:val="24"/>
          <w:szCs w:val="24"/>
          <w:highlight w:val="none"/>
          <w:lang w:val="en-US" w:eastAsia="zh-CN"/>
        </w:rPr>
        <w:t>Code Generation</w:t>
      </w:r>
      <w:r>
        <w:rPr>
          <w:rStyle w:val="52"/>
          <w:rFonts w:hint="eastAsia" w:cs="Times New Roman"/>
          <w:sz w:val="24"/>
          <w:szCs w:val="24"/>
          <w:highlight w:val="none"/>
          <w:lang w:val="en-US" w:eastAsia="zh-CN"/>
        </w:rPr>
        <w:t xml:space="preserve">, </w:t>
      </w:r>
      <w:r>
        <w:rPr>
          <w:rStyle w:val="52"/>
          <w:rFonts w:hint="default" w:ascii="Times New Roman" w:hAnsi="Times New Roman" w:cs="Times New Roman"/>
          <w:sz w:val="24"/>
          <w:szCs w:val="24"/>
          <w:highlight w:val="none"/>
          <w:lang w:val="en-US" w:eastAsia="zh-CN"/>
        </w:rPr>
        <w:t>IMA</w:t>
      </w:r>
      <w:r>
        <w:rPr>
          <w:b/>
          <w:kern w:val="0"/>
          <w:szCs w:val="21"/>
          <w:highlight w:val="none"/>
        </w:rPr>
        <w:br w:type="page"/>
      </w:r>
    </w:p>
    <w:p w14:paraId="1D511A01">
      <w:pPr>
        <w:pStyle w:val="5"/>
        <w:tabs>
          <w:tab w:val="right" w:leader="dot" w:pos="9344"/>
        </w:tabs>
        <w:spacing w:line="360" w:lineRule="auto"/>
        <w:ind w:firstLine="0" w:firstLineChars="0"/>
        <w:jc w:val="center"/>
        <w:outlineLvl w:val="0"/>
        <w:rPr>
          <w:rFonts w:ascii="Times New Roman" w:hAnsi="Times New Roman" w:eastAsia="宋体" w:cs="Courier New"/>
          <w:bCs/>
          <w:kern w:val="2"/>
          <w:sz w:val="24"/>
          <w:szCs w:val="24"/>
          <w:highlight w:val="none"/>
          <w:lang w:val="en-US" w:eastAsia="zh-CN" w:bidi="ar-SA"/>
        </w:rPr>
      </w:pPr>
      <w:r>
        <w:rPr>
          <w:rFonts w:hint="default" w:ascii="Times New Roman" w:hAnsi="Times New Roman" w:eastAsia="黑体" w:cs="Times New Roman"/>
          <w:b/>
          <w:bCs/>
          <w:kern w:val="28"/>
          <w:sz w:val="30"/>
          <w:szCs w:val="32"/>
          <w:highlight w:val="none"/>
        </w:rPr>
        <w:t>目</w:t>
      </w:r>
      <w:r>
        <w:rPr>
          <w:rFonts w:hint="default" w:eastAsia="黑体" w:cs="Times New Roman"/>
          <w:b/>
          <w:spacing w:val="0"/>
          <w:kern w:val="28"/>
          <w:sz w:val="30"/>
          <w:szCs w:val="32"/>
          <w:highlight w:val="none"/>
        </w:rPr>
        <w:t>　　</w:t>
      </w:r>
      <w:r>
        <w:rPr>
          <w:rFonts w:hint="default" w:ascii="Times New Roman" w:hAnsi="Times New Roman" w:eastAsia="黑体" w:cs="Times New Roman"/>
          <w:b/>
          <w:bCs/>
          <w:kern w:val="28"/>
          <w:sz w:val="30"/>
          <w:szCs w:val="32"/>
          <w:highlight w:val="none"/>
        </w:rPr>
        <w:t>录</w:t>
      </w:r>
      <w:r>
        <w:rPr>
          <w:highlight w:val="none"/>
        </w:rPr>
        <w:fldChar w:fldCharType="begin"/>
      </w:r>
      <w:r>
        <w:rPr>
          <w:highlight w:val="none"/>
        </w:rPr>
        <w:instrText xml:space="preserve"> TOC \o "2-3" \h \z \t "标题 1,1,目录索引标题,1,目录索引加宽标题,1" </w:instrText>
      </w:r>
      <w:r>
        <w:rPr>
          <w:highlight w:val="none"/>
        </w:rPr>
        <w:fldChar w:fldCharType="separate"/>
      </w:r>
    </w:p>
    <w:p w14:paraId="19C49014">
      <w:pPr>
        <w:pStyle w:val="19"/>
        <w:tabs>
          <w:tab w:val="right" w:leader="dot" w:pos="9072"/>
          <w:tab w:val="clear" w:pos="9344"/>
        </w:tabs>
        <w:spacing w:line="360" w:lineRule="auto"/>
        <w:jc w:val="both"/>
      </w:pPr>
      <w:r>
        <w:rPr>
          <w:highlight w:val="none"/>
        </w:rPr>
        <w:fldChar w:fldCharType="begin"/>
      </w:r>
      <w:r>
        <w:rPr>
          <w:highlight w:val="none"/>
        </w:rPr>
        <w:instrText xml:space="preserve"> HYPERLINK \l _Toc24263 </w:instrText>
      </w:r>
      <w:r>
        <w:rPr>
          <w:highlight w:val="none"/>
        </w:rPr>
        <w:fldChar w:fldCharType="separate"/>
      </w:r>
      <w:r>
        <w:rPr>
          <w:rFonts w:hint="eastAsia"/>
        </w:rPr>
        <w:t xml:space="preserve">第一章 </w:t>
      </w:r>
      <w:r>
        <w:rPr>
          <w:rFonts w:hint="eastAsia"/>
          <w:highlight w:val="none"/>
        </w:rPr>
        <w:t>绪论</w:t>
      </w:r>
      <w:r>
        <w:tab/>
      </w:r>
      <w:r>
        <w:fldChar w:fldCharType="begin"/>
      </w:r>
      <w:r>
        <w:instrText xml:space="preserve"> PAGEREF _Toc24263 \h </w:instrText>
      </w:r>
      <w:r>
        <w:fldChar w:fldCharType="separate"/>
      </w:r>
      <w:r>
        <w:t>- 1 -</w:t>
      </w:r>
      <w:r>
        <w:fldChar w:fldCharType="end"/>
      </w:r>
      <w:r>
        <w:rPr>
          <w:highlight w:val="none"/>
        </w:rPr>
        <w:fldChar w:fldCharType="end"/>
      </w:r>
    </w:p>
    <w:p w14:paraId="6F2B8E69">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_Toc14851 </w:instrText>
      </w:r>
      <w:r>
        <w:rPr>
          <w:highlight w:val="none"/>
        </w:rPr>
        <w:fldChar w:fldCharType="separate"/>
      </w:r>
      <w:r>
        <w:rPr>
          <w:rFonts w:hint="eastAsia"/>
        </w:rPr>
        <w:t xml:space="preserve">1.1 </w:t>
      </w:r>
      <w:r>
        <w:rPr>
          <w:rFonts w:hint="eastAsia"/>
          <w:highlight w:val="none"/>
          <w:lang w:val="en-US" w:eastAsia="zh-CN"/>
        </w:rPr>
        <w:t>研究背景</w:t>
      </w:r>
      <w:r>
        <w:tab/>
      </w:r>
      <w:r>
        <w:fldChar w:fldCharType="begin"/>
      </w:r>
      <w:r>
        <w:instrText xml:space="preserve"> PAGEREF _Toc14851 \h </w:instrText>
      </w:r>
      <w:r>
        <w:fldChar w:fldCharType="separate"/>
      </w:r>
      <w:r>
        <w:t>- 1 -</w:t>
      </w:r>
      <w:r>
        <w:fldChar w:fldCharType="end"/>
      </w:r>
      <w:r>
        <w:rPr>
          <w:highlight w:val="none"/>
        </w:rPr>
        <w:fldChar w:fldCharType="end"/>
      </w:r>
    </w:p>
    <w:p w14:paraId="5E8C635C">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_Toc27236 </w:instrText>
      </w:r>
      <w:r>
        <w:rPr>
          <w:highlight w:val="none"/>
        </w:rPr>
        <w:fldChar w:fldCharType="separate"/>
      </w:r>
      <w:r>
        <w:rPr>
          <w:rFonts w:hint="eastAsia"/>
        </w:rPr>
        <w:t xml:space="preserve">1.2 </w:t>
      </w:r>
      <w:r>
        <w:rPr>
          <w:rFonts w:hint="eastAsia"/>
          <w:highlight w:val="none"/>
        </w:rPr>
        <w:t>研究现状</w:t>
      </w:r>
      <w:r>
        <w:tab/>
      </w:r>
      <w:r>
        <w:fldChar w:fldCharType="begin"/>
      </w:r>
      <w:r>
        <w:instrText xml:space="preserve"> PAGEREF _Toc27236 \h </w:instrText>
      </w:r>
      <w:r>
        <w:fldChar w:fldCharType="separate"/>
      </w:r>
      <w:r>
        <w:t>- 1 -</w:t>
      </w:r>
      <w:r>
        <w:fldChar w:fldCharType="end"/>
      </w:r>
      <w:r>
        <w:rPr>
          <w:highlight w:val="none"/>
        </w:rPr>
        <w:fldChar w:fldCharType="end"/>
      </w:r>
    </w:p>
    <w:p w14:paraId="7869642D">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_Toc19318 </w:instrText>
      </w:r>
      <w:r>
        <w:rPr>
          <w:highlight w:val="none"/>
        </w:rPr>
        <w:fldChar w:fldCharType="separate"/>
      </w:r>
      <w:r>
        <w:rPr>
          <w:rFonts w:hint="eastAsia"/>
        </w:rPr>
        <w:t xml:space="preserve">1.2.1 </w:t>
      </w:r>
      <w:r>
        <w:rPr>
          <w:rFonts w:hint="eastAsia"/>
          <w:highlight w:val="none"/>
          <w:lang w:val="en-US" w:eastAsia="zh-CN"/>
        </w:rPr>
        <w:t>大语言模型代码生成</w:t>
      </w:r>
      <w:r>
        <w:tab/>
      </w:r>
      <w:r>
        <w:fldChar w:fldCharType="begin"/>
      </w:r>
      <w:r>
        <w:instrText xml:space="preserve"> PAGEREF _Toc19318 \h </w:instrText>
      </w:r>
      <w:r>
        <w:fldChar w:fldCharType="separate"/>
      </w:r>
      <w:r>
        <w:t>- 1 -</w:t>
      </w:r>
      <w:r>
        <w:fldChar w:fldCharType="end"/>
      </w:r>
      <w:r>
        <w:rPr>
          <w:highlight w:val="none"/>
        </w:rPr>
        <w:fldChar w:fldCharType="end"/>
      </w:r>
    </w:p>
    <w:p w14:paraId="6A388DF2">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_Toc26703 </w:instrText>
      </w:r>
      <w:r>
        <w:rPr>
          <w:highlight w:val="none"/>
        </w:rPr>
        <w:fldChar w:fldCharType="separate"/>
      </w:r>
      <w:r>
        <w:rPr>
          <w:rFonts w:hint="eastAsia"/>
        </w:rPr>
        <w:t xml:space="preserve">1.2.2 </w:t>
      </w:r>
      <w:r>
        <w:rPr>
          <w:rFonts w:hint="eastAsia"/>
          <w:highlight w:val="none"/>
          <w:lang w:val="en-US" w:eastAsia="zh-CN"/>
        </w:rPr>
        <w:t>航空领域代码自动生成</w:t>
      </w:r>
      <w:r>
        <w:tab/>
      </w:r>
      <w:r>
        <w:fldChar w:fldCharType="begin"/>
      </w:r>
      <w:r>
        <w:instrText xml:space="preserve"> PAGEREF _Toc26703 \h </w:instrText>
      </w:r>
      <w:r>
        <w:fldChar w:fldCharType="separate"/>
      </w:r>
      <w:r>
        <w:t>- 2 -</w:t>
      </w:r>
      <w:r>
        <w:fldChar w:fldCharType="end"/>
      </w:r>
      <w:r>
        <w:rPr>
          <w:highlight w:val="none"/>
        </w:rPr>
        <w:fldChar w:fldCharType="end"/>
      </w:r>
    </w:p>
    <w:p w14:paraId="6A6BE89B">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_Toc19850 </w:instrText>
      </w:r>
      <w:r>
        <w:rPr>
          <w:highlight w:val="none"/>
        </w:rPr>
        <w:fldChar w:fldCharType="separate"/>
      </w:r>
      <w:r>
        <w:rPr>
          <w:rFonts w:hint="eastAsia"/>
        </w:rPr>
        <w:t xml:space="preserve">1.3 </w:t>
      </w:r>
      <w:r>
        <w:rPr>
          <w:rFonts w:hint="eastAsia"/>
          <w:highlight w:val="none"/>
        </w:rPr>
        <w:t>本文主要工作</w:t>
      </w:r>
      <w:r>
        <w:tab/>
      </w:r>
      <w:r>
        <w:fldChar w:fldCharType="begin"/>
      </w:r>
      <w:r>
        <w:instrText xml:space="preserve"> PAGEREF _Toc19850 \h </w:instrText>
      </w:r>
      <w:r>
        <w:fldChar w:fldCharType="separate"/>
      </w:r>
      <w:r>
        <w:t>- 3 -</w:t>
      </w:r>
      <w:r>
        <w:fldChar w:fldCharType="end"/>
      </w:r>
      <w:r>
        <w:rPr>
          <w:highlight w:val="none"/>
        </w:rPr>
        <w:fldChar w:fldCharType="end"/>
      </w:r>
    </w:p>
    <w:p w14:paraId="21DEEA88">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_Toc3068 </w:instrText>
      </w:r>
      <w:r>
        <w:rPr>
          <w:highlight w:val="none"/>
        </w:rPr>
        <w:fldChar w:fldCharType="separate"/>
      </w:r>
      <w:r>
        <w:rPr>
          <w:rFonts w:hint="eastAsia"/>
        </w:rPr>
        <w:t xml:space="preserve">1.4 </w:t>
      </w:r>
      <w:r>
        <w:rPr>
          <w:rFonts w:hint="eastAsia"/>
          <w:highlight w:val="none"/>
        </w:rPr>
        <w:t>论文组织结构</w:t>
      </w:r>
      <w:r>
        <w:tab/>
      </w:r>
      <w:r>
        <w:fldChar w:fldCharType="begin"/>
      </w:r>
      <w:r>
        <w:instrText xml:space="preserve"> PAGEREF _Toc3068 \h </w:instrText>
      </w:r>
      <w:r>
        <w:fldChar w:fldCharType="separate"/>
      </w:r>
      <w:r>
        <w:t>- 3 -</w:t>
      </w:r>
      <w:r>
        <w:fldChar w:fldCharType="end"/>
      </w:r>
      <w:r>
        <w:rPr>
          <w:highlight w:val="none"/>
        </w:rPr>
        <w:fldChar w:fldCharType="end"/>
      </w:r>
    </w:p>
    <w:p w14:paraId="0770933A">
      <w:pPr>
        <w:pStyle w:val="19"/>
        <w:tabs>
          <w:tab w:val="right" w:leader="dot" w:pos="9072"/>
          <w:tab w:val="clear" w:pos="9344"/>
        </w:tabs>
        <w:spacing w:line="360" w:lineRule="auto"/>
      </w:pPr>
      <w:r>
        <w:rPr>
          <w:highlight w:val="none"/>
        </w:rPr>
        <w:fldChar w:fldCharType="begin"/>
      </w:r>
      <w:r>
        <w:rPr>
          <w:highlight w:val="none"/>
        </w:rPr>
        <w:instrText xml:space="preserve"> HYPERLINK \l _Toc23100 </w:instrText>
      </w:r>
      <w:r>
        <w:rPr>
          <w:highlight w:val="none"/>
        </w:rPr>
        <w:fldChar w:fldCharType="separate"/>
      </w:r>
      <w:r>
        <w:rPr>
          <w:rFonts w:hint="eastAsia"/>
        </w:rPr>
        <w:t xml:space="preserve">第二章 </w:t>
      </w:r>
      <w:r>
        <w:rPr>
          <w:rFonts w:hint="eastAsia"/>
          <w:highlight w:val="none"/>
        </w:rPr>
        <w:t>背景知识</w:t>
      </w:r>
      <w:r>
        <w:tab/>
      </w:r>
      <w:r>
        <w:fldChar w:fldCharType="begin"/>
      </w:r>
      <w:r>
        <w:instrText xml:space="preserve"> PAGEREF _Toc23100 \h </w:instrText>
      </w:r>
      <w:r>
        <w:fldChar w:fldCharType="separate"/>
      </w:r>
      <w:r>
        <w:t>- 5 -</w:t>
      </w:r>
      <w:r>
        <w:fldChar w:fldCharType="end"/>
      </w:r>
      <w:r>
        <w:rPr>
          <w:highlight w:val="none"/>
        </w:rPr>
        <w:fldChar w:fldCharType="end"/>
      </w:r>
    </w:p>
    <w:p w14:paraId="5A7F9A17">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_Toc11656 </w:instrText>
      </w:r>
      <w:r>
        <w:rPr>
          <w:highlight w:val="none"/>
        </w:rPr>
        <w:fldChar w:fldCharType="separate"/>
      </w:r>
      <w:r>
        <w:rPr>
          <w:rFonts w:hint="eastAsia"/>
        </w:rPr>
        <w:t xml:space="preserve">2.1 </w:t>
      </w:r>
      <w:r>
        <w:rPr>
          <w:rFonts w:hint="eastAsia"/>
          <w:highlight w:val="none"/>
        </w:rPr>
        <w:t>ARINC 653标准</w:t>
      </w:r>
      <w:r>
        <w:tab/>
      </w:r>
      <w:r>
        <w:fldChar w:fldCharType="begin"/>
      </w:r>
      <w:r>
        <w:instrText xml:space="preserve"> PAGEREF _Toc11656 \h </w:instrText>
      </w:r>
      <w:r>
        <w:fldChar w:fldCharType="separate"/>
      </w:r>
      <w:r>
        <w:t>- 5 -</w:t>
      </w:r>
      <w:r>
        <w:fldChar w:fldCharType="end"/>
      </w:r>
      <w:r>
        <w:rPr>
          <w:highlight w:val="none"/>
        </w:rPr>
        <w:fldChar w:fldCharType="end"/>
      </w:r>
    </w:p>
    <w:p w14:paraId="27B054F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_Toc16154 </w:instrText>
      </w:r>
      <w:r>
        <w:rPr>
          <w:highlight w:val="none"/>
        </w:rPr>
        <w:fldChar w:fldCharType="separate"/>
      </w:r>
      <w:r>
        <w:rPr>
          <w:rFonts w:hint="eastAsia"/>
        </w:rPr>
        <w:t xml:space="preserve">2.1.1 </w:t>
      </w:r>
      <w:r>
        <w:rPr>
          <w:rFonts w:hint="eastAsia"/>
          <w:highlight w:val="none"/>
        </w:rPr>
        <w:t>分区模型</w:t>
      </w:r>
      <w:r>
        <w:tab/>
      </w:r>
      <w:r>
        <w:fldChar w:fldCharType="begin"/>
      </w:r>
      <w:r>
        <w:instrText xml:space="preserve"> PAGEREF _Toc16154 \h </w:instrText>
      </w:r>
      <w:r>
        <w:fldChar w:fldCharType="separate"/>
      </w:r>
      <w:r>
        <w:t>- 5 -</w:t>
      </w:r>
      <w:r>
        <w:fldChar w:fldCharType="end"/>
      </w:r>
      <w:r>
        <w:rPr>
          <w:highlight w:val="none"/>
        </w:rPr>
        <w:fldChar w:fldCharType="end"/>
      </w:r>
    </w:p>
    <w:p w14:paraId="50B9989B">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_Toc23731 </w:instrText>
      </w:r>
      <w:r>
        <w:rPr>
          <w:highlight w:val="none"/>
        </w:rPr>
        <w:fldChar w:fldCharType="separate"/>
      </w:r>
      <w:r>
        <w:rPr>
          <w:rFonts w:hint="eastAsia"/>
        </w:rPr>
        <w:t xml:space="preserve">2.1.2 </w:t>
      </w:r>
      <w:r>
        <w:rPr>
          <w:rFonts w:hint="eastAsia"/>
          <w:highlight w:val="none"/>
        </w:rPr>
        <w:t>APEX服务接口</w:t>
      </w:r>
      <w:r>
        <w:tab/>
      </w:r>
      <w:r>
        <w:fldChar w:fldCharType="begin"/>
      </w:r>
      <w:r>
        <w:instrText xml:space="preserve"> PAGEREF _Toc23731 \h </w:instrText>
      </w:r>
      <w:r>
        <w:fldChar w:fldCharType="separate"/>
      </w:r>
      <w:r>
        <w:t>- 5 -</w:t>
      </w:r>
      <w:r>
        <w:fldChar w:fldCharType="end"/>
      </w:r>
      <w:r>
        <w:rPr>
          <w:highlight w:val="none"/>
        </w:rPr>
        <w:fldChar w:fldCharType="end"/>
      </w:r>
    </w:p>
    <w:p w14:paraId="1415210D">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_Toc28394 </w:instrText>
      </w:r>
      <w:r>
        <w:rPr>
          <w:highlight w:val="none"/>
        </w:rPr>
        <w:fldChar w:fldCharType="separate"/>
      </w:r>
      <w:r>
        <w:rPr>
          <w:rFonts w:hint="eastAsia"/>
        </w:rPr>
        <w:t xml:space="preserve">2.1.3 </w:t>
      </w:r>
      <w:r>
        <w:rPr>
          <w:rFonts w:hint="eastAsia"/>
          <w:highlight w:val="none"/>
        </w:rPr>
        <w:t>健康监控</w:t>
      </w:r>
      <w:r>
        <w:rPr>
          <w:rFonts w:hint="eastAsia"/>
          <w:highlight w:val="none"/>
          <w:lang w:val="en-US" w:eastAsia="zh-CN"/>
        </w:rPr>
        <w:t>及代码错误检查</w:t>
      </w:r>
      <w:r>
        <w:tab/>
      </w:r>
      <w:r>
        <w:fldChar w:fldCharType="begin"/>
      </w:r>
      <w:r>
        <w:instrText xml:space="preserve"> PAGEREF _Toc28394 \h </w:instrText>
      </w:r>
      <w:r>
        <w:fldChar w:fldCharType="separate"/>
      </w:r>
      <w:r>
        <w:t>- 6 -</w:t>
      </w:r>
      <w:r>
        <w:fldChar w:fldCharType="end"/>
      </w:r>
      <w:r>
        <w:rPr>
          <w:highlight w:val="none"/>
        </w:rPr>
        <w:fldChar w:fldCharType="end"/>
      </w:r>
    </w:p>
    <w:p w14:paraId="5A11C228">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_Toc4465 </w:instrText>
      </w:r>
      <w:r>
        <w:rPr>
          <w:highlight w:val="none"/>
        </w:rPr>
        <w:fldChar w:fldCharType="separate"/>
      </w:r>
      <w:r>
        <w:rPr>
          <w:rFonts w:hint="eastAsia"/>
        </w:rPr>
        <w:t xml:space="preserve">2.2 </w:t>
      </w:r>
      <w:r>
        <w:rPr>
          <w:rFonts w:hint="eastAsia"/>
          <w:highlight w:val="none"/>
        </w:rPr>
        <w:t>综合模块化航空电子系统</w:t>
      </w:r>
      <w:r>
        <w:tab/>
      </w:r>
      <w:r>
        <w:fldChar w:fldCharType="begin"/>
      </w:r>
      <w:r>
        <w:instrText xml:space="preserve"> PAGEREF _Toc4465 \h </w:instrText>
      </w:r>
      <w:r>
        <w:fldChar w:fldCharType="separate"/>
      </w:r>
      <w:r>
        <w:t>- 6 -</w:t>
      </w:r>
      <w:r>
        <w:fldChar w:fldCharType="end"/>
      </w:r>
      <w:r>
        <w:rPr>
          <w:highlight w:val="none"/>
        </w:rPr>
        <w:fldChar w:fldCharType="end"/>
      </w:r>
    </w:p>
    <w:p w14:paraId="53388A00">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_Toc4037 </w:instrText>
      </w:r>
      <w:r>
        <w:rPr>
          <w:highlight w:val="none"/>
        </w:rPr>
        <w:fldChar w:fldCharType="separate"/>
      </w:r>
      <w:r>
        <w:rPr>
          <w:rFonts w:hint="eastAsia"/>
        </w:rPr>
        <w:t xml:space="preserve">2.3 </w:t>
      </w:r>
      <w:r>
        <w:rPr>
          <w:rFonts w:hint="eastAsia"/>
          <w:highlight w:val="none"/>
        </w:rPr>
        <w:t>AADL架构描述语言</w:t>
      </w:r>
      <w:r>
        <w:tab/>
      </w:r>
      <w:r>
        <w:fldChar w:fldCharType="begin"/>
      </w:r>
      <w:r>
        <w:instrText xml:space="preserve"> PAGEREF _Toc4037 \h </w:instrText>
      </w:r>
      <w:r>
        <w:fldChar w:fldCharType="separate"/>
      </w:r>
      <w:r>
        <w:t>- 6 -</w:t>
      </w:r>
      <w:r>
        <w:fldChar w:fldCharType="end"/>
      </w:r>
      <w:r>
        <w:rPr>
          <w:highlight w:val="none"/>
        </w:rPr>
        <w:fldChar w:fldCharType="end"/>
      </w:r>
    </w:p>
    <w:p w14:paraId="654845CA">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_Toc20161 </w:instrText>
      </w:r>
      <w:r>
        <w:rPr>
          <w:highlight w:val="none"/>
        </w:rPr>
        <w:fldChar w:fldCharType="separate"/>
      </w:r>
      <w:r>
        <w:rPr>
          <w:rFonts w:hint="eastAsia"/>
        </w:rPr>
        <w:t xml:space="preserve">2.4 </w:t>
      </w:r>
      <w:r>
        <w:rPr>
          <w:rFonts w:hint="eastAsia"/>
          <w:highlight w:val="none"/>
        </w:rPr>
        <w:t>大语言模型与提示工程</w:t>
      </w:r>
      <w:r>
        <w:tab/>
      </w:r>
      <w:r>
        <w:fldChar w:fldCharType="begin"/>
      </w:r>
      <w:r>
        <w:instrText xml:space="preserve"> PAGEREF _Toc20161 \h </w:instrText>
      </w:r>
      <w:r>
        <w:fldChar w:fldCharType="separate"/>
      </w:r>
      <w:r>
        <w:t>- 7 -</w:t>
      </w:r>
      <w:r>
        <w:fldChar w:fldCharType="end"/>
      </w:r>
      <w:r>
        <w:rPr>
          <w:highlight w:val="none"/>
        </w:rPr>
        <w:fldChar w:fldCharType="end"/>
      </w:r>
    </w:p>
    <w:p w14:paraId="347F306D">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_Toc24782 </w:instrText>
      </w:r>
      <w:r>
        <w:rPr>
          <w:highlight w:val="none"/>
        </w:rPr>
        <w:fldChar w:fldCharType="separate"/>
      </w:r>
      <w:r>
        <w:rPr>
          <w:rFonts w:hint="eastAsia"/>
        </w:rPr>
        <w:t xml:space="preserve">2.4.1 </w:t>
      </w:r>
      <w:r>
        <w:rPr>
          <w:rFonts w:hint="eastAsia"/>
          <w:highlight w:val="none"/>
        </w:rPr>
        <w:t>大语言模型</w:t>
      </w:r>
      <w:r>
        <w:tab/>
      </w:r>
      <w:r>
        <w:fldChar w:fldCharType="begin"/>
      </w:r>
      <w:r>
        <w:instrText xml:space="preserve"> PAGEREF _Toc24782 \h </w:instrText>
      </w:r>
      <w:r>
        <w:fldChar w:fldCharType="separate"/>
      </w:r>
      <w:r>
        <w:t>- 7 -</w:t>
      </w:r>
      <w:r>
        <w:fldChar w:fldCharType="end"/>
      </w:r>
      <w:r>
        <w:rPr>
          <w:highlight w:val="none"/>
        </w:rPr>
        <w:fldChar w:fldCharType="end"/>
      </w:r>
    </w:p>
    <w:p w14:paraId="586E8FA0">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_Toc1749 </w:instrText>
      </w:r>
      <w:r>
        <w:rPr>
          <w:highlight w:val="none"/>
        </w:rPr>
        <w:fldChar w:fldCharType="separate"/>
      </w:r>
      <w:r>
        <w:rPr>
          <w:rFonts w:hint="eastAsia"/>
        </w:rPr>
        <w:t xml:space="preserve">2.4.2 </w:t>
      </w:r>
      <w:r>
        <w:rPr>
          <w:rFonts w:hint="eastAsia"/>
          <w:highlight w:val="none"/>
        </w:rPr>
        <w:t>四类提示策略</w:t>
      </w:r>
      <w:r>
        <w:tab/>
      </w:r>
      <w:r>
        <w:fldChar w:fldCharType="begin"/>
      </w:r>
      <w:r>
        <w:instrText xml:space="preserve"> PAGEREF _Toc1749 \h </w:instrText>
      </w:r>
      <w:r>
        <w:fldChar w:fldCharType="separate"/>
      </w:r>
      <w:r>
        <w:t>- 7 -</w:t>
      </w:r>
      <w:r>
        <w:fldChar w:fldCharType="end"/>
      </w:r>
      <w:r>
        <w:rPr>
          <w:highlight w:val="none"/>
        </w:rPr>
        <w:fldChar w:fldCharType="end"/>
      </w:r>
    </w:p>
    <w:p w14:paraId="45F7B8CC">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_Toc25765 </w:instrText>
      </w:r>
      <w:r>
        <w:rPr>
          <w:highlight w:val="none"/>
        </w:rPr>
        <w:fldChar w:fldCharType="separate"/>
      </w:r>
      <w:r>
        <w:rPr>
          <w:rFonts w:hint="eastAsia"/>
        </w:rPr>
        <w:t xml:space="preserve">2.4.3 </w:t>
      </w:r>
      <w:r>
        <w:rPr>
          <w:rFonts w:hint="eastAsia"/>
          <w:highlight w:val="none"/>
        </w:rPr>
        <w:t>结构化输入对代码生成的影响</w:t>
      </w:r>
      <w:r>
        <w:tab/>
      </w:r>
      <w:r>
        <w:fldChar w:fldCharType="begin"/>
      </w:r>
      <w:r>
        <w:instrText xml:space="preserve"> PAGEREF _Toc25765 \h </w:instrText>
      </w:r>
      <w:r>
        <w:fldChar w:fldCharType="separate"/>
      </w:r>
      <w:r>
        <w:t>- 8 -</w:t>
      </w:r>
      <w:r>
        <w:fldChar w:fldCharType="end"/>
      </w:r>
      <w:r>
        <w:rPr>
          <w:highlight w:val="none"/>
        </w:rPr>
        <w:fldChar w:fldCharType="end"/>
      </w:r>
    </w:p>
    <w:p w14:paraId="19306DF2">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_Toc28215 </w:instrText>
      </w:r>
      <w:r>
        <w:rPr>
          <w:highlight w:val="none"/>
        </w:rPr>
        <w:fldChar w:fldCharType="separate"/>
      </w:r>
      <w:r>
        <w:rPr>
          <w:rFonts w:hint="eastAsia"/>
          <w:lang w:val="en-US" w:eastAsia="zh-CN"/>
        </w:rPr>
        <w:t xml:space="preserve">2.5 </w:t>
      </w:r>
      <w:r>
        <w:rPr>
          <w:rFonts w:hint="eastAsia"/>
          <w:highlight w:val="none"/>
          <w:lang w:val="en-US" w:eastAsia="zh-CN"/>
        </w:rPr>
        <w:t>本章小结</w:t>
      </w:r>
      <w:r>
        <w:tab/>
      </w:r>
      <w:r>
        <w:fldChar w:fldCharType="begin"/>
      </w:r>
      <w:r>
        <w:instrText xml:space="preserve"> PAGEREF _Toc28215 \h </w:instrText>
      </w:r>
      <w:r>
        <w:fldChar w:fldCharType="separate"/>
      </w:r>
      <w:r>
        <w:t>- 8 -</w:t>
      </w:r>
      <w:r>
        <w:fldChar w:fldCharType="end"/>
      </w:r>
      <w:r>
        <w:rPr>
          <w:highlight w:val="none"/>
        </w:rPr>
        <w:fldChar w:fldCharType="end"/>
      </w:r>
    </w:p>
    <w:p w14:paraId="6D044926">
      <w:pPr>
        <w:pStyle w:val="19"/>
        <w:tabs>
          <w:tab w:val="right" w:leader="dot" w:pos="9072"/>
          <w:tab w:val="clear" w:pos="9344"/>
        </w:tabs>
        <w:spacing w:line="360" w:lineRule="auto"/>
      </w:pPr>
      <w:r>
        <w:rPr>
          <w:highlight w:val="none"/>
        </w:rPr>
        <w:fldChar w:fldCharType="begin"/>
      </w:r>
      <w:r>
        <w:rPr>
          <w:highlight w:val="none"/>
        </w:rPr>
        <w:instrText xml:space="preserve"> HYPERLINK \l _Toc28783 </w:instrText>
      </w:r>
      <w:r>
        <w:rPr>
          <w:highlight w:val="none"/>
        </w:rPr>
        <w:fldChar w:fldCharType="separate"/>
      </w:r>
      <w:r>
        <w:rPr>
          <w:rFonts w:hint="eastAsia"/>
        </w:rPr>
        <w:t xml:space="preserve">第三章 </w:t>
      </w:r>
      <w:r>
        <w:rPr>
          <w:rFonts w:hint="eastAsia"/>
          <w:highlight w:val="none"/>
          <w:lang w:val="en-US" w:eastAsia="zh-CN"/>
        </w:rPr>
        <w:t>基于提示词模板的IMA代码生成方法</w:t>
      </w:r>
      <w:r>
        <w:tab/>
      </w:r>
      <w:r>
        <w:fldChar w:fldCharType="begin"/>
      </w:r>
      <w:r>
        <w:instrText xml:space="preserve"> PAGEREF _Toc28783 \h </w:instrText>
      </w:r>
      <w:r>
        <w:fldChar w:fldCharType="separate"/>
      </w:r>
      <w:r>
        <w:t>- 9 -</w:t>
      </w:r>
      <w:r>
        <w:fldChar w:fldCharType="end"/>
      </w:r>
      <w:r>
        <w:rPr>
          <w:highlight w:val="none"/>
        </w:rPr>
        <w:fldChar w:fldCharType="end"/>
      </w:r>
    </w:p>
    <w:p w14:paraId="05C1D163">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_Toc13617 </w:instrText>
      </w:r>
      <w:r>
        <w:rPr>
          <w:highlight w:val="none"/>
        </w:rPr>
        <w:fldChar w:fldCharType="separate"/>
      </w:r>
      <w:r>
        <w:rPr>
          <w:rFonts w:hint="eastAsia"/>
        </w:rPr>
        <w:t>3.1</w:t>
      </w:r>
      <w:r>
        <w:rPr>
          <w:rFonts w:hint="eastAsia"/>
          <w:highlight w:val="none"/>
          <w:lang w:val="en-US" w:eastAsia="zh-CN"/>
        </w:rPr>
        <w:t>方法总体设计</w:t>
      </w:r>
      <w:r>
        <w:tab/>
      </w:r>
      <w:r>
        <w:fldChar w:fldCharType="begin"/>
      </w:r>
      <w:r>
        <w:instrText xml:space="preserve"> PAGEREF _Toc13617 \h </w:instrText>
      </w:r>
      <w:r>
        <w:fldChar w:fldCharType="separate"/>
      </w:r>
      <w:r>
        <w:t>- 9 -</w:t>
      </w:r>
      <w:r>
        <w:fldChar w:fldCharType="end"/>
      </w:r>
      <w:r>
        <w:rPr>
          <w:highlight w:val="none"/>
        </w:rPr>
        <w:fldChar w:fldCharType="end"/>
      </w:r>
    </w:p>
    <w:p w14:paraId="20447909">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_Toc19481 </w:instrText>
      </w:r>
      <w:r>
        <w:rPr>
          <w:highlight w:val="none"/>
        </w:rPr>
        <w:fldChar w:fldCharType="separate"/>
      </w:r>
      <w:r>
        <w:rPr>
          <w:rFonts w:hint="eastAsia"/>
          <w:lang w:val="en-US" w:eastAsia="zh-CN"/>
        </w:rPr>
        <w:t xml:space="preserve">3.2 </w:t>
      </w:r>
      <w:r>
        <w:rPr>
          <w:rFonts w:hint="eastAsia"/>
          <w:highlight w:val="none"/>
          <w:lang w:val="en-US" w:eastAsia="zh-CN"/>
        </w:rPr>
        <w:t>规格JSON设计与AADL解析</w:t>
      </w:r>
      <w:r>
        <w:tab/>
      </w:r>
      <w:r>
        <w:fldChar w:fldCharType="begin"/>
      </w:r>
      <w:r>
        <w:instrText xml:space="preserve"> PAGEREF _Toc19481 \h </w:instrText>
      </w:r>
      <w:r>
        <w:fldChar w:fldCharType="separate"/>
      </w:r>
      <w:r>
        <w:t>- 9 -</w:t>
      </w:r>
      <w:r>
        <w:fldChar w:fldCharType="end"/>
      </w:r>
      <w:r>
        <w:rPr>
          <w:highlight w:val="none"/>
        </w:rPr>
        <w:fldChar w:fldCharType="end"/>
      </w:r>
    </w:p>
    <w:p w14:paraId="2BA013DA">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_Toc16773 </w:instrText>
      </w:r>
      <w:r>
        <w:rPr>
          <w:highlight w:val="none"/>
        </w:rPr>
        <w:fldChar w:fldCharType="separate"/>
      </w:r>
      <w:r>
        <w:rPr>
          <w:rFonts w:hint="eastAsia"/>
        </w:rPr>
        <w:t>3.2.1</w:t>
      </w:r>
      <w:r>
        <w:rPr>
          <w:rFonts w:hint="eastAsia"/>
          <w:highlight w:val="none"/>
          <w:lang w:val="en-US" w:eastAsia="zh-CN"/>
        </w:rPr>
        <w:t>中间规格JSON</w:t>
      </w:r>
      <w:r>
        <w:tab/>
      </w:r>
      <w:r>
        <w:fldChar w:fldCharType="begin"/>
      </w:r>
      <w:r>
        <w:instrText xml:space="preserve"> PAGEREF _Toc16773 \h </w:instrText>
      </w:r>
      <w:r>
        <w:fldChar w:fldCharType="separate"/>
      </w:r>
      <w:r>
        <w:t>- 9 -</w:t>
      </w:r>
      <w:r>
        <w:fldChar w:fldCharType="end"/>
      </w:r>
      <w:r>
        <w:rPr>
          <w:highlight w:val="none"/>
        </w:rPr>
        <w:fldChar w:fldCharType="end"/>
      </w:r>
    </w:p>
    <w:p w14:paraId="1F968926">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_Toc13764 </w:instrText>
      </w:r>
      <w:r>
        <w:rPr>
          <w:highlight w:val="none"/>
        </w:rPr>
        <w:fldChar w:fldCharType="separate"/>
      </w:r>
      <w:r>
        <w:rPr>
          <w:rFonts w:hint="eastAsia"/>
        </w:rPr>
        <w:t>3.2.2</w:t>
      </w:r>
      <w:r>
        <w:rPr>
          <w:rFonts w:hint="eastAsia"/>
          <w:highlight w:val="none"/>
          <w:lang w:val="en-US" w:eastAsia="zh-CN"/>
        </w:rPr>
        <w:t>规格JSON的结构设计</w:t>
      </w:r>
      <w:r>
        <w:tab/>
      </w:r>
      <w:r>
        <w:fldChar w:fldCharType="begin"/>
      </w:r>
      <w:r>
        <w:instrText xml:space="preserve"> PAGEREF _Toc13764 \h </w:instrText>
      </w:r>
      <w:r>
        <w:fldChar w:fldCharType="separate"/>
      </w:r>
      <w:r>
        <w:t>- 10 -</w:t>
      </w:r>
      <w:r>
        <w:fldChar w:fldCharType="end"/>
      </w:r>
      <w:r>
        <w:rPr>
          <w:highlight w:val="none"/>
        </w:rPr>
        <w:fldChar w:fldCharType="end"/>
      </w:r>
    </w:p>
    <w:p w14:paraId="12DA43DC">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_Toc4779 </w:instrText>
      </w:r>
      <w:r>
        <w:rPr>
          <w:highlight w:val="none"/>
        </w:rPr>
        <w:fldChar w:fldCharType="separate"/>
      </w:r>
      <w:r>
        <w:rPr>
          <w:rFonts w:hint="eastAsia"/>
        </w:rPr>
        <w:t>3.2.3</w:t>
      </w:r>
      <w:r>
        <w:rPr>
          <w:rFonts w:hint="eastAsia"/>
          <w:lang w:val="en-US" w:eastAsia="zh-CN"/>
        </w:rPr>
        <w:t xml:space="preserve"> </w:t>
      </w:r>
      <w:r>
        <w:rPr>
          <w:rFonts w:hint="eastAsia"/>
          <w:highlight w:val="none"/>
          <w:lang w:val="en-US" w:eastAsia="zh-CN"/>
        </w:rPr>
        <w:t>AADL解析的处理</w:t>
      </w:r>
      <w:r>
        <w:tab/>
      </w:r>
      <w:r>
        <w:fldChar w:fldCharType="begin"/>
      </w:r>
      <w:r>
        <w:instrText xml:space="preserve"> PAGEREF _Toc4779 \h </w:instrText>
      </w:r>
      <w:r>
        <w:fldChar w:fldCharType="separate"/>
      </w:r>
      <w:r>
        <w:t>- 11 -</w:t>
      </w:r>
      <w:r>
        <w:fldChar w:fldCharType="end"/>
      </w:r>
      <w:r>
        <w:rPr>
          <w:highlight w:val="none"/>
        </w:rPr>
        <w:fldChar w:fldCharType="end"/>
      </w:r>
    </w:p>
    <w:p w14:paraId="2F5CA588">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_Toc27003 </w:instrText>
      </w:r>
      <w:r>
        <w:rPr>
          <w:highlight w:val="none"/>
        </w:rPr>
        <w:fldChar w:fldCharType="separate"/>
      </w:r>
      <w:r>
        <w:rPr>
          <w:rFonts w:hint="eastAsia"/>
          <w:lang w:val="en-US" w:eastAsia="zh-CN"/>
        </w:rPr>
        <w:t xml:space="preserve">3.3 </w:t>
      </w:r>
      <w:r>
        <w:rPr>
          <w:rFonts w:hint="eastAsia"/>
          <w:highlight w:val="none"/>
          <w:lang w:val="en-US" w:eastAsia="zh-CN"/>
        </w:rPr>
        <w:t>实验系统介绍</w:t>
      </w:r>
      <w:r>
        <w:tab/>
      </w:r>
      <w:r>
        <w:fldChar w:fldCharType="begin"/>
      </w:r>
      <w:r>
        <w:instrText xml:space="preserve"> PAGEREF _Toc27003 \h </w:instrText>
      </w:r>
      <w:r>
        <w:fldChar w:fldCharType="separate"/>
      </w:r>
      <w:r>
        <w:t>- 11 -</w:t>
      </w:r>
      <w:r>
        <w:fldChar w:fldCharType="end"/>
      </w:r>
      <w:r>
        <w:rPr>
          <w:highlight w:val="none"/>
        </w:rPr>
        <w:fldChar w:fldCharType="end"/>
      </w:r>
    </w:p>
    <w:p w14:paraId="1754D1F6">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_Toc3374 </w:instrText>
      </w:r>
      <w:r>
        <w:rPr>
          <w:highlight w:val="none"/>
        </w:rPr>
        <w:fldChar w:fldCharType="separate"/>
      </w:r>
      <w:r>
        <w:rPr>
          <w:rFonts w:hint="eastAsia"/>
        </w:rPr>
        <w:t xml:space="preserve">3.3.1 </w:t>
      </w:r>
      <w:r>
        <w:rPr>
          <w:rFonts w:hint="eastAsia"/>
          <w:highlight w:val="none"/>
        </w:rPr>
        <w:t>DIMA系统</w:t>
      </w:r>
      <w:r>
        <w:tab/>
      </w:r>
      <w:r>
        <w:fldChar w:fldCharType="begin"/>
      </w:r>
      <w:r>
        <w:instrText xml:space="preserve"> PAGEREF _Toc3374 \h </w:instrText>
      </w:r>
      <w:r>
        <w:fldChar w:fldCharType="separate"/>
      </w:r>
      <w:r>
        <w:t>- 11 -</w:t>
      </w:r>
      <w:r>
        <w:fldChar w:fldCharType="end"/>
      </w:r>
      <w:r>
        <w:rPr>
          <w:highlight w:val="none"/>
        </w:rPr>
        <w:fldChar w:fldCharType="end"/>
      </w:r>
    </w:p>
    <w:p w14:paraId="7BE36579">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_Toc6044 </w:instrText>
      </w:r>
      <w:r>
        <w:rPr>
          <w:highlight w:val="none"/>
        </w:rPr>
        <w:fldChar w:fldCharType="separate"/>
      </w:r>
      <w:r>
        <w:rPr>
          <w:rFonts w:hint="eastAsia"/>
        </w:rPr>
        <w:t xml:space="preserve">3.3.2 </w:t>
      </w:r>
      <w:r>
        <w:rPr>
          <w:rFonts w:hint="eastAsia"/>
          <w:highlight w:val="none"/>
        </w:rPr>
        <w:t>IMA2系统</w:t>
      </w:r>
      <w:r>
        <w:tab/>
      </w:r>
      <w:r>
        <w:fldChar w:fldCharType="begin"/>
      </w:r>
      <w:r>
        <w:instrText xml:space="preserve"> PAGEREF _Toc6044 \h </w:instrText>
      </w:r>
      <w:r>
        <w:fldChar w:fldCharType="separate"/>
      </w:r>
      <w:r>
        <w:t>- 12 -</w:t>
      </w:r>
      <w:r>
        <w:fldChar w:fldCharType="end"/>
      </w:r>
      <w:r>
        <w:rPr>
          <w:highlight w:val="none"/>
        </w:rPr>
        <w:fldChar w:fldCharType="end"/>
      </w:r>
    </w:p>
    <w:p w14:paraId="0F3A8CEE">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_Toc3563 </w:instrText>
      </w:r>
      <w:r>
        <w:rPr>
          <w:highlight w:val="none"/>
        </w:rPr>
        <w:fldChar w:fldCharType="separate"/>
      </w:r>
      <w:r>
        <w:rPr>
          <w:rFonts w:hint="eastAsia"/>
        </w:rPr>
        <w:t xml:space="preserve">3.3.3 </w:t>
      </w:r>
      <w:r>
        <w:rPr>
          <w:rFonts w:hint="eastAsia"/>
          <w:highlight w:val="none"/>
        </w:rPr>
        <w:t>IMA</w:t>
      </w:r>
      <w:r>
        <w:rPr>
          <w:rFonts w:hint="eastAsia"/>
          <w:highlight w:val="none"/>
          <w:lang w:val="en-US" w:eastAsia="zh-CN"/>
        </w:rPr>
        <w:t>3系统</w:t>
      </w:r>
      <w:r>
        <w:tab/>
      </w:r>
      <w:r>
        <w:fldChar w:fldCharType="begin"/>
      </w:r>
      <w:r>
        <w:instrText xml:space="preserve"> PAGEREF _Toc3563 \h </w:instrText>
      </w:r>
      <w:r>
        <w:fldChar w:fldCharType="separate"/>
      </w:r>
      <w:r>
        <w:t>- 12 -</w:t>
      </w:r>
      <w:r>
        <w:fldChar w:fldCharType="end"/>
      </w:r>
      <w:r>
        <w:rPr>
          <w:highlight w:val="none"/>
        </w:rPr>
        <w:fldChar w:fldCharType="end"/>
      </w:r>
    </w:p>
    <w:p w14:paraId="0EFCCCF4">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_Toc18341 </w:instrText>
      </w:r>
      <w:r>
        <w:rPr>
          <w:highlight w:val="none"/>
        </w:rPr>
        <w:fldChar w:fldCharType="separate"/>
      </w:r>
      <w:r>
        <w:rPr>
          <w:rFonts w:hint="eastAsia"/>
        </w:rPr>
        <w:t xml:space="preserve">3.4 </w:t>
      </w:r>
      <w:r>
        <w:rPr>
          <w:rFonts w:hint="eastAsia"/>
          <w:highlight w:val="none"/>
          <w:lang w:val="en-US" w:eastAsia="zh-CN"/>
        </w:rPr>
        <w:t>提示词模板设计</w:t>
      </w:r>
      <w:r>
        <w:tab/>
      </w:r>
      <w:r>
        <w:fldChar w:fldCharType="begin"/>
      </w:r>
      <w:r>
        <w:instrText xml:space="preserve"> PAGEREF _Toc18341 \h </w:instrText>
      </w:r>
      <w:r>
        <w:fldChar w:fldCharType="separate"/>
      </w:r>
      <w:r>
        <w:t>- 13 -</w:t>
      </w:r>
      <w:r>
        <w:fldChar w:fldCharType="end"/>
      </w:r>
      <w:r>
        <w:rPr>
          <w:highlight w:val="none"/>
        </w:rPr>
        <w:fldChar w:fldCharType="end"/>
      </w:r>
    </w:p>
    <w:p w14:paraId="5D821C10">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_Toc27701 </w:instrText>
      </w:r>
      <w:r>
        <w:rPr>
          <w:highlight w:val="none"/>
        </w:rPr>
        <w:fldChar w:fldCharType="separate"/>
      </w:r>
      <w:r>
        <w:rPr>
          <w:rFonts w:hint="eastAsia"/>
        </w:rPr>
        <w:t xml:space="preserve">3.4.1 </w:t>
      </w:r>
      <w:r>
        <w:rPr>
          <w:rFonts w:hint="eastAsia"/>
          <w:highlight w:val="none"/>
        </w:rPr>
        <w:t>零样本提示词模板</w:t>
      </w:r>
      <w:r>
        <w:tab/>
      </w:r>
      <w:r>
        <w:fldChar w:fldCharType="begin"/>
      </w:r>
      <w:r>
        <w:instrText xml:space="preserve"> PAGEREF _Toc27701 \h </w:instrText>
      </w:r>
      <w:r>
        <w:fldChar w:fldCharType="separate"/>
      </w:r>
      <w:r>
        <w:t>- 13 -</w:t>
      </w:r>
      <w:r>
        <w:fldChar w:fldCharType="end"/>
      </w:r>
      <w:r>
        <w:rPr>
          <w:highlight w:val="none"/>
        </w:rPr>
        <w:fldChar w:fldCharType="end"/>
      </w:r>
    </w:p>
    <w:p w14:paraId="2226366B">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_Toc21054 </w:instrText>
      </w:r>
      <w:r>
        <w:rPr>
          <w:highlight w:val="none"/>
        </w:rPr>
        <w:fldChar w:fldCharType="separate"/>
      </w:r>
      <w:r>
        <w:rPr>
          <w:rFonts w:hint="eastAsia"/>
        </w:rPr>
        <w:t xml:space="preserve">3.4.2 </w:t>
      </w:r>
      <w:r>
        <w:rPr>
          <w:rFonts w:hint="eastAsia"/>
          <w:highlight w:val="none"/>
        </w:rPr>
        <w:t>思维链提示词模板</w:t>
      </w:r>
      <w:r>
        <w:tab/>
      </w:r>
      <w:r>
        <w:fldChar w:fldCharType="begin"/>
      </w:r>
      <w:r>
        <w:instrText xml:space="preserve"> PAGEREF _Toc21054 \h </w:instrText>
      </w:r>
      <w:r>
        <w:fldChar w:fldCharType="separate"/>
      </w:r>
      <w:r>
        <w:t>- 14 -</w:t>
      </w:r>
      <w:r>
        <w:fldChar w:fldCharType="end"/>
      </w:r>
      <w:r>
        <w:rPr>
          <w:highlight w:val="none"/>
        </w:rPr>
        <w:fldChar w:fldCharType="end"/>
      </w:r>
    </w:p>
    <w:p w14:paraId="3DA5FD40">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_Toc2604 </w:instrText>
      </w:r>
      <w:r>
        <w:rPr>
          <w:highlight w:val="none"/>
        </w:rPr>
        <w:fldChar w:fldCharType="separate"/>
      </w:r>
      <w:r>
        <w:rPr>
          <w:rFonts w:hint="eastAsia"/>
        </w:rPr>
        <w:t xml:space="preserve">3.4.3 </w:t>
      </w:r>
      <w:r>
        <w:rPr>
          <w:rFonts w:hint="eastAsia"/>
          <w:highlight w:val="none"/>
        </w:rPr>
        <w:t>少样本提示词模板</w:t>
      </w:r>
      <w:r>
        <w:tab/>
      </w:r>
      <w:r>
        <w:fldChar w:fldCharType="begin"/>
      </w:r>
      <w:r>
        <w:instrText xml:space="preserve"> PAGEREF _Toc2604 \h </w:instrText>
      </w:r>
      <w:r>
        <w:fldChar w:fldCharType="separate"/>
      </w:r>
      <w:r>
        <w:t>- 14 -</w:t>
      </w:r>
      <w:r>
        <w:fldChar w:fldCharType="end"/>
      </w:r>
      <w:r>
        <w:rPr>
          <w:highlight w:val="none"/>
        </w:rPr>
        <w:fldChar w:fldCharType="end"/>
      </w:r>
    </w:p>
    <w:p w14:paraId="4C04FD0E">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_Toc13492 </w:instrText>
      </w:r>
      <w:r>
        <w:rPr>
          <w:highlight w:val="none"/>
        </w:rPr>
        <w:fldChar w:fldCharType="separate"/>
      </w:r>
      <w:r>
        <w:rPr>
          <w:rFonts w:hint="eastAsia"/>
        </w:rPr>
        <w:t xml:space="preserve">3.4.4 </w:t>
      </w:r>
      <w:r>
        <w:rPr>
          <w:rFonts w:hint="eastAsia"/>
          <w:highlight w:val="none"/>
        </w:rPr>
        <w:t>组合提示词模板</w:t>
      </w:r>
      <w:r>
        <w:tab/>
      </w:r>
      <w:r>
        <w:fldChar w:fldCharType="begin"/>
      </w:r>
      <w:r>
        <w:instrText xml:space="preserve"> PAGEREF _Toc13492 \h </w:instrText>
      </w:r>
      <w:r>
        <w:fldChar w:fldCharType="separate"/>
      </w:r>
      <w:r>
        <w:t>- 15 -</w:t>
      </w:r>
      <w:r>
        <w:fldChar w:fldCharType="end"/>
      </w:r>
      <w:r>
        <w:rPr>
          <w:highlight w:val="none"/>
        </w:rPr>
        <w:fldChar w:fldCharType="end"/>
      </w:r>
    </w:p>
    <w:p w14:paraId="555E673C">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_Toc19665 </w:instrText>
      </w:r>
      <w:r>
        <w:rPr>
          <w:highlight w:val="none"/>
        </w:rPr>
        <w:fldChar w:fldCharType="separate"/>
      </w:r>
      <w:r>
        <w:rPr>
          <w:rFonts w:hint="eastAsia"/>
        </w:rPr>
        <w:t xml:space="preserve">3.5 </w:t>
      </w:r>
      <w:r>
        <w:rPr>
          <w:rFonts w:hint="eastAsia"/>
          <w:highlight w:val="none"/>
          <w:lang w:val="en-US" w:eastAsia="zh-CN"/>
        </w:rPr>
        <w:t>实验结果展示</w:t>
      </w:r>
      <w:r>
        <w:tab/>
      </w:r>
      <w:r>
        <w:fldChar w:fldCharType="begin"/>
      </w:r>
      <w:r>
        <w:instrText xml:space="preserve"> PAGEREF _Toc19665 \h </w:instrText>
      </w:r>
      <w:r>
        <w:fldChar w:fldCharType="separate"/>
      </w:r>
      <w:r>
        <w:t>- 15 -</w:t>
      </w:r>
      <w:r>
        <w:fldChar w:fldCharType="end"/>
      </w:r>
      <w:r>
        <w:rPr>
          <w:highlight w:val="none"/>
        </w:rPr>
        <w:fldChar w:fldCharType="end"/>
      </w:r>
    </w:p>
    <w:p w14:paraId="4E2F8BF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_Toc20812 </w:instrText>
      </w:r>
      <w:r>
        <w:rPr>
          <w:highlight w:val="none"/>
        </w:rPr>
        <w:fldChar w:fldCharType="separate"/>
      </w:r>
      <w:r>
        <w:rPr>
          <w:rFonts w:hint="eastAsia"/>
        </w:rPr>
        <w:t xml:space="preserve">3.5.1 </w:t>
      </w:r>
      <w:r>
        <w:rPr>
          <w:rFonts w:hint="eastAsia"/>
          <w:highlight w:val="none"/>
          <w:lang w:val="en-US" w:eastAsia="zh-CN"/>
        </w:rPr>
        <w:t>实验配置</w:t>
      </w:r>
      <w:r>
        <w:tab/>
      </w:r>
      <w:r>
        <w:fldChar w:fldCharType="begin"/>
      </w:r>
      <w:r>
        <w:instrText xml:space="preserve"> PAGEREF _Toc20812 \h </w:instrText>
      </w:r>
      <w:r>
        <w:fldChar w:fldCharType="separate"/>
      </w:r>
      <w:r>
        <w:t>- 15 -</w:t>
      </w:r>
      <w:r>
        <w:fldChar w:fldCharType="end"/>
      </w:r>
      <w:r>
        <w:rPr>
          <w:highlight w:val="none"/>
        </w:rPr>
        <w:fldChar w:fldCharType="end"/>
      </w:r>
    </w:p>
    <w:p w14:paraId="6BA577B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_Toc24979 </w:instrText>
      </w:r>
      <w:r>
        <w:rPr>
          <w:highlight w:val="none"/>
        </w:rPr>
        <w:fldChar w:fldCharType="separate"/>
      </w:r>
      <w:r>
        <w:rPr>
          <w:rFonts w:hint="eastAsia"/>
        </w:rPr>
        <w:t xml:space="preserve">3.5.2 </w:t>
      </w:r>
      <w:r>
        <w:rPr>
          <w:rFonts w:hint="eastAsia"/>
          <w:highlight w:val="none"/>
          <w:lang w:val="en-US" w:eastAsia="zh-CN"/>
        </w:rPr>
        <w:t>AADL规格到C代码的对应规则</w:t>
      </w:r>
      <w:r>
        <w:tab/>
      </w:r>
      <w:r>
        <w:fldChar w:fldCharType="begin"/>
      </w:r>
      <w:r>
        <w:instrText xml:space="preserve"> PAGEREF _Toc24979 \h </w:instrText>
      </w:r>
      <w:r>
        <w:fldChar w:fldCharType="separate"/>
      </w:r>
      <w:r>
        <w:t>- 15 -</w:t>
      </w:r>
      <w:r>
        <w:fldChar w:fldCharType="end"/>
      </w:r>
      <w:r>
        <w:rPr>
          <w:highlight w:val="none"/>
        </w:rPr>
        <w:fldChar w:fldCharType="end"/>
      </w:r>
    </w:p>
    <w:p w14:paraId="7D55B8C4">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_Toc2828 </w:instrText>
      </w:r>
      <w:r>
        <w:rPr>
          <w:highlight w:val="none"/>
        </w:rPr>
        <w:fldChar w:fldCharType="separate"/>
      </w:r>
      <w:r>
        <w:rPr>
          <w:rFonts w:hint="eastAsia"/>
        </w:rPr>
        <w:t xml:space="preserve">3.6 </w:t>
      </w:r>
      <w:r>
        <w:rPr>
          <w:rFonts w:hint="eastAsia"/>
          <w:highlight w:val="none"/>
          <w:lang w:val="en-US" w:eastAsia="zh-CN"/>
        </w:rPr>
        <w:t>本章小结</w:t>
      </w:r>
      <w:r>
        <w:tab/>
      </w:r>
      <w:r>
        <w:fldChar w:fldCharType="begin"/>
      </w:r>
      <w:r>
        <w:instrText xml:space="preserve"> PAGEREF _Toc2828 \h </w:instrText>
      </w:r>
      <w:r>
        <w:fldChar w:fldCharType="separate"/>
      </w:r>
      <w:r>
        <w:t>- 16 -</w:t>
      </w:r>
      <w:r>
        <w:fldChar w:fldCharType="end"/>
      </w:r>
      <w:r>
        <w:rPr>
          <w:highlight w:val="none"/>
        </w:rPr>
        <w:fldChar w:fldCharType="end"/>
      </w:r>
    </w:p>
    <w:p w14:paraId="51B6E0EE">
      <w:pPr>
        <w:pStyle w:val="19"/>
        <w:tabs>
          <w:tab w:val="right" w:leader="dot" w:pos="9072"/>
          <w:tab w:val="clear" w:pos="9344"/>
        </w:tabs>
        <w:spacing w:line="360" w:lineRule="auto"/>
      </w:pPr>
      <w:r>
        <w:rPr>
          <w:highlight w:val="none"/>
        </w:rPr>
        <w:fldChar w:fldCharType="begin"/>
      </w:r>
      <w:r>
        <w:rPr>
          <w:highlight w:val="none"/>
        </w:rPr>
        <w:instrText xml:space="preserve"> HYPERLINK \l _Toc9576 </w:instrText>
      </w:r>
      <w:r>
        <w:rPr>
          <w:highlight w:val="none"/>
        </w:rPr>
        <w:fldChar w:fldCharType="separate"/>
      </w:r>
      <w:r>
        <w:rPr>
          <w:rFonts w:hint="eastAsia"/>
        </w:rPr>
        <w:t xml:space="preserve">第四章 </w:t>
      </w:r>
      <w:r>
        <w:rPr>
          <w:rFonts w:hint="eastAsia"/>
          <w:highlight w:val="none"/>
        </w:rPr>
        <w:t>代码</w:t>
      </w:r>
      <w:r>
        <w:rPr>
          <w:rFonts w:hint="eastAsia"/>
          <w:highlight w:val="none"/>
          <w:lang w:val="en-US" w:eastAsia="zh-CN"/>
        </w:rPr>
        <w:t>质量评估</w:t>
      </w:r>
      <w:r>
        <w:tab/>
      </w:r>
      <w:r>
        <w:fldChar w:fldCharType="begin"/>
      </w:r>
      <w:r>
        <w:instrText xml:space="preserve"> PAGEREF _Toc9576 \h </w:instrText>
      </w:r>
      <w:r>
        <w:fldChar w:fldCharType="separate"/>
      </w:r>
      <w:r>
        <w:t>- 18 -</w:t>
      </w:r>
      <w:r>
        <w:fldChar w:fldCharType="end"/>
      </w:r>
      <w:r>
        <w:rPr>
          <w:highlight w:val="none"/>
        </w:rPr>
        <w:fldChar w:fldCharType="end"/>
      </w:r>
    </w:p>
    <w:p w14:paraId="698110BD">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_Toc24813 </w:instrText>
      </w:r>
      <w:r>
        <w:rPr>
          <w:highlight w:val="none"/>
        </w:rPr>
        <w:fldChar w:fldCharType="separate"/>
      </w:r>
      <w:r>
        <w:rPr>
          <w:rFonts w:hint="eastAsia"/>
        </w:rPr>
        <w:t xml:space="preserve">4.1 </w:t>
      </w:r>
      <w:r>
        <w:rPr>
          <w:rFonts w:hint="eastAsia"/>
          <w:highlight w:val="none"/>
          <w:lang w:val="en-US" w:eastAsia="zh-CN"/>
        </w:rPr>
        <w:t>评估框架设计</w:t>
      </w:r>
      <w:r>
        <w:tab/>
      </w:r>
      <w:r>
        <w:fldChar w:fldCharType="begin"/>
      </w:r>
      <w:r>
        <w:instrText xml:space="preserve"> PAGEREF _Toc24813 \h </w:instrText>
      </w:r>
      <w:r>
        <w:fldChar w:fldCharType="separate"/>
      </w:r>
      <w:r>
        <w:t>- 18 -</w:t>
      </w:r>
      <w:r>
        <w:fldChar w:fldCharType="end"/>
      </w:r>
      <w:r>
        <w:rPr>
          <w:highlight w:val="none"/>
        </w:rPr>
        <w:fldChar w:fldCharType="end"/>
      </w:r>
    </w:p>
    <w:p w14:paraId="00F266E2">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_Toc25023 </w:instrText>
      </w:r>
      <w:r>
        <w:rPr>
          <w:highlight w:val="none"/>
        </w:rPr>
        <w:fldChar w:fldCharType="separate"/>
      </w:r>
      <w:r>
        <w:rPr>
          <w:rFonts w:hint="eastAsia"/>
        </w:rPr>
        <w:t xml:space="preserve">4.1.1 </w:t>
      </w:r>
      <w:r>
        <w:rPr>
          <w:rFonts w:hint="eastAsia"/>
          <w:highlight w:val="none"/>
          <w:lang w:val="en-US" w:eastAsia="zh-CN"/>
        </w:rPr>
        <w:t>三维评分框架</w:t>
      </w:r>
      <w:r>
        <w:tab/>
      </w:r>
      <w:r>
        <w:fldChar w:fldCharType="begin"/>
      </w:r>
      <w:r>
        <w:instrText xml:space="preserve"> PAGEREF _Toc25023 \h </w:instrText>
      </w:r>
      <w:r>
        <w:fldChar w:fldCharType="separate"/>
      </w:r>
      <w:r>
        <w:t>- 18 -</w:t>
      </w:r>
      <w:r>
        <w:fldChar w:fldCharType="end"/>
      </w:r>
      <w:r>
        <w:rPr>
          <w:highlight w:val="none"/>
        </w:rPr>
        <w:fldChar w:fldCharType="end"/>
      </w:r>
    </w:p>
    <w:p w14:paraId="2A01DF30">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_Toc2972 </w:instrText>
      </w:r>
      <w:r>
        <w:rPr>
          <w:highlight w:val="none"/>
        </w:rPr>
        <w:fldChar w:fldCharType="separate"/>
      </w:r>
      <w:r>
        <w:rPr>
          <w:rFonts w:hint="eastAsia"/>
        </w:rPr>
        <w:t xml:space="preserve">4.1.2 </w:t>
      </w:r>
      <w:r>
        <w:rPr>
          <w:rFonts w:hint="eastAsia"/>
          <w:highlight w:val="none"/>
          <w:lang w:val="en-US" w:eastAsia="zh-CN"/>
        </w:rPr>
        <w:t>ARINC653合规检查模块</w:t>
      </w:r>
      <w:r>
        <w:tab/>
      </w:r>
      <w:r>
        <w:fldChar w:fldCharType="begin"/>
      </w:r>
      <w:r>
        <w:instrText xml:space="preserve"> PAGEREF _Toc2972 \h </w:instrText>
      </w:r>
      <w:r>
        <w:fldChar w:fldCharType="separate"/>
      </w:r>
      <w:r>
        <w:t>- 19 -</w:t>
      </w:r>
      <w:r>
        <w:fldChar w:fldCharType="end"/>
      </w:r>
      <w:r>
        <w:rPr>
          <w:highlight w:val="none"/>
        </w:rPr>
        <w:fldChar w:fldCharType="end"/>
      </w:r>
    </w:p>
    <w:p w14:paraId="13DC1EF0">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_Toc30139 </w:instrText>
      </w:r>
      <w:r>
        <w:rPr>
          <w:highlight w:val="none"/>
        </w:rPr>
        <w:fldChar w:fldCharType="separate"/>
      </w:r>
      <w:r>
        <w:rPr>
          <w:rFonts w:hint="eastAsia"/>
        </w:rPr>
        <w:t xml:space="preserve">4.2 </w:t>
      </w:r>
      <w:r>
        <w:rPr>
          <w:rFonts w:hint="eastAsia"/>
          <w:highlight w:val="none"/>
          <w:lang w:val="en-US" w:eastAsia="zh-CN"/>
        </w:rPr>
        <w:t>三维评分实验结果</w:t>
      </w:r>
      <w:r>
        <w:tab/>
      </w:r>
      <w:r>
        <w:fldChar w:fldCharType="begin"/>
      </w:r>
      <w:r>
        <w:instrText xml:space="preserve"> PAGEREF _Toc30139 \h </w:instrText>
      </w:r>
      <w:r>
        <w:fldChar w:fldCharType="separate"/>
      </w:r>
      <w:r>
        <w:t>- 20 -</w:t>
      </w:r>
      <w:r>
        <w:fldChar w:fldCharType="end"/>
      </w:r>
      <w:r>
        <w:rPr>
          <w:highlight w:val="none"/>
        </w:rPr>
        <w:fldChar w:fldCharType="end"/>
      </w:r>
    </w:p>
    <w:p w14:paraId="6C57BFC6">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_Toc31274 </w:instrText>
      </w:r>
      <w:r>
        <w:rPr>
          <w:highlight w:val="none"/>
        </w:rPr>
        <w:fldChar w:fldCharType="separate"/>
      </w:r>
      <w:r>
        <w:rPr>
          <w:rFonts w:hint="eastAsia"/>
          <w:lang w:val="en-US" w:eastAsia="zh-CN"/>
        </w:rPr>
        <w:t xml:space="preserve">4.2.1 </w:t>
      </w:r>
      <w:r>
        <w:rPr>
          <w:rFonts w:hint="eastAsia"/>
          <w:highlight w:val="none"/>
          <w:lang w:val="en-US" w:eastAsia="zh-CN"/>
        </w:rPr>
        <w:t>各提示词策略综合评分</w:t>
      </w:r>
      <w:r>
        <w:tab/>
      </w:r>
      <w:r>
        <w:fldChar w:fldCharType="begin"/>
      </w:r>
      <w:r>
        <w:instrText xml:space="preserve"> PAGEREF _Toc31274 \h </w:instrText>
      </w:r>
      <w:r>
        <w:fldChar w:fldCharType="separate"/>
      </w:r>
      <w:r>
        <w:t>- 20 -</w:t>
      </w:r>
      <w:r>
        <w:fldChar w:fldCharType="end"/>
      </w:r>
      <w:r>
        <w:rPr>
          <w:highlight w:val="none"/>
        </w:rPr>
        <w:fldChar w:fldCharType="end"/>
      </w:r>
    </w:p>
    <w:p w14:paraId="4434DB29">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_Toc30369 </w:instrText>
      </w:r>
      <w:r>
        <w:rPr>
          <w:highlight w:val="none"/>
        </w:rPr>
        <w:fldChar w:fldCharType="separate"/>
      </w:r>
      <w:r>
        <w:rPr>
          <w:rFonts w:hint="eastAsia"/>
        </w:rPr>
        <w:t xml:space="preserve">4.2.2 </w:t>
      </w:r>
      <w:r>
        <w:rPr>
          <w:rFonts w:hint="eastAsia"/>
          <w:highlight w:val="none"/>
          <w:lang w:val="en-US" w:eastAsia="zh-CN"/>
        </w:rPr>
        <w:t>结构完整性分析</w:t>
      </w:r>
      <w:r>
        <w:tab/>
      </w:r>
      <w:r>
        <w:fldChar w:fldCharType="begin"/>
      </w:r>
      <w:r>
        <w:instrText xml:space="preserve"> PAGEREF _Toc30369 \h </w:instrText>
      </w:r>
      <w:r>
        <w:fldChar w:fldCharType="separate"/>
      </w:r>
      <w:r>
        <w:t>- 22 -</w:t>
      </w:r>
      <w:r>
        <w:fldChar w:fldCharType="end"/>
      </w:r>
      <w:r>
        <w:rPr>
          <w:highlight w:val="none"/>
        </w:rPr>
        <w:fldChar w:fldCharType="end"/>
      </w:r>
    </w:p>
    <w:p w14:paraId="76CFA2A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_Toc11619 </w:instrText>
      </w:r>
      <w:r>
        <w:rPr>
          <w:highlight w:val="none"/>
        </w:rPr>
        <w:fldChar w:fldCharType="separate"/>
      </w:r>
      <w:r>
        <w:rPr>
          <w:rFonts w:hint="eastAsia"/>
        </w:rPr>
        <w:t xml:space="preserve">4.2.3 </w:t>
      </w:r>
      <w:r>
        <w:rPr>
          <w:rFonts w:hint="eastAsia"/>
          <w:highlight w:val="none"/>
          <w:lang w:val="en-US" w:eastAsia="zh-CN"/>
        </w:rPr>
        <w:t>API正确性分析</w:t>
      </w:r>
      <w:r>
        <w:tab/>
      </w:r>
      <w:r>
        <w:fldChar w:fldCharType="begin"/>
      </w:r>
      <w:r>
        <w:instrText xml:space="preserve"> PAGEREF _Toc11619 \h </w:instrText>
      </w:r>
      <w:r>
        <w:fldChar w:fldCharType="separate"/>
      </w:r>
      <w:r>
        <w:t>- 22 -</w:t>
      </w:r>
      <w:r>
        <w:fldChar w:fldCharType="end"/>
      </w:r>
      <w:r>
        <w:rPr>
          <w:highlight w:val="none"/>
        </w:rPr>
        <w:fldChar w:fldCharType="end"/>
      </w:r>
    </w:p>
    <w:p w14:paraId="38AEF5B2">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_Toc26719 </w:instrText>
      </w:r>
      <w:r>
        <w:rPr>
          <w:highlight w:val="none"/>
        </w:rPr>
        <w:fldChar w:fldCharType="separate"/>
      </w:r>
      <w:r>
        <w:rPr>
          <w:rFonts w:hint="eastAsia"/>
        </w:rPr>
        <w:t xml:space="preserve">4.2.4 </w:t>
      </w:r>
      <w:r>
        <w:rPr>
          <w:rFonts w:hint="eastAsia"/>
          <w:highlight w:val="none"/>
          <w:lang w:val="en-US" w:eastAsia="zh-CN"/>
        </w:rPr>
        <w:t>语义一致性分析</w:t>
      </w:r>
      <w:r>
        <w:tab/>
      </w:r>
      <w:r>
        <w:fldChar w:fldCharType="begin"/>
      </w:r>
      <w:r>
        <w:instrText xml:space="preserve"> PAGEREF _Toc26719 \h </w:instrText>
      </w:r>
      <w:r>
        <w:fldChar w:fldCharType="separate"/>
      </w:r>
      <w:r>
        <w:t>- 22 -</w:t>
      </w:r>
      <w:r>
        <w:fldChar w:fldCharType="end"/>
      </w:r>
      <w:r>
        <w:rPr>
          <w:highlight w:val="none"/>
        </w:rPr>
        <w:fldChar w:fldCharType="end"/>
      </w:r>
    </w:p>
    <w:p w14:paraId="63CFF0C1">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_Toc11929 </w:instrText>
      </w:r>
      <w:r>
        <w:rPr>
          <w:highlight w:val="none"/>
        </w:rPr>
        <w:fldChar w:fldCharType="separate"/>
      </w:r>
      <w:r>
        <w:rPr>
          <w:rFonts w:hint="eastAsia"/>
          <w:lang w:val="en-US" w:eastAsia="zh-CN"/>
        </w:rPr>
        <w:t xml:space="preserve">4.2.5 </w:t>
      </w:r>
      <w:r>
        <w:rPr>
          <w:rFonts w:hint="eastAsia"/>
          <w:highlight w:val="none"/>
          <w:lang w:val="en-US" w:eastAsia="zh-CN"/>
        </w:rPr>
        <w:t>综合得分对比</w:t>
      </w:r>
      <w:r>
        <w:tab/>
      </w:r>
      <w:r>
        <w:fldChar w:fldCharType="begin"/>
      </w:r>
      <w:r>
        <w:instrText xml:space="preserve"> PAGEREF _Toc11929 \h </w:instrText>
      </w:r>
      <w:r>
        <w:fldChar w:fldCharType="separate"/>
      </w:r>
      <w:r>
        <w:t>- 23 -</w:t>
      </w:r>
      <w:r>
        <w:fldChar w:fldCharType="end"/>
      </w:r>
      <w:r>
        <w:rPr>
          <w:highlight w:val="none"/>
        </w:rPr>
        <w:fldChar w:fldCharType="end"/>
      </w:r>
    </w:p>
    <w:p w14:paraId="46455DFC">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_Toc30606 </w:instrText>
      </w:r>
      <w:r>
        <w:rPr>
          <w:highlight w:val="none"/>
        </w:rPr>
        <w:fldChar w:fldCharType="separate"/>
      </w:r>
      <w:r>
        <w:rPr>
          <w:rFonts w:hint="eastAsia"/>
        </w:rPr>
        <w:t xml:space="preserve">4.3 </w:t>
      </w:r>
      <w:r>
        <w:rPr>
          <w:rFonts w:hint="eastAsia"/>
          <w:highlight w:val="none"/>
        </w:rPr>
        <w:t>ARINC 653合规检查结果</w:t>
      </w:r>
      <w:r>
        <w:tab/>
      </w:r>
      <w:r>
        <w:fldChar w:fldCharType="begin"/>
      </w:r>
      <w:r>
        <w:instrText xml:space="preserve"> PAGEREF _Toc30606 \h </w:instrText>
      </w:r>
      <w:r>
        <w:fldChar w:fldCharType="separate"/>
      </w:r>
      <w:r>
        <w:t>- 23 -</w:t>
      </w:r>
      <w:r>
        <w:fldChar w:fldCharType="end"/>
      </w:r>
      <w:r>
        <w:rPr>
          <w:highlight w:val="none"/>
        </w:rPr>
        <w:fldChar w:fldCharType="end"/>
      </w:r>
    </w:p>
    <w:p w14:paraId="4D92AB99">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_Toc1586 </w:instrText>
      </w:r>
      <w:r>
        <w:rPr>
          <w:highlight w:val="none"/>
        </w:rPr>
        <w:fldChar w:fldCharType="separate"/>
      </w:r>
      <w:r>
        <w:rPr>
          <w:rFonts w:hint="eastAsia"/>
        </w:rPr>
        <w:t xml:space="preserve">4.3.1 </w:t>
      </w:r>
      <w:r>
        <w:rPr>
          <w:rFonts w:hint="eastAsia"/>
          <w:highlight w:val="none"/>
          <w:lang w:val="en-US" w:eastAsia="zh-CN"/>
        </w:rPr>
        <w:t>各提示词策略合规率汇总</w:t>
      </w:r>
      <w:r>
        <w:tab/>
      </w:r>
      <w:r>
        <w:fldChar w:fldCharType="begin"/>
      </w:r>
      <w:r>
        <w:instrText xml:space="preserve"> PAGEREF _Toc1586 \h </w:instrText>
      </w:r>
      <w:r>
        <w:fldChar w:fldCharType="separate"/>
      </w:r>
      <w:r>
        <w:t>- 23 -</w:t>
      </w:r>
      <w:r>
        <w:fldChar w:fldCharType="end"/>
      </w:r>
      <w:r>
        <w:rPr>
          <w:highlight w:val="none"/>
        </w:rPr>
        <w:fldChar w:fldCharType="end"/>
      </w:r>
    </w:p>
    <w:p w14:paraId="3802EF5A">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_Toc10348 </w:instrText>
      </w:r>
      <w:r>
        <w:rPr>
          <w:highlight w:val="none"/>
        </w:rPr>
        <w:fldChar w:fldCharType="separate"/>
      </w:r>
      <w:r>
        <w:rPr>
          <w:rFonts w:hint="eastAsia"/>
        </w:rPr>
        <w:t xml:space="preserve">4.3.2 </w:t>
      </w:r>
      <w:r>
        <w:rPr>
          <w:rFonts w:hint="eastAsia"/>
          <w:highlight w:val="none"/>
          <w:lang w:val="en-US" w:eastAsia="zh-CN"/>
        </w:rPr>
        <w:t>典型问题分析</w:t>
      </w:r>
      <w:r>
        <w:tab/>
      </w:r>
      <w:r>
        <w:fldChar w:fldCharType="begin"/>
      </w:r>
      <w:r>
        <w:instrText xml:space="preserve"> PAGEREF _Toc10348 \h </w:instrText>
      </w:r>
      <w:r>
        <w:fldChar w:fldCharType="separate"/>
      </w:r>
      <w:r>
        <w:t>- 24 -</w:t>
      </w:r>
      <w:r>
        <w:fldChar w:fldCharType="end"/>
      </w:r>
      <w:r>
        <w:rPr>
          <w:highlight w:val="none"/>
        </w:rPr>
        <w:fldChar w:fldCharType="end"/>
      </w:r>
    </w:p>
    <w:p w14:paraId="7B6F8653">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_Toc30521 </w:instrText>
      </w:r>
      <w:r>
        <w:rPr>
          <w:highlight w:val="none"/>
        </w:rPr>
        <w:fldChar w:fldCharType="separate"/>
      </w:r>
      <w:r>
        <w:rPr>
          <w:rFonts w:hint="eastAsia"/>
          <w:lang w:val="en-US" w:eastAsia="zh-CN"/>
        </w:rPr>
        <w:t xml:space="preserve">4.3.3 </w:t>
      </w:r>
      <w:r>
        <w:rPr>
          <w:rFonts w:hint="eastAsia"/>
          <w:highlight w:val="none"/>
          <w:lang w:val="en-US" w:eastAsia="zh-CN"/>
        </w:rPr>
        <w:t>合规检查与三维评分的对比分析</w:t>
      </w:r>
      <w:r>
        <w:tab/>
      </w:r>
      <w:r>
        <w:fldChar w:fldCharType="begin"/>
      </w:r>
      <w:r>
        <w:instrText xml:space="preserve"> PAGEREF _Toc30521 \h </w:instrText>
      </w:r>
      <w:r>
        <w:fldChar w:fldCharType="separate"/>
      </w:r>
      <w:r>
        <w:t>- 25 -</w:t>
      </w:r>
      <w:r>
        <w:fldChar w:fldCharType="end"/>
      </w:r>
      <w:r>
        <w:rPr>
          <w:highlight w:val="none"/>
        </w:rPr>
        <w:fldChar w:fldCharType="end"/>
      </w:r>
    </w:p>
    <w:p w14:paraId="376E9A7D">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_Toc19090 </w:instrText>
      </w:r>
      <w:r>
        <w:rPr>
          <w:highlight w:val="none"/>
        </w:rPr>
        <w:fldChar w:fldCharType="separate"/>
      </w:r>
      <w:r>
        <w:rPr>
          <w:rFonts w:hint="eastAsia"/>
          <w:lang w:val="en-US" w:eastAsia="zh-CN"/>
        </w:rPr>
        <w:t xml:space="preserve">4.3.4 </w:t>
      </w:r>
      <w:r>
        <w:rPr>
          <w:rFonts w:hint="eastAsia"/>
          <w:highlight w:val="none"/>
          <w:lang w:val="en-US" w:eastAsia="zh-CN"/>
        </w:rPr>
        <w:t>综合评估结论</w:t>
      </w:r>
      <w:r>
        <w:tab/>
      </w:r>
      <w:r>
        <w:fldChar w:fldCharType="begin"/>
      </w:r>
      <w:r>
        <w:instrText xml:space="preserve"> PAGEREF _Toc19090 \h </w:instrText>
      </w:r>
      <w:r>
        <w:fldChar w:fldCharType="separate"/>
      </w:r>
      <w:r>
        <w:t>- 26 -</w:t>
      </w:r>
      <w:r>
        <w:fldChar w:fldCharType="end"/>
      </w:r>
      <w:r>
        <w:rPr>
          <w:highlight w:val="none"/>
        </w:rPr>
        <w:fldChar w:fldCharType="end"/>
      </w:r>
    </w:p>
    <w:p w14:paraId="7420CA92">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_Toc12468 </w:instrText>
      </w:r>
      <w:r>
        <w:rPr>
          <w:highlight w:val="none"/>
        </w:rPr>
        <w:fldChar w:fldCharType="separate"/>
      </w:r>
      <w:r>
        <w:rPr>
          <w:rFonts w:hint="eastAsia"/>
        </w:rPr>
        <w:t xml:space="preserve">4.4 </w:t>
      </w:r>
      <w:r>
        <w:rPr>
          <w:rFonts w:hint="eastAsia"/>
          <w:highlight w:val="none"/>
        </w:rPr>
        <w:t>ARINC 653合规检查结果</w:t>
      </w:r>
      <w:r>
        <w:tab/>
      </w:r>
      <w:r>
        <w:fldChar w:fldCharType="begin"/>
      </w:r>
      <w:r>
        <w:instrText xml:space="preserve"> PAGEREF _Toc12468 \h </w:instrText>
      </w:r>
      <w:r>
        <w:fldChar w:fldCharType="separate"/>
      </w:r>
      <w:r>
        <w:t>- 26 -</w:t>
      </w:r>
      <w:r>
        <w:fldChar w:fldCharType="end"/>
      </w:r>
      <w:r>
        <w:rPr>
          <w:highlight w:val="none"/>
        </w:rPr>
        <w:fldChar w:fldCharType="end"/>
      </w:r>
    </w:p>
    <w:p w14:paraId="2C3AD88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_Toc16249 </w:instrText>
      </w:r>
      <w:r>
        <w:rPr>
          <w:highlight w:val="none"/>
        </w:rPr>
        <w:fldChar w:fldCharType="separate"/>
      </w:r>
      <w:r>
        <w:rPr>
          <w:rFonts w:hint="eastAsia"/>
          <w:lang w:val="en-US" w:eastAsia="zh-CN"/>
        </w:rPr>
        <w:t xml:space="preserve">4.4.1 </w:t>
      </w:r>
      <w:r>
        <w:rPr>
          <w:rFonts w:hint="eastAsia"/>
          <w:highlight w:val="none"/>
          <w:lang w:val="en-US" w:eastAsia="zh-CN"/>
        </w:rPr>
        <w:t>三维评分结果</w:t>
      </w:r>
      <w:r>
        <w:tab/>
      </w:r>
      <w:r>
        <w:fldChar w:fldCharType="begin"/>
      </w:r>
      <w:r>
        <w:instrText xml:space="preserve"> PAGEREF _Toc16249 \h </w:instrText>
      </w:r>
      <w:r>
        <w:fldChar w:fldCharType="separate"/>
      </w:r>
      <w:r>
        <w:t>- 26 -</w:t>
      </w:r>
      <w:r>
        <w:fldChar w:fldCharType="end"/>
      </w:r>
      <w:r>
        <w:rPr>
          <w:highlight w:val="none"/>
        </w:rPr>
        <w:fldChar w:fldCharType="end"/>
      </w:r>
    </w:p>
    <w:p w14:paraId="454821FE">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_Toc27294 </w:instrText>
      </w:r>
      <w:r>
        <w:rPr>
          <w:highlight w:val="none"/>
        </w:rPr>
        <w:fldChar w:fldCharType="separate"/>
      </w:r>
      <w:r>
        <w:rPr>
          <w:rFonts w:hint="eastAsia"/>
          <w:lang w:val="en-US" w:eastAsia="zh-CN"/>
        </w:rPr>
        <w:t xml:space="preserve">4.4.2 </w:t>
      </w:r>
      <w:r>
        <w:rPr>
          <w:rFonts w:hint="eastAsia"/>
          <w:highlight w:val="none"/>
          <w:lang w:val="en-US" w:eastAsia="zh-CN"/>
        </w:rPr>
        <w:t>ARINC653合规检查</w:t>
      </w:r>
      <w:r>
        <w:tab/>
      </w:r>
      <w:r>
        <w:fldChar w:fldCharType="begin"/>
      </w:r>
      <w:r>
        <w:instrText xml:space="preserve"> PAGEREF _Toc27294 \h </w:instrText>
      </w:r>
      <w:r>
        <w:fldChar w:fldCharType="separate"/>
      </w:r>
      <w:r>
        <w:t>- 27 -</w:t>
      </w:r>
      <w:r>
        <w:fldChar w:fldCharType="end"/>
      </w:r>
      <w:r>
        <w:rPr>
          <w:highlight w:val="none"/>
        </w:rPr>
        <w:fldChar w:fldCharType="end"/>
      </w:r>
    </w:p>
    <w:p w14:paraId="69122940">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_Toc21000 </w:instrText>
      </w:r>
      <w:r>
        <w:rPr>
          <w:highlight w:val="none"/>
        </w:rPr>
        <w:fldChar w:fldCharType="separate"/>
      </w:r>
      <w:r>
        <w:rPr>
          <w:rFonts w:hint="eastAsia"/>
          <w:lang w:val="en-US" w:eastAsia="zh-CN"/>
        </w:rPr>
        <w:t xml:space="preserve">4.4.3 </w:t>
      </w:r>
      <w:r>
        <w:rPr>
          <w:rFonts w:hint="eastAsia"/>
          <w:highlight w:val="none"/>
          <w:lang w:val="en-US" w:eastAsia="zh-CN"/>
        </w:rPr>
        <w:t>IMA2与IMA3实验结果对比</w:t>
      </w:r>
      <w:r>
        <w:tab/>
      </w:r>
      <w:r>
        <w:fldChar w:fldCharType="begin"/>
      </w:r>
      <w:r>
        <w:instrText xml:space="preserve"> PAGEREF _Toc21000 \h </w:instrText>
      </w:r>
      <w:r>
        <w:fldChar w:fldCharType="separate"/>
      </w:r>
      <w:r>
        <w:t>- 27 -</w:t>
      </w:r>
      <w:r>
        <w:fldChar w:fldCharType="end"/>
      </w:r>
      <w:r>
        <w:rPr>
          <w:highlight w:val="none"/>
        </w:rPr>
        <w:fldChar w:fldCharType="end"/>
      </w:r>
    </w:p>
    <w:p w14:paraId="142A1A51">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_Toc21421 </w:instrText>
      </w:r>
      <w:r>
        <w:rPr>
          <w:highlight w:val="none"/>
        </w:rPr>
        <w:fldChar w:fldCharType="separate"/>
      </w:r>
      <w:r>
        <w:rPr>
          <w:rFonts w:hint="eastAsia"/>
        </w:rPr>
        <w:t xml:space="preserve">4.5 </w:t>
      </w:r>
      <w:r>
        <w:rPr>
          <w:rFonts w:hint="eastAsia"/>
          <w:highlight w:val="none"/>
          <w:lang w:val="en-US" w:eastAsia="zh-CN"/>
        </w:rPr>
        <w:t>工具设计与实现</w:t>
      </w:r>
      <w:r>
        <w:tab/>
      </w:r>
      <w:r>
        <w:fldChar w:fldCharType="begin"/>
      </w:r>
      <w:r>
        <w:instrText xml:space="preserve"> PAGEREF _Toc21421 \h </w:instrText>
      </w:r>
      <w:r>
        <w:fldChar w:fldCharType="separate"/>
      </w:r>
      <w:r>
        <w:t>- 28 -</w:t>
      </w:r>
      <w:r>
        <w:fldChar w:fldCharType="end"/>
      </w:r>
      <w:r>
        <w:rPr>
          <w:highlight w:val="none"/>
        </w:rPr>
        <w:fldChar w:fldCharType="end"/>
      </w:r>
    </w:p>
    <w:p w14:paraId="40A32055">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_Toc4039 </w:instrText>
      </w:r>
      <w:r>
        <w:rPr>
          <w:highlight w:val="none"/>
        </w:rPr>
        <w:fldChar w:fldCharType="separate"/>
      </w:r>
      <w:r>
        <w:rPr>
          <w:rFonts w:hint="eastAsia"/>
        </w:rPr>
        <w:t xml:space="preserve">4.5.1 </w:t>
      </w:r>
      <w:r>
        <w:rPr>
          <w:rFonts w:hint="eastAsia"/>
          <w:highlight w:val="none"/>
          <w:lang w:val="en-US" w:eastAsia="zh-CN"/>
        </w:rPr>
        <w:t>核心评估模块</w:t>
      </w:r>
      <w:r>
        <w:tab/>
      </w:r>
      <w:r>
        <w:fldChar w:fldCharType="begin"/>
      </w:r>
      <w:r>
        <w:instrText xml:space="preserve"> PAGEREF _Toc4039 \h </w:instrText>
      </w:r>
      <w:r>
        <w:fldChar w:fldCharType="separate"/>
      </w:r>
      <w:r>
        <w:t>- 28 -</w:t>
      </w:r>
      <w:r>
        <w:fldChar w:fldCharType="end"/>
      </w:r>
      <w:r>
        <w:rPr>
          <w:highlight w:val="none"/>
        </w:rPr>
        <w:fldChar w:fldCharType="end"/>
      </w:r>
    </w:p>
    <w:p w14:paraId="5A364424">
      <w:pPr>
        <w:pStyle w:val="14"/>
        <w:tabs>
          <w:tab w:val="right" w:leader="dot" w:pos="9072"/>
          <w:tab w:val="clear" w:pos="1680"/>
          <w:tab w:val="clear" w:pos="9344"/>
        </w:tabs>
        <w:spacing w:line="360" w:lineRule="auto"/>
      </w:pPr>
      <w:r>
        <w:rPr>
          <w:highlight w:val="none"/>
        </w:rPr>
        <w:fldChar w:fldCharType="begin"/>
      </w:r>
      <w:r>
        <w:rPr>
          <w:highlight w:val="none"/>
        </w:rPr>
        <w:instrText xml:space="preserve"> HYPERLINK \l _Toc7758 </w:instrText>
      </w:r>
      <w:r>
        <w:rPr>
          <w:highlight w:val="none"/>
        </w:rPr>
        <w:fldChar w:fldCharType="separate"/>
      </w:r>
      <w:r>
        <w:rPr>
          <w:rFonts w:hint="eastAsia"/>
        </w:rPr>
        <w:t xml:space="preserve">4.5.2 </w:t>
      </w:r>
      <w:r>
        <w:rPr>
          <w:rFonts w:hint="eastAsia"/>
          <w:highlight w:val="none"/>
          <w:lang w:val="en-US" w:eastAsia="zh-CN"/>
        </w:rPr>
        <w:t>图形化评估界面</w:t>
      </w:r>
      <w:r>
        <w:tab/>
      </w:r>
      <w:r>
        <w:fldChar w:fldCharType="begin"/>
      </w:r>
      <w:r>
        <w:instrText xml:space="preserve"> PAGEREF _Toc7758 \h </w:instrText>
      </w:r>
      <w:r>
        <w:fldChar w:fldCharType="separate"/>
      </w:r>
      <w:r>
        <w:t>- 29 -</w:t>
      </w:r>
      <w:r>
        <w:fldChar w:fldCharType="end"/>
      </w:r>
      <w:r>
        <w:rPr>
          <w:highlight w:val="none"/>
        </w:rPr>
        <w:fldChar w:fldCharType="end"/>
      </w:r>
    </w:p>
    <w:p w14:paraId="69CD4B08">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_Toc22631 </w:instrText>
      </w:r>
      <w:r>
        <w:rPr>
          <w:highlight w:val="none"/>
        </w:rPr>
        <w:fldChar w:fldCharType="separate"/>
      </w:r>
      <w:r>
        <w:rPr>
          <w:rFonts w:hint="eastAsia"/>
        </w:rPr>
        <w:t xml:space="preserve">4.6 </w:t>
      </w:r>
      <w:r>
        <w:rPr>
          <w:rFonts w:hint="eastAsia"/>
          <w:highlight w:val="none"/>
          <w:lang w:val="en-US" w:eastAsia="zh-CN"/>
        </w:rPr>
        <w:t>本章小结</w:t>
      </w:r>
      <w:r>
        <w:tab/>
      </w:r>
      <w:r>
        <w:fldChar w:fldCharType="begin"/>
      </w:r>
      <w:r>
        <w:instrText xml:space="preserve"> PAGEREF _Toc22631 \h </w:instrText>
      </w:r>
      <w:r>
        <w:fldChar w:fldCharType="separate"/>
      </w:r>
      <w:r>
        <w:t>- 32 -</w:t>
      </w:r>
      <w:r>
        <w:fldChar w:fldCharType="end"/>
      </w:r>
      <w:r>
        <w:rPr>
          <w:highlight w:val="none"/>
        </w:rPr>
        <w:fldChar w:fldCharType="end"/>
      </w:r>
    </w:p>
    <w:p w14:paraId="31779236">
      <w:pPr>
        <w:pStyle w:val="19"/>
        <w:tabs>
          <w:tab w:val="right" w:leader="dot" w:pos="9072"/>
          <w:tab w:val="clear" w:pos="9344"/>
        </w:tabs>
        <w:spacing w:line="360" w:lineRule="auto"/>
      </w:pPr>
      <w:r>
        <w:rPr>
          <w:highlight w:val="none"/>
        </w:rPr>
        <w:fldChar w:fldCharType="begin"/>
      </w:r>
      <w:r>
        <w:rPr>
          <w:highlight w:val="none"/>
        </w:rPr>
        <w:instrText xml:space="preserve"> HYPERLINK \l _Toc11903 </w:instrText>
      </w:r>
      <w:r>
        <w:rPr>
          <w:highlight w:val="none"/>
        </w:rPr>
        <w:fldChar w:fldCharType="separate"/>
      </w:r>
      <w:r>
        <w:rPr>
          <w:rFonts w:hint="eastAsia"/>
          <w:lang w:val="en-US" w:eastAsia="zh-CN"/>
        </w:rPr>
        <w:t xml:space="preserve">第五章 </w:t>
      </w:r>
      <w:r>
        <w:rPr>
          <w:rFonts w:hint="eastAsia"/>
          <w:highlight w:val="none"/>
          <w:lang w:val="en-US" w:eastAsia="zh-CN"/>
        </w:rPr>
        <w:t>总结与展望</w:t>
      </w:r>
      <w:r>
        <w:tab/>
      </w:r>
      <w:r>
        <w:fldChar w:fldCharType="begin"/>
      </w:r>
      <w:r>
        <w:instrText xml:space="preserve"> PAGEREF _Toc11903 \h </w:instrText>
      </w:r>
      <w:r>
        <w:fldChar w:fldCharType="separate"/>
      </w:r>
      <w:r>
        <w:t>- 34 -</w:t>
      </w:r>
      <w:r>
        <w:fldChar w:fldCharType="end"/>
      </w:r>
      <w:r>
        <w:rPr>
          <w:highlight w:val="none"/>
        </w:rPr>
        <w:fldChar w:fldCharType="end"/>
      </w:r>
    </w:p>
    <w:p w14:paraId="0EEFD9C3">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_Toc16060 </w:instrText>
      </w:r>
      <w:r>
        <w:rPr>
          <w:highlight w:val="none"/>
        </w:rPr>
        <w:fldChar w:fldCharType="separate"/>
      </w:r>
      <w:r>
        <w:rPr>
          <w:rFonts w:hint="eastAsia"/>
          <w:lang w:val="en-US" w:eastAsia="zh-CN"/>
        </w:rPr>
        <w:t xml:space="preserve">5.1 </w:t>
      </w:r>
      <w:r>
        <w:rPr>
          <w:rFonts w:hint="eastAsia"/>
          <w:highlight w:val="none"/>
          <w:lang w:val="en-US" w:eastAsia="zh-CN"/>
        </w:rPr>
        <w:t>研究总结</w:t>
      </w:r>
      <w:r>
        <w:tab/>
      </w:r>
      <w:r>
        <w:fldChar w:fldCharType="begin"/>
      </w:r>
      <w:r>
        <w:instrText xml:space="preserve"> PAGEREF _Toc16060 \h </w:instrText>
      </w:r>
      <w:r>
        <w:fldChar w:fldCharType="separate"/>
      </w:r>
      <w:r>
        <w:t>- 34 -</w:t>
      </w:r>
      <w:r>
        <w:fldChar w:fldCharType="end"/>
      </w:r>
      <w:r>
        <w:rPr>
          <w:highlight w:val="none"/>
        </w:rPr>
        <w:fldChar w:fldCharType="end"/>
      </w:r>
    </w:p>
    <w:p w14:paraId="0DE12113">
      <w:pPr>
        <w:pStyle w:val="22"/>
        <w:tabs>
          <w:tab w:val="right" w:leader="dot" w:pos="9072"/>
          <w:tab w:val="clear" w:pos="1470"/>
          <w:tab w:val="clear" w:pos="9344"/>
        </w:tabs>
        <w:spacing w:line="360" w:lineRule="auto"/>
      </w:pPr>
      <w:r>
        <w:rPr>
          <w:highlight w:val="none"/>
        </w:rPr>
        <w:fldChar w:fldCharType="begin"/>
      </w:r>
      <w:r>
        <w:rPr>
          <w:highlight w:val="none"/>
        </w:rPr>
        <w:instrText xml:space="preserve"> HYPERLINK \l _Toc14186 </w:instrText>
      </w:r>
      <w:r>
        <w:rPr>
          <w:highlight w:val="none"/>
        </w:rPr>
        <w:fldChar w:fldCharType="separate"/>
      </w:r>
      <w:r>
        <w:rPr>
          <w:rFonts w:hint="eastAsia"/>
          <w:lang w:val="en-US" w:eastAsia="zh-CN"/>
        </w:rPr>
        <w:t xml:space="preserve">5.2 </w:t>
      </w:r>
      <w:r>
        <w:rPr>
          <w:rFonts w:hint="eastAsia"/>
          <w:highlight w:val="none"/>
          <w:lang w:val="en-US" w:eastAsia="zh-CN"/>
        </w:rPr>
        <w:t>研究展望</w:t>
      </w:r>
      <w:r>
        <w:tab/>
      </w:r>
      <w:r>
        <w:fldChar w:fldCharType="begin"/>
      </w:r>
      <w:r>
        <w:instrText xml:space="preserve"> PAGEREF _Toc14186 \h </w:instrText>
      </w:r>
      <w:r>
        <w:fldChar w:fldCharType="separate"/>
      </w:r>
      <w:r>
        <w:t>- 34 -</w:t>
      </w:r>
      <w:r>
        <w:fldChar w:fldCharType="end"/>
      </w:r>
      <w:r>
        <w:rPr>
          <w:highlight w:val="none"/>
        </w:rPr>
        <w:fldChar w:fldCharType="end"/>
      </w:r>
    </w:p>
    <w:p w14:paraId="6A0E7180">
      <w:pPr>
        <w:pStyle w:val="19"/>
        <w:tabs>
          <w:tab w:val="right" w:leader="dot" w:pos="9072"/>
          <w:tab w:val="clear" w:pos="9344"/>
        </w:tabs>
        <w:spacing w:line="360" w:lineRule="auto"/>
      </w:pPr>
      <w:r>
        <w:rPr>
          <w:highlight w:val="none"/>
        </w:rPr>
        <w:fldChar w:fldCharType="begin"/>
      </w:r>
      <w:r>
        <w:rPr>
          <w:highlight w:val="none"/>
        </w:rPr>
        <w:instrText xml:space="preserve"> HYPERLINK \l _Toc28255 </w:instrText>
      </w:r>
      <w:r>
        <w:rPr>
          <w:highlight w:val="none"/>
        </w:rPr>
        <w:fldChar w:fldCharType="separate"/>
      </w:r>
      <w:r>
        <w:rPr>
          <w:rFonts w:hint="eastAsia"/>
          <w:highlight w:val="none"/>
        </w:rPr>
        <w:t>参考文献</w:t>
      </w:r>
      <w:r>
        <w:tab/>
      </w:r>
      <w:r>
        <w:fldChar w:fldCharType="begin"/>
      </w:r>
      <w:r>
        <w:instrText xml:space="preserve"> PAGEREF _Toc28255 \h </w:instrText>
      </w:r>
      <w:r>
        <w:fldChar w:fldCharType="separate"/>
      </w:r>
      <w:r>
        <w:t>- 36 -</w:t>
      </w:r>
      <w:r>
        <w:fldChar w:fldCharType="end"/>
      </w:r>
      <w:r>
        <w:rPr>
          <w:highlight w:val="none"/>
        </w:rPr>
        <w:fldChar w:fldCharType="end"/>
      </w:r>
    </w:p>
    <w:p w14:paraId="3503DA5C">
      <w:pPr>
        <w:pStyle w:val="19"/>
        <w:tabs>
          <w:tab w:val="right" w:leader="dot" w:pos="9072"/>
          <w:tab w:val="clear" w:pos="9344"/>
        </w:tabs>
        <w:spacing w:line="360" w:lineRule="auto"/>
      </w:pPr>
      <w:r>
        <w:rPr>
          <w:highlight w:val="none"/>
        </w:rPr>
        <w:fldChar w:fldCharType="begin"/>
      </w:r>
      <w:r>
        <w:rPr>
          <w:highlight w:val="none"/>
        </w:rPr>
        <w:instrText xml:space="preserve"> HYPERLINK \l _Toc20210 </w:instrText>
      </w:r>
      <w:r>
        <w:rPr>
          <w:highlight w:val="none"/>
        </w:rPr>
        <w:fldChar w:fldCharType="separate"/>
      </w:r>
      <w:r>
        <w:rPr>
          <w:rFonts w:hint="eastAsia"/>
          <w:spacing w:val="0"/>
          <w:highlight w:val="none"/>
        </w:rPr>
        <w:t>致　　谢</w:t>
      </w:r>
      <w:r>
        <w:tab/>
      </w:r>
      <w:r>
        <w:fldChar w:fldCharType="begin"/>
      </w:r>
      <w:r>
        <w:instrText xml:space="preserve"> PAGEREF _Toc20210 \h </w:instrText>
      </w:r>
      <w:r>
        <w:fldChar w:fldCharType="separate"/>
      </w:r>
      <w:r>
        <w:t>- 38 -</w:t>
      </w:r>
      <w:r>
        <w:fldChar w:fldCharType="end"/>
      </w:r>
      <w:r>
        <w:rPr>
          <w:highlight w:val="none"/>
        </w:rPr>
        <w:fldChar w:fldCharType="end"/>
      </w:r>
    </w:p>
    <w:p w14:paraId="166981B1">
      <w:pPr>
        <w:pStyle w:val="19"/>
        <w:ind w:firstLine="0" w:firstLineChars="0"/>
        <w:jc w:val="center"/>
        <w:outlineLvl w:val="0"/>
        <w:rPr>
          <w:highlight w:val="none"/>
        </w:rPr>
        <w:sectPr>
          <w:footerReference r:id="rId3" w:type="default"/>
          <w:footerReference r:id="rId4" w:type="even"/>
          <w:type w:val="continuous"/>
          <w:pgSz w:w="11906" w:h="16838"/>
          <w:pgMar w:top="1417" w:right="1134" w:bottom="1134" w:left="1417" w:header="1134" w:footer="850" w:gutter="283"/>
          <w:pgNumType w:fmt="lowerRoman" w:start="1"/>
          <w:cols w:space="0" w:num="1"/>
          <w:docGrid w:type="linesAndChars" w:linePitch="317" w:charSpace="0"/>
        </w:sectPr>
      </w:pPr>
      <w:r>
        <w:rPr>
          <w:highlight w:val="none"/>
        </w:rPr>
        <w:fldChar w:fldCharType="end"/>
      </w:r>
      <w:bookmarkStart w:id="79" w:name="_GoBack"/>
      <w:bookmarkEnd w:id="79"/>
    </w:p>
    <w:p w14:paraId="5DD0CEAA">
      <w:pPr>
        <w:pStyle w:val="2"/>
        <w:spacing w:before="317"/>
        <w:rPr>
          <w:highlight w:val="none"/>
        </w:rPr>
      </w:pPr>
      <w:bookmarkStart w:id="8" w:name="_Toc24263"/>
      <w:r>
        <w:rPr>
          <w:rFonts w:hint="eastAsia"/>
          <w:highlight w:val="none"/>
        </w:rPr>
        <w:t>绪论</w:t>
      </w:r>
      <w:bookmarkEnd w:id="8"/>
    </w:p>
    <w:p w14:paraId="440CE38B">
      <w:pPr>
        <w:pStyle w:val="4"/>
        <w:rPr>
          <w:highlight w:val="none"/>
        </w:rPr>
      </w:pPr>
      <w:bookmarkStart w:id="9" w:name="_Toc14851"/>
      <w:r>
        <w:rPr>
          <w:rFonts w:hint="eastAsia"/>
          <w:highlight w:val="none"/>
          <w:lang w:val="en-US" w:eastAsia="zh-CN"/>
        </w:rPr>
        <w:t>研究背景</w:t>
      </w:r>
      <w:bookmarkEnd w:id="9"/>
    </w:p>
    <w:p w14:paraId="2BA186C3">
      <w:pPr>
        <w:pStyle w:val="5"/>
        <w:ind w:firstLine="480"/>
        <w:rPr>
          <w:rFonts w:hint="eastAsia"/>
          <w:highlight w:val="none"/>
          <w:lang w:val="en-US" w:eastAsia="zh-CN"/>
        </w:rPr>
      </w:pPr>
      <w:r>
        <w:rPr>
          <w:rFonts w:hint="eastAsia"/>
          <w:highlight w:val="none"/>
          <w:lang w:val="en-US" w:eastAsia="zh-CN"/>
        </w:rPr>
        <w:t>航空电子系统是飞控管理系统的核心部分，一方面它的可靠性和安全性会直接关系到飞行安全</w:t>
      </w:r>
      <w:r>
        <w:rPr>
          <w:rFonts w:hint="eastAsia"/>
          <w:highlight w:val="none"/>
          <w:vertAlign w:val="superscript"/>
          <w:lang w:val="en-US" w:eastAsia="zh-CN"/>
        </w:rPr>
        <w:t>[1]</w:t>
      </w:r>
      <w:r>
        <w:rPr>
          <w:rFonts w:hint="eastAsia"/>
          <w:highlight w:val="none"/>
          <w:lang w:val="en-US" w:eastAsia="zh-CN"/>
        </w:rPr>
        <w:t>，另一方面随着飞机功能越来越多、集成要求越来越高，过去的联合式航空电子架构因为资源利用率低、扩展能力差等问题，已经被综合模块化航空（简称IMA）架构所取代；IMA架构能在同一个通用平台上独立运行多个航空应用分区，从而实现计算资源的共享和重复使用，大幅降低了硬件成本和系统复杂性，空客A380、波音787以及国产大飞机C919都采用了IMA架构，这项技术已经成为现代民用航空的主流设计规范。</w:t>
      </w:r>
    </w:p>
    <w:p w14:paraId="1FF592AA">
      <w:pPr>
        <w:pStyle w:val="5"/>
        <w:ind w:firstLine="480"/>
        <w:rPr>
          <w:rFonts w:hint="default"/>
          <w:highlight w:val="none"/>
          <w:lang w:val="en-US" w:eastAsia="zh-CN"/>
        </w:rPr>
      </w:pPr>
      <w:r>
        <w:rPr>
          <w:rFonts w:hint="default"/>
          <w:highlight w:val="none"/>
          <w:lang w:val="en-US" w:eastAsia="zh-CN"/>
        </w:rPr>
        <w:t>ARINC 653是IMA系统分区软件接口的核心标准，由航空无线电技术委员会制定，它定义了应用程序执行环境（简称APEX）的服务接口，清楚说明了进程管理、时间管理、分区间通信和分区内通信</w:t>
      </w:r>
      <w:r>
        <w:rPr>
          <w:rFonts w:hint="eastAsia"/>
          <w:highlight w:val="none"/>
          <w:lang w:val="en-US" w:eastAsia="zh-CN"/>
        </w:rPr>
        <w:t>等</w:t>
      </w:r>
      <w:r>
        <w:rPr>
          <w:rFonts w:hint="default"/>
          <w:highlight w:val="none"/>
          <w:lang w:val="en-US" w:eastAsia="zh-CN"/>
        </w:rPr>
        <w:t>核心功能的API调用规范</w:t>
      </w:r>
      <w:r>
        <w:rPr>
          <w:rFonts w:hint="eastAsia"/>
          <w:highlight w:val="none"/>
          <w:lang w:val="en-US" w:eastAsia="zh-CN"/>
        </w:rPr>
        <w:t>，</w:t>
      </w:r>
      <w:r>
        <w:rPr>
          <w:rFonts w:hint="default"/>
          <w:highlight w:val="none"/>
          <w:lang w:val="en-US" w:eastAsia="zh-CN"/>
        </w:rPr>
        <w:t>这个标准把分区内的功能单元看作周期性进程，通过采样端口和队列端口来完成分区间通信，通过黑板和缓冲区来完成分区内通信，</w:t>
      </w:r>
      <w:r>
        <w:rPr>
          <w:rFonts w:hint="eastAsia"/>
          <w:highlight w:val="none"/>
          <w:lang w:val="en-US" w:eastAsia="zh-CN"/>
        </w:rPr>
        <w:t>并</w:t>
      </w:r>
      <w:r>
        <w:rPr>
          <w:rFonts w:hint="default"/>
          <w:highlight w:val="none"/>
          <w:lang w:val="en-US" w:eastAsia="zh-CN"/>
        </w:rPr>
        <w:t>要求每个分区都要有健康监控回调函数；这套接口标准一方面保证了分区之间的时间隔离和空间隔离，另一方面也为不同硬件平台和操作系统之间的可移植性打下了基础</w:t>
      </w:r>
      <w:r>
        <w:rPr>
          <w:rFonts w:hint="eastAsia"/>
          <w:highlight w:val="none"/>
          <w:vertAlign w:val="superscript"/>
          <w:lang w:val="en-US" w:eastAsia="zh-CN"/>
        </w:rPr>
        <w:t>[2]</w:t>
      </w:r>
      <w:r>
        <w:rPr>
          <w:rFonts w:hint="default"/>
          <w:highlight w:val="none"/>
          <w:lang w:val="en-US" w:eastAsia="zh-CN"/>
        </w:rPr>
        <w:t>。</w:t>
      </w:r>
    </w:p>
    <w:p w14:paraId="6C7AB317">
      <w:pPr>
        <w:pStyle w:val="5"/>
        <w:ind w:firstLine="480"/>
        <w:rPr>
          <w:rFonts w:hint="default"/>
          <w:highlight w:val="none"/>
          <w:lang w:val="en-US" w:eastAsia="zh-CN"/>
        </w:rPr>
      </w:pPr>
      <w:r>
        <w:rPr>
          <w:rFonts w:hint="default"/>
          <w:highlight w:val="none"/>
          <w:lang w:val="en-US" w:eastAsia="zh-CN"/>
        </w:rPr>
        <w:t>手工编写符合ARINC 653标准的C代码会遇到几个明显的困难，第一点是APEX API数量很多而且参数复杂，软件工程师需要深入了解标准细节，第二点是分区代码的结构虽然固定却很冗长，每个分区通常要编写包括main.c、activity.c、deployment.h等在内的11个文件</w:t>
      </w:r>
      <w:r>
        <w:rPr>
          <w:rFonts w:hint="eastAsia"/>
          <w:vertAlign w:val="superscript"/>
        </w:rPr>
        <w:t>[3]</w:t>
      </w:r>
      <w:r>
        <w:rPr>
          <w:rFonts w:hint="eastAsia"/>
          <w:vertAlign w:val="superscript"/>
          <w:lang w:eastAsia="zh-CN"/>
        </w:rPr>
        <w:t>[4][5][6]</w:t>
      </w:r>
      <w:r>
        <w:rPr>
          <w:rFonts w:hint="eastAsia"/>
          <w:highlight w:val="none"/>
          <w:lang w:val="en-US" w:eastAsia="zh-CN"/>
        </w:rPr>
        <w:t>，</w:t>
      </w:r>
      <w:r>
        <w:rPr>
          <w:rFonts w:hint="default"/>
          <w:highlight w:val="none"/>
          <w:lang w:val="en-US" w:eastAsia="zh-CN"/>
        </w:rPr>
        <w:t>第三点是代码中的数值参数（包括计量单位）必须跟系统架构模型严格对应，任何不一致都有可能造成运行时错误；这些大量又专业、重复性又强的编码工作，既消耗工程资源，也容易带来人为错误。</w:t>
      </w:r>
    </w:p>
    <w:p w14:paraId="40DD4834">
      <w:pPr>
        <w:pStyle w:val="4"/>
        <w:rPr>
          <w:highlight w:val="none"/>
        </w:rPr>
      </w:pPr>
      <w:bookmarkStart w:id="10" w:name="_Toc27236"/>
      <w:r>
        <w:rPr>
          <w:rFonts w:hint="eastAsia"/>
          <w:highlight w:val="none"/>
        </w:rPr>
        <w:t>研究现状</w:t>
      </w:r>
      <w:bookmarkEnd w:id="10"/>
    </w:p>
    <w:p w14:paraId="3EC75042">
      <w:pPr>
        <w:pStyle w:val="7"/>
      </w:pPr>
      <w:bookmarkStart w:id="11" w:name="_Toc19318"/>
      <w:r>
        <w:rPr>
          <w:rFonts w:hint="eastAsia"/>
          <w:highlight w:val="none"/>
          <w:lang w:val="en-US" w:eastAsia="zh-CN"/>
        </w:rPr>
        <w:t>大语言模型代码生成</w:t>
      </w:r>
      <w:bookmarkEnd w:id="11"/>
    </w:p>
    <w:p w14:paraId="07D64D95">
      <w:pPr>
        <w:pStyle w:val="5"/>
        <w:rPr>
          <w:rFonts w:hint="eastAsia"/>
          <w:highlight w:val="none"/>
        </w:rPr>
      </w:pPr>
      <w:r>
        <w:rPr>
          <w:rFonts w:hint="eastAsia"/>
          <w:highlight w:val="none"/>
        </w:rPr>
        <w:t>以GPT-4、Claude、Gemini为代表的通用大语言模型，在代码生成方面已经展现出很强的能力</w:t>
      </w:r>
      <w:r>
        <w:rPr>
          <w:rFonts w:hint="eastAsia"/>
          <w:highlight w:val="none"/>
          <w:vertAlign w:val="superscript"/>
          <w:lang w:val="en-US" w:eastAsia="zh-CN"/>
        </w:rPr>
        <w:t>[7]</w:t>
      </w:r>
      <w:r>
        <w:rPr>
          <w:rFonts w:hint="eastAsia"/>
          <w:highlight w:val="none"/>
        </w:rPr>
        <w:t>，在HumanEval、MBPP这类代码测试里，它们的通过率甚至超过了人类的平均水平</w:t>
      </w:r>
      <w:r>
        <w:rPr>
          <w:rFonts w:hint="eastAsia"/>
          <w:highlight w:val="none"/>
          <w:vertAlign w:val="superscript"/>
          <w:lang w:val="en-US" w:eastAsia="zh-CN"/>
        </w:rPr>
        <w:t>[8]</w:t>
      </w:r>
      <w:r>
        <w:rPr>
          <w:rFonts w:hint="eastAsia"/>
          <w:highlight w:val="none"/>
          <w:lang w:val="en-US" w:eastAsia="zh-CN"/>
        </w:rPr>
        <w:t>，虽然大语言模型在开放式的代码生成任务中表现很好</w:t>
      </w:r>
      <w:r>
        <w:rPr>
          <w:rFonts w:hint="eastAsia"/>
          <w:highlight w:val="none"/>
        </w:rPr>
        <w:t>，但到了特定领域、需要生成专用代码的时候，模型还是会犯明显错误，尤其是当目标代码必须遵守某些API规范和隐式的约定规则时，模型的表现就会大幅下降</w:t>
      </w:r>
      <w:r>
        <w:rPr>
          <w:rFonts w:hint="eastAsia"/>
          <w:highlight w:val="none"/>
          <w:vertAlign w:val="superscript"/>
          <w:lang w:eastAsia="zh-CN"/>
        </w:rPr>
        <w:t>[9]</w:t>
      </w:r>
      <w:r>
        <w:rPr>
          <w:rFonts w:hint="eastAsia"/>
          <w:highlight w:val="none"/>
        </w:rPr>
        <w:t>。</w:t>
      </w:r>
    </w:p>
    <w:p w14:paraId="0851C27A">
      <w:pPr>
        <w:pStyle w:val="5"/>
        <w:ind w:firstLine="480"/>
        <w:rPr>
          <w:rFonts w:hint="eastAsia" w:eastAsia="宋体"/>
          <w:highlight w:val="none"/>
          <w:lang w:eastAsia="zh-CN"/>
        </w:rPr>
      </w:pPr>
      <w:r>
        <w:rPr>
          <w:rFonts w:hint="eastAsia"/>
          <w:highlight w:val="none"/>
        </w:rPr>
        <w:t>在提示工程</w:t>
      </w:r>
      <w:r>
        <w:rPr>
          <w:rFonts w:hint="eastAsia"/>
          <w:highlight w:val="none"/>
          <w:vertAlign w:val="superscript"/>
          <w:lang w:val="en-US" w:eastAsia="zh-CN"/>
        </w:rPr>
        <w:t>[10]</w:t>
      </w:r>
      <w:r>
        <w:rPr>
          <w:rFonts w:hint="eastAsia"/>
          <w:highlight w:val="none"/>
        </w:rPr>
        <w:t>方面，Wei等人提出的思维链（Chain-of-Thought，CoT）提示技术</w:t>
      </w:r>
      <w:r>
        <w:rPr>
          <w:rFonts w:hint="eastAsia"/>
          <w:highlight w:val="none"/>
          <w:lang w:val="en-US" w:eastAsia="zh-CN"/>
        </w:rPr>
        <w:t>可以</w:t>
      </w:r>
      <w:r>
        <w:rPr>
          <w:rFonts w:hint="eastAsia"/>
          <w:highlight w:val="none"/>
        </w:rPr>
        <w:t>通过引导模型分步推理</w:t>
      </w:r>
      <w:r>
        <w:rPr>
          <w:rFonts w:hint="eastAsia"/>
          <w:highlight w:val="none"/>
          <w:lang w:eastAsia="zh-CN"/>
        </w:rPr>
        <w:t>，</w:t>
      </w:r>
      <w:r>
        <w:rPr>
          <w:rFonts w:hint="eastAsia"/>
          <w:highlight w:val="none"/>
        </w:rPr>
        <w:t>来提升</w:t>
      </w:r>
      <w:r>
        <w:rPr>
          <w:rFonts w:hint="eastAsia"/>
          <w:highlight w:val="none"/>
          <w:lang w:val="en-US" w:eastAsia="zh-CN"/>
        </w:rPr>
        <w:t>模型对</w:t>
      </w:r>
      <w:r>
        <w:rPr>
          <w:rFonts w:hint="eastAsia"/>
          <w:highlight w:val="none"/>
        </w:rPr>
        <w:t>复杂任务的</w:t>
      </w:r>
      <w:r>
        <w:rPr>
          <w:rFonts w:hint="eastAsia"/>
          <w:highlight w:val="none"/>
          <w:lang w:val="en-US" w:eastAsia="zh-CN"/>
        </w:rPr>
        <w:t>理解程度和</w:t>
      </w:r>
      <w:r>
        <w:rPr>
          <w:rFonts w:hint="eastAsia"/>
          <w:highlight w:val="none"/>
        </w:rPr>
        <w:t>完成质量</w:t>
      </w:r>
      <w:r>
        <w:rPr>
          <w:rFonts w:hint="eastAsia"/>
          <w:highlight w:val="none"/>
          <w:vertAlign w:val="superscript"/>
          <w:lang w:eastAsia="zh-CN"/>
        </w:rPr>
        <w:t>[14]</w:t>
      </w:r>
      <w:r>
        <w:rPr>
          <w:rFonts w:hint="eastAsia"/>
          <w:highlight w:val="none"/>
        </w:rPr>
        <w:t>；Kojima等人发现仅凭</w:t>
      </w:r>
      <w:r>
        <w:rPr>
          <w:rFonts w:hint="eastAsia"/>
          <w:highlight w:val="none"/>
          <w:lang w:eastAsia="zh-CN"/>
        </w:rPr>
        <w:t>“</w:t>
      </w:r>
      <w:r>
        <w:rPr>
          <w:rFonts w:hint="eastAsia"/>
          <w:highlight w:val="none"/>
        </w:rPr>
        <w:t>让我们一步一步思考</w:t>
      </w:r>
      <w:r>
        <w:rPr>
          <w:rFonts w:hint="eastAsia"/>
          <w:highlight w:val="none"/>
          <w:lang w:eastAsia="zh-CN"/>
        </w:rPr>
        <w:t>”</w:t>
      </w:r>
      <w:r>
        <w:rPr>
          <w:rFonts w:hint="eastAsia"/>
          <w:highlight w:val="none"/>
        </w:rPr>
        <w:t>这样的零样本触发词即可激发模型的推理能力</w:t>
      </w:r>
      <w:r>
        <w:rPr>
          <w:rFonts w:hint="eastAsia"/>
          <w:highlight w:val="none"/>
          <w:vertAlign w:val="superscript"/>
          <w:lang w:val="en-US" w:eastAsia="zh-CN"/>
        </w:rPr>
        <w:t>[10]</w:t>
      </w:r>
      <w:r>
        <w:rPr>
          <w:rFonts w:hint="eastAsia"/>
          <w:highlight w:val="none"/>
        </w:rPr>
        <w:t>；Wang等人在此基础上提出了计划-求解（Plan-and-Solve）提示框架，进一步提升零样本推理质量</w:t>
      </w:r>
      <w:r>
        <w:rPr>
          <w:rFonts w:hint="eastAsia"/>
          <w:highlight w:val="none"/>
          <w:vertAlign w:val="superscript"/>
          <w:lang w:val="en-US" w:eastAsia="zh-CN"/>
        </w:rPr>
        <w:t>[16]</w:t>
      </w:r>
      <w:r>
        <w:rPr>
          <w:rFonts w:hint="eastAsia"/>
          <w:highlight w:val="none"/>
        </w:rPr>
        <w:t>。针对代码生成的结构化思维链（SCoT）方法通过引入编程结构来指导代码推理，在HumanEval等基准上超越</w:t>
      </w:r>
      <w:r>
        <w:rPr>
          <w:rFonts w:hint="eastAsia"/>
          <w:highlight w:val="none"/>
          <w:lang w:val="en-US" w:eastAsia="zh-CN"/>
        </w:rPr>
        <w:t>传统思维链</w:t>
      </w:r>
      <w:r>
        <w:rPr>
          <w:rFonts w:hint="eastAsia"/>
          <w:highlight w:val="none"/>
        </w:rPr>
        <w:t>方法达13.79%</w:t>
      </w:r>
      <w:r>
        <w:rPr>
          <w:rFonts w:hint="eastAsia"/>
          <w:highlight w:val="none"/>
          <w:vertAlign w:val="superscript"/>
          <w:lang w:val="en-US" w:eastAsia="zh-CN"/>
        </w:rPr>
        <w:t>[17]</w:t>
      </w:r>
      <w:r>
        <w:rPr>
          <w:rFonts w:hint="eastAsia"/>
          <w:highlight w:val="none"/>
        </w:rPr>
        <w:t>。少样本情境学习</w:t>
      </w:r>
      <w:r>
        <w:rPr>
          <w:rFonts w:hint="eastAsia"/>
          <w:highlight w:val="none"/>
          <w:lang w:val="en-US" w:eastAsia="zh-CN"/>
        </w:rPr>
        <w:t>方法</w:t>
      </w:r>
      <w:r>
        <w:rPr>
          <w:rFonts w:hint="eastAsia"/>
          <w:highlight w:val="none"/>
        </w:rPr>
        <w:t>（In-Context Learning）通过选取高质量</w:t>
      </w:r>
      <w:r>
        <w:rPr>
          <w:rFonts w:hint="eastAsia"/>
          <w:highlight w:val="none"/>
          <w:lang w:val="en-US" w:eastAsia="zh-CN"/>
        </w:rPr>
        <w:t>的示例模板</w:t>
      </w:r>
      <w:r>
        <w:rPr>
          <w:rFonts w:hint="eastAsia"/>
          <w:highlight w:val="none"/>
        </w:rPr>
        <w:t>引导LLM生成目标格式代码，</w:t>
      </w:r>
      <w:r>
        <w:rPr>
          <w:rFonts w:hint="eastAsia"/>
          <w:highlight w:val="none"/>
          <w:lang w:val="en-US" w:eastAsia="zh-CN"/>
        </w:rPr>
        <w:t>参考</w:t>
      </w:r>
      <w:r>
        <w:rPr>
          <w:rFonts w:hint="eastAsia"/>
          <w:highlight w:val="none"/>
        </w:rPr>
        <w:t>示例</w:t>
      </w:r>
      <w:r>
        <w:rPr>
          <w:rFonts w:hint="eastAsia"/>
          <w:highlight w:val="none"/>
          <w:lang w:val="en-US" w:eastAsia="zh-CN"/>
        </w:rPr>
        <w:t>的</w:t>
      </w:r>
      <w:r>
        <w:rPr>
          <w:rFonts w:hint="eastAsia"/>
          <w:highlight w:val="none"/>
        </w:rPr>
        <w:t>质量对性能影响</w:t>
      </w:r>
      <w:r>
        <w:rPr>
          <w:rFonts w:hint="eastAsia"/>
          <w:highlight w:val="none"/>
          <w:lang w:val="en-US" w:eastAsia="zh-CN"/>
        </w:rPr>
        <w:t>明显，高质量的例子可以显著提升生成代码的质量和规避错误</w:t>
      </w:r>
      <w:r>
        <w:rPr>
          <w:rFonts w:hint="eastAsia"/>
          <w:highlight w:val="none"/>
          <w:vertAlign w:val="superscript"/>
          <w:lang w:eastAsia="zh-CN"/>
        </w:rPr>
        <w:t>[19]</w:t>
      </w:r>
      <w:r>
        <w:rPr>
          <w:rFonts w:hint="eastAsia"/>
          <w:highlight w:val="none"/>
        </w:rPr>
        <w:t>。面向安全性的提示技术研究</w:t>
      </w:r>
      <w:r>
        <w:rPr>
          <w:rFonts w:hint="eastAsia"/>
          <w:highlight w:val="none"/>
          <w:lang w:val="en-US" w:eastAsia="zh-CN"/>
        </w:rPr>
        <w:t>指出</w:t>
      </w:r>
      <w:r>
        <w:rPr>
          <w:rFonts w:hint="eastAsia"/>
          <w:highlight w:val="none"/>
        </w:rPr>
        <w:t>，不同提示策略对生成代码的安全性和规范</w:t>
      </w:r>
      <w:r>
        <w:rPr>
          <w:rFonts w:hint="eastAsia"/>
          <w:highlight w:val="none"/>
          <w:lang w:val="en-US" w:eastAsia="zh-CN"/>
        </w:rPr>
        <w:t>性</w:t>
      </w:r>
      <w:r>
        <w:rPr>
          <w:rFonts w:hint="eastAsia"/>
          <w:highlight w:val="none"/>
        </w:rPr>
        <w:t>有</w:t>
      </w:r>
      <w:r>
        <w:rPr>
          <w:rFonts w:hint="eastAsia"/>
          <w:highlight w:val="none"/>
          <w:lang w:val="en-US" w:eastAsia="zh-CN"/>
        </w:rPr>
        <w:t>明显</w:t>
      </w:r>
      <w:r>
        <w:rPr>
          <w:rFonts w:hint="eastAsia"/>
          <w:highlight w:val="none"/>
        </w:rPr>
        <w:t>影响，递归批评改进（RCI）等技术可显著减少安全</w:t>
      </w:r>
      <w:r>
        <w:rPr>
          <w:rFonts w:hint="eastAsia"/>
          <w:highlight w:val="none"/>
          <w:lang w:val="en-US" w:eastAsia="zh-CN"/>
        </w:rPr>
        <w:t>漏洞</w:t>
      </w:r>
      <w:r>
        <w:rPr>
          <w:rFonts w:hint="eastAsia"/>
          <w:highlight w:val="none"/>
          <w:vertAlign w:val="superscript"/>
          <w:lang w:eastAsia="zh-CN"/>
        </w:rPr>
        <w:t>[18]</w:t>
      </w:r>
      <w:r>
        <w:rPr>
          <w:rFonts w:hint="eastAsia"/>
          <w:highlight w:val="none"/>
          <w:vertAlign w:val="baseline"/>
          <w:lang w:eastAsia="zh-CN"/>
        </w:rPr>
        <w:t>，</w:t>
      </w:r>
      <w:r>
        <w:rPr>
          <w:rFonts w:hint="default"/>
          <w:lang w:val="en-US" w:eastAsia="zh-CN"/>
        </w:rPr>
        <w:t>国内学者对提示词工程方法进行了系统</w:t>
      </w:r>
      <w:r>
        <w:rPr>
          <w:rFonts w:hint="eastAsia"/>
          <w:lang w:val="en-US" w:eastAsia="zh-CN"/>
        </w:rPr>
        <w:t>性</w:t>
      </w:r>
      <w:r>
        <w:rPr>
          <w:rFonts w:hint="default"/>
          <w:lang w:val="en-US" w:eastAsia="zh-CN"/>
        </w:rPr>
        <w:t>综述</w:t>
      </w:r>
      <w:r>
        <w:rPr>
          <w:rFonts w:hint="eastAsia"/>
          <w:vertAlign w:val="superscript"/>
          <w:lang w:val="en-US" w:eastAsia="zh-CN"/>
        </w:rPr>
        <w:t>[10]</w:t>
      </w:r>
      <w:r>
        <w:rPr>
          <w:rFonts w:hint="default"/>
          <w:lang w:val="en-US" w:eastAsia="zh-CN"/>
        </w:rPr>
        <w:t>，</w:t>
      </w:r>
      <w:r>
        <w:rPr>
          <w:rFonts w:hint="eastAsia"/>
          <w:lang w:val="en-US" w:eastAsia="zh-CN"/>
        </w:rPr>
        <w:t>提出并</w:t>
      </w:r>
      <w:r>
        <w:rPr>
          <w:rFonts w:hint="default"/>
          <w:lang w:val="en-US" w:eastAsia="zh-CN"/>
        </w:rPr>
        <w:t>探索了基于提示演化的代码重构自动化方法</w:t>
      </w:r>
      <w:r>
        <w:rPr>
          <w:rFonts w:hint="eastAsia"/>
          <w:vertAlign w:val="superscript"/>
          <w:lang w:val="en-US" w:eastAsia="zh-CN"/>
        </w:rPr>
        <w:t>[11][12][13]</w:t>
      </w:r>
      <w:r>
        <w:rPr>
          <w:rFonts w:hint="eastAsia"/>
          <w:lang w:val="en-US" w:eastAsia="zh-CN"/>
        </w:rPr>
        <w:t>。</w:t>
      </w:r>
    </w:p>
    <w:p w14:paraId="26E4BFA2">
      <w:pPr>
        <w:pStyle w:val="5"/>
        <w:ind w:firstLine="480"/>
        <w:rPr>
          <w:rFonts w:hint="eastAsia"/>
          <w:highlight w:val="none"/>
          <w:lang w:val="en-US" w:eastAsia="zh-CN"/>
        </w:rPr>
      </w:pPr>
      <w:r>
        <w:rPr>
          <w:rFonts w:hint="eastAsia"/>
          <w:highlight w:val="none"/>
          <w:lang w:val="en-US" w:eastAsia="zh-CN"/>
        </w:rPr>
        <w:t>除了提示工程，参数高效微调和检索增强代码生成也是当前大语言模型进行代码生成的两种主要方法。参数高效微调方法（比如LoRA、Adapter）只需要调整少量参数，就能让大语言模型适应某个特定领域，在多个数据集上的效果比基于提示工程的代码生成方法更好；检索增强代码生成方法则是通过检索相关的代码片段并注入到提示里，来增强模型的代码生成能力，在语义差距比较大的领域任务中效果很明显。另外，像区块链智能合约这类特定领域的专用代码生成研究也证明，大语言模型在有约束条件的代码生成场景中具有应用潜力</w:t>
      </w:r>
      <w:r>
        <w:rPr>
          <w:rFonts w:hint="eastAsia"/>
          <w:highlight w:val="none"/>
          <w:vertAlign w:val="superscript"/>
          <w:lang w:val="en-US" w:eastAsia="zh-CN"/>
        </w:rPr>
        <w:t>[7]</w:t>
      </w:r>
      <w:r>
        <w:rPr>
          <w:rFonts w:hint="eastAsia"/>
          <w:highlight w:val="none"/>
          <w:lang w:val="en-US" w:eastAsia="zh-CN"/>
        </w:rPr>
        <w:t>。这两种方法都需要用到领域训练数据或者代码库，而在ARINC 653这类参考代码样本非常稀缺的专业领域里，构建此类数据集需要的成本会远高于设计提示词模板。</w:t>
      </w:r>
    </w:p>
    <w:p w14:paraId="28358F0D">
      <w:pPr>
        <w:pStyle w:val="7"/>
      </w:pPr>
      <w:bookmarkStart w:id="12" w:name="_Toc26703"/>
      <w:r>
        <w:rPr>
          <w:rFonts w:hint="eastAsia"/>
          <w:highlight w:val="none"/>
          <w:lang w:val="en-US" w:eastAsia="zh-CN"/>
        </w:rPr>
        <w:t>航空领域代码自动生成</w:t>
      </w:r>
      <w:bookmarkEnd w:id="12"/>
    </w:p>
    <w:p w14:paraId="02C91399">
      <w:pPr>
        <w:pStyle w:val="5"/>
        <w:ind w:firstLine="480"/>
        <w:rPr>
          <w:rFonts w:hint="eastAsia"/>
          <w:highlight w:val="none"/>
        </w:rPr>
      </w:pPr>
      <w:r>
        <w:rPr>
          <w:rFonts w:hint="eastAsia"/>
          <w:highlight w:val="none"/>
        </w:rPr>
        <w:t>在航空领域，基于模型驱动工程的代码生成方法已有较成熟的研究。Hugues和Delange提出利用AADL模型和Ocarina工具链自动生成ARINC 653分区代码</w:t>
      </w:r>
      <w:r>
        <w:rPr>
          <w:rFonts w:hint="eastAsia"/>
          <w:highlight w:val="none"/>
          <w:vertAlign w:val="superscript"/>
          <w:lang w:eastAsia="zh-CN"/>
        </w:rPr>
        <w:t>[6]</w:t>
      </w:r>
      <w:r>
        <w:rPr>
          <w:rFonts w:hint="eastAsia"/>
          <w:highlight w:val="none"/>
        </w:rPr>
        <w:t>；Lukić等人则提出了基于系统架构模型自动生成和验证ARINC 653合规航空代码的流水线方法</w:t>
      </w:r>
      <w:r>
        <w:rPr>
          <w:rFonts w:hint="eastAsia"/>
          <w:highlight w:val="none"/>
          <w:vertAlign w:val="superscript"/>
          <w:lang w:eastAsia="zh-CN"/>
        </w:rPr>
        <w:t>[4][5]</w:t>
      </w:r>
      <w:r>
        <w:rPr>
          <w:rFonts w:hint="eastAsia"/>
          <w:highlight w:val="none"/>
        </w:rPr>
        <w:t>；AADL653形式化语言提供了专门针对ARINC 653建模和验证的语言扩展。国内</w:t>
      </w:r>
      <w:r>
        <w:rPr>
          <w:rFonts w:hint="eastAsia"/>
          <w:highlight w:val="none"/>
          <w:lang w:val="en-US" w:eastAsia="zh-CN"/>
        </w:rPr>
        <w:t>方面</w:t>
      </w:r>
      <w:r>
        <w:rPr>
          <w:rFonts w:hint="eastAsia"/>
          <w:highlight w:val="none"/>
        </w:rPr>
        <w:t>，南京航空航天大学安全关键软件研究课题组提出HMC\ARINC653 AADL属性集扩展和从IMA模型到C代码的映射规则，实现了基于Eclipse插件的IMACGT工具，生成代码经Cppcheck静态分析满足MISRA C安全编码规范，并在包含18个分区、70个线程的飞行管理系统上完成了验证</w:t>
      </w:r>
      <w:r>
        <w:rPr>
          <w:rFonts w:hint="eastAsia"/>
          <w:highlight w:val="none"/>
          <w:vertAlign w:val="superscript"/>
        </w:rPr>
        <w:t>[</w:t>
      </w:r>
      <w:r>
        <w:rPr>
          <w:rFonts w:hint="eastAsia"/>
          <w:highlight w:val="none"/>
          <w:vertAlign w:val="superscript"/>
          <w:lang w:val="en-US" w:eastAsia="zh-CN"/>
        </w:rPr>
        <w:t>3</w:t>
      </w:r>
      <w:r>
        <w:rPr>
          <w:rFonts w:hint="eastAsia"/>
          <w:highlight w:val="none"/>
          <w:vertAlign w:val="superscript"/>
        </w:rPr>
        <w:t>]</w:t>
      </w:r>
      <w:r>
        <w:rPr>
          <w:rFonts w:hint="eastAsia"/>
          <w:highlight w:val="none"/>
        </w:rPr>
        <w:t>。然而，该方法依赖专用Java工具链和形式化AADL扩展建模，对工程师的领域建模能力要求较高</w:t>
      </w:r>
      <w:r>
        <w:rPr>
          <w:rFonts w:hint="eastAsia"/>
          <w:highlight w:val="none"/>
          <w:lang w:eastAsia="zh-CN"/>
        </w:rPr>
        <w:t>，</w:t>
      </w:r>
      <w:r>
        <w:rPr>
          <w:rFonts w:hint="eastAsia"/>
          <w:highlight w:val="none"/>
        </w:rPr>
        <w:t>本文的LLM提示工程路径以结构化JSON规格为输入，无需构建专用工具链，探索了一条零工具依赖的ARINC 653代码自动生成方案。</w:t>
      </w:r>
    </w:p>
    <w:p w14:paraId="12FDC435">
      <w:pPr>
        <w:pStyle w:val="5"/>
        <w:ind w:firstLine="480"/>
        <w:rPr>
          <w:rFonts w:hint="eastAsia"/>
          <w:highlight w:val="none"/>
        </w:rPr>
      </w:pPr>
      <w:r>
        <w:rPr>
          <w:rFonts w:hint="eastAsia"/>
          <w:highlight w:val="none"/>
        </w:rPr>
        <w:t>在嵌入式和航天领域LLM应用方面，Englhardt等人系统考察了LLM在嵌入式系统开发中的能力边界</w:t>
      </w:r>
      <w:r>
        <w:rPr>
          <w:rFonts w:hint="eastAsia"/>
          <w:highlight w:val="none"/>
          <w:vertAlign w:val="superscript"/>
          <w:lang w:eastAsia="zh-CN"/>
        </w:rPr>
        <w:t>[21]</w:t>
      </w:r>
      <w:r>
        <w:rPr>
          <w:rFonts w:hint="eastAsia"/>
          <w:highlight w:val="none"/>
        </w:rPr>
        <w:t>；Fakih等人提出了LLM4PLC方法，将LLM与形式化验证相结合用于工业控制代码生成</w:t>
      </w:r>
      <w:r>
        <w:rPr>
          <w:rFonts w:hint="eastAsia"/>
          <w:highlight w:val="none"/>
          <w:vertAlign w:val="superscript"/>
          <w:lang w:eastAsia="zh-CN"/>
        </w:rPr>
        <w:t>[22]，</w:t>
      </w:r>
      <w:r>
        <w:rPr>
          <w:rFonts w:hint="eastAsia"/>
          <w:highlight w:val="none"/>
        </w:rPr>
        <w:t>Babiuch等人对多个LLM在微控制器驱动应用编程任务上进行了系统基准测试；面向航天领域的LLM代码生成研究表明，LLM在结构化规范翻译任务中具有应用潜力，但需要专业提示策略的支撑</w:t>
      </w:r>
      <w:r>
        <w:rPr>
          <w:rFonts w:hint="eastAsia"/>
          <w:highlight w:val="none"/>
          <w:vertAlign w:val="superscript"/>
        </w:rPr>
        <w:t>[</w:t>
      </w:r>
      <w:r>
        <w:rPr>
          <w:rFonts w:hint="eastAsia"/>
          <w:highlight w:val="none"/>
          <w:vertAlign w:val="superscript"/>
          <w:lang w:val="en-US" w:eastAsia="zh-CN"/>
        </w:rPr>
        <w:t>8</w:t>
      </w:r>
      <w:r>
        <w:rPr>
          <w:rFonts w:hint="eastAsia"/>
          <w:highlight w:val="none"/>
          <w:vertAlign w:val="superscript"/>
        </w:rPr>
        <w:t>]</w:t>
      </w:r>
      <w:r>
        <w:rPr>
          <w:rFonts w:hint="eastAsia"/>
          <w:highlight w:val="none"/>
          <w:vertAlign w:val="superscript"/>
          <w:lang w:val="en-US" w:eastAsia="zh-CN"/>
        </w:rPr>
        <w:t>[23]</w:t>
      </w:r>
      <w:r>
        <w:rPr>
          <w:rFonts w:hint="eastAsia"/>
          <w:highlight w:val="none"/>
        </w:rPr>
        <w:t>。</w:t>
      </w:r>
    </w:p>
    <w:p w14:paraId="191F7A83">
      <w:pPr>
        <w:pStyle w:val="5"/>
        <w:ind w:firstLine="480"/>
        <w:rPr>
          <w:rFonts w:hint="eastAsia"/>
          <w:highlight w:val="none"/>
        </w:rPr>
      </w:pPr>
      <w:r>
        <w:rPr>
          <w:rFonts w:hint="eastAsia"/>
          <w:highlight w:val="none"/>
        </w:rPr>
        <w:t>现有研究在面向ARINC 653这类对规范符合性要求极高的安全关键代码生成方面尚缺乏系统性研究，特别是针对不同提示策略的定量比较和面向ARINC 653标准的专用评估框架设计方面存在空白，这正是本文的研究切入点。</w:t>
      </w:r>
    </w:p>
    <w:p w14:paraId="3D661CF9">
      <w:pPr>
        <w:pStyle w:val="4"/>
        <w:rPr>
          <w:highlight w:val="none"/>
        </w:rPr>
      </w:pPr>
      <w:bookmarkStart w:id="13" w:name="_Toc19850"/>
      <w:r>
        <w:rPr>
          <w:rFonts w:hint="eastAsia"/>
          <w:highlight w:val="none"/>
        </w:rPr>
        <w:t>本文主要工作</w:t>
      </w:r>
      <w:bookmarkEnd w:id="13"/>
    </w:p>
    <w:p w14:paraId="0D6DFF56">
      <w:pPr>
        <w:pStyle w:val="4"/>
        <w:numPr>
          <w:ilvl w:val="1"/>
          <w:numId w:val="0"/>
        </w:numPr>
        <w:ind w:leftChars="0"/>
        <w:rPr>
          <w:highlight w:val="none"/>
        </w:rPr>
      </w:pPr>
      <w:bookmarkStart w:id="14" w:name="_Toc14009"/>
      <w:r>
        <w:rPr>
          <w:rFonts w:hint="eastAsia" w:ascii="Times New Roman" w:hAnsi="Times New Roman" w:eastAsia="宋体"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本文主要工作围绕如何设计有效的提示策略使大语言模型生成结构完整、API正确、语义一致的ARINC 653 IMA分区C代码展开：构建了从AADL系统架构描述到ARINC 653 C代码的生成</w:t>
      </w:r>
      <w:r>
        <w:rPr>
          <w:rFonts w:hint="eastAsia" w:cs="Courier New"/>
          <w:bCs/>
          <w:kern w:val="2"/>
          <w:sz w:val="24"/>
          <w:szCs w:val="24"/>
          <w:highlight w:val="none"/>
          <w:lang w:val="en-US" w:eastAsia="zh-CN" w:bidi="ar-SA"/>
        </w:rPr>
        <w:t>框架</w:t>
      </w:r>
      <w:r>
        <w:rPr>
          <w:rFonts w:hint="eastAsia" w:ascii="Times New Roman" w:hAnsi="Times New Roman" w:eastAsia="宋体" w:cs="Courier New"/>
          <w:bCs/>
          <w:kern w:val="2"/>
          <w:sz w:val="24"/>
          <w:szCs w:val="24"/>
          <w:highlight w:val="none"/>
          <w:lang w:val="en-US" w:eastAsia="zh-CN" w:bidi="ar-SA"/>
        </w:rPr>
        <w:t>，实现语义信息的有效传递，</w:t>
      </w:r>
      <w:r>
        <w:rPr>
          <w:rFonts w:hint="eastAsia" w:cs="Courier New"/>
          <w:bCs/>
          <w:kern w:val="2"/>
          <w:sz w:val="24"/>
          <w:szCs w:val="24"/>
          <w:highlight w:val="none"/>
          <w:lang w:val="en-US" w:eastAsia="zh-CN" w:bidi="ar-SA"/>
        </w:rPr>
        <w:t>实现</w:t>
      </w:r>
      <w:r>
        <w:rPr>
          <w:rFonts w:hint="eastAsia" w:ascii="Times New Roman" w:hAnsi="Times New Roman" w:eastAsia="宋体" w:cs="Courier New"/>
          <w:bCs/>
          <w:kern w:val="2"/>
          <w:sz w:val="24"/>
          <w:szCs w:val="24"/>
          <w:highlight w:val="none"/>
          <w:lang w:val="en-US" w:eastAsia="zh-CN" w:bidi="ar-SA"/>
        </w:rPr>
        <w:t>了解析AADL模型并生成结构化规格JSON的工具，形成AADL→规格JSON→提示词→C代码的完整链路；设计并比较了零样本、思维链、少样本以及组合策略这四类提示方法，在三套IMA测试系统上完成了24组代码生成实验，对比了不同方法在航空专业代码生成任务中的适用性与局限性；在此基础上建立了一个面向ARINC 653代码特性的多维量化评估体系，提出了一个包含30条规则的三维量化评估框架并制定了8条ARINC 653合规检查规则，从静态结构、API使用和语义一致性这三个维度综合评价代码生成的质量，从而揭示了传统评分体系中的盲区；此外还通过编译检查和静态分析对生成代码进行了多层次验证，实现了一套从文本匹配到语法验证的分层验证体系。</w:t>
      </w:r>
      <w:bookmarkEnd w:id="14"/>
    </w:p>
    <w:p w14:paraId="16896C20">
      <w:pPr>
        <w:pStyle w:val="4"/>
        <w:rPr>
          <w:highlight w:val="none"/>
        </w:rPr>
      </w:pPr>
      <w:bookmarkStart w:id="15" w:name="_Toc3068"/>
      <w:r>
        <w:rPr>
          <w:rFonts w:hint="eastAsia"/>
          <w:highlight w:val="none"/>
        </w:rPr>
        <w:t>论文组织结构</w:t>
      </w:r>
      <w:bookmarkEnd w:id="15"/>
    </w:p>
    <w:p w14:paraId="30744EE2">
      <w:pPr>
        <w:pStyle w:val="5"/>
        <w:ind w:firstLine="480"/>
        <w:rPr>
          <w:highlight w:val="none"/>
        </w:rPr>
      </w:pPr>
      <w:r>
        <w:rPr>
          <w:rFonts w:hint="eastAsia"/>
          <w:highlight w:val="none"/>
        </w:rPr>
        <w:t>本论文的组织结构如下：</w:t>
      </w:r>
    </w:p>
    <w:p w14:paraId="6DC58A5A">
      <w:pPr>
        <w:pStyle w:val="5"/>
        <w:numPr>
          <w:ilvl w:val="0"/>
          <w:numId w:val="2"/>
        </w:numPr>
        <w:ind w:firstLine="480"/>
        <w:rPr>
          <w:rFonts w:hint="eastAsia"/>
          <w:highlight w:val="none"/>
        </w:rPr>
      </w:pPr>
      <w:r>
        <w:rPr>
          <w:rFonts w:hint="eastAsia"/>
          <w:highlight w:val="none"/>
        </w:rPr>
        <w:t>阐明课题的研究背景，介绍课题的研究现状和来源，并概述论文的主要工作和创新点</w:t>
      </w:r>
    </w:p>
    <w:p w14:paraId="6ADEC097">
      <w:pPr>
        <w:pStyle w:val="5"/>
        <w:numPr>
          <w:ilvl w:val="0"/>
          <w:numId w:val="2"/>
        </w:numPr>
        <w:ind w:firstLine="480"/>
        <w:rPr>
          <w:rFonts w:hint="eastAsia"/>
          <w:highlight w:val="none"/>
        </w:rPr>
      </w:pPr>
      <w:r>
        <w:rPr>
          <w:rFonts w:hint="eastAsia"/>
          <w:highlight w:val="none"/>
        </w:rPr>
        <w:t>介绍ARINC 653标准、IMA架构、AADL语言和提示工程的背景知识</w:t>
      </w:r>
    </w:p>
    <w:p w14:paraId="25E88529">
      <w:pPr>
        <w:pStyle w:val="5"/>
        <w:numPr>
          <w:ilvl w:val="0"/>
          <w:numId w:val="2"/>
        </w:numPr>
        <w:ind w:firstLine="480"/>
        <w:rPr>
          <w:rFonts w:hint="eastAsia"/>
          <w:highlight w:val="none"/>
        </w:rPr>
      </w:pPr>
      <w:r>
        <w:rPr>
          <w:rFonts w:hint="eastAsia"/>
          <w:highlight w:val="none"/>
        </w:rPr>
        <w:t>描述测试系统设计、代码生成</w:t>
      </w:r>
      <w:r>
        <w:rPr>
          <w:rFonts w:hint="eastAsia"/>
          <w:highlight w:val="none"/>
          <w:lang w:val="en-US" w:eastAsia="zh-CN"/>
        </w:rPr>
        <w:t>框架</w:t>
      </w:r>
      <w:r>
        <w:rPr>
          <w:rFonts w:hint="eastAsia"/>
          <w:highlight w:val="none"/>
        </w:rPr>
        <w:t>构建、提示词模板设计和评估框架设计等准备工作</w:t>
      </w:r>
    </w:p>
    <w:p w14:paraId="1D97A6E2">
      <w:pPr>
        <w:pStyle w:val="5"/>
        <w:numPr>
          <w:ilvl w:val="0"/>
          <w:numId w:val="2"/>
        </w:numPr>
        <w:ind w:firstLine="480"/>
        <w:rPr>
          <w:rFonts w:hint="eastAsia"/>
          <w:highlight w:val="none"/>
        </w:rPr>
      </w:pPr>
      <w:r>
        <w:rPr>
          <w:rFonts w:hint="eastAsia"/>
          <w:highlight w:val="none"/>
        </w:rPr>
        <w:t>报告四类提示策略的实验过程与结果分析</w:t>
      </w:r>
    </w:p>
    <w:p w14:paraId="22873578">
      <w:pPr>
        <w:pStyle w:val="5"/>
        <w:numPr>
          <w:ilvl w:val="0"/>
          <w:numId w:val="2"/>
        </w:numPr>
        <w:ind w:firstLine="480"/>
        <w:rPr>
          <w:rFonts w:hint="eastAsia"/>
          <w:highlight w:val="none"/>
        </w:rPr>
      </w:pPr>
      <w:r>
        <w:rPr>
          <w:rFonts w:hint="eastAsia"/>
          <w:highlight w:val="none"/>
        </w:rPr>
        <w:t>总结全文工作并展望未来研究方向。</w:t>
      </w:r>
    </w:p>
    <w:p w14:paraId="1CBB84D8">
      <w:pPr>
        <w:pStyle w:val="2"/>
        <w:snapToGrid w:val="0"/>
        <w:spacing w:before="1902" w:beforeLines="600"/>
        <w:rPr>
          <w:highlight w:val="none"/>
        </w:rPr>
        <w:sectPr>
          <w:headerReference r:id="rId5" w:type="default"/>
          <w:footerReference r:id="rId7" w:type="default"/>
          <w:headerReference r:id="rId6" w:type="even"/>
          <w:footerReference r:id="rId8" w:type="even"/>
          <w:pgSz w:w="11906" w:h="16838"/>
          <w:pgMar w:top="1417" w:right="1134" w:bottom="1134" w:left="1417" w:header="1134" w:footer="850" w:gutter="283"/>
          <w:pgNumType w:fmt="numberInDash" w:start="1"/>
          <w:cols w:space="0" w:num="1"/>
          <w:docGrid w:type="linesAndChars" w:linePitch="317" w:charSpace="0"/>
        </w:sectPr>
      </w:pPr>
      <w:bookmarkStart w:id="16" w:name="OLE_LINK14"/>
      <w:bookmarkStart w:id="17" w:name="OLE_LINK13"/>
    </w:p>
    <w:bookmarkEnd w:id="16"/>
    <w:bookmarkEnd w:id="17"/>
    <w:p w14:paraId="11EA97D7">
      <w:pPr>
        <w:pStyle w:val="2"/>
        <w:spacing w:before="317"/>
        <w:rPr>
          <w:highlight w:val="none"/>
        </w:rPr>
      </w:pPr>
      <w:bookmarkStart w:id="18" w:name="_Toc23100"/>
      <w:r>
        <w:rPr>
          <w:rFonts w:hint="eastAsia"/>
          <w:highlight w:val="none"/>
        </w:rPr>
        <w:t>背景知识</w:t>
      </w:r>
      <w:bookmarkEnd w:id="18"/>
    </w:p>
    <w:p w14:paraId="3E732581">
      <w:pPr>
        <w:pStyle w:val="4"/>
        <w:rPr>
          <w:highlight w:val="none"/>
        </w:rPr>
      </w:pPr>
      <w:bookmarkStart w:id="19" w:name="_Toc11656"/>
      <w:r>
        <w:rPr>
          <w:rFonts w:hint="eastAsia"/>
          <w:highlight w:val="none"/>
        </w:rPr>
        <w:t>ARINC 653标准</w:t>
      </w:r>
      <w:bookmarkEnd w:id="19"/>
    </w:p>
    <w:p w14:paraId="06138AA5">
      <w:pPr>
        <w:pStyle w:val="7"/>
        <w:rPr>
          <w:highlight w:val="none"/>
        </w:rPr>
      </w:pPr>
      <w:bookmarkStart w:id="20" w:name="_Toc16154"/>
      <w:r>
        <w:rPr>
          <w:rFonts w:hint="eastAsia"/>
          <w:highlight w:val="none"/>
        </w:rPr>
        <w:t>分区模型</w:t>
      </w:r>
      <w:bookmarkEnd w:id="20"/>
    </w:p>
    <w:p w14:paraId="6455AA60">
      <w:pPr>
        <w:pStyle w:val="5"/>
        <w:ind w:firstLine="480"/>
        <w:rPr>
          <w:highlight w:val="none"/>
        </w:rPr>
      </w:pPr>
      <w:r>
        <w:rPr>
          <w:rFonts w:hint="eastAsia"/>
          <w:highlight w:val="none"/>
        </w:rPr>
        <w:t>ARINC 653会把一个物理计算节点划分成若干个分区，每个分区拥有独立的内存空间并且只能在自己被分配到的周期性CPU时间窗口内运行；分区的调度由操作系统按照主帧循环执行，每个分区在每个主帧内会获得一个固定的时间片，时间窗口一旦结束，不管分区有没有执行完，都会被操作系统强制挂起，这种严格的时间隔离机制能确保高安全等级的分区不会受到低安全等级分区的异常行为影响</w:t>
      </w:r>
      <w:r>
        <w:rPr>
          <w:rFonts w:hint="eastAsia"/>
          <w:highlight w:val="none"/>
          <w:vertAlign w:val="superscript"/>
          <w:lang w:val="en-US" w:eastAsia="zh-CN"/>
        </w:rPr>
        <w:t>[2]</w:t>
      </w:r>
      <w:r>
        <w:rPr>
          <w:rFonts w:hint="eastAsia"/>
          <w:highlight w:val="none"/>
        </w:rPr>
        <w:t>。</w:t>
      </w:r>
    </w:p>
    <w:p w14:paraId="64585F72">
      <w:pPr>
        <w:pStyle w:val="7"/>
        <w:spacing w:before="158" w:after="158"/>
        <w:rPr>
          <w:highlight w:val="none"/>
        </w:rPr>
      </w:pPr>
      <w:bookmarkStart w:id="21" w:name="_Toc23731"/>
      <w:r>
        <w:rPr>
          <w:rFonts w:hint="eastAsia"/>
          <w:highlight w:val="none"/>
        </w:rPr>
        <w:t>APEX服务接口</w:t>
      </w:r>
      <w:bookmarkEnd w:id="21"/>
    </w:p>
    <w:p w14:paraId="5F393E73">
      <w:pPr>
        <w:pStyle w:val="5"/>
        <w:ind w:firstLine="480"/>
        <w:rPr>
          <w:rFonts w:hint="eastAsia"/>
          <w:highlight w:val="none"/>
        </w:rPr>
      </w:pPr>
      <w:r>
        <w:rPr>
          <w:rFonts w:hint="eastAsia"/>
          <w:highlight w:val="none"/>
        </w:rPr>
        <w:t>ARINC 653通过APEX接口来规定分区软件与底层实时操作系统之间的交互方式，其核心API按功能可以分成三类。</w:t>
      </w:r>
    </w:p>
    <w:p w14:paraId="157B4D69">
      <w:pPr>
        <w:pStyle w:val="5"/>
        <w:ind w:firstLine="480"/>
        <w:jc w:val="both"/>
        <w:rPr>
          <w:rFonts w:hint="eastAsia"/>
          <w:highlight w:val="none"/>
        </w:rPr>
      </w:pPr>
      <w:r>
        <w:rPr>
          <w:rFonts w:hint="eastAsia"/>
          <w:highlight w:val="none"/>
        </w:rPr>
        <w:t>一是进程管理，分区在初始化阶段会通过CREATE_PROCESS来创建周期性任务，创建时需要指定任务名称、入口函数、优先级、周期以及栈大小这些属性，创建之后再通过START来启动执行</w:t>
      </w:r>
      <w:r>
        <w:rPr>
          <w:rFonts w:hint="eastAsia"/>
          <w:highlight w:val="none"/>
          <w:lang w:eastAsia="zh-CN"/>
        </w:rPr>
        <w:t>，</w:t>
      </w:r>
      <w:r>
        <w:rPr>
          <w:rFonts w:hint="eastAsia"/>
          <w:highlight w:val="none"/>
          <w:lang w:val="en-US" w:eastAsia="zh-CN"/>
        </w:rPr>
        <w:t>在</w:t>
      </w:r>
      <w:r>
        <w:rPr>
          <w:rFonts w:hint="eastAsia"/>
          <w:highlight w:val="none"/>
        </w:rPr>
        <w:t>任务的主循环末尾调用PERIODIC_WAIT，这个调用会使任务挂起，直到下一个周期到来。</w:t>
      </w:r>
    </w:p>
    <w:p w14:paraId="42FA42B8">
      <w:pPr>
        <w:pStyle w:val="5"/>
        <w:ind w:firstLine="480"/>
        <w:rPr>
          <w:rFonts w:hint="eastAsia"/>
          <w:highlight w:val="none"/>
        </w:rPr>
      </w:pPr>
      <w:r>
        <w:rPr>
          <w:rFonts w:hint="eastAsia"/>
          <w:highlight w:val="none"/>
        </w:rPr>
        <w:t>二是分区间通信，</w:t>
      </w:r>
      <w:r>
        <w:rPr>
          <w:rFonts w:hint="eastAsia"/>
          <w:highlight w:val="none"/>
          <w:lang w:val="en-US" w:eastAsia="zh-CN"/>
        </w:rPr>
        <w:t>653</w:t>
      </w:r>
      <w:r>
        <w:rPr>
          <w:rFonts w:hint="eastAsia"/>
          <w:highlight w:val="none"/>
        </w:rPr>
        <w:t>标准提供了两种端口类型，采样端口适合传输最新状态值，源分区调用WRITE_SAMPLING_MESSAGE写入数据，目标分区</w:t>
      </w:r>
      <w:r>
        <w:rPr>
          <w:rFonts w:hint="eastAsia"/>
          <w:highlight w:val="none"/>
          <w:lang w:val="en-US" w:eastAsia="zh-CN"/>
        </w:rPr>
        <w:t>则</w:t>
      </w:r>
      <w:r>
        <w:rPr>
          <w:rFonts w:hint="eastAsia"/>
          <w:highlight w:val="none"/>
        </w:rPr>
        <w:t>调用READ_SAMPLING_MESSAGE读取数据，新数据会覆盖旧数据；队列端口则适合消息队列场景，分别通过SEND_QUEUING_MESSAGE和RECEIVE_QUEUING_MESSAGE来发送和接收消息，消息排队策略支持先进先出或者按优先级排序。</w:t>
      </w:r>
    </w:p>
    <w:p w14:paraId="68FD468E">
      <w:pPr>
        <w:pStyle w:val="5"/>
        <w:ind w:firstLine="480"/>
        <w:rPr>
          <w:rFonts w:hint="eastAsia"/>
          <w:highlight w:val="none"/>
        </w:rPr>
      </w:pPr>
      <w:r>
        <w:rPr>
          <w:rFonts w:hint="eastAsia"/>
          <w:highlight w:val="none"/>
        </w:rPr>
        <w:t>三是分区内通信，黑板</w:t>
      </w:r>
      <w:r>
        <w:rPr>
          <w:rFonts w:hint="eastAsia"/>
          <w:highlight w:val="none"/>
          <w:lang w:val="en-US" w:eastAsia="zh-CN"/>
        </w:rPr>
        <w:t>通信</w:t>
      </w:r>
      <w:r>
        <w:rPr>
          <w:rFonts w:hint="eastAsia"/>
          <w:highlight w:val="none"/>
        </w:rPr>
        <w:t>用于分区内任务之间共享最新数据，通过DISPLAY_BLACKBOARD写入数据、READ_BLACKBOARD读取数据</w:t>
      </w:r>
      <w:r>
        <w:rPr>
          <w:rFonts w:hint="eastAsia"/>
          <w:highlight w:val="none"/>
          <w:lang w:eastAsia="zh-CN"/>
        </w:rPr>
        <w:t>，</w:t>
      </w:r>
      <w:r>
        <w:rPr>
          <w:rFonts w:hint="eastAsia"/>
          <w:highlight w:val="none"/>
        </w:rPr>
        <w:t>缓冲区用于实现任务之间的消息队列传递，对应的接口是SEND_BUFFER和RECEIVE_BUFFER。</w:t>
      </w:r>
      <w:r>
        <w:rPr>
          <w:rFonts w:hint="eastAsia"/>
          <w:highlight w:val="none"/>
        </w:rPr>
        <w:br w:type="textWrapping"/>
      </w:r>
      <w:r>
        <w:rPr>
          <w:rFonts w:hint="eastAsia"/>
          <w:highlight w:val="none"/>
        </w:rPr>
        <w:t>另外还有分区模式管理，SET_PARTITION_MODE(NORMAL)是分区初始化函数appMain的最后一条语句，它标志着分区从初始化模式切换到了正常运行模式。</w:t>
      </w:r>
    </w:p>
    <w:p w14:paraId="7B43E0DA">
      <w:pPr>
        <w:pStyle w:val="7"/>
        <w:spacing w:before="158" w:after="158"/>
        <w:rPr>
          <w:highlight w:val="none"/>
        </w:rPr>
      </w:pPr>
      <w:bookmarkStart w:id="22" w:name="_Toc28394"/>
      <w:r>
        <w:rPr>
          <w:rFonts w:hint="eastAsia"/>
          <w:highlight w:val="none"/>
        </w:rPr>
        <w:t>健康监控</w:t>
      </w:r>
      <w:r>
        <w:rPr>
          <w:rFonts w:hint="eastAsia"/>
          <w:highlight w:val="none"/>
          <w:lang w:val="en-US" w:eastAsia="zh-CN"/>
        </w:rPr>
        <w:t>及代码错误检查</w:t>
      </w:r>
      <w:bookmarkEnd w:id="22"/>
    </w:p>
    <w:p w14:paraId="12EFC30C">
      <w:pPr>
        <w:pStyle w:val="5"/>
        <w:ind w:left="0" w:leftChars="0" w:firstLine="420" w:firstLineChars="0"/>
        <w:rPr>
          <w:rFonts w:hint="eastAsia"/>
          <w:highlight w:val="none"/>
        </w:rPr>
      </w:pPr>
      <w:r>
        <w:rPr>
          <w:rFonts w:hint="eastAsia"/>
          <w:highlight w:val="none"/>
        </w:rPr>
        <w:t>ARINC 653要求每个分区实现模块级和分区级健康监控回调函数（module_HM_callback和partition_HM_callback），用于响应错误事件并执行恢复动作。这两个函数必须在分区代码中定义，否则在运行时无法响应系统错误</w:t>
      </w:r>
    </w:p>
    <w:p w14:paraId="563614B6">
      <w:pPr>
        <w:pStyle w:val="5"/>
        <w:ind w:left="0" w:leftChars="0" w:firstLine="420" w:firstLineChars="0"/>
        <w:rPr>
          <w:rFonts w:hint="eastAsia"/>
          <w:highlight w:val="none"/>
        </w:rPr>
      </w:pPr>
      <w:r>
        <w:rPr>
          <w:rFonts w:hint="eastAsia"/>
          <w:highlight w:val="none"/>
        </w:rPr>
        <w:t>在实际工程实践中，每次APEX API调用后通常跟随</w:t>
      </w:r>
      <w:r>
        <w:rPr>
          <w:rFonts w:hint="eastAsia"/>
          <w:highlight w:val="none"/>
          <w:lang w:val="en-US" w:eastAsia="zh-CN"/>
        </w:rPr>
        <w:t>一次</w:t>
      </w:r>
      <w:r>
        <w:rPr>
          <w:rFonts w:hint="eastAsia"/>
          <w:highlight w:val="none"/>
        </w:rPr>
        <w:t>错误检查</w:t>
      </w:r>
      <w:r>
        <w:rPr>
          <w:rFonts w:hint="eastAsia"/>
          <w:highlight w:val="none"/>
          <w:lang w:eastAsia="zh-CN"/>
        </w:rPr>
        <w:t>，</w:t>
      </w:r>
      <w:r>
        <w:rPr>
          <w:rFonts w:hint="eastAsia"/>
          <w:highlight w:val="none"/>
          <w:lang w:val="en-US" w:eastAsia="zh-CN"/>
        </w:rPr>
        <w:t>本次实验</w:t>
      </w:r>
      <w:r>
        <w:rPr>
          <w:rFonts w:hint="eastAsia"/>
          <w:highlight w:val="none"/>
        </w:rPr>
        <w:t>采用CHECK_CODE宏，当返回码为NO_ERROR时打印成功信息，否则打印实际错误码，便于调试。</w:t>
      </w:r>
    </w:p>
    <w:p w14:paraId="5F78C379">
      <w:pPr>
        <w:pStyle w:val="4"/>
        <w:rPr>
          <w:rFonts w:hint="eastAsia"/>
          <w:highlight w:val="none"/>
        </w:rPr>
      </w:pPr>
      <w:bookmarkStart w:id="23" w:name="_Toc4465"/>
      <w:r>
        <w:rPr>
          <w:rFonts w:hint="eastAsia"/>
          <w:highlight w:val="none"/>
        </w:rPr>
        <w:t>综合模块化航空电子系统</w:t>
      </w:r>
      <w:bookmarkEnd w:id="23"/>
    </w:p>
    <w:p w14:paraId="096AE125">
      <w:pPr>
        <w:pStyle w:val="5"/>
        <w:ind w:firstLine="480"/>
        <w:rPr>
          <w:rFonts w:hint="eastAsia"/>
          <w:highlight w:val="none"/>
          <w:lang w:eastAsia="zh-CN"/>
        </w:rPr>
      </w:pPr>
      <w:r>
        <w:rPr>
          <w:rFonts w:hint="eastAsia"/>
          <w:highlight w:val="none"/>
        </w:rPr>
        <w:t>为了实现代码自动生成的目标，基于ACoreOS653的IMA分区软件采用了高度固定的11个文件结构，每个文件的职责划分很明确：deployment.h和deployment.c用来定义分区配置常量，包括线程数、采样端口数、队列端口数、黑板数、缓冲区数以及栈总大小</w:t>
      </w:r>
      <w:r>
        <w:rPr>
          <w:rFonts w:hint="eastAsia"/>
          <w:highlight w:val="none"/>
          <w:lang w:eastAsia="zh-CN"/>
        </w:rPr>
        <w:t>，</w:t>
      </w:r>
      <w:r>
        <w:rPr>
          <w:rFonts w:hint="eastAsia"/>
          <w:highlight w:val="none"/>
          <w:lang w:val="en-US" w:eastAsia="zh-CN"/>
        </w:rPr>
        <w:t>在</w:t>
      </w:r>
      <w:r>
        <w:rPr>
          <w:rFonts w:hint="eastAsia"/>
          <w:highlight w:val="none"/>
        </w:rPr>
        <w:t>gtypes.h和gtypes.c</w:t>
      </w:r>
      <w:r>
        <w:rPr>
          <w:rFonts w:hint="eastAsia"/>
          <w:highlight w:val="none"/>
          <w:lang w:val="en-US" w:eastAsia="zh-CN"/>
        </w:rPr>
        <w:t>内部</w:t>
      </w:r>
      <w:r>
        <w:rPr>
          <w:rFonts w:hint="eastAsia"/>
          <w:highlight w:val="none"/>
        </w:rPr>
        <w:t>定义基本类型映射，</w:t>
      </w:r>
      <w:r>
        <w:rPr>
          <w:rFonts w:hint="eastAsia"/>
          <w:highlight w:val="none"/>
          <w:lang w:val="en-US" w:eastAsia="zh-CN"/>
        </w:rPr>
        <w:t>使用例如</w:t>
      </w:r>
      <w:r>
        <w:rPr>
          <w:rFonts w:hint="eastAsia"/>
          <w:highlight w:val="none"/>
        </w:rPr>
        <w:t>typedef int integer这样的语句；globals.h和globals.c用</w:t>
      </w:r>
      <w:r>
        <w:rPr>
          <w:rFonts w:hint="eastAsia"/>
          <w:highlight w:val="none"/>
          <w:lang w:val="en-US" w:eastAsia="zh-CN"/>
        </w:rPr>
        <w:t>以</w:t>
      </w:r>
      <w:r>
        <w:rPr>
          <w:rFonts w:hint="eastAsia"/>
          <w:highlight w:val="none"/>
        </w:rPr>
        <w:t>定义全局宏，例如CHECK_CODE这类错误检查宏；subprograms.h和subprograms.c用来声明和实现子程序</w:t>
      </w:r>
      <w:r>
        <w:rPr>
          <w:rFonts w:hint="eastAsia"/>
          <w:highlight w:val="none"/>
          <w:lang w:val="en-US" w:eastAsia="zh-CN"/>
        </w:rPr>
        <w:t>也即</w:t>
      </w:r>
      <w:r>
        <w:rPr>
          <w:rFonts w:hint="eastAsia"/>
          <w:highlight w:val="none"/>
        </w:rPr>
        <w:t>功能函数；activity.h和activity.c用来声明和实现所有的周期性任务函数；main.c则用来实现appMain初始化函数和HM回调函数。这个固定结构一方面规范了代码的组织方式，另一方面也为自动生成工具提供了明确的解析和填充目标</w:t>
      </w:r>
      <w:r>
        <w:rPr>
          <w:rFonts w:hint="eastAsia"/>
          <w:highlight w:val="none"/>
          <w:lang w:eastAsia="zh-CN"/>
        </w:rPr>
        <w:t>。</w:t>
      </w:r>
    </w:p>
    <w:p w14:paraId="253E3FB5">
      <w:pPr>
        <w:pStyle w:val="4"/>
        <w:rPr>
          <w:rFonts w:hint="eastAsia"/>
          <w:highlight w:val="none"/>
        </w:rPr>
      </w:pPr>
      <w:bookmarkStart w:id="24" w:name="_Toc4037"/>
      <w:r>
        <w:rPr>
          <w:rFonts w:hint="eastAsia"/>
          <w:highlight w:val="none"/>
        </w:rPr>
        <w:t>AADL架构描述语言</w:t>
      </w:r>
      <w:bookmarkEnd w:id="24"/>
    </w:p>
    <w:p w14:paraId="24120DE6">
      <w:pPr>
        <w:pStyle w:val="5"/>
        <w:ind w:firstLine="480"/>
        <w:rPr>
          <w:rFonts w:hint="eastAsia"/>
          <w:highlight w:val="none"/>
        </w:rPr>
      </w:pPr>
      <w:r>
        <w:rPr>
          <w:rFonts w:hint="eastAsia"/>
          <w:highlight w:val="none"/>
        </w:rPr>
        <w:t>AADL（Architecture Analysis and Design Language）是SAE International制定的架构描述语言标准，广泛应用于航空电子、汽车电子等安全关键系统的建模与分析。AADL能够精确描述系统的硬件组件、软件组件及其交互关系，支持多种属性标注和分析工具的集成。</w:t>
      </w:r>
    </w:p>
    <w:p w14:paraId="349ED257">
      <w:pPr>
        <w:pStyle w:val="5"/>
        <w:ind w:firstLine="480"/>
        <w:rPr>
          <w:rFonts w:hint="eastAsia"/>
          <w:highlight w:val="none"/>
        </w:rPr>
      </w:pPr>
      <w:r>
        <w:rPr>
          <w:rFonts w:hint="eastAsia"/>
          <w:highlight w:val="none"/>
        </w:rPr>
        <w:t>在本文所涉及的范围内，AADL的关键语法元素包括：</w:t>
      </w:r>
    </w:p>
    <w:p w14:paraId="1CE485B1">
      <w:pPr>
        <w:pStyle w:val="5"/>
        <w:ind w:firstLine="480"/>
        <w:rPr>
          <w:rFonts w:hint="eastAsia"/>
          <w:highlight w:val="none"/>
        </w:rPr>
      </w:pPr>
      <w:r>
        <w:rPr>
          <w:rFonts w:hint="eastAsia"/>
          <w:highlight w:val="none"/>
        </w:rPr>
        <w:t>process对应一个分区，其features中声明该分区对外的通信端口；thread对应分区内的一个周期性任务，其features声明该任务的端口，properties中包含调度属性（Dispatch_Protocol、Period、Priority、Stack_Size等</w:t>
      </w:r>
      <w:r>
        <w:rPr>
          <w:rFonts w:hint="eastAsia"/>
          <w:highlight w:val="none"/>
          <w:lang w:eastAsia="zh-CN"/>
        </w:rPr>
        <w:t>）；</w:t>
      </w:r>
      <w:r>
        <w:rPr>
          <w:rFonts w:hint="eastAsia"/>
          <w:highlight w:val="none"/>
        </w:rPr>
        <w:t>process implementation在subcomponents中</w:t>
      </w:r>
      <w:r>
        <w:rPr>
          <w:rFonts w:hint="eastAsia"/>
          <w:highlight w:val="none"/>
          <w:lang w:val="en-US" w:eastAsia="zh-CN"/>
        </w:rPr>
        <w:t>罗列</w:t>
      </w:r>
      <w:r>
        <w:rPr>
          <w:rFonts w:hint="eastAsia"/>
          <w:highlight w:val="none"/>
        </w:rPr>
        <w:t>出该分区包含的所有线程实例，在connections中描述端口连接关系</w:t>
      </w:r>
      <w:r>
        <w:rPr>
          <w:rFonts w:hint="eastAsia"/>
          <w:highlight w:val="none"/>
          <w:lang w:val="en-US" w:eastAsia="zh-CN"/>
        </w:rPr>
        <w:t>以及</w:t>
      </w:r>
      <w:r>
        <w:rPr>
          <w:rFonts w:hint="eastAsia"/>
          <w:highlight w:val="none"/>
        </w:rPr>
        <w:t>分区间通信对应进程级端口，分区内通信（黑板/缓冲区）对应线程间的端口连接；</w:t>
      </w:r>
      <w:r>
        <w:rPr>
          <w:rFonts w:hint="eastAsia"/>
          <w:highlight w:val="none"/>
          <w:lang w:val="en-US" w:eastAsia="zh-CN"/>
        </w:rPr>
        <w:tab/>
      </w:r>
      <w:r>
        <w:rPr>
          <w:rFonts w:hint="eastAsia"/>
          <w:highlight w:val="none"/>
        </w:rPr>
        <w:t>AADL模型作为系统架构的</w:t>
      </w:r>
      <w:r>
        <w:rPr>
          <w:rFonts w:hint="eastAsia"/>
          <w:highlight w:val="none"/>
          <w:lang w:val="en-US" w:eastAsia="zh-CN"/>
        </w:rPr>
        <w:t>规范</w:t>
      </w:r>
      <w:r>
        <w:rPr>
          <w:rFonts w:hint="eastAsia"/>
          <w:highlight w:val="none"/>
        </w:rPr>
        <w:t>描述，其中包含了生成分区代码所需的全部语义信息</w:t>
      </w:r>
      <w:r>
        <w:rPr>
          <w:rFonts w:hint="eastAsia"/>
          <w:highlight w:val="none"/>
          <w:lang w:eastAsia="zh-CN"/>
        </w:rPr>
        <w:t>，</w:t>
      </w:r>
      <w:r>
        <w:rPr>
          <w:rFonts w:hint="eastAsia"/>
          <w:highlight w:val="none"/>
        </w:rPr>
        <w:t>任务数量与参数、端口类型与方向、资源数量与命名。</w:t>
      </w:r>
    </w:p>
    <w:p w14:paraId="7A464256">
      <w:pPr>
        <w:pStyle w:val="4"/>
        <w:rPr>
          <w:rFonts w:hint="eastAsia"/>
          <w:highlight w:val="none"/>
        </w:rPr>
      </w:pPr>
      <w:bookmarkStart w:id="25" w:name="_Toc20161"/>
      <w:r>
        <w:rPr>
          <w:rFonts w:hint="eastAsia"/>
          <w:highlight w:val="none"/>
        </w:rPr>
        <w:t>大语言模型与提示工程</w:t>
      </w:r>
      <w:bookmarkEnd w:id="25"/>
    </w:p>
    <w:p w14:paraId="595CBC94">
      <w:pPr>
        <w:pStyle w:val="7"/>
        <w:spacing w:before="158" w:after="158"/>
        <w:rPr>
          <w:highlight w:val="none"/>
        </w:rPr>
      </w:pPr>
      <w:bookmarkStart w:id="26" w:name="_Toc24782"/>
      <w:r>
        <w:rPr>
          <w:rFonts w:hint="eastAsia"/>
          <w:highlight w:val="none"/>
        </w:rPr>
        <w:t>大语言模型</w:t>
      </w:r>
      <w:bookmarkEnd w:id="26"/>
    </w:p>
    <w:p w14:paraId="5C37D232">
      <w:pPr>
        <w:pStyle w:val="5"/>
        <w:ind w:firstLine="480"/>
        <w:rPr>
          <w:highlight w:val="none"/>
        </w:rPr>
      </w:pPr>
      <w:r>
        <w:rPr>
          <w:rFonts w:hint="eastAsia"/>
          <w:highlight w:val="none"/>
        </w:rPr>
        <w:t xml:space="preserve">大语言模型是基于Transformer架构在海量文本语料上预训练的语言模型，具有强大的文本理解和生成能力。当前主流的大语言模型（如GPT-4、Claude </w:t>
      </w:r>
      <w:r>
        <w:rPr>
          <w:rFonts w:hint="eastAsia"/>
          <w:highlight w:val="none"/>
          <w:lang w:val="en-US" w:eastAsia="zh-CN"/>
        </w:rPr>
        <w:t>4</w:t>
      </w:r>
      <w:r>
        <w:rPr>
          <w:rFonts w:hint="eastAsia"/>
          <w:highlight w:val="none"/>
        </w:rPr>
        <w:t>.</w:t>
      </w:r>
      <w:r>
        <w:rPr>
          <w:rFonts w:hint="eastAsia"/>
          <w:highlight w:val="none"/>
          <w:lang w:val="en-US" w:eastAsia="zh-CN"/>
        </w:rPr>
        <w:t>6</w:t>
      </w:r>
      <w:r>
        <w:rPr>
          <w:rFonts w:hint="eastAsia"/>
          <w:highlight w:val="none"/>
        </w:rPr>
        <w:t>等）在代码生成、逻辑推理、知识问答等任务上已达到甚至超越人类平均水平</w:t>
      </w:r>
      <w:r>
        <w:rPr>
          <w:rFonts w:hint="eastAsia"/>
          <w:highlight w:val="none"/>
          <w:vertAlign w:val="superscript"/>
          <w:lang w:eastAsia="zh-CN"/>
        </w:rPr>
        <w:t>[20]</w:t>
      </w:r>
      <w:r>
        <w:rPr>
          <w:rFonts w:hint="eastAsia"/>
          <w:highlight w:val="none"/>
        </w:rPr>
        <w:t>。</w:t>
      </w:r>
      <w:r>
        <w:rPr>
          <w:rFonts w:hint="eastAsia"/>
        </w:rPr>
        <w:t>近年来，LLM的代码生成能力成为重要研究方向，代码评估方法也在不断演进</w:t>
      </w:r>
      <w:r>
        <w:rPr>
          <w:rFonts w:hint="eastAsia"/>
          <w:lang w:eastAsia="zh-CN"/>
        </w:rPr>
        <w:t>，</w:t>
      </w:r>
      <w:r>
        <w:rPr>
          <w:rFonts w:hint="eastAsia"/>
        </w:rPr>
        <w:t>从基于文本匹配的方法（如BLEU）到基于执行语义的方法</w:t>
      </w:r>
      <w:r>
        <w:rPr>
          <w:rFonts w:hint="eastAsia"/>
          <w:vertAlign w:val="superscript"/>
          <w:lang w:eastAsia="zh-CN"/>
        </w:rPr>
        <w:t>[24]</w:t>
      </w:r>
      <w:r>
        <w:rPr>
          <w:rFonts w:hint="eastAsia"/>
        </w:rPr>
        <w:t>，评估粒度不断向功能正确性靠近</w:t>
      </w:r>
      <w:r>
        <w:rPr>
          <w:rFonts w:hint="eastAsia"/>
          <w:vertAlign w:val="superscript"/>
          <w:lang w:val="en-US" w:eastAsia="zh-CN"/>
        </w:rPr>
        <w:t>[25]</w:t>
      </w:r>
      <w:r>
        <w:rPr>
          <w:rFonts w:hint="eastAsia"/>
        </w:rPr>
        <w:t>。</w:t>
      </w:r>
    </w:p>
    <w:p w14:paraId="220BFA0D">
      <w:pPr>
        <w:pStyle w:val="7"/>
        <w:spacing w:before="158" w:after="158"/>
        <w:rPr>
          <w:highlight w:val="none"/>
        </w:rPr>
      </w:pPr>
      <w:bookmarkStart w:id="27" w:name="_Toc1749"/>
      <w:r>
        <w:rPr>
          <w:rFonts w:hint="eastAsia"/>
          <w:highlight w:val="none"/>
        </w:rPr>
        <w:t>四类提示策略</w:t>
      </w:r>
      <w:bookmarkEnd w:id="27"/>
    </w:p>
    <w:p w14:paraId="55E607AD">
      <w:pPr>
        <w:pStyle w:val="5"/>
        <w:rPr>
          <w:rFonts w:hint="eastAsia"/>
        </w:rPr>
      </w:pPr>
      <w:r>
        <w:rPr>
          <w:rFonts w:hint="eastAsia"/>
        </w:rPr>
        <w:t>零样本提示是指只向模型提供任务描述和输入数据，但不提供任何示例，这种方式的结果依赖模型的预训练知识，虽然容易实现，但对模型的领域知识储备要求比较高，在专业领域的任务中效果往往不稳定</w:t>
      </w:r>
      <w:r>
        <w:rPr>
          <w:rFonts w:hint="eastAsia"/>
          <w:vertAlign w:val="superscript"/>
          <w:lang w:eastAsia="zh-CN"/>
        </w:rPr>
        <w:t>[15]</w:t>
      </w:r>
      <w:r>
        <w:rPr>
          <w:rFonts w:hint="eastAsia"/>
        </w:rPr>
        <w:t>。</w:t>
      </w:r>
    </w:p>
    <w:p w14:paraId="4B0A3C6D">
      <w:pPr>
        <w:pStyle w:val="5"/>
        <w:rPr>
          <w:rFonts w:hint="eastAsia"/>
        </w:rPr>
      </w:pPr>
      <w:r>
        <w:rPr>
          <w:rFonts w:hint="eastAsia"/>
        </w:rPr>
        <w:t>思维链提示是指在提示词中要求模型通过逐步推理来得到最终结果，也就是把复杂问题分解成多个子步骤，思维链明显提升了模型在数学推理和逻辑推理任务上的表现；对于代码生成任务来说，结构化思维链会把程序中的顺序、分支和循环结构引入推理过程，从而使生成的代码更加稳定</w:t>
      </w:r>
      <w:r>
        <w:rPr>
          <w:rFonts w:hint="eastAsia"/>
          <w:vertAlign w:val="superscript"/>
          <w:lang w:eastAsia="zh-CN"/>
        </w:rPr>
        <w:t>[17]</w:t>
      </w:r>
      <w:r>
        <w:rPr>
          <w:rFonts w:hint="eastAsia"/>
        </w:rPr>
        <w:t>。</w:t>
      </w:r>
    </w:p>
    <w:p w14:paraId="6281F243">
      <w:pPr>
        <w:pStyle w:val="5"/>
        <w:rPr>
          <w:rFonts w:hint="eastAsia"/>
        </w:rPr>
      </w:pPr>
      <w:r>
        <w:rPr>
          <w:rFonts w:hint="eastAsia"/>
        </w:rPr>
        <w:t>少样本提示是指在提示词中提供若干个输入和输出的示例，引导模型学习目标的格式，少样本提示能有效地传递特定领域的代码规范，对于格式固定的代码生成任务尤其有效</w:t>
      </w:r>
      <w:r>
        <w:rPr>
          <w:rFonts w:hint="eastAsia"/>
          <w:vertAlign w:val="superscript"/>
          <w:lang w:eastAsia="zh-CN"/>
        </w:rPr>
        <w:t>[19]</w:t>
      </w:r>
      <w:r>
        <w:rPr>
          <w:rFonts w:hint="eastAsia"/>
        </w:rPr>
        <w:t>。</w:t>
      </w:r>
    </w:p>
    <w:p w14:paraId="6EEF908B">
      <w:pPr>
        <w:pStyle w:val="5"/>
      </w:pPr>
      <w:r>
        <w:rPr>
          <w:rFonts w:hint="eastAsia"/>
        </w:rPr>
        <w:t>组合策略是指把少样本示例和思维链推理步骤结合在一起，同时利用示例的格式参考作用和思维链的逻辑分析优势，这样既能继承少样本的格式学习能力，又能通过逐步分析来减少模型直接套用示例所产生的错误影响。</w:t>
      </w:r>
    </w:p>
    <w:p w14:paraId="21D2273A">
      <w:pPr>
        <w:pStyle w:val="7"/>
        <w:spacing w:before="158" w:after="158"/>
        <w:rPr>
          <w:highlight w:val="none"/>
        </w:rPr>
      </w:pPr>
      <w:bookmarkStart w:id="28" w:name="_Toc25765"/>
      <w:r>
        <w:rPr>
          <w:rFonts w:hint="eastAsia"/>
          <w:highlight w:val="none"/>
        </w:rPr>
        <w:t>结构化输入对代码生成的影响</w:t>
      </w:r>
      <w:bookmarkEnd w:id="28"/>
    </w:p>
    <w:p w14:paraId="1547DC23">
      <w:pPr>
        <w:pStyle w:val="5"/>
        <w:ind w:firstLine="480"/>
        <w:rPr>
          <w:rFonts w:hint="eastAsia" w:eastAsia="宋体"/>
          <w:highlight w:val="none"/>
          <w:lang w:eastAsia="zh-CN"/>
        </w:rPr>
      </w:pPr>
      <w:r>
        <w:rPr>
          <w:rFonts w:hint="eastAsia"/>
          <w:highlight w:val="none"/>
        </w:rPr>
        <w:t>在代码生成任务中，提示词的输入格式会对生成质量产生明显影响</w:t>
      </w:r>
      <w:r>
        <w:rPr>
          <w:rFonts w:hint="eastAsia"/>
          <w:highlight w:val="none"/>
          <w:lang w:eastAsia="zh-CN"/>
        </w:rPr>
        <w:t>，</w:t>
      </w:r>
      <w:r>
        <w:rPr>
          <w:rFonts w:hint="eastAsia"/>
          <w:highlight w:val="none"/>
        </w:rPr>
        <w:t>结构化的JSON格式去除了自然语言和形式化语言中的语法噪声，能够精确地传递语义信息，使模型可以直接读取所需的数值参数（例如任务周期、优先级等），从而减少解析错误</w:t>
      </w:r>
      <w:r>
        <w:rPr>
          <w:rFonts w:hint="eastAsia"/>
          <w:highlight w:val="none"/>
          <w:lang w:eastAsia="zh-CN"/>
        </w:rPr>
        <w:t>。</w:t>
      </w:r>
    </w:p>
    <w:p w14:paraId="6B522C18">
      <w:pPr>
        <w:pStyle w:val="4"/>
        <w:rPr>
          <w:rFonts w:hint="eastAsia"/>
          <w:highlight w:val="none"/>
          <w:lang w:val="en-US" w:eastAsia="zh-CN"/>
        </w:rPr>
      </w:pPr>
      <w:bookmarkStart w:id="29" w:name="_Toc28215"/>
      <w:r>
        <w:rPr>
          <w:rFonts w:hint="eastAsia"/>
          <w:highlight w:val="none"/>
          <w:lang w:val="en-US" w:eastAsia="zh-CN"/>
        </w:rPr>
        <w:t>本章小结</w:t>
      </w:r>
      <w:bookmarkEnd w:id="29"/>
    </w:p>
    <w:p w14:paraId="51B2B074">
      <w:pPr>
        <w:pStyle w:val="5"/>
        <w:rPr>
          <w:rFonts w:hint="eastAsia"/>
          <w:highlight w:val="none"/>
          <w:lang w:val="en-US" w:eastAsia="zh-CN"/>
        </w:rPr>
      </w:pPr>
      <w:r>
        <w:rPr>
          <w:rFonts w:hint="eastAsia"/>
          <w:highlight w:val="none"/>
          <w:lang w:val="en-US" w:eastAsia="zh-CN"/>
        </w:rPr>
        <w:t>本章从标准规范、系统架构、建模语言和代码生成这四个方面梳理了该研究的核心背景。</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ARINC 653标准所定义的时空隔离机制与APEX接口构成了分区软件的基本约束，其中健康监控回调的实现要求以及CHECK_CODE宏的规范用法，共同组成了生成代码的合规性检查基准。</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ACoreOS653操作系统的11文件代码结构，把配置常量、类型定义、子程序、周期性任务等要素分别放到独立的文件里，从而为代码自动生成提供了明确的格式模板。</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AADL语言中的process、thread、properties等语法元素能够完整表达分区设计信息，比如任务参数、端口方向、资源数量等，因此是代码生成输入端的一个合适载体。</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大语言模型的代码生成能力依赖于提示策略的设计，零样本、思维链、少样本和组合这四类提示策略各有不同的优点与适用场景，而结构化的输入相比自然语言或形式化语言在减少解析歧义方面更具优势。</w:t>
      </w:r>
      <w:r>
        <w:rPr>
          <w:rFonts w:hint="eastAsia"/>
          <w:highlight w:val="none"/>
          <w:lang w:val="en-US" w:eastAsia="zh-CN"/>
        </w:rPr>
        <w:br w:type="textWrapping"/>
      </w:r>
      <w:r>
        <w:rPr>
          <w:rFonts w:hint="eastAsia"/>
          <w:highlight w:val="none"/>
          <w:lang w:val="en-US" w:eastAsia="zh-CN"/>
        </w:rPr>
        <w:tab/>
      </w:r>
      <w:r>
        <w:rPr>
          <w:rFonts w:hint="eastAsia"/>
          <w:highlight w:val="none"/>
          <w:lang w:val="en-US" w:eastAsia="zh-CN"/>
        </w:rPr>
        <w:t>上述四个领域的核心约束与既有方案，共同构成了该研究方法设计的前提条件和评估基准。</w:t>
      </w:r>
    </w:p>
    <w:p w14:paraId="235DD4F2">
      <w:pPr>
        <w:pStyle w:val="5"/>
        <w:rPr>
          <w:rFonts w:hint="eastAsia"/>
          <w:highlight w:val="none"/>
          <w:lang w:val="en-US" w:eastAsia="zh-CN"/>
        </w:rPr>
      </w:pPr>
    </w:p>
    <w:p w14:paraId="62D65FD4">
      <w:pPr>
        <w:pStyle w:val="2"/>
        <w:spacing w:before="317"/>
        <w:rPr>
          <w:highlight w:val="none"/>
        </w:rPr>
      </w:pPr>
      <w:bookmarkStart w:id="30" w:name="_Toc28783"/>
      <w:r>
        <w:rPr>
          <w:rFonts w:hint="eastAsia"/>
          <w:highlight w:val="none"/>
          <w:lang w:val="en-US" w:eastAsia="zh-CN"/>
        </w:rPr>
        <w:t>基于提示词模板的IMA代码生成方法</w:t>
      </w:r>
      <w:bookmarkEnd w:id="30"/>
    </w:p>
    <w:p w14:paraId="2CDFB460">
      <w:pPr>
        <w:pStyle w:val="4"/>
        <w:rPr>
          <w:highlight w:val="none"/>
        </w:rPr>
      </w:pPr>
      <w:bookmarkStart w:id="31" w:name="_Toc13617"/>
      <w:r>
        <w:rPr>
          <w:rFonts w:hint="eastAsia"/>
          <w:highlight w:val="none"/>
          <w:lang w:val="en-US" w:eastAsia="zh-CN"/>
        </w:rPr>
        <w:t>方法总体设计</w:t>
      </w:r>
      <w:bookmarkEnd w:id="31"/>
    </w:p>
    <w:p w14:paraId="22441C35">
      <w:pPr>
        <w:pStyle w:val="5"/>
        <w:rPr>
          <w:rFonts w:hint="eastAsia"/>
          <w:lang w:val="en-US" w:eastAsia="zh-CN"/>
        </w:rPr>
      </w:pPr>
      <w:r>
        <w:rPr>
          <w:rFonts w:hint="eastAsia"/>
        </w:rPr>
        <w:t>本章提出一种基于提示词模板的IMA代码生成方法，基本思路是把分区的AADL设计信息提炼成结构化的JSON规格文件，再通过不同策略的提示词模板来引导大语言模型生成完整的源文件。</w:t>
      </w:r>
      <w:r>
        <w:rPr>
          <w:rFonts w:hint="eastAsia"/>
        </w:rPr>
        <w:br w:type="textWrapping"/>
      </w:r>
      <w:r>
        <w:rPr>
          <w:rFonts w:hint="eastAsia"/>
          <w:lang w:val="en-US" w:eastAsia="zh-CN"/>
        </w:rPr>
        <w:tab/>
      </w:r>
      <w:r>
        <w:rPr>
          <w:rFonts w:hint="eastAsia"/>
        </w:rPr>
        <w:t>整体流程包含三个阶段：一是规格提取，从AADL模型中解析出分区的任务参数、端口定义以及内部资源配置等信息，再转换为标准的JSON格式</w:t>
      </w:r>
      <w:r>
        <w:rPr>
          <w:rFonts w:hint="eastAsia"/>
          <w:lang w:eastAsia="zh-CN"/>
        </w:rPr>
        <w:t>；</w:t>
      </w:r>
      <w:r>
        <w:rPr>
          <w:rFonts w:hint="eastAsia"/>
        </w:rPr>
        <w:t>二是提示词生成，把JSON规格填入</w:t>
      </w:r>
      <w:r>
        <w:rPr>
          <w:rFonts w:hint="eastAsia"/>
          <w:lang w:val="en-US" w:eastAsia="zh-CN"/>
        </w:rPr>
        <w:t>预先设计</w:t>
      </w:r>
      <w:r>
        <w:rPr>
          <w:rFonts w:hint="eastAsia"/>
        </w:rPr>
        <w:t>的模板里，形成完整的提示词；三是代码评估，对大语言模型输出的代码执行自动化质量检查，评估</w:t>
      </w:r>
      <w:r>
        <w:rPr>
          <w:rFonts w:hint="eastAsia"/>
          <w:lang w:val="en-US" w:eastAsia="zh-CN"/>
        </w:rPr>
        <w:t>生成代码</w:t>
      </w:r>
      <w:r>
        <w:rPr>
          <w:rFonts w:hint="eastAsia"/>
        </w:rPr>
        <w:t>与参考代码以及ARINC 653标准的符合程度。</w:t>
      </w:r>
      <w:r>
        <w:rPr>
          <w:rFonts w:hint="eastAsia"/>
          <w:lang w:val="en-US" w:eastAsia="zh-CN"/>
        </w:rPr>
        <w:t>整体流程框架如图3.1所示。</w:t>
      </w:r>
    </w:p>
    <w:p w14:paraId="075BDAD8">
      <w:pPr>
        <w:pStyle w:val="5"/>
        <w:spacing w:line="360" w:lineRule="auto"/>
        <w:ind w:left="0" w:leftChars="0" w:firstLine="0" w:firstLineChars="0"/>
        <w:jc w:val="both"/>
        <w:rPr>
          <w:rFonts w:hint="eastAsia"/>
        </w:rPr>
      </w:pPr>
      <w:r>
        <w:rPr>
          <w:rFonts w:hint="eastAsia"/>
        </w:rPr>
        <w:drawing>
          <wp:inline distT="0" distB="0" distL="114300" distR="114300">
            <wp:extent cx="5759450" cy="5220970"/>
            <wp:effectExtent l="0" t="0" r="12700" b="17780"/>
            <wp:docPr id="4" name="图片 4" descr="a10c2bd17e5f25181ab53d8e83931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10c2bd17e5f25181ab53d8e83931bc8"/>
                    <pic:cNvPicPr>
                      <a:picLocks noChangeAspect="1"/>
                    </pic:cNvPicPr>
                  </pic:nvPicPr>
                  <pic:blipFill>
                    <a:blip r:embed="rId12"/>
                    <a:stretch>
                      <a:fillRect/>
                    </a:stretch>
                  </pic:blipFill>
                  <pic:spPr>
                    <a:xfrm>
                      <a:off x="0" y="0"/>
                      <a:ext cx="5759450" cy="5220970"/>
                    </a:xfrm>
                    <a:prstGeom prst="rect">
                      <a:avLst/>
                    </a:prstGeom>
                  </pic:spPr>
                </pic:pic>
              </a:graphicData>
            </a:graphic>
          </wp:inline>
        </w:drawing>
      </w:r>
    </w:p>
    <w:p w14:paraId="74D91C9E">
      <w:pPr>
        <w:pStyle w:val="61"/>
        <w:spacing w:after="317" w:line="240" w:lineRule="auto"/>
        <w:rPr>
          <w:rFonts w:hint="default"/>
          <w:lang w:val="en-US"/>
        </w:rPr>
      </w:pPr>
      <w:r>
        <w:rPr>
          <w:sz w:val="21"/>
          <w:szCs w:val="21"/>
        </w:rPr>
        <w:t xml:space="preserve">图 </w:t>
      </w:r>
      <w:r>
        <w:rPr>
          <w:sz w:val="21"/>
          <w:szCs w:val="21"/>
        </w:rPr>
        <w:fldChar w:fldCharType="begin"/>
      </w:r>
      <w:r>
        <w:rPr>
          <w:sz w:val="21"/>
          <w:szCs w:val="21"/>
        </w:rPr>
        <w:instrText xml:space="preserve"> STYLEREF 1 \s \* ARABIC </w:instrText>
      </w:r>
      <w:r>
        <w:rPr>
          <w:sz w:val="21"/>
          <w:szCs w:val="21"/>
        </w:rPr>
        <w:fldChar w:fldCharType="separate"/>
      </w:r>
      <w:r>
        <w:rPr>
          <w:sz w:val="21"/>
          <w:szCs w:val="21"/>
        </w:rPr>
        <w:t>3</w:t>
      </w:r>
      <w:r>
        <w:rPr>
          <w:sz w:val="21"/>
          <w:szCs w:val="21"/>
        </w:rPr>
        <w:fldChar w:fldCharType="end"/>
      </w:r>
      <w:r>
        <w:rPr>
          <w:rFonts w:hint="eastAsia"/>
          <w:sz w:val="21"/>
          <w:szCs w:val="21"/>
          <w:lang w:eastAsia="zh-CN"/>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rPr>
        <w:t>1</w:t>
      </w:r>
      <w:r>
        <w:rPr>
          <w:sz w:val="21"/>
          <w:szCs w:val="21"/>
        </w:rPr>
        <w:fldChar w:fldCharType="end"/>
      </w:r>
      <w:r>
        <w:rPr>
          <w:rFonts w:hint="eastAsia"/>
          <w:sz w:val="21"/>
          <w:szCs w:val="21"/>
          <w:lang w:eastAsia="zh-CN"/>
        </w:rPr>
        <w:t xml:space="preserve"> </w:t>
      </w:r>
      <w:r>
        <w:rPr>
          <w:rFonts w:hint="eastAsia"/>
          <w:sz w:val="21"/>
          <w:szCs w:val="21"/>
          <w:lang w:val="en-US" w:eastAsia="zh-CN"/>
        </w:rPr>
        <w:t>代码生成框架流程图</w:t>
      </w:r>
    </w:p>
    <w:p w14:paraId="4179A9DE">
      <w:pPr>
        <w:pStyle w:val="5"/>
        <w:ind w:left="0" w:leftChars="0" w:firstLine="420" w:firstLineChars="0"/>
        <w:rPr>
          <w:rFonts w:hint="eastAsia"/>
        </w:rPr>
      </w:pPr>
      <w:r>
        <w:rPr>
          <w:rFonts w:hint="eastAsia"/>
        </w:rPr>
        <w:t>该方法的关键在于提示词模板的设计，不同的提示策略会明显影响大语言模型对ARINC 653规范约束的理解程度，进而影响生成代码的质量；该章设计了零样本、思维链、少样本和组合这四种提示词策略，并在三个IMA系统上开展实验，量化评估了各种策略的效果差异。</w:t>
      </w:r>
    </w:p>
    <w:p w14:paraId="3AF97909">
      <w:pPr>
        <w:pStyle w:val="4"/>
        <w:jc w:val="left"/>
        <w:rPr>
          <w:rFonts w:hint="eastAsia"/>
          <w:highlight w:val="none"/>
          <w:lang w:val="en-US" w:eastAsia="zh-CN"/>
        </w:rPr>
      </w:pPr>
      <w:bookmarkStart w:id="32" w:name="_Toc19481"/>
      <w:r>
        <w:rPr>
          <w:rFonts w:hint="eastAsia"/>
          <w:highlight w:val="none"/>
          <w:lang w:val="en-US" w:eastAsia="zh-CN"/>
        </w:rPr>
        <w:t>规格JSON设计与AADL解析</w:t>
      </w:r>
      <w:bookmarkEnd w:id="32"/>
    </w:p>
    <w:p w14:paraId="00C26A28">
      <w:pPr>
        <w:pStyle w:val="7"/>
        <w:rPr>
          <w:rFonts w:hint="eastAsia"/>
          <w:highlight w:val="none"/>
        </w:rPr>
      </w:pPr>
      <w:bookmarkStart w:id="33" w:name="_Toc16773"/>
      <w:r>
        <w:rPr>
          <w:rFonts w:hint="eastAsia"/>
          <w:highlight w:val="none"/>
          <w:lang w:val="en-US" w:eastAsia="zh-CN"/>
        </w:rPr>
        <w:t>中间规格JSON</w:t>
      </w:r>
      <w:bookmarkEnd w:id="33"/>
    </w:p>
    <w:p w14:paraId="3DD4ADD6">
      <w:pPr>
        <w:pStyle w:val="5"/>
        <w:spacing w:line="360" w:lineRule="auto"/>
        <w:ind w:left="0" w:leftChars="0" w:firstLine="420" w:firstLineChars="0"/>
        <w:rPr>
          <w:rFonts w:hint="eastAsia"/>
          <w:lang w:eastAsia="zh-CN"/>
        </w:rPr>
      </w:pPr>
      <w:r>
        <w:rPr>
          <w:rFonts w:hint="eastAsia"/>
          <w:lang w:eastAsia="zh-CN"/>
        </w:rPr>
        <w:t>AADL模型文件里包含了不少形式化语言噪声，比如关键字、括号、缩进、注释以及属性单位换算等，如果直接把AADL原文作为提示词输入，会给大语言模型带来额外的语法解析负担，也会增加数值解读出错的概率。为了解决这个问题，该文在大语言模型调用之前设计了一个中间表示层，它的作用是把AADL模型提炼成精简的JSON规格表，也就是去除语法噪声后剩下一组扁平的键值对，每个键值对对应着代码生成所需要的某一条语义信息。</w:t>
      </w:r>
    </w:p>
    <w:p w14:paraId="6E845C13">
      <w:pPr>
        <w:pStyle w:val="5"/>
        <w:spacing w:line="360" w:lineRule="auto"/>
        <w:ind w:left="0" w:leftChars="0" w:firstLine="420" w:firstLineChars="0"/>
        <w:rPr>
          <w:rFonts w:hint="eastAsia"/>
          <w:lang w:eastAsia="zh-CN"/>
        </w:rPr>
      </w:pPr>
      <w:r>
        <w:rPr>
          <w:rFonts w:hint="eastAsia"/>
          <w:lang w:eastAsia="zh-CN"/>
        </w:rPr>
        <w:t>实验结果证实了这个中间层是有效的，在少样本策略和组合策略下，大语言模型通过JSON规格直接读取period_ms字段，就能在代码里正确写出纳秒数值，而在零样本和思维链策略中，有分区出现deployment.h数量宏取值错误，原因之一是模型对JSON字段与宏常量的对应关系存在误判。这种轻量级预处理与凌仕翔等人采用HMC\ARINC653 AADL扩展属性集传递IMA语义</w:t>
      </w:r>
      <w:r>
        <w:rPr>
          <w:rFonts w:hint="eastAsia"/>
          <w:lang w:val="en-US" w:eastAsia="zh-CN"/>
        </w:rPr>
        <w:t>的做法在思路上是一致的</w:t>
      </w:r>
      <w:r>
        <w:rPr>
          <w:rFonts w:hint="eastAsia"/>
          <w:vertAlign w:val="superscript"/>
          <w:lang w:val="en-US" w:eastAsia="zh-CN"/>
        </w:rPr>
        <w:t>[3]</w:t>
      </w:r>
      <w:r>
        <w:rPr>
          <w:rFonts w:hint="eastAsia"/>
          <w:lang w:eastAsia="zh-CN"/>
        </w:rPr>
        <w:t>，区别在于本文的JSON中间层</w:t>
      </w:r>
      <w:r>
        <w:rPr>
          <w:rFonts w:hint="eastAsia"/>
          <w:lang w:val="en-US" w:eastAsia="zh-CN"/>
        </w:rPr>
        <w:t>专门面向</w:t>
      </w:r>
      <w:r>
        <w:rPr>
          <w:rFonts w:hint="eastAsia"/>
          <w:lang w:eastAsia="zh-CN"/>
        </w:rPr>
        <w:t>LLM上下文格式设计，</w:t>
      </w:r>
      <w:r>
        <w:rPr>
          <w:rFonts w:hint="eastAsia"/>
          <w:lang w:val="en-US" w:eastAsia="zh-CN"/>
        </w:rPr>
        <w:t>用</w:t>
      </w:r>
      <w:r>
        <w:rPr>
          <w:rFonts w:hint="eastAsia"/>
          <w:lang w:eastAsia="zh-CN"/>
        </w:rPr>
        <w:t>最小信息量满足提示词需求，</w:t>
      </w:r>
      <w:r>
        <w:rPr>
          <w:rFonts w:hint="eastAsia"/>
          <w:lang w:val="en-US" w:eastAsia="zh-CN"/>
        </w:rPr>
        <w:t>也</w:t>
      </w:r>
      <w:r>
        <w:rPr>
          <w:rFonts w:hint="eastAsia"/>
          <w:lang w:eastAsia="zh-CN"/>
        </w:rPr>
        <w:t>避免了引入一整套形式化AADL工具链。</w:t>
      </w:r>
    </w:p>
    <w:p w14:paraId="799C98FC">
      <w:pPr>
        <w:pStyle w:val="7"/>
        <w:rPr>
          <w:rFonts w:hint="eastAsia"/>
          <w:highlight w:val="none"/>
        </w:rPr>
      </w:pPr>
      <w:bookmarkStart w:id="34" w:name="_Toc13764"/>
      <w:r>
        <w:rPr>
          <w:rFonts w:hint="eastAsia"/>
          <w:highlight w:val="none"/>
          <w:lang w:val="en-US" w:eastAsia="zh-CN"/>
        </w:rPr>
        <w:t>规格JSON的结构设计</w:t>
      </w:r>
      <w:bookmarkEnd w:id="34"/>
    </w:p>
    <w:p w14:paraId="48908EEF">
      <w:pPr>
        <w:pStyle w:val="5"/>
        <w:ind w:left="0" w:leftChars="0" w:firstLine="420" w:firstLineChars="0"/>
        <w:rPr>
          <w:rFonts w:hint="eastAsia"/>
          <w:lang w:eastAsia="zh-CN"/>
        </w:rPr>
      </w:pPr>
      <w:r>
        <w:rPr>
          <w:rFonts w:hint="eastAsia"/>
          <w:lang w:eastAsia="zh-CN"/>
        </w:rPr>
        <w:t>aadl2c.py解析脚本读取AADL模型文件，提取分区信息并序列化为统一的JSON格式。该JSON根对象的结构根据代码生成需求做了如下划分：</w:t>
      </w:r>
    </w:p>
    <w:p w14:paraId="34E34EBD">
      <w:pPr>
        <w:pStyle w:val="5"/>
        <w:numPr>
          <w:ilvl w:val="0"/>
          <w:numId w:val="3"/>
        </w:numPr>
        <w:ind w:left="0" w:leftChars="0" w:firstLine="420" w:firstLineChars="0"/>
        <w:rPr>
          <w:rFonts w:hint="eastAsia"/>
          <w:lang w:val="en-US" w:eastAsia="zh-CN"/>
        </w:rPr>
      </w:pPr>
      <w:r>
        <w:rPr>
          <w:rFonts w:hint="eastAsia"/>
          <w:lang w:val="en-US" w:eastAsia="zh-CN"/>
        </w:rPr>
        <w:t>分区标识：partition字段记录分区名称，用于生成C代码中的全局变量前缀。</w:t>
      </w:r>
    </w:p>
    <w:p w14:paraId="199BC45B">
      <w:pPr>
        <w:pStyle w:val="5"/>
        <w:numPr>
          <w:ilvl w:val="0"/>
          <w:numId w:val="3"/>
        </w:numPr>
        <w:ind w:left="0" w:leftChars="0" w:firstLine="420" w:firstLineChars="0"/>
        <w:rPr>
          <w:rFonts w:hint="default"/>
          <w:lang w:val="en-US" w:eastAsia="zh-CN"/>
        </w:rPr>
      </w:pPr>
      <w:r>
        <w:rPr>
          <w:rFonts w:hint="default"/>
          <w:lang w:val="en-US" w:eastAsia="zh-CN"/>
        </w:rPr>
        <w:t>任务定义</w:t>
      </w:r>
      <w:r>
        <w:rPr>
          <w:rFonts w:hint="eastAsia"/>
          <w:lang w:val="en-US" w:eastAsia="zh-CN"/>
        </w:rPr>
        <w:t>：</w:t>
      </w:r>
      <w:r>
        <w:rPr>
          <w:rFonts w:hint="default"/>
          <w:lang w:val="en-US" w:eastAsia="zh-CN"/>
        </w:rPr>
        <w:t>tasks[</w:t>
      </w:r>
      <w:r>
        <w:rPr>
          <w:rFonts w:hint="eastAsia"/>
          <w:lang w:val="en-US" w:eastAsia="zh-CN"/>
        </w:rPr>
        <w:t xml:space="preserve"> </w:t>
      </w:r>
      <w:r>
        <w:rPr>
          <w:rFonts w:hint="default"/>
          <w:lang w:val="en-US" w:eastAsia="zh-CN"/>
        </w:rPr>
        <w:t>]数组描述分区内的所有任务，每个任务包含：&lt;name&gt;_job函数名name、周期数值period_ms，脚本</w:t>
      </w:r>
      <w:r>
        <w:rPr>
          <w:rFonts w:hint="eastAsia"/>
          <w:lang w:val="en-US" w:eastAsia="zh-CN"/>
        </w:rPr>
        <w:t>将</w:t>
      </w:r>
      <w:r>
        <w:rPr>
          <w:rFonts w:hint="default"/>
          <w:lang w:val="en-US" w:eastAsia="zh-CN"/>
        </w:rPr>
        <w:t>从AADL的Period =&gt; 50ms写法中自动剥离单位、整型优先级priority。</w:t>
      </w:r>
    </w:p>
    <w:p w14:paraId="204EEA78">
      <w:pPr>
        <w:pStyle w:val="5"/>
        <w:numPr>
          <w:ilvl w:val="0"/>
          <w:numId w:val="3"/>
        </w:numPr>
        <w:ind w:left="0" w:leftChars="0" w:firstLine="420" w:firstLineChars="0"/>
        <w:rPr>
          <w:rFonts w:hint="default"/>
          <w:lang w:val="en-US" w:eastAsia="zh-CN"/>
        </w:rPr>
      </w:pPr>
      <w:r>
        <w:rPr>
          <w:rFonts w:hint="default"/>
          <w:lang w:val="en-US" w:eastAsia="zh-CN"/>
        </w:rPr>
        <w:t>分区间通信</w:t>
      </w:r>
      <w:r>
        <w:rPr>
          <w:rFonts w:hint="eastAsia"/>
          <w:lang w:val="en-US" w:eastAsia="zh-CN"/>
        </w:rPr>
        <w:t>：sampling_ports数组和queuing_ports数组分别对应采样端口与队列端口，每个端口条目会记录三部分信息，分别是端口名name、方向direction以及队列深度max_nb</w:t>
      </w:r>
      <w:r>
        <w:rPr>
          <w:rFonts w:hint="default"/>
          <w:lang w:val="en-US" w:eastAsia="zh-CN"/>
        </w:rPr>
        <w:t>。</w:t>
      </w:r>
    </w:p>
    <w:p w14:paraId="28669439">
      <w:pPr>
        <w:pStyle w:val="5"/>
        <w:numPr>
          <w:ilvl w:val="0"/>
          <w:numId w:val="3"/>
        </w:numPr>
        <w:ind w:left="0" w:leftChars="0" w:firstLine="420" w:firstLineChars="0"/>
        <w:rPr>
          <w:rFonts w:hint="default"/>
          <w:lang w:val="en-US" w:eastAsia="zh-CN"/>
        </w:rPr>
      </w:pPr>
      <w:r>
        <w:rPr>
          <w:rFonts w:hint="default"/>
          <w:lang w:val="en-US" w:eastAsia="zh-CN"/>
        </w:rPr>
        <w:t>分区内通信</w:t>
      </w:r>
      <w:r>
        <w:rPr>
          <w:rFonts w:hint="eastAsia"/>
          <w:lang w:val="en-US" w:eastAsia="zh-CN"/>
        </w:rPr>
        <w:t>：blackboards数组和buffers数组以字符串列表的形式记录共享资源的名称，这些资源来自于AADL连接中线程之间的事件数据端口。</w:t>
      </w:r>
    </w:p>
    <w:p w14:paraId="27BBF803">
      <w:pPr>
        <w:pStyle w:val="5"/>
        <w:numPr>
          <w:ilvl w:val="0"/>
          <w:numId w:val="3"/>
        </w:numPr>
        <w:ind w:left="0" w:leftChars="0" w:firstLine="420" w:firstLineChars="0"/>
        <w:rPr>
          <w:rFonts w:hint="default"/>
          <w:lang w:val="en-US" w:eastAsia="zh-CN"/>
        </w:rPr>
      </w:pPr>
      <w:r>
        <w:rPr>
          <w:rFonts w:hint="default"/>
          <w:lang w:val="en-US" w:eastAsia="zh-CN"/>
        </w:rPr>
        <w:t>部署常量</w:t>
      </w:r>
      <w:r>
        <w:rPr>
          <w:rFonts w:hint="eastAsia"/>
          <w:lang w:val="en-US" w:eastAsia="zh-CN"/>
        </w:rPr>
        <w:t>：deployment对象集中存放代码生成所需要的配置数值，包括nb_threads、nb_samplings、nb_queueings、nb_blackboards、nb_buffers和stacks_size，这些数值将直接写入deployment.h文件，用来替换ACoreOS653_CONFIG_NB_开头的系列宏。</w:t>
      </w:r>
    </w:p>
    <w:p w14:paraId="4919B54D">
      <w:pPr>
        <w:pStyle w:val="5"/>
        <w:ind w:left="0" w:leftChars="0" w:firstLine="420" w:firstLineChars="0"/>
        <w:rPr>
          <w:rFonts w:hint="eastAsia"/>
          <w:lang w:eastAsia="zh-CN"/>
        </w:rPr>
      </w:pPr>
      <w:r>
        <w:rPr>
          <w:rFonts w:hint="eastAsia"/>
          <w:lang w:eastAsia="zh-CN"/>
        </w:rPr>
        <w:t>以ps3分区为例，其规格JSON如下：</w:t>
      </w:r>
    </w:p>
    <w:p w14:paraId="1609B0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62241E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"partition"</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"ps3"</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4A37EC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"tasks"</w:t>
      </w:r>
      <w:r>
        <w:rPr>
          <w:rFonts w:hint="default" w:ascii="Consolas" w:hAnsi="Consolas" w:eastAsia="Consolas" w:cs="Consolas"/>
          <w:i w:val="0"/>
          <w:iCs w:val="0"/>
          <w:caps w:val="0"/>
          <w:color w:val="383A42"/>
          <w:spacing w:val="0"/>
          <w:kern w:val="0"/>
          <w:sz w:val="14"/>
          <w:szCs w:val="14"/>
          <w:shd w:val="clear" w:fill="FAFAFA"/>
          <w:lang w:val="en-US" w:eastAsia="zh-CN" w:bidi="ar"/>
        </w:rPr>
        <w:t>: [</w:t>
      </w:r>
    </w:p>
    <w:p w14:paraId="1214DC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"name"</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"task31"</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"period_ms"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25</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"priority"</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2</w:t>
      </w:r>
      <w:r>
        <w:rPr>
          <w:rFonts w:hint="default" w:ascii="Consolas" w:hAnsi="Consolas" w:eastAsia="Consolas" w:cs="Consolas"/>
          <w:i w:val="0"/>
          <w:iCs w:val="0"/>
          <w:caps w:val="0"/>
          <w:color w:val="383A42"/>
          <w:spacing w:val="0"/>
          <w:kern w:val="0"/>
          <w:sz w:val="14"/>
          <w:szCs w:val="14"/>
          <w:shd w:val="clear" w:fill="F8F8F8"/>
          <w:lang w:val="en-US" w:eastAsia="zh-CN" w:bidi="ar"/>
        </w:rPr>
        <w:t>}</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1087F3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"name"</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"task32"</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"period_ms"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50</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"priority"</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3</w:t>
      </w:r>
      <w:r>
        <w:rPr>
          <w:rFonts w:hint="default" w:ascii="Consolas" w:hAnsi="Consolas" w:eastAsia="Consolas" w:cs="Consolas"/>
          <w:i w:val="0"/>
          <w:iCs w:val="0"/>
          <w:caps w:val="0"/>
          <w:color w:val="383A42"/>
          <w:spacing w:val="0"/>
          <w:kern w:val="0"/>
          <w:sz w:val="14"/>
          <w:szCs w:val="14"/>
          <w:shd w:val="clear" w:fill="FAFAFA"/>
          <w:lang w:val="en-US" w:eastAsia="zh-CN" w:bidi="ar"/>
        </w:rPr>
        <w:t>}</w:t>
      </w:r>
      <w:r>
        <w:rPr>
          <w:rFonts w:hint="eastAsia" w:ascii="Consolas" w:hAnsi="Consolas" w:eastAsia="Consolas" w:cs="Consolas"/>
          <w:i w:val="0"/>
          <w:iCs w:val="0"/>
          <w:caps w:val="0"/>
          <w:color w:val="383A42"/>
          <w:spacing w:val="0"/>
          <w:kern w:val="0"/>
          <w:sz w:val="14"/>
          <w:szCs w:val="14"/>
          <w:shd w:val="clear" w:fill="FAFAFA"/>
          <w:lang w:val="en-US" w:eastAsia="zh-CN" w:bidi="ar"/>
        </w:rPr>
        <w:t>，</w:t>
      </w:r>
    </w:p>
    <w:p w14:paraId="362B9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"name"</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"task33"</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"period_ms"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50</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"priority"</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4</w:t>
      </w:r>
      <w:r>
        <w:rPr>
          <w:rFonts w:hint="default" w:ascii="Consolas" w:hAnsi="Consolas" w:eastAsia="Consolas" w:cs="Consolas"/>
          <w:i w:val="0"/>
          <w:iCs w:val="0"/>
          <w:caps w:val="0"/>
          <w:color w:val="383A42"/>
          <w:spacing w:val="0"/>
          <w:kern w:val="0"/>
          <w:sz w:val="14"/>
          <w:szCs w:val="14"/>
          <w:shd w:val="clear" w:fill="F8F8F8"/>
          <w:lang w:val="en-US" w:eastAsia="zh-CN" w:bidi="ar"/>
        </w:rPr>
        <w:t>}</w:t>
      </w:r>
    </w:p>
    <w:p w14:paraId="165F12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eastAsia" w:ascii="Consolas" w:hAnsi="Consolas" w:eastAsia="Consolas" w:cs="Consolas"/>
          <w:i w:val="0"/>
          <w:iCs w:val="0"/>
          <w:caps w:val="0"/>
          <w:color w:val="383A42"/>
          <w:spacing w:val="0"/>
          <w:kern w:val="0"/>
          <w:sz w:val="14"/>
          <w:szCs w:val="14"/>
          <w:shd w:val="clear" w:fill="FAFAFA"/>
          <w:lang w:val="en-US" w:eastAsia="zh-CN" w:bidi="ar"/>
        </w:rPr>
        <w:t>，</w:t>
      </w:r>
    </w:p>
    <w:p w14:paraId="14B3050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"sampling_ports"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292708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"queuing_ports"</w:t>
      </w:r>
      <w:r>
        <w:rPr>
          <w:rFonts w:hint="default" w:ascii="Consolas" w:hAnsi="Consolas" w:eastAsia="Consolas" w:cs="Consolas"/>
          <w:i w:val="0"/>
          <w:iCs w:val="0"/>
          <w:caps w:val="0"/>
          <w:color w:val="383A42"/>
          <w:spacing w:val="0"/>
          <w:kern w:val="0"/>
          <w:sz w:val="14"/>
          <w:szCs w:val="14"/>
          <w:shd w:val="clear" w:fill="FAFAFA"/>
          <w:lang w:val="en-US" w:eastAsia="zh-CN" w:bidi="ar"/>
        </w:rPr>
        <w:t>: [</w:t>
      </w:r>
    </w:p>
    <w:p w14:paraId="40AFA1E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"name"</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"order_in"</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"direction"</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"DESTINATION"</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"max_nb"</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4</w:t>
      </w:r>
      <w:r>
        <w:rPr>
          <w:rFonts w:hint="default" w:ascii="Consolas" w:hAnsi="Consolas" w:eastAsia="Consolas" w:cs="Consolas"/>
          <w:i w:val="0"/>
          <w:iCs w:val="0"/>
          <w:caps w:val="0"/>
          <w:color w:val="383A42"/>
          <w:spacing w:val="0"/>
          <w:kern w:val="0"/>
          <w:sz w:val="14"/>
          <w:szCs w:val="14"/>
          <w:shd w:val="clear" w:fill="F8F8F8"/>
          <w:lang w:val="en-US" w:eastAsia="zh-CN" w:bidi="ar"/>
        </w:rPr>
        <w:t>}</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5F381A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"name"</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"queueingin"</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"direction"</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"DESTINATION"</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"max_nb"</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4</w:t>
      </w: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47B0DF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3D23B8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"blackboards"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eastAsia" w:ascii="Consolas" w:hAnsi="Consolas" w:eastAsia="Consolas" w:cs="Consolas"/>
          <w:i w:val="0"/>
          <w:iCs w:val="0"/>
          <w:caps w:val="0"/>
          <w:color w:val="383A42"/>
          <w:spacing w:val="0"/>
          <w:kern w:val="0"/>
          <w:sz w:val="14"/>
          <w:szCs w:val="14"/>
          <w:shd w:val="clear" w:fill="FAFAFA"/>
          <w:lang w:val="en-US" w:eastAsia="zh-CN" w:bidi="ar"/>
        </w:rPr>
        <w:t>，</w:t>
      </w:r>
    </w:p>
    <w:p w14:paraId="7687E61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"buffers"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3DFB583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"deployment"</w:t>
      </w:r>
      <w:r>
        <w:rPr>
          <w:rFonts w:hint="default" w:ascii="Consolas" w:hAnsi="Consolas" w:eastAsia="Consolas" w:cs="Consolas"/>
          <w:i w:val="0"/>
          <w:iCs w:val="0"/>
          <w:caps w:val="0"/>
          <w:color w:val="383A42"/>
          <w:spacing w:val="0"/>
          <w:kern w:val="0"/>
          <w:sz w:val="14"/>
          <w:szCs w:val="14"/>
          <w:shd w:val="clear" w:fill="FAFAFA"/>
          <w:lang w:val="en-US" w:eastAsia="zh-CN" w:bidi="ar"/>
        </w:rPr>
        <w:t>: {</w:t>
      </w:r>
    </w:p>
    <w:p w14:paraId="6A0B42E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"nb_threads"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3</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"nb_samplings"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0</w:t>
      </w:r>
      <w:r>
        <w:rPr>
          <w:rFonts w:hint="eastAsia"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"nb_queueings"</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986801"/>
          <w:spacing w:val="0"/>
          <w:kern w:val="0"/>
          <w:sz w:val="14"/>
          <w:szCs w:val="14"/>
          <w:shd w:val="clear" w:fill="F8F8F8"/>
          <w:lang w:val="en-US" w:eastAsia="zh-CN" w:bidi="ar"/>
        </w:rPr>
        <w:t>2</w:t>
      </w:r>
      <w:r>
        <w:rPr>
          <w:rFonts w:hint="eastAsia" w:ascii="Consolas" w:hAnsi="Consolas" w:eastAsia="Consolas" w:cs="Consolas"/>
          <w:i w:val="0"/>
          <w:iCs w:val="0"/>
          <w:caps w:val="0"/>
          <w:color w:val="383A42"/>
          <w:spacing w:val="0"/>
          <w:kern w:val="0"/>
          <w:sz w:val="14"/>
          <w:szCs w:val="14"/>
          <w:shd w:val="clear" w:fill="F8F8F8"/>
          <w:lang w:val="en-US" w:eastAsia="zh-CN" w:bidi="ar"/>
        </w:rPr>
        <w:t>，</w:t>
      </w:r>
    </w:p>
    <w:p w14:paraId="7D65CF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"nb_blackboards"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0</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"nb_buffers"</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0</w:t>
      </w:r>
      <w:r>
        <w:rPr>
          <w:rFonts w:hint="eastAsia" w:ascii="Consolas" w:hAnsi="Consolas" w:eastAsia="Consolas" w:cs="Consolas"/>
          <w:i w:val="0"/>
          <w:iCs w:val="0"/>
          <w:caps w:val="0"/>
          <w:color w:val="383A42"/>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"stacks_size"</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24576</w:t>
      </w:r>
    </w:p>
    <w:p w14:paraId="419E35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420" w:firstLineChars="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w:t>
      </w:r>
    </w:p>
    <w:p w14:paraId="3F61F1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420" w:firstLineChars="0"/>
        <w:jc w:val="left"/>
        <w:rPr>
          <w:rFonts w:hint="eastAsia"/>
          <w:lang w:eastAsia="zh-CN"/>
        </w:rPr>
      </w:pP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1DF28E73">
      <w:pPr>
        <w:pStyle w:val="5"/>
        <w:spacing w:line="360" w:lineRule="auto"/>
        <w:ind w:left="0" w:leftChars="0" w:firstLine="420" w:firstLineChars="0"/>
        <w:rPr>
          <w:rFonts w:hint="eastAsia"/>
          <w:lang w:eastAsia="zh-CN"/>
        </w:rPr>
      </w:pPr>
      <w:r>
        <w:rPr>
          <w:rFonts w:hint="eastAsia"/>
          <w:lang w:eastAsia="zh-CN"/>
        </w:rPr>
        <w:t>ps1</w:t>
      </w:r>
      <w:r>
        <w:rPr>
          <w:rFonts w:hint="eastAsia"/>
          <w:lang w:val="en-US" w:eastAsia="zh-CN"/>
        </w:rPr>
        <w:t>是最复杂的分区</w:t>
      </w:r>
      <w:r>
        <w:rPr>
          <w:rFonts w:hint="eastAsia"/>
          <w:lang w:eastAsia="zh-CN"/>
        </w:rPr>
        <w:t>，它的规格JSON里，blackboards字段包含了5个名称字符串，buffers字段包含了3个名称字符串，deployment中的数量宏值也因此相应增大；统一的结构使得提示词模板可以直接用{{SPEC_JSON}}这个占位符来替换，不需要针对不同分区去修改模板本身。</w:t>
      </w:r>
    </w:p>
    <w:p w14:paraId="6CD9B007">
      <w:pPr>
        <w:pStyle w:val="7"/>
        <w:rPr>
          <w:rFonts w:hint="eastAsia"/>
          <w:highlight w:val="none"/>
        </w:rPr>
      </w:pPr>
      <w:bookmarkStart w:id="35" w:name="_Toc4779"/>
      <w:r>
        <w:rPr>
          <w:rFonts w:hint="eastAsia"/>
          <w:highlight w:val="none"/>
          <w:lang w:val="en-US" w:eastAsia="zh-CN"/>
        </w:rPr>
        <w:t>AADL解析的处理</w:t>
      </w:r>
      <w:bookmarkEnd w:id="35"/>
    </w:p>
    <w:p w14:paraId="1E3C497B">
      <w:pPr>
        <w:pStyle w:val="5"/>
        <w:ind w:left="0" w:leftChars="0" w:firstLine="420" w:firstLineChars="0"/>
        <w:rPr>
          <w:rFonts w:hint="eastAsia"/>
          <w:lang w:eastAsia="zh-CN"/>
        </w:rPr>
      </w:pPr>
      <w:r>
        <w:rPr>
          <w:rFonts w:hint="eastAsia"/>
          <w:lang w:eastAsia="zh-CN"/>
        </w:rPr>
        <w:t>aadl2c.py采用正则表达式对AADL文本进行分段提取，主要处理以下三类信息：</w:t>
      </w:r>
    </w:p>
    <w:p w14:paraId="2033A0EE">
      <w:pPr>
        <w:pStyle w:val="5"/>
        <w:ind w:left="0" w:leftChars="0" w:firstLine="420" w:firstLineChars="0"/>
        <w:rPr>
          <w:rFonts w:hint="eastAsia"/>
          <w:lang w:eastAsia="zh-CN"/>
        </w:rPr>
      </w:pPr>
      <w:r>
        <w:rPr>
          <w:rFonts w:hint="eastAsia"/>
          <w:lang w:eastAsia="zh-CN"/>
        </w:rPr>
        <w:t>线程属性提取</w:t>
      </w:r>
      <w:r>
        <w:rPr>
          <w:rFonts w:hint="eastAsia"/>
          <w:lang w:val="en-US" w:eastAsia="zh-CN"/>
        </w:rPr>
        <w:t>信息，</w:t>
      </w:r>
      <w:r>
        <w:rPr>
          <w:rFonts w:hint="eastAsia"/>
          <w:lang w:eastAsia="zh-CN"/>
        </w:rPr>
        <w:t>使用正则匹配Period =&gt; (\d+)ms、Priority =&gt; (\d+)等属性行，提取数值并完成单位规范化（毫秒→保留为ms，由提示词约定在代码中乘以1000000换算为纳秒）。</w:t>
      </w:r>
    </w:p>
    <w:p w14:paraId="733868CE">
      <w:pPr>
        <w:pStyle w:val="5"/>
        <w:ind w:left="0" w:leftChars="0" w:firstLine="420" w:firstLineChars="0"/>
        <w:rPr>
          <w:rFonts w:hint="eastAsia"/>
          <w:lang w:eastAsia="zh-CN"/>
        </w:rPr>
      </w:pPr>
      <w:r>
        <w:rPr>
          <w:rFonts w:hint="eastAsia"/>
          <w:lang w:eastAsia="zh-CN"/>
        </w:rPr>
        <w:t>端口方向识别</w:t>
      </w:r>
      <w:r>
        <w:rPr>
          <w:rFonts w:hint="eastAsia"/>
          <w:lang w:val="en-US" w:eastAsia="zh-CN"/>
        </w:rPr>
        <w:t>是</w:t>
      </w:r>
      <w:r>
        <w:rPr>
          <w:rFonts w:hint="eastAsia"/>
          <w:lang w:eastAsia="zh-CN"/>
        </w:rPr>
        <w:t>通过匹配</w:t>
      </w:r>
      <w:r>
        <w:rPr>
          <w:rFonts w:hint="eastAsia"/>
          <w:lang w:val="en-US" w:eastAsia="zh-CN"/>
        </w:rPr>
        <w:t>对应</w:t>
      </w:r>
      <w:r>
        <w:rPr>
          <w:rFonts w:hint="eastAsia"/>
          <w:lang w:eastAsia="zh-CN"/>
        </w:rPr>
        <w:t>in event data port和out data port确定端口方向，再转换成APEX API所需的枚举值。</w:t>
      </w:r>
    </w:p>
    <w:p w14:paraId="46770EEB">
      <w:pPr>
        <w:pStyle w:val="5"/>
        <w:ind w:left="0" w:leftChars="0" w:firstLine="420" w:firstLineChars="0"/>
        <w:rPr>
          <w:rFonts w:hint="eastAsia"/>
          <w:lang w:eastAsia="zh-CN"/>
        </w:rPr>
      </w:pPr>
      <w:r>
        <w:rPr>
          <w:rFonts w:hint="eastAsia"/>
          <w:lang w:eastAsia="zh-CN"/>
        </w:rPr>
        <w:t>连接关系推断</w:t>
      </w:r>
      <w:r>
        <w:rPr>
          <w:rFonts w:hint="eastAsia"/>
          <w:lang w:val="en-US" w:eastAsia="zh-CN"/>
        </w:rPr>
        <w:t>则是通过</w:t>
      </w:r>
      <w:r>
        <w:rPr>
          <w:rFonts w:hint="eastAsia"/>
          <w:lang w:eastAsia="zh-CN"/>
        </w:rPr>
        <w:t>分析process implementation的connections</w:t>
      </w:r>
      <w:r>
        <w:rPr>
          <w:rFonts w:hint="eastAsia"/>
          <w:lang w:val="en-US" w:eastAsia="zh-CN"/>
        </w:rPr>
        <w:t>部分</w:t>
      </w:r>
      <w:r>
        <w:rPr>
          <w:rFonts w:hint="eastAsia"/>
          <w:lang w:eastAsia="zh-CN"/>
        </w:rPr>
        <w:t>，识别线程之间的黑板或缓冲区连接以及分区间通信端口，并根据连接双方的数据类型和语义生成资源名称。解析结果经过验证之后会写入JSON文件，供后续实验直接嵌入到提示词模板里。</w:t>
      </w:r>
    </w:p>
    <w:p w14:paraId="77DE1139">
      <w:pPr>
        <w:pStyle w:val="4"/>
        <w:rPr>
          <w:rFonts w:hint="eastAsia"/>
          <w:lang w:val="en-US" w:eastAsia="zh-CN"/>
        </w:rPr>
      </w:pPr>
      <w:bookmarkStart w:id="36" w:name="_Toc27003"/>
      <w:r>
        <w:rPr>
          <w:rFonts w:hint="eastAsia"/>
          <w:highlight w:val="none"/>
          <w:lang w:val="en-US" w:eastAsia="zh-CN"/>
        </w:rPr>
        <w:t>实验系统介绍</w:t>
      </w:r>
      <w:bookmarkEnd w:id="36"/>
    </w:p>
    <w:p w14:paraId="46771CDD">
      <w:pPr>
        <w:pStyle w:val="7"/>
        <w:rPr>
          <w:rFonts w:hint="eastAsia"/>
          <w:highlight w:val="none"/>
        </w:rPr>
      </w:pPr>
      <w:bookmarkStart w:id="37" w:name="_Toc3374"/>
      <w:r>
        <w:rPr>
          <w:rFonts w:hint="eastAsia"/>
          <w:highlight w:val="none"/>
        </w:rPr>
        <w:t>DIMA系统</w:t>
      </w:r>
      <w:bookmarkEnd w:id="37"/>
    </w:p>
    <w:p w14:paraId="0940EA30">
      <w:pPr>
        <w:pStyle w:val="5"/>
        <w:ind w:left="0" w:leftChars="0" w:firstLine="420" w:firstLineChars="0"/>
        <w:rPr>
          <w:rFonts w:hint="default" w:cs="Courier New"/>
          <w:bCs/>
          <w:kern w:val="2"/>
          <w:sz w:val="24"/>
          <w:szCs w:val="24"/>
          <w:highlight w:val="none"/>
          <w:lang w:val="en-US" w:eastAsia="zh-CN" w:bidi="ar-SA"/>
        </w:rPr>
      </w:pPr>
      <w:bookmarkStart w:id="38" w:name="_Toc17121"/>
      <w:r>
        <w:rPr>
          <w:rFonts w:hint="eastAsia" w:ascii="Times New Roman" w:hAnsi="Times New Roman" w:eastAsia="宋体" w:cs="Courier New"/>
          <w:bCs/>
          <w:kern w:val="2"/>
          <w:sz w:val="24"/>
          <w:szCs w:val="24"/>
          <w:highlight w:val="none"/>
          <w:lang w:val="en-US" w:eastAsia="zh-CN" w:bidi="ar-SA"/>
        </w:rPr>
        <w:t>D</w:t>
      </w:r>
      <w:bookmarkEnd w:id="38"/>
      <w:r>
        <w:rPr>
          <w:rFonts w:hint="eastAsia" w:cs="Courier New"/>
          <w:bCs/>
          <w:kern w:val="2"/>
          <w:sz w:val="24"/>
          <w:szCs w:val="24"/>
          <w:highlight w:val="none"/>
          <w:lang w:val="en-US" w:eastAsia="zh-CN" w:bidi="ar-SA"/>
        </w:rPr>
        <w:t>I</w:t>
      </w:r>
      <w:r>
        <w:rPr>
          <w:rFonts w:hint="eastAsia" w:ascii="Times New Roman" w:hAnsi="Times New Roman" w:eastAsia="宋体" w:cs="Courier New"/>
          <w:bCs/>
          <w:kern w:val="2"/>
          <w:sz w:val="24"/>
          <w:szCs w:val="24"/>
          <w:highlight w:val="none"/>
          <w:lang w:val="en-US" w:eastAsia="zh-CN" w:bidi="ar-SA"/>
        </w:rPr>
        <w:t>MA系统是一个典型的多模块IMA系统，它由3个物理模块</w:t>
      </w:r>
      <w:r>
        <w:rPr>
          <w:rFonts w:hint="eastAsia" w:cs="Courier New"/>
          <w:bCs/>
          <w:kern w:val="2"/>
          <w:sz w:val="24"/>
          <w:szCs w:val="24"/>
          <w:highlight w:val="none"/>
          <w:lang w:val="en-US" w:eastAsia="zh-CN" w:bidi="ar-SA"/>
        </w:rPr>
        <w:t>，</w:t>
      </w:r>
      <w:r>
        <w:rPr>
          <w:rFonts w:hint="eastAsia" w:ascii="Times New Roman" w:hAnsi="Times New Roman" w:eastAsia="宋体" w:cs="Courier New"/>
          <w:bCs/>
          <w:kern w:val="2"/>
          <w:sz w:val="24"/>
          <w:szCs w:val="24"/>
          <w:highlight w:val="none"/>
          <w:lang w:val="en-US" w:eastAsia="zh-CN" w:bidi="ar-SA"/>
        </w:rPr>
        <w:t>5个分区以及15个周期性任务构成，各模块之间通过光纤通道交换机互联，从而实现跨模块的采样端口与队列端口通信。</w:t>
      </w:r>
      <w:r>
        <w:rPr>
          <w:rFonts w:hint="eastAsia" w:ascii="Times New Roman" w:hAnsi="Times New Roman" w:eastAsia="宋体" w:cs="Courier New"/>
          <w:bCs/>
          <w:kern w:val="2"/>
          <w:sz w:val="24"/>
          <w:szCs w:val="24"/>
          <w:highlight w:val="none"/>
          <w:lang w:val="en-US" w:eastAsia="zh-CN" w:bidi="ar-SA"/>
        </w:rPr>
        <w:br w:type="textWrapping"/>
      </w:r>
      <w:r>
        <w:rPr>
          <w:rFonts w:hint="eastAsia"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DIMA系统的整体拓扑结构</w:t>
      </w:r>
      <w:r>
        <w:rPr>
          <w:rFonts w:hint="eastAsia" w:cs="Courier New"/>
          <w:bCs/>
          <w:kern w:val="2"/>
          <w:sz w:val="24"/>
          <w:szCs w:val="24"/>
          <w:highlight w:val="none"/>
          <w:lang w:val="en-US" w:eastAsia="zh-CN" w:bidi="ar-SA"/>
        </w:rPr>
        <w:t>如下，</w:t>
      </w:r>
      <w:r>
        <w:rPr>
          <w:rFonts w:hint="eastAsia" w:ascii="Times New Roman" w:hAnsi="Times New Roman" w:eastAsia="宋体" w:cs="Courier New"/>
          <w:bCs/>
          <w:kern w:val="2"/>
          <w:sz w:val="24"/>
          <w:szCs w:val="24"/>
          <w:highlight w:val="none"/>
          <w:lang w:val="en-US" w:eastAsia="zh-CN" w:bidi="ar-SA"/>
        </w:rPr>
        <w:t>嵌入式节点es1作为指令处理模块，运行ps1和ps2这两个分区；es2负责任务分发，运行ps3和ps5分区；es3负责执行管理，运行ps4分区；主帧周期统一设置为25毫秒，调度策略采用的是速率单调算法。</w:t>
      </w:r>
      <w:r>
        <w:rPr>
          <w:rFonts w:hint="eastAsia" w:ascii="Times New Roman" w:hAnsi="Times New Roman" w:eastAsia="宋体" w:cs="Courier New"/>
          <w:bCs/>
          <w:kern w:val="2"/>
          <w:sz w:val="24"/>
          <w:szCs w:val="24"/>
          <w:highlight w:val="none"/>
          <w:lang w:val="en-US" w:eastAsia="zh-CN" w:bidi="ar-SA"/>
        </w:rPr>
        <w:br w:type="textWrapping"/>
      </w:r>
      <w:r>
        <w:rPr>
          <w:rFonts w:hint="eastAsia"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这五个分区在资源组合上覆盖了从复杂到简单的多种配置，从而为后续实验提供了多样性基础，其中ps3的构造最简洁，只配置了一个队列接收端口和一个周期任务，没有任何分区内的共享资源</w:t>
      </w:r>
      <w:r>
        <w:rPr>
          <w:rFonts w:hint="eastAsia" w:cs="Courier New"/>
          <w:bCs/>
          <w:kern w:val="2"/>
          <w:sz w:val="24"/>
          <w:szCs w:val="24"/>
          <w:highlight w:val="none"/>
          <w:lang w:val="en-US" w:eastAsia="zh-CN" w:bidi="ar-SA"/>
        </w:rPr>
        <w:t>，</w:t>
      </w:r>
      <w:r>
        <w:rPr>
          <w:rFonts w:hint="eastAsia" w:ascii="Times New Roman" w:hAnsi="Times New Roman" w:eastAsia="宋体" w:cs="Courier New"/>
          <w:bCs/>
          <w:kern w:val="2"/>
          <w:sz w:val="24"/>
          <w:szCs w:val="24"/>
          <w:highlight w:val="none"/>
          <w:lang w:val="en-US" w:eastAsia="zh-CN" w:bidi="ar-SA"/>
        </w:rPr>
        <w:t>而ps1则恰好相反，它同时用到了采样端口、队列端口、5块黑板和3个缓冲区，把ARINC 653定义的四类资源全部覆盖了。</w:t>
      </w:r>
      <w:r>
        <w:rPr>
          <w:rFonts w:hint="eastAsia" w:ascii="Times New Roman" w:hAnsi="Times New Roman" w:eastAsia="宋体" w:cs="Courier New"/>
          <w:bCs/>
          <w:kern w:val="2"/>
          <w:sz w:val="24"/>
          <w:szCs w:val="24"/>
          <w:highlight w:val="none"/>
          <w:lang w:val="en-US" w:eastAsia="zh-CN" w:bidi="ar-SA"/>
        </w:rPr>
        <w:br w:type="textWrapping"/>
      </w:r>
      <w:r>
        <w:rPr>
          <w:rFonts w:hint="eastAsia" w:cs="Courier New"/>
          <w:bCs/>
          <w:kern w:val="2"/>
          <w:sz w:val="24"/>
          <w:szCs w:val="24"/>
          <w:highlight w:val="none"/>
          <w:lang w:val="en-US" w:eastAsia="zh-CN" w:bidi="ar-SA"/>
        </w:rPr>
        <w:tab/>
      </w:r>
      <w:r>
        <w:rPr>
          <w:rFonts w:hint="eastAsia" w:ascii="Times New Roman" w:hAnsi="Times New Roman" w:eastAsia="宋体" w:cs="Courier New"/>
          <w:bCs/>
          <w:kern w:val="2"/>
          <w:sz w:val="24"/>
          <w:szCs w:val="24"/>
          <w:highlight w:val="none"/>
          <w:lang w:val="en-US" w:eastAsia="zh-CN" w:bidi="ar-SA"/>
        </w:rPr>
        <w:t>DIMA系统的参考代码由两个部分生成，IMA2C工具链负责处理AADL模型的主体部分，aadl2c.py脚本则负责补充提取细节，这两套代码共同作为后续实验的评估基准。</w:t>
      </w:r>
    </w:p>
    <w:p w14:paraId="509B12B5">
      <w:pPr>
        <w:pStyle w:val="7"/>
        <w:rPr>
          <w:rFonts w:hint="eastAsia"/>
          <w:highlight w:val="none"/>
        </w:rPr>
      </w:pPr>
      <w:bookmarkStart w:id="39" w:name="_Toc6044"/>
      <w:r>
        <w:rPr>
          <w:rFonts w:hint="eastAsia"/>
          <w:highlight w:val="none"/>
        </w:rPr>
        <w:t>IMA2系统</w:t>
      </w:r>
      <w:bookmarkEnd w:id="39"/>
    </w:p>
    <w:p w14:paraId="4828013E">
      <w:pPr>
        <w:pStyle w:val="5"/>
        <w:rPr>
          <w:rFonts w:hint="eastAsia"/>
          <w:highlight w:val="none"/>
          <w:lang w:val="en-US" w:eastAsia="zh-CN"/>
        </w:rPr>
      </w:pPr>
      <w:r>
        <w:rPr>
          <w:rFonts w:hint="eastAsia"/>
          <w:highlight w:val="none"/>
          <w:lang w:val="en-US" w:eastAsia="zh-CN"/>
        </w:rPr>
        <w:t>IMA2系统是为少样本实验专门设计的新IMA系统，包含1个模块（MA）、3个分区（PA/PB/PC）和6个周期性任务，采用单模块架构，分区间通信通过模块内部连接实现。</w:t>
      </w:r>
    </w:p>
    <w:p w14:paraId="087AB1B3">
      <w:pPr>
        <w:pStyle w:val="5"/>
        <w:rPr>
          <w:rFonts w:hint="eastAsia"/>
          <w:highlight w:val="none"/>
          <w:lang w:val="en-US" w:eastAsia="zh-CN"/>
        </w:rPr>
      </w:pPr>
      <w:r>
        <w:rPr>
          <w:rFonts w:hint="eastAsia"/>
          <w:highlight w:val="none"/>
          <w:lang w:val="en-US" w:eastAsia="zh-CN"/>
        </w:rPr>
        <w:t>IMA2系统的设计原则是使三个分区在资源复杂度上呈梯度分布，从而评估LLM在见过参考示例后对不同复杂度目标的迁移能力。</w:t>
      </w:r>
    </w:p>
    <w:p w14:paraId="6D459E35">
      <w:pPr>
        <w:pStyle w:val="5"/>
        <w:rPr>
          <w:rFonts w:hint="eastAsia"/>
          <w:highlight w:val="none"/>
          <w:lang w:val="en-US" w:eastAsia="zh-CN"/>
        </w:rPr>
      </w:pPr>
      <w:r>
        <w:rPr>
          <w:rFonts w:hint="eastAsia"/>
          <w:highlight w:val="none"/>
          <w:lang w:val="en-US" w:eastAsia="zh-CN"/>
        </w:rPr>
        <w:t>PA：1个任务，仅有1个队列接收端口，无分区内共享资源，是验证LLM掌握ARINC 653最基本代码框架的基准用例。</w:t>
      </w:r>
    </w:p>
    <w:p w14:paraId="78EA2285">
      <w:pPr>
        <w:pStyle w:val="5"/>
        <w:rPr>
          <w:rFonts w:hint="eastAsia"/>
          <w:highlight w:val="none"/>
          <w:lang w:val="en-US" w:eastAsia="zh-CN"/>
        </w:rPr>
      </w:pPr>
      <w:r>
        <w:rPr>
          <w:rFonts w:hint="eastAsia"/>
          <w:highlight w:val="none"/>
          <w:lang w:val="en-US" w:eastAsia="zh-CN"/>
        </w:rPr>
        <w:t>PB：2个任务，引入采样输出端口、队列输入端口和1块黑板，覆盖两类分区间通信和一类分区内共享。</w:t>
      </w:r>
    </w:p>
    <w:p w14:paraId="2042386E">
      <w:pPr>
        <w:pStyle w:val="5"/>
        <w:rPr>
          <w:rFonts w:hint="eastAsia"/>
          <w:highlight w:val="none"/>
          <w:lang w:val="en-US" w:eastAsia="zh-CN"/>
        </w:rPr>
      </w:pPr>
      <w:r>
        <w:rPr>
          <w:rFonts w:hint="eastAsia"/>
          <w:highlight w:val="none"/>
          <w:lang w:val="en-US" w:eastAsia="zh-CN"/>
        </w:rPr>
        <w:t>PC：3个任务，同时使用采样输入、队列输出、1块黑板和1个缓冲区，覆盖全部4类ARINC 653资源，是IMA2系统中最全面的测试用例。</w:t>
      </w:r>
    </w:p>
    <w:p w14:paraId="68F4D8A2">
      <w:pPr>
        <w:pStyle w:val="7"/>
        <w:rPr>
          <w:rFonts w:hint="eastAsia"/>
          <w:highlight w:val="none"/>
        </w:rPr>
      </w:pPr>
      <w:bookmarkStart w:id="40" w:name="_Toc3563"/>
      <w:r>
        <w:rPr>
          <w:rFonts w:hint="eastAsia"/>
          <w:highlight w:val="none"/>
        </w:rPr>
        <w:t>IMA</w:t>
      </w:r>
      <w:r>
        <w:rPr>
          <w:rFonts w:hint="eastAsia"/>
          <w:highlight w:val="none"/>
          <w:lang w:val="en-US" w:eastAsia="zh-CN"/>
        </w:rPr>
        <w:t>3系统</w:t>
      </w:r>
      <w:bookmarkEnd w:id="40"/>
    </w:p>
    <w:p w14:paraId="659353CA">
      <w:pPr>
        <w:pStyle w:val="5"/>
        <w:rPr>
          <w:rFonts w:hint="eastAsia"/>
          <w:highlight w:val="none"/>
          <w:lang w:val="en-US" w:eastAsia="zh-CN"/>
        </w:rPr>
      </w:pPr>
      <w:r>
        <w:rPr>
          <w:rFonts w:hint="eastAsia"/>
          <w:highlight w:val="none"/>
          <w:lang w:val="en-US" w:eastAsia="zh-CN"/>
        </w:rPr>
        <w:t>IMA3系统是本文为验证组合策略推广性而专门建模的第三套IMA系统，以导航计算模块（Navigation Computing Module）为原型，包含1个模块（MC）、4个分区（NAV/DISP/CTRL/MON）和10个周期性任务，主帧周期100ms。</w:t>
      </w:r>
    </w:p>
    <w:p w14:paraId="05338704">
      <w:pPr>
        <w:pStyle w:val="5"/>
        <w:rPr>
          <w:rFonts w:hint="eastAsia"/>
          <w:highlight w:val="none"/>
          <w:lang w:val="en-US" w:eastAsia="zh-CN"/>
        </w:rPr>
      </w:pPr>
      <w:r>
        <w:rPr>
          <w:rFonts w:hint="eastAsia"/>
          <w:highlight w:val="none"/>
          <w:lang w:val="en-US" w:eastAsia="zh-CN"/>
        </w:rPr>
        <w:t>DIMA和IMA2的实验已覆盖2–5个任务的分区，但两个系统中最复杂的分区（DIMA的ps1、IMA2的PC）均为3类资源的组合。IMA3的NAV分区被刻意设计为4任务×2黑板×1缓冲区×3分区间端口的极端配置，目的是测试组合策略在前两个系统从未出现过的资源密度下能否稳定生成正确代码。</w:t>
      </w:r>
    </w:p>
    <w:p w14:paraId="51DCCE53">
      <w:pPr>
        <w:pStyle w:val="5"/>
        <w:rPr>
          <w:rFonts w:hint="eastAsia"/>
          <w:highlight w:val="none"/>
          <w:lang w:val="en-US" w:eastAsia="zh-CN"/>
        </w:rPr>
      </w:pPr>
      <w:r>
        <w:rPr>
          <w:rFonts w:hint="eastAsia"/>
          <w:highlight w:val="none"/>
          <w:lang w:val="en-US" w:eastAsia="zh-CN"/>
        </w:rPr>
        <w:t>IMA3的AADL模型按照以下分区间通信拓扑设计（如图3.2所示）：</w:t>
      </w:r>
    </w:p>
    <w:p w14:paraId="18EAA060">
      <w:pPr>
        <w:pStyle w:val="5"/>
        <w:jc w:val="center"/>
        <w:rPr>
          <w:rFonts w:hint="eastAsia"/>
          <w:highlight w:val="none"/>
          <w:lang w:val="en-US" w:eastAsia="zh-CN"/>
        </w:rPr>
      </w:pPr>
      <w:r>
        <w:rPr>
          <w:rFonts w:hint="eastAsia"/>
          <w:highlight w:val="none"/>
          <w:lang w:val="en-US" w:eastAsia="zh-CN"/>
        </w:rPr>
        <w:drawing>
          <wp:inline distT="0" distB="0" distL="114300" distR="114300">
            <wp:extent cx="5229860" cy="2985135"/>
            <wp:effectExtent l="0" t="0" r="8890" b="5715"/>
            <wp:docPr id="2" name="图片 2" descr="fig3_ima3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ima3_topology"/>
                    <pic:cNvPicPr>
                      <a:picLocks noChangeAspect="1"/>
                    </pic:cNvPicPr>
                  </pic:nvPicPr>
                  <pic:blipFill>
                    <a:blip r:embed="rId13"/>
                    <a:stretch>
                      <a:fillRect/>
                    </a:stretch>
                  </pic:blipFill>
                  <pic:spPr>
                    <a:xfrm>
                      <a:off x="0" y="0"/>
                      <a:ext cx="5229860" cy="2985135"/>
                    </a:xfrm>
                    <a:prstGeom prst="rect">
                      <a:avLst/>
                    </a:prstGeom>
                  </pic:spPr>
                </pic:pic>
              </a:graphicData>
            </a:graphic>
          </wp:inline>
        </w:drawing>
      </w:r>
    </w:p>
    <w:p w14:paraId="6058C982">
      <w:pPr>
        <w:pStyle w:val="61"/>
        <w:spacing w:after="317" w:line="240" w:lineRule="auto"/>
        <w:rPr>
          <w:rFonts w:hint="eastAsia" w:eastAsia="宋体"/>
          <w:sz w:val="21"/>
          <w:szCs w:val="21"/>
          <w:highlight w:val="none"/>
          <w:lang w:val="en-US" w:eastAsia="zh-CN"/>
        </w:rPr>
      </w:pPr>
      <w:r>
        <w:rPr>
          <w:sz w:val="21"/>
          <w:szCs w:val="21"/>
        </w:rPr>
        <w:t xml:space="preserve">图 </w:t>
      </w:r>
      <w:r>
        <w:rPr>
          <w:sz w:val="21"/>
          <w:szCs w:val="21"/>
        </w:rPr>
        <w:fldChar w:fldCharType="begin"/>
      </w:r>
      <w:r>
        <w:rPr>
          <w:sz w:val="21"/>
          <w:szCs w:val="21"/>
        </w:rPr>
        <w:instrText xml:space="preserve"> STYLEREF 1 \s \* ARABIC </w:instrText>
      </w:r>
      <w:r>
        <w:rPr>
          <w:sz w:val="21"/>
          <w:szCs w:val="21"/>
        </w:rPr>
        <w:fldChar w:fldCharType="separate"/>
      </w:r>
      <w:r>
        <w:rPr>
          <w:sz w:val="21"/>
          <w:szCs w:val="21"/>
        </w:rPr>
        <w:t>3</w:t>
      </w:r>
      <w:r>
        <w:rPr>
          <w:sz w:val="21"/>
          <w:szCs w:val="21"/>
        </w:rPr>
        <w:fldChar w:fldCharType="end"/>
      </w:r>
      <w:r>
        <w:rPr>
          <w:rFonts w:hint="eastAsia"/>
          <w:sz w:val="21"/>
          <w:szCs w:val="21"/>
          <w:lang w:eastAsia="zh-CN"/>
        </w:rPr>
        <w:t>.</w:t>
      </w:r>
      <w:r>
        <w:rPr>
          <w:rFonts w:hint="eastAsia"/>
          <w:sz w:val="21"/>
          <w:szCs w:val="21"/>
          <w:lang w:val="en-US" w:eastAsia="zh-CN"/>
        </w:rPr>
        <w:t xml:space="preserve">2 </w:t>
      </w:r>
      <w:r>
        <w:rPr>
          <w:rFonts w:hint="eastAsia"/>
          <w:sz w:val="21"/>
          <w:szCs w:val="21"/>
          <w:lang w:eastAsia="zh-CN"/>
        </w:rPr>
        <w:t xml:space="preserve"> IMA系统的拓扑结构</w:t>
      </w:r>
      <w:r>
        <w:rPr>
          <w:rFonts w:hint="eastAsia"/>
          <w:highlight w:val="none"/>
        </w:rPr>
        <w:t>图</w:t>
      </w:r>
    </w:p>
    <w:p w14:paraId="615F93FB">
      <w:pPr>
        <w:pStyle w:val="4"/>
        <w:rPr>
          <w:highlight w:val="none"/>
        </w:rPr>
      </w:pPr>
      <w:bookmarkStart w:id="41" w:name="_Toc18341"/>
      <w:r>
        <w:rPr>
          <w:rFonts w:hint="eastAsia"/>
          <w:highlight w:val="none"/>
          <w:lang w:val="en-US" w:eastAsia="zh-CN"/>
        </w:rPr>
        <w:t>提示词模板设计</w:t>
      </w:r>
      <w:bookmarkEnd w:id="41"/>
    </w:p>
    <w:p w14:paraId="3C5C7D1D">
      <w:pPr>
        <w:pStyle w:val="5"/>
        <w:ind w:firstLine="480"/>
        <w:rPr>
          <w:rFonts w:hint="eastAsia"/>
          <w:highlight w:val="none"/>
          <w:lang w:val="en-US" w:eastAsia="zh-CN"/>
        </w:rPr>
      </w:pPr>
      <w:r>
        <w:rPr>
          <w:rFonts w:hint="eastAsia"/>
          <w:highlight w:val="none"/>
        </w:rPr>
        <w:t>本文设计了四种提示词模板，对应四种不同的提示工程策略：零样本（Zero-Shot）、思维链（Chain-of-Thought</w:t>
      </w:r>
      <w:r>
        <w:rPr>
          <w:rFonts w:hint="eastAsia"/>
          <w:highlight w:val="none"/>
          <w:lang w:eastAsia="zh-CN"/>
        </w:rPr>
        <w:t>，</w:t>
      </w:r>
      <w:r>
        <w:rPr>
          <w:rFonts w:hint="eastAsia"/>
          <w:highlight w:val="none"/>
        </w:rPr>
        <w:t xml:space="preserve"> CoT）、少样本（Few-Shot）和组合（Combined）。四种策略的核心设计差异体现在</w:t>
      </w:r>
      <w:r>
        <w:rPr>
          <w:rFonts w:hint="eastAsia"/>
          <w:highlight w:val="none"/>
          <w:lang w:val="en-US" w:eastAsia="zh-CN"/>
        </w:rPr>
        <w:t>如下</w:t>
      </w:r>
      <w:r>
        <w:rPr>
          <w:rFonts w:hint="eastAsia"/>
          <w:highlight w:val="none"/>
        </w:rPr>
        <w:t>三个维度：是否提供参考示例、是否引导分步推理、是否提供API参考。</w:t>
      </w:r>
      <w:r>
        <w:rPr>
          <w:rFonts w:hint="eastAsia"/>
          <w:highlight w:val="none"/>
          <w:lang w:val="en-US" w:eastAsia="zh-CN"/>
        </w:rPr>
        <w:t>表3.1展示了这四种提示词模板的区别和相同点。</w:t>
      </w:r>
    </w:p>
    <w:p w14:paraId="174C9E6B">
      <w:pPr>
        <w:pStyle w:val="65"/>
        <w:spacing w:before="317" w:line="240" w:lineRule="auto"/>
      </w:pPr>
      <w:r>
        <w:rPr>
          <w:rFonts w:hint="eastAsia" w:ascii="黑体" w:hAnsi="黑体" w:eastAsia="黑体" w:cs="黑体"/>
          <w:sz w:val="21"/>
          <w:szCs w:val="21"/>
          <w:highlight w:val="none"/>
          <w:lang w:val="en-US" w:eastAsia="zh-CN"/>
        </w:rPr>
        <w:t>表3.</w:t>
      </w:r>
      <w:r>
        <w:rPr>
          <w:rFonts w:hint="eastAsia" w:ascii="黑体" w:hAnsi="黑体" w:cs="黑体"/>
          <w:sz w:val="21"/>
          <w:szCs w:val="21"/>
          <w:highlight w:val="none"/>
          <w:lang w:val="en-US" w:eastAsia="zh-CN"/>
        </w:rPr>
        <w:t>1</w:t>
      </w:r>
      <w:r>
        <w:rPr>
          <w:rFonts w:hint="eastAsia" w:ascii="黑体" w:hAnsi="黑体" w:eastAsia="黑体" w:cs="黑体"/>
          <w:sz w:val="21"/>
          <w:szCs w:val="21"/>
          <w:highlight w:val="none"/>
          <w:lang w:val="en-US" w:eastAsia="zh-CN"/>
        </w:rPr>
        <w:t xml:space="preserve"> 四种提示词模板的结构及机制</w:t>
      </w:r>
    </w:p>
    <w:tbl>
      <w:tblPr>
        <w:tblStyle w:val="27"/>
        <w:tblW w:w="94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252"/>
        <w:gridCol w:w="1217"/>
        <w:gridCol w:w="1763"/>
        <w:gridCol w:w="4057"/>
      </w:tblGrid>
      <w:tr w14:paraId="3CE9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2AEBF9E3">
            <w:pPr>
              <w:pStyle w:val="5"/>
              <w:snapToGrid w:val="0"/>
              <w:spacing w:line="240" w:lineRule="auto"/>
              <w:ind w:left="0" w:leftChars="0" w:right="0" w:rightChars="0" w:firstLine="0" w:firstLineChars="0"/>
              <w:jc w:val="center"/>
              <w:rPr>
                <w:rFonts w:hint="eastAsia" w:eastAsia="宋体"/>
                <w:b/>
                <w:highlight w:val="none"/>
                <w:vertAlign w:val="baseline"/>
                <w:lang w:val="en-US" w:eastAsia="zh-CN"/>
              </w:rPr>
            </w:pPr>
            <w:r>
              <w:rPr>
                <w:rFonts w:hint="eastAsia"/>
                <w:b/>
                <w:highlight w:val="none"/>
                <w:vertAlign w:val="baseline"/>
                <w:lang w:val="en-US" w:eastAsia="zh-CN"/>
              </w:rPr>
              <w:t>策略</w:t>
            </w:r>
          </w:p>
        </w:tc>
        <w:tc>
          <w:tcPr>
            <w:tcW w:w="0" w:type="auto"/>
            <w:tcBorders>
              <w:top w:val="single" w:color="auto" w:sz="4" w:space="0"/>
              <w:left w:val="nil"/>
              <w:bottom w:val="single" w:color="auto" w:sz="4" w:space="0"/>
              <w:right w:val="nil"/>
            </w:tcBorders>
            <w:vAlign w:val="center"/>
          </w:tcPr>
          <w:p w14:paraId="1E442F81">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参考示例</w:t>
            </w:r>
          </w:p>
        </w:tc>
        <w:tc>
          <w:tcPr>
            <w:tcW w:w="0" w:type="auto"/>
            <w:tcBorders>
              <w:top w:val="single" w:color="auto" w:sz="4" w:space="0"/>
              <w:left w:val="nil"/>
              <w:bottom w:val="single" w:color="auto" w:sz="4" w:space="0"/>
              <w:right w:val="nil"/>
            </w:tcBorders>
            <w:vAlign w:val="center"/>
          </w:tcPr>
          <w:p w14:paraId="75C85B45">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API参考</w:t>
            </w:r>
          </w:p>
        </w:tc>
        <w:tc>
          <w:tcPr>
            <w:tcW w:w="0" w:type="auto"/>
            <w:tcBorders>
              <w:top w:val="single" w:color="auto" w:sz="4" w:space="0"/>
              <w:left w:val="nil"/>
              <w:bottom w:val="single" w:color="auto" w:sz="4" w:space="0"/>
              <w:right w:val="nil"/>
            </w:tcBorders>
            <w:vAlign w:val="center"/>
          </w:tcPr>
          <w:p w14:paraId="3DEAF3C4">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分步推理引导</w:t>
            </w:r>
          </w:p>
        </w:tc>
        <w:tc>
          <w:tcPr>
            <w:tcW w:w="4057" w:type="dxa"/>
            <w:tcBorders>
              <w:top w:val="single" w:color="auto" w:sz="4" w:space="0"/>
              <w:left w:val="nil"/>
              <w:bottom w:val="single" w:color="auto" w:sz="4" w:space="0"/>
              <w:right w:val="nil"/>
            </w:tcBorders>
            <w:vAlign w:val="center"/>
          </w:tcPr>
          <w:p w14:paraId="017E6474">
            <w:pPr>
              <w:pStyle w:val="5"/>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主要作用机制</w:t>
            </w:r>
          </w:p>
        </w:tc>
      </w:tr>
      <w:tr w14:paraId="3356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7C27F9ED">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零样本</w:t>
            </w:r>
          </w:p>
        </w:tc>
        <w:tc>
          <w:tcPr>
            <w:tcW w:w="0" w:type="auto"/>
            <w:tcBorders>
              <w:top w:val="single" w:color="auto" w:sz="4" w:space="0"/>
              <w:left w:val="nil"/>
              <w:bottom w:val="nil"/>
              <w:right w:val="nil"/>
            </w:tcBorders>
            <w:vAlign w:val="center"/>
          </w:tcPr>
          <w:p w14:paraId="0A1565D9">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single" w:color="auto" w:sz="4" w:space="0"/>
              <w:left w:val="nil"/>
              <w:bottom w:val="nil"/>
              <w:right w:val="nil"/>
            </w:tcBorders>
            <w:vAlign w:val="center"/>
          </w:tcPr>
          <w:p w14:paraId="5BCE2FDA">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single" w:color="auto" w:sz="4" w:space="0"/>
              <w:left w:val="nil"/>
              <w:bottom w:val="nil"/>
              <w:right w:val="nil"/>
            </w:tcBorders>
            <w:vAlign w:val="center"/>
          </w:tcPr>
          <w:p w14:paraId="10708497">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4057" w:type="dxa"/>
            <w:tcBorders>
              <w:top w:val="single" w:color="auto" w:sz="4" w:space="0"/>
              <w:left w:val="nil"/>
              <w:bottom w:val="nil"/>
              <w:right w:val="nil"/>
            </w:tcBorders>
            <w:vAlign w:val="center"/>
          </w:tcPr>
          <w:p w14:paraId="445747B9">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依赖LLM内化的ARINC 653知识</w:t>
            </w:r>
          </w:p>
        </w:tc>
      </w:tr>
      <w:tr w14:paraId="685B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2B4D36B">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思维链</w:t>
            </w:r>
          </w:p>
        </w:tc>
        <w:tc>
          <w:tcPr>
            <w:tcW w:w="0" w:type="auto"/>
            <w:tcBorders>
              <w:top w:val="nil"/>
              <w:left w:val="nil"/>
              <w:bottom w:val="nil"/>
              <w:right w:val="nil"/>
            </w:tcBorders>
            <w:vAlign w:val="center"/>
          </w:tcPr>
          <w:p w14:paraId="69056CBB">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nil"/>
              <w:left w:val="nil"/>
              <w:bottom w:val="nil"/>
              <w:right w:val="nil"/>
            </w:tcBorders>
            <w:vAlign w:val="center"/>
          </w:tcPr>
          <w:p w14:paraId="6F0F455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0" w:type="auto"/>
            <w:tcBorders>
              <w:top w:val="nil"/>
              <w:left w:val="nil"/>
              <w:bottom w:val="nil"/>
              <w:right w:val="nil"/>
            </w:tcBorders>
            <w:vAlign w:val="center"/>
          </w:tcPr>
          <w:p w14:paraId="0CF8342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4057" w:type="dxa"/>
            <w:tcBorders>
              <w:top w:val="nil"/>
              <w:left w:val="nil"/>
              <w:bottom w:val="nil"/>
              <w:right w:val="nil"/>
            </w:tcBorders>
            <w:vAlign w:val="center"/>
          </w:tcPr>
          <w:p w14:paraId="5485A90D">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通过分步骤推理降低遗漏率</w:t>
            </w:r>
          </w:p>
        </w:tc>
      </w:tr>
      <w:tr w14:paraId="2A41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C244055">
            <w:pPr>
              <w:pStyle w:val="5"/>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少样本</w:t>
            </w:r>
          </w:p>
        </w:tc>
        <w:tc>
          <w:tcPr>
            <w:tcW w:w="0" w:type="auto"/>
            <w:tcBorders>
              <w:top w:val="nil"/>
              <w:left w:val="nil"/>
              <w:bottom w:val="nil"/>
              <w:right w:val="nil"/>
            </w:tcBorders>
            <w:vAlign w:val="center"/>
          </w:tcPr>
          <w:p w14:paraId="1D1FAA42">
            <w:pPr>
              <w:pStyle w:val="5"/>
              <w:snapToGrid w:val="0"/>
              <w:spacing w:line="240" w:lineRule="auto"/>
              <w:ind w:left="0" w:leftChars="0" w:right="0" w:rightChars="0" w:firstLine="0" w:firstLineChars="0"/>
              <w:jc w:val="left"/>
              <w:rPr>
                <w:rFonts w:hint="default" w:eastAsia="宋体"/>
                <w:highlight w:val="none"/>
                <w:vertAlign w:val="baseline"/>
                <w:lang w:val="en-US" w:eastAsia="zh-CN"/>
              </w:rPr>
            </w:pPr>
            <w:r>
              <w:rPr>
                <w:rFonts w:hint="eastAsia"/>
                <w:highlight w:val="none"/>
                <w:vertAlign w:val="baseline"/>
                <w:lang w:val="en-US" w:eastAsia="zh-CN"/>
              </w:rPr>
              <w:t>1个</w:t>
            </w:r>
          </w:p>
        </w:tc>
        <w:tc>
          <w:tcPr>
            <w:tcW w:w="0" w:type="auto"/>
            <w:tcBorders>
              <w:top w:val="nil"/>
              <w:left w:val="nil"/>
              <w:bottom w:val="nil"/>
              <w:right w:val="nil"/>
            </w:tcBorders>
            <w:vAlign w:val="center"/>
          </w:tcPr>
          <w:p w14:paraId="76F9F908">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0" w:type="auto"/>
            <w:tcBorders>
              <w:top w:val="nil"/>
              <w:left w:val="nil"/>
              <w:bottom w:val="nil"/>
              <w:right w:val="nil"/>
            </w:tcBorders>
            <w:vAlign w:val="center"/>
          </w:tcPr>
          <w:p w14:paraId="0CC8A2F1">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无</w:t>
            </w:r>
          </w:p>
        </w:tc>
        <w:tc>
          <w:tcPr>
            <w:tcW w:w="4057" w:type="dxa"/>
            <w:tcBorders>
              <w:top w:val="nil"/>
              <w:left w:val="nil"/>
              <w:bottom w:val="nil"/>
              <w:right w:val="nil"/>
            </w:tcBorders>
            <w:vAlign w:val="center"/>
          </w:tcPr>
          <w:p w14:paraId="554B9B03">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示例模仿，降低格式偏差</w:t>
            </w:r>
          </w:p>
        </w:tc>
      </w:tr>
      <w:tr w14:paraId="5A80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single" w:color="auto" w:sz="4" w:space="0"/>
              <w:right w:val="nil"/>
            </w:tcBorders>
            <w:vAlign w:val="center"/>
          </w:tcPr>
          <w:p w14:paraId="14FA212E">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组合</w:t>
            </w:r>
          </w:p>
        </w:tc>
        <w:tc>
          <w:tcPr>
            <w:tcW w:w="1252" w:type="dxa"/>
            <w:tcBorders>
              <w:top w:val="nil"/>
              <w:left w:val="nil"/>
              <w:bottom w:val="single" w:color="auto" w:sz="4" w:space="0"/>
              <w:right w:val="nil"/>
            </w:tcBorders>
            <w:vAlign w:val="center"/>
          </w:tcPr>
          <w:p w14:paraId="6A2EADE4">
            <w:pPr>
              <w:pStyle w:val="5"/>
              <w:snapToGrid w:val="0"/>
              <w:spacing w:line="240" w:lineRule="auto"/>
              <w:ind w:left="0" w:leftChars="0" w:right="0" w:rightChars="0" w:firstLine="0" w:firstLineChars="0"/>
              <w:jc w:val="left"/>
              <w:rPr>
                <w:rFonts w:hint="default" w:eastAsia="宋体"/>
                <w:highlight w:val="none"/>
                <w:vertAlign w:val="baseline"/>
                <w:lang w:val="en-US" w:eastAsia="zh-CN"/>
              </w:rPr>
            </w:pPr>
            <w:r>
              <w:rPr>
                <w:rFonts w:hint="eastAsia"/>
                <w:highlight w:val="none"/>
                <w:vertAlign w:val="baseline"/>
                <w:lang w:val="en-US" w:eastAsia="zh-CN"/>
              </w:rPr>
              <w:t>1个</w:t>
            </w:r>
          </w:p>
        </w:tc>
        <w:tc>
          <w:tcPr>
            <w:tcW w:w="1217" w:type="dxa"/>
            <w:tcBorders>
              <w:top w:val="nil"/>
              <w:left w:val="nil"/>
              <w:bottom w:val="single" w:color="auto" w:sz="4" w:space="0"/>
              <w:right w:val="nil"/>
            </w:tcBorders>
            <w:vAlign w:val="center"/>
          </w:tcPr>
          <w:p w14:paraId="5C900F06">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1763" w:type="dxa"/>
            <w:tcBorders>
              <w:top w:val="nil"/>
              <w:left w:val="nil"/>
              <w:bottom w:val="single" w:color="auto" w:sz="4" w:space="0"/>
              <w:right w:val="nil"/>
            </w:tcBorders>
            <w:vAlign w:val="center"/>
          </w:tcPr>
          <w:p w14:paraId="2D4FBF83">
            <w:pPr>
              <w:pStyle w:val="5"/>
              <w:snapToGrid w:val="0"/>
              <w:spacing w:line="240" w:lineRule="auto"/>
              <w:ind w:left="0" w:leftChars="0" w:right="0" w:rightChars="0" w:firstLine="0" w:firstLineChars="0"/>
              <w:jc w:val="center"/>
              <w:rPr>
                <w:rFonts w:hint="eastAsia" w:eastAsia="宋体"/>
                <w:highlight w:val="none"/>
                <w:vertAlign w:val="baseline"/>
                <w:lang w:val="en-US" w:eastAsia="zh-CN"/>
              </w:rPr>
            </w:pPr>
            <w:r>
              <w:rPr>
                <w:rFonts w:hint="eastAsia"/>
                <w:highlight w:val="none"/>
                <w:vertAlign w:val="baseline"/>
                <w:lang w:val="en-US" w:eastAsia="zh-CN"/>
              </w:rPr>
              <w:t>有</w:t>
            </w:r>
          </w:p>
        </w:tc>
        <w:tc>
          <w:tcPr>
            <w:tcW w:w="4057" w:type="dxa"/>
            <w:tcBorders>
              <w:top w:val="nil"/>
              <w:left w:val="nil"/>
              <w:bottom w:val="single" w:color="auto" w:sz="4" w:space="0"/>
              <w:right w:val="nil"/>
            </w:tcBorders>
            <w:vAlign w:val="center"/>
          </w:tcPr>
          <w:p w14:paraId="4E7C040E">
            <w:pPr>
              <w:pStyle w:val="5"/>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 xml:space="preserve">示例+推理双重引导 </w:t>
            </w:r>
          </w:p>
        </w:tc>
      </w:tr>
    </w:tbl>
    <w:p w14:paraId="63524453">
      <w:pPr>
        <w:pStyle w:val="7"/>
        <w:numPr>
          <w:ilvl w:val="2"/>
          <w:numId w:val="0"/>
        </w:numPr>
        <w:ind w:leftChars="0"/>
        <w:rPr>
          <w:highlight w:val="none"/>
        </w:rPr>
      </w:pPr>
    </w:p>
    <w:p w14:paraId="18BB6DC5">
      <w:pPr>
        <w:pStyle w:val="7"/>
        <w:rPr>
          <w:highlight w:val="none"/>
        </w:rPr>
      </w:pPr>
      <w:bookmarkStart w:id="42" w:name="_Toc27701"/>
      <w:r>
        <w:rPr>
          <w:rFonts w:hint="eastAsia"/>
          <w:highlight w:val="none"/>
        </w:rPr>
        <w:t>零样本提示词模板</w:t>
      </w:r>
      <w:bookmarkEnd w:id="42"/>
    </w:p>
    <w:p w14:paraId="5D8B98C9">
      <w:pPr>
        <w:pStyle w:val="5"/>
        <w:ind w:firstLine="480"/>
        <w:rPr>
          <w:rFonts w:hint="eastAsia"/>
          <w:highlight w:val="none"/>
        </w:rPr>
      </w:pPr>
      <w:r>
        <w:rPr>
          <w:rFonts w:hint="eastAsia"/>
          <w:highlight w:val="none"/>
        </w:rPr>
        <w:t>零样本模板（Zero-Shot Template）是最简洁的提示策略，仅向LLM提供角色定义、分区规格JSON和代码规范要求，不包含任何示例代码或API参考，完全依赖LLM在预训练阶段积累的ARINC 653知识</w:t>
      </w:r>
      <w:r>
        <w:rPr>
          <w:rFonts w:hint="eastAsia"/>
          <w:highlight w:val="none"/>
          <w:vertAlign w:val="superscript"/>
          <w:lang w:val="en-US" w:eastAsia="zh-CN"/>
        </w:rPr>
        <w:t>[15]</w:t>
      </w:r>
      <w:r>
        <w:rPr>
          <w:rFonts w:hint="eastAsia"/>
          <w:highlight w:val="none"/>
        </w:rPr>
        <w:t>。</w:t>
      </w:r>
    </w:p>
    <w:p w14:paraId="46E60D44">
      <w:pPr>
        <w:pStyle w:val="5"/>
        <w:ind w:firstLine="480"/>
        <w:rPr>
          <w:rFonts w:hint="eastAsia"/>
          <w:highlight w:val="none"/>
        </w:rPr>
      </w:pPr>
      <w:r>
        <w:rPr>
          <w:rFonts w:hint="eastAsia"/>
          <w:highlight w:val="none"/>
        </w:rPr>
        <w:t>模板</w:t>
      </w:r>
      <w:r>
        <w:rPr>
          <w:rFonts w:hint="eastAsia"/>
          <w:highlight w:val="none"/>
          <w:lang w:val="en-US" w:eastAsia="zh-CN"/>
        </w:rPr>
        <w:t>按三部分组织，开头设定</w:t>
      </w:r>
      <w:r>
        <w:rPr>
          <w:rFonts w:hint="eastAsia"/>
          <w:highlight w:val="none"/>
        </w:rPr>
        <w:t>角色</w:t>
      </w:r>
      <w:r>
        <w:rPr>
          <w:rFonts w:hint="eastAsia"/>
          <w:highlight w:val="none"/>
          <w:lang w:val="en-US" w:eastAsia="zh-CN"/>
        </w:rPr>
        <w:t>身份，如：</w:t>
      </w:r>
      <w:r>
        <w:rPr>
          <w:rFonts w:hint="eastAsia"/>
          <w:highlight w:val="none"/>
          <w:lang w:eastAsia="zh-CN"/>
        </w:rPr>
        <w:t>“</w:t>
      </w:r>
      <w:r>
        <w:rPr>
          <w:rFonts w:hint="eastAsia"/>
          <w:highlight w:val="none"/>
        </w:rPr>
        <w:t>你是一名熟悉ARINC 653标准和ACoreOS653实时操作系统的嵌入式航空软件工程师</w:t>
      </w:r>
      <w:r>
        <w:rPr>
          <w:rFonts w:hint="eastAsia"/>
          <w:highlight w:val="none"/>
          <w:lang w:eastAsia="zh-CN"/>
        </w:rPr>
        <w:t>”</w:t>
      </w:r>
      <w:r>
        <w:rPr>
          <w:rFonts w:hint="eastAsia"/>
          <w:highlight w:val="none"/>
        </w:rPr>
        <w:t>，</w:t>
      </w:r>
      <w:r>
        <w:rPr>
          <w:rFonts w:hint="eastAsia"/>
          <w:highlight w:val="none"/>
          <w:lang w:val="en-US" w:eastAsia="zh-CN"/>
        </w:rPr>
        <w:t>中间部分用</w:t>
      </w:r>
      <w:r>
        <w:rPr>
          <w:rFonts w:hint="eastAsia"/>
          <w:highlight w:val="none"/>
        </w:rPr>
        <w:t>JSON块嵌入</w:t>
      </w:r>
      <w:r>
        <w:rPr>
          <w:rFonts w:hint="eastAsia"/>
          <w:highlight w:val="none"/>
          <w:lang w:val="en-US" w:eastAsia="zh-CN"/>
        </w:rPr>
        <w:t>当前</w:t>
      </w:r>
      <w:r>
        <w:rPr>
          <w:rFonts w:hint="eastAsia"/>
          <w:highlight w:val="none"/>
        </w:rPr>
        <w:t>分区</w:t>
      </w:r>
      <w:r>
        <w:rPr>
          <w:rFonts w:hint="eastAsia"/>
          <w:highlight w:val="none"/>
          <w:lang w:val="en-US" w:eastAsia="zh-CN"/>
        </w:rPr>
        <w:t>的</w:t>
      </w:r>
      <w:r>
        <w:rPr>
          <w:rFonts w:hint="eastAsia"/>
          <w:highlight w:val="none"/>
        </w:rPr>
        <w:t>规格</w:t>
      </w:r>
      <w:r>
        <w:rPr>
          <w:rFonts w:hint="eastAsia"/>
          <w:highlight w:val="none"/>
          <w:lang w:val="en-US" w:eastAsia="zh-CN"/>
        </w:rPr>
        <w:t>信息</w:t>
      </w:r>
      <w:r>
        <w:rPr>
          <w:rFonts w:hint="eastAsia"/>
          <w:highlight w:val="none"/>
        </w:rPr>
        <w:t>，</w:t>
      </w:r>
      <w:r>
        <w:rPr>
          <w:rFonts w:hint="eastAsia"/>
          <w:highlight w:val="none"/>
          <w:lang w:val="en-US" w:eastAsia="zh-CN"/>
        </w:rPr>
        <w:t>结尾</w:t>
      </w:r>
      <w:r>
        <w:rPr>
          <w:rFonts w:hint="eastAsia"/>
          <w:highlight w:val="none"/>
        </w:rPr>
        <w:t>列出11个输出文件的具体要求和代码规范</w:t>
      </w:r>
      <w:r>
        <w:rPr>
          <w:rFonts w:hint="eastAsia"/>
          <w:highlight w:val="none"/>
          <w:lang w:eastAsia="zh-CN"/>
        </w:rPr>
        <w:t>，</w:t>
      </w:r>
      <w:r>
        <w:rPr>
          <w:rFonts w:hint="eastAsia"/>
          <w:highlight w:val="none"/>
          <w:lang w:val="en-US" w:eastAsia="zh-CN"/>
        </w:rPr>
        <w:t>包括</w:t>
      </w:r>
      <w:r>
        <w:rPr>
          <w:rFonts w:hint="eastAsia"/>
          <w:highlight w:val="none"/>
        </w:rPr>
        <w:t>任务函数命名规则、头文件保护、API调用模式等。</w:t>
      </w:r>
    </w:p>
    <w:p w14:paraId="6B6CF52E">
      <w:pPr>
        <w:pStyle w:val="5"/>
        <w:ind w:firstLine="480"/>
        <w:rPr>
          <w:rFonts w:hint="eastAsia"/>
          <w:highlight w:val="none"/>
        </w:rPr>
      </w:pPr>
      <w:r>
        <w:rPr>
          <w:rFonts w:hint="eastAsia"/>
          <w:highlight w:val="none"/>
        </w:rPr>
        <w:t>零样本模板的优</w:t>
      </w:r>
      <w:r>
        <w:rPr>
          <w:rFonts w:hint="eastAsia"/>
          <w:highlight w:val="none"/>
          <w:lang w:val="en-US" w:eastAsia="zh-CN"/>
        </w:rPr>
        <w:t>点</w:t>
      </w:r>
      <w:r>
        <w:rPr>
          <w:rFonts w:hint="eastAsia"/>
          <w:highlight w:val="none"/>
        </w:rPr>
        <w:t>在于输入简洁、无歧义，</w:t>
      </w:r>
      <w:r>
        <w:rPr>
          <w:rFonts w:hint="eastAsia"/>
          <w:highlight w:val="none"/>
          <w:lang w:val="en-US" w:eastAsia="zh-CN"/>
        </w:rPr>
        <w:t>可以</w:t>
      </w:r>
      <w:r>
        <w:rPr>
          <w:rFonts w:hint="eastAsia"/>
          <w:highlight w:val="none"/>
        </w:rPr>
        <w:t>测试模型对ARINC 653规范的</w:t>
      </w:r>
      <w:r>
        <w:rPr>
          <w:rFonts w:hint="eastAsia"/>
          <w:highlight w:val="none"/>
          <w:lang w:val="en-US" w:eastAsia="zh-CN"/>
        </w:rPr>
        <w:t>掌握</w:t>
      </w:r>
      <w:r>
        <w:rPr>
          <w:rFonts w:hint="eastAsia"/>
          <w:highlight w:val="none"/>
        </w:rPr>
        <w:t>程度。</w:t>
      </w:r>
      <w:r>
        <w:rPr>
          <w:rFonts w:hint="eastAsia"/>
          <w:highlight w:val="none"/>
          <w:lang w:val="en-US" w:eastAsia="zh-CN"/>
        </w:rPr>
        <w:t>但是</w:t>
      </w:r>
      <w:r>
        <w:rPr>
          <w:rFonts w:hint="eastAsia"/>
          <w:highlight w:val="none"/>
        </w:rPr>
        <w:t>其局限在于：一旦分区资源组合变得复杂</w:t>
      </w:r>
      <w:r>
        <w:rPr>
          <w:rFonts w:hint="eastAsia"/>
          <w:highlight w:val="none"/>
          <w:lang w:eastAsia="zh-CN"/>
        </w:rPr>
        <w:t>，</w:t>
      </w:r>
      <w:r>
        <w:rPr>
          <w:rFonts w:hint="eastAsia"/>
          <w:highlight w:val="none"/>
        </w:rPr>
        <w:t>比如ps1同时有5块黑板和3个缓冲区</w:t>
      </w:r>
      <w:r>
        <w:rPr>
          <w:rFonts w:hint="eastAsia"/>
          <w:highlight w:val="none"/>
          <w:lang w:eastAsia="zh-CN"/>
        </w:rPr>
        <w:t>，</w:t>
      </w:r>
      <w:r>
        <w:rPr>
          <w:rFonts w:hint="eastAsia"/>
          <w:highlight w:val="none"/>
        </w:rPr>
        <w:t>模型容易漏掉某些资源的初始化代码，或者在端口API的方向上出错。</w:t>
      </w:r>
    </w:p>
    <w:p w14:paraId="2EBE32C7">
      <w:pPr>
        <w:pStyle w:val="7"/>
        <w:rPr>
          <w:highlight w:val="none"/>
        </w:rPr>
      </w:pPr>
      <w:bookmarkStart w:id="43" w:name="_Toc21054"/>
      <w:r>
        <w:rPr>
          <w:rFonts w:hint="eastAsia"/>
          <w:highlight w:val="none"/>
        </w:rPr>
        <w:t>思维链提示词模板</w:t>
      </w:r>
      <w:bookmarkEnd w:id="43"/>
    </w:p>
    <w:p w14:paraId="69C7A5E1">
      <w:pPr>
        <w:pStyle w:val="5"/>
        <w:ind w:firstLine="480"/>
        <w:rPr>
          <w:rFonts w:hint="eastAsia"/>
          <w:highlight w:val="none"/>
        </w:rPr>
      </w:pPr>
      <w:r>
        <w:rPr>
          <w:rFonts w:hint="eastAsia"/>
          <w:highlight w:val="none"/>
        </w:rPr>
        <w:t>思维链模板在零样本模板的基础上增加了两项关键的改动</w:t>
      </w:r>
      <w:r>
        <w:rPr>
          <w:rFonts w:hint="eastAsia"/>
          <w:highlight w:val="none"/>
          <w:lang w:eastAsia="zh-CN"/>
        </w:rPr>
        <w:t>，</w:t>
      </w:r>
      <w:r>
        <w:rPr>
          <w:rFonts w:hint="eastAsia"/>
          <w:highlight w:val="none"/>
        </w:rPr>
        <w:t>一是把完整的ARINC 653 APEX接口参考直接嵌入到提示词里，这部分参考覆盖了端口创建、任务之间的通信接口等内容，向模型明确给出API的签名调用方式，使其不需要外部查阅就能正确填写相关的调用</w:t>
      </w:r>
      <w:r>
        <w:rPr>
          <w:rFonts w:hint="eastAsia"/>
          <w:highlight w:val="none"/>
          <w:lang w:eastAsia="zh-CN"/>
        </w:rPr>
        <w:t>，</w:t>
      </w:r>
      <w:r>
        <w:rPr>
          <w:rFonts w:hint="eastAsia"/>
          <w:highlight w:val="none"/>
        </w:rPr>
        <w:t>第二是一个四步推理引导序列，要求模型在生成代码之前依次完成以下四个步骤，第一步是遍历所有的端口与通信资源，列出需要创建的端口类型、名称以及方向，第二步是规划appMain函数中各类资源的创建顺序，第三步</w:t>
      </w:r>
      <w:r>
        <w:rPr>
          <w:rFonts w:hint="eastAsia"/>
          <w:highlight w:val="none"/>
          <w:lang w:val="en-US" w:eastAsia="zh-CN"/>
        </w:rPr>
        <w:t>则</w:t>
      </w:r>
      <w:r>
        <w:rPr>
          <w:rFonts w:hint="eastAsia"/>
          <w:highlight w:val="none"/>
        </w:rPr>
        <w:t>是分析每一个任务的通信行为，明确各个任务所读写的资源对象，第四步是生成11个文件的完整代码。</w:t>
      </w:r>
      <w:r>
        <w:rPr>
          <w:rFonts w:hint="eastAsia"/>
          <w:highlight w:val="none"/>
        </w:rPr>
        <w:br w:type="textWrapping"/>
      </w:r>
      <w:r>
        <w:rPr>
          <w:rFonts w:hint="eastAsia"/>
          <w:highlight w:val="none"/>
          <w:lang w:val="en-US" w:eastAsia="zh-CN"/>
        </w:rPr>
        <w:tab/>
      </w:r>
      <w:r>
        <w:rPr>
          <w:rFonts w:hint="eastAsia"/>
          <w:highlight w:val="none"/>
        </w:rPr>
        <w:t>API参考的嵌入解决了API签名记忆出错的问题，而推理引导则针对性地减少了资源遗漏以及任务通信逻辑错误这两类常见缺陷</w:t>
      </w:r>
      <w:r>
        <w:rPr>
          <w:rFonts w:hint="eastAsia"/>
          <w:highlight w:val="none"/>
          <w:lang w:eastAsia="zh-CN"/>
        </w:rPr>
        <w:t>，</w:t>
      </w:r>
      <w:r>
        <w:rPr>
          <w:rFonts w:hint="eastAsia"/>
          <w:highlight w:val="none"/>
        </w:rPr>
        <w:t>不过，思维链模板要求更长的输出内容，而且有时模型会在推理阶段产生正确的分析结果，但在代码阶段却遗漏了部分约束，比如deployment.h中的宏值</w:t>
      </w:r>
      <w:r>
        <w:rPr>
          <w:rFonts w:hint="eastAsia"/>
          <w:highlight w:val="none"/>
          <w:vertAlign w:val="superscript"/>
          <w:lang w:val="en-US" w:eastAsia="zh-CN"/>
        </w:rPr>
        <w:t>[14]</w:t>
      </w:r>
      <w:r>
        <w:rPr>
          <w:rFonts w:hint="eastAsia"/>
          <w:highlight w:val="none"/>
        </w:rPr>
        <w:t>。</w:t>
      </w:r>
    </w:p>
    <w:p w14:paraId="24A147DF">
      <w:pPr>
        <w:pStyle w:val="7"/>
        <w:rPr>
          <w:rFonts w:hint="eastAsia"/>
          <w:highlight w:val="none"/>
        </w:rPr>
      </w:pPr>
      <w:bookmarkStart w:id="44" w:name="_Toc2604"/>
      <w:r>
        <w:rPr>
          <w:rFonts w:hint="eastAsia"/>
          <w:highlight w:val="none"/>
        </w:rPr>
        <w:t>少样本提示词模板</w:t>
      </w:r>
      <w:bookmarkEnd w:id="44"/>
    </w:p>
    <w:p w14:paraId="29A50492">
      <w:pPr>
        <w:pStyle w:val="5"/>
        <w:rPr>
          <w:rFonts w:hint="eastAsia"/>
        </w:rPr>
      </w:pPr>
      <w:r>
        <w:rPr>
          <w:rFonts w:hint="eastAsia"/>
        </w:rPr>
        <w:t>少样本模板（Few-Shot Template）以DIMA系统ps3分区的完整规格JSON和对应的11个参考C文件作为in-context示例嵌入提示词，然后在示例之后提供目标分区的规格JSON。模板要求LLM</w:t>
      </w:r>
      <w:r>
        <w:rPr>
          <w:rFonts w:hint="eastAsia"/>
          <w:lang w:eastAsia="zh-CN"/>
        </w:rPr>
        <w:t>“</w:t>
      </w:r>
      <w:r>
        <w:rPr>
          <w:rFonts w:hint="eastAsia"/>
        </w:rPr>
        <w:t>仔细学习该示例的代码结构和风格，然后为新的目标分区生成风格一致的代码</w:t>
      </w:r>
      <w:r>
        <w:rPr>
          <w:rFonts w:hint="eastAsia"/>
          <w:lang w:eastAsia="zh-CN"/>
        </w:rPr>
        <w:t>”</w:t>
      </w:r>
      <w:r>
        <w:rPr>
          <w:rFonts w:hint="eastAsia"/>
        </w:rPr>
        <w:t>。</w:t>
      </w:r>
    </w:p>
    <w:p w14:paraId="5875A421">
      <w:pPr>
        <w:pStyle w:val="5"/>
        <w:rPr>
          <w:rFonts w:hint="eastAsia"/>
        </w:rPr>
      </w:pPr>
      <w:r>
        <w:rPr>
          <w:rFonts w:hint="eastAsia"/>
        </w:rPr>
        <w:t>ps3被选为示例的依据跟它的结构特征有关，它是DIMA里结构最简单的一个分区，只包含三个任务、两个队列接收端口，也没有黑板或缓冲区；一方面它的代码很简洁，另一方面它又把ARINC 653 C代码的基本框架完整体现了出来，包括十一个文件的组织结构、appMain的初始化顺序、任务里的while循环配合PERIODIC_WAIT、还有HM回调的实现方式，所以适合当迁移学习里的基准示例。</w:t>
      </w:r>
    </w:p>
    <w:p w14:paraId="28F2D638">
      <w:pPr>
        <w:pStyle w:val="5"/>
        <w:rPr>
          <w:rFonts w:hint="eastAsia"/>
        </w:rPr>
      </w:pPr>
      <w:r>
        <w:rPr>
          <w:rFonts w:hint="eastAsia"/>
        </w:rPr>
        <w:t>少样本模板的核心机制可以概括成模式迁移，意思是语言模型会通过这些示例去学习一些不好用文字完整说清楚的隐式编码规范，比如全局变量要用分区名前缀来命名、extern声明的写法、CHECK_CODE宏怎么定义和使用，还有deployment.h里各个配置宏的命名习惯等。</w:t>
      </w:r>
      <w:r>
        <w:rPr>
          <w:rFonts w:hint="eastAsia"/>
          <w:lang w:val="en-US" w:eastAsia="zh-CN"/>
        </w:rPr>
        <w:t>而在</w:t>
      </w:r>
      <w:r>
        <w:rPr>
          <w:rFonts w:hint="eastAsia"/>
        </w:rPr>
        <w:t>零样本模板与思维链模板中，上述规范均需依赖显式的文字描述进行传达，而示例的直接呈现避免了这一转化过程的信息损耗</w:t>
      </w:r>
      <w:r>
        <w:rPr>
          <w:rFonts w:hint="eastAsia"/>
          <w:lang w:val="en-US" w:eastAsia="zh-CN"/>
        </w:rPr>
        <w:t>和歧义</w:t>
      </w:r>
      <w:r>
        <w:rPr>
          <w:rFonts w:hint="eastAsia"/>
          <w:vertAlign w:val="superscript"/>
          <w:lang w:val="en-US" w:eastAsia="zh-CN"/>
        </w:rPr>
        <w:t>[19]</w:t>
      </w:r>
      <w:r>
        <w:rPr>
          <w:rFonts w:hint="eastAsia"/>
        </w:rPr>
        <w:t>。</w:t>
      </w:r>
    </w:p>
    <w:p w14:paraId="3BA24D48">
      <w:pPr>
        <w:pStyle w:val="7"/>
        <w:rPr>
          <w:highlight w:val="none"/>
        </w:rPr>
      </w:pPr>
      <w:bookmarkStart w:id="45" w:name="_Toc13492"/>
      <w:r>
        <w:rPr>
          <w:rFonts w:hint="eastAsia"/>
          <w:highlight w:val="none"/>
        </w:rPr>
        <w:t>组合提示词模板</w:t>
      </w:r>
      <w:bookmarkEnd w:id="45"/>
    </w:p>
    <w:p w14:paraId="16A03EAA">
      <w:pPr>
        <w:pStyle w:val="5"/>
        <w:ind w:firstLine="480"/>
        <w:rPr>
          <w:rFonts w:hint="eastAsia" w:eastAsia="宋体"/>
          <w:highlight w:val="none"/>
          <w:lang w:val="en-US" w:eastAsia="zh-CN"/>
        </w:rPr>
      </w:pPr>
      <w:r>
        <w:rPr>
          <w:rFonts w:hint="eastAsia" w:eastAsia="宋体"/>
          <w:highlight w:val="none"/>
          <w:lang w:val="en-US" w:eastAsia="zh-CN"/>
        </w:rPr>
        <w:t>组合模板（Combined Template）将少样本模板的参考示例与CoT模板的API参考和推理引导合并，形成三部分结构：第一部分为ps3分区的完整示例，第二部分为针对示例中未覆盖的资源类型（采样端口、黑板、缓冲区）补充的API代码片段，第三部分为目标分区规格和五步推理引导。</w:t>
      </w:r>
    </w:p>
    <w:p w14:paraId="7914956B">
      <w:pPr>
        <w:pStyle w:val="5"/>
        <w:ind w:firstLine="480"/>
        <w:rPr>
          <w:rFonts w:hint="eastAsia" w:eastAsia="宋体"/>
          <w:highlight w:val="none"/>
          <w:lang w:val="en-US" w:eastAsia="zh-CN"/>
        </w:rPr>
      </w:pPr>
      <w:r>
        <w:rPr>
          <w:rFonts w:hint="eastAsia" w:eastAsia="宋体"/>
          <w:highlight w:val="none"/>
          <w:lang w:val="en-US" w:eastAsia="zh-CN"/>
        </w:rPr>
        <w:t>五步推理序列在CoT四步基础上增加了</w:t>
      </w:r>
      <w:r>
        <w:rPr>
          <w:rFonts w:hint="eastAsia"/>
          <w:highlight w:val="none"/>
          <w:lang w:val="en-US" w:eastAsia="zh-CN"/>
        </w:rPr>
        <w:t>“</w:t>
      </w:r>
      <w:r>
        <w:rPr>
          <w:rFonts w:hint="eastAsia" w:eastAsia="宋体"/>
          <w:highlight w:val="none"/>
          <w:lang w:val="en-US" w:eastAsia="zh-CN"/>
        </w:rPr>
        <w:t>对照示例列出差异</w:t>
      </w:r>
      <w:r>
        <w:rPr>
          <w:rFonts w:hint="eastAsia"/>
          <w:highlight w:val="none"/>
          <w:lang w:val="en-US" w:eastAsia="zh-CN"/>
        </w:rPr>
        <w:t>”</w:t>
      </w:r>
      <w:r>
        <w:rPr>
          <w:rFonts w:hint="eastAsia" w:eastAsia="宋体"/>
          <w:highlight w:val="none"/>
          <w:lang w:val="en-US" w:eastAsia="zh-CN"/>
        </w:rPr>
        <w:t>步骤，引导模型先识别目标分区与示例的异同，再进行资源规划和代码生成。这一设计使模型能以示例为锚点，有针对性地调整生成内容，而非从零推理完整框架。</w:t>
      </w:r>
    </w:p>
    <w:p w14:paraId="33383A9F">
      <w:pPr>
        <w:pStyle w:val="5"/>
        <w:ind w:firstLine="480"/>
        <w:rPr>
          <w:rFonts w:hint="eastAsia" w:eastAsia="宋体"/>
          <w:highlight w:val="none"/>
          <w:lang w:val="en-US" w:eastAsia="zh-CN"/>
        </w:rPr>
      </w:pPr>
      <w:r>
        <w:rPr>
          <w:rFonts w:hint="eastAsia" w:eastAsia="宋体"/>
          <w:highlight w:val="none"/>
          <w:lang w:val="en-US" w:eastAsia="zh-CN"/>
        </w:rPr>
        <w:t>组合模板是四种策略中信息量最丰富的，也是设计最复杂的，其目标是通过示例、API参考和推理链的协同作用，最大化代码生成的完整性和规范符合度。</w:t>
      </w:r>
    </w:p>
    <w:p w14:paraId="49964687">
      <w:pPr>
        <w:pStyle w:val="4"/>
        <w:rPr>
          <w:highlight w:val="none"/>
        </w:rPr>
      </w:pPr>
      <w:bookmarkStart w:id="46" w:name="_Toc19665"/>
      <w:r>
        <w:rPr>
          <w:rFonts w:hint="eastAsia"/>
          <w:highlight w:val="none"/>
          <w:lang w:val="en-US" w:eastAsia="zh-CN"/>
        </w:rPr>
        <w:t>实验结果展示</w:t>
      </w:r>
      <w:bookmarkEnd w:id="46"/>
    </w:p>
    <w:p w14:paraId="752BE29A">
      <w:pPr>
        <w:pStyle w:val="7"/>
        <w:rPr>
          <w:highlight w:val="none"/>
        </w:rPr>
      </w:pPr>
      <w:bookmarkStart w:id="47" w:name="_Toc20812"/>
      <w:r>
        <w:rPr>
          <w:rFonts w:hint="eastAsia"/>
          <w:highlight w:val="none"/>
          <w:lang w:val="en-US" w:eastAsia="zh-CN"/>
        </w:rPr>
        <w:t>实验配置</w:t>
      </w:r>
      <w:bookmarkEnd w:id="47"/>
    </w:p>
    <w:p w14:paraId="0E9FAEC3">
      <w:pPr>
        <w:pStyle w:val="5"/>
        <w:ind w:left="0" w:leftChars="0" w:firstLine="420" w:firstLineChars="0"/>
        <w:rPr>
          <w:rFonts w:hint="eastAsia"/>
          <w:highlight w:val="none"/>
        </w:rPr>
      </w:pPr>
      <w:r>
        <w:rPr>
          <w:rFonts w:hint="eastAsia"/>
          <w:highlight w:val="none"/>
        </w:rPr>
        <w:t>实验选用Claude claude-sonnet-4-6（claude-sonnet-4-6）作为LLM后端。对于DIMA系统，零样本和思维链两种策略各在ps1–ps5五个分区上执行一次，共生成10组代码；对于IMA2系统，少样本和组合两种策略各在PA/PB/PC三个分区上执行一次，共生成6组代码。所有生成代码存放于DIMA/eval/generated/&lt;策略&gt;/&lt;分区&gt;/目录，共计16组实验结果。</w:t>
      </w:r>
    </w:p>
    <w:p w14:paraId="72636D4E">
      <w:pPr>
        <w:pStyle w:val="7"/>
        <w:rPr>
          <w:highlight w:val="none"/>
        </w:rPr>
      </w:pPr>
      <w:bookmarkStart w:id="48" w:name="_Toc24979"/>
      <w:r>
        <w:rPr>
          <w:rFonts w:hint="eastAsia"/>
          <w:highlight w:val="none"/>
          <w:lang w:val="en-US" w:eastAsia="zh-CN"/>
        </w:rPr>
        <w:t>AADL规格到C代码的对应规则</w:t>
      </w:r>
      <w:bookmarkEnd w:id="48"/>
    </w:p>
    <w:p w14:paraId="320EE140">
      <w:pPr>
        <w:pStyle w:val="5"/>
        <w:spacing w:line="360" w:lineRule="auto"/>
        <w:ind w:firstLine="480"/>
        <w:rPr>
          <w:rFonts w:hint="eastAsia"/>
          <w:highlight w:val="none"/>
        </w:rPr>
      </w:pPr>
      <w:r>
        <w:rPr>
          <w:rFonts w:hint="eastAsia"/>
          <w:highlight w:val="none"/>
        </w:rPr>
        <w:t>ARINC 653 C代码的核心结构直接映射自AADL分区模型中的三类设计元素：进程（Process）对应分区任务，特性（Properties）对应周期和优先级，端口与共享资源（Port/Feature）对应APEX通信API。</w:t>
      </w:r>
    </w:p>
    <w:p w14:paraId="4A27739C">
      <w:pPr>
        <w:pStyle w:val="5"/>
        <w:spacing w:line="360" w:lineRule="auto"/>
        <w:ind w:firstLine="480"/>
        <w:rPr>
          <w:rFonts w:hint="eastAsia"/>
          <w:highlight w:val="none"/>
        </w:rPr>
      </w:pPr>
      <w:r>
        <w:rPr>
          <w:rFonts w:hint="eastAsia"/>
          <w:highlight w:val="none"/>
        </w:rPr>
        <w:t>从AADL规格到C代码的映射规则可以归纳</w:t>
      </w:r>
      <w:r>
        <w:rPr>
          <w:rFonts w:hint="eastAsia"/>
          <w:highlight w:val="none"/>
          <w:lang w:val="en-US" w:eastAsia="zh-CN"/>
        </w:rPr>
        <w:t>为表3.2</w:t>
      </w:r>
      <w:r>
        <w:rPr>
          <w:rFonts w:hint="eastAsia"/>
          <w:highlight w:val="none"/>
        </w:rPr>
        <w:t>：</w:t>
      </w:r>
    </w:p>
    <w:p w14:paraId="018D6C41">
      <w:pPr>
        <w:pStyle w:val="65"/>
        <w:spacing w:before="317" w:line="240" w:lineRule="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表3.</w:t>
      </w:r>
      <w:r>
        <w:rPr>
          <w:rFonts w:hint="eastAsia" w:ascii="黑体" w:hAnsi="黑体" w:cs="黑体"/>
          <w:sz w:val="21"/>
          <w:szCs w:val="21"/>
          <w:highlight w:val="none"/>
          <w:lang w:val="en-US" w:eastAsia="zh-CN"/>
        </w:rPr>
        <w:t>2</w:t>
      </w:r>
      <w:r>
        <w:rPr>
          <w:rFonts w:hint="eastAsia" w:ascii="黑体" w:hAnsi="黑体" w:eastAsia="黑体" w:cs="黑体"/>
          <w:sz w:val="21"/>
          <w:szCs w:val="21"/>
          <w:highlight w:val="none"/>
          <w:lang w:val="en-US" w:eastAsia="zh-CN"/>
        </w:rPr>
        <w:t xml:space="preserve"> AADL分区规格到C代码的对应关系</w:t>
      </w:r>
    </w:p>
    <w:tbl>
      <w:tblPr>
        <w:tblStyle w:val="27"/>
        <w:tblW w:w="9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6"/>
        <w:gridCol w:w="3444"/>
        <w:gridCol w:w="4200"/>
      </w:tblGrid>
      <w:tr w14:paraId="3C29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090ACEF7">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AADL元素</w:t>
            </w:r>
          </w:p>
        </w:tc>
        <w:tc>
          <w:tcPr>
            <w:tcW w:w="0" w:type="auto"/>
            <w:tcBorders>
              <w:top w:val="single" w:color="auto" w:sz="4" w:space="0"/>
              <w:left w:val="nil"/>
              <w:bottom w:val="single" w:color="auto" w:sz="4" w:space="0"/>
              <w:right w:val="nil"/>
            </w:tcBorders>
            <w:vAlign w:val="center"/>
          </w:tcPr>
          <w:p w14:paraId="463CB013">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规格JSON字段</w:t>
            </w:r>
          </w:p>
        </w:tc>
        <w:tc>
          <w:tcPr>
            <w:tcW w:w="4200" w:type="dxa"/>
            <w:tcBorders>
              <w:top w:val="single" w:color="auto" w:sz="4" w:space="0"/>
              <w:left w:val="nil"/>
              <w:bottom w:val="single" w:color="auto" w:sz="4" w:space="0"/>
              <w:right w:val="nil"/>
            </w:tcBorders>
            <w:vAlign w:val="center"/>
          </w:tcPr>
          <w:p w14:paraId="56CB0B22">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生成的C代码结构</w:t>
            </w:r>
          </w:p>
        </w:tc>
      </w:tr>
      <w:tr w14:paraId="6823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12CD353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线程（Thread）</w:t>
            </w:r>
          </w:p>
        </w:tc>
        <w:tc>
          <w:tcPr>
            <w:tcW w:w="0" w:type="auto"/>
            <w:tcBorders>
              <w:top w:val="single" w:color="auto" w:sz="4" w:space="0"/>
              <w:left w:val="nil"/>
              <w:bottom w:val="nil"/>
              <w:right w:val="nil"/>
            </w:tcBorders>
            <w:vAlign w:val="center"/>
          </w:tcPr>
          <w:p w14:paraId="49CBB5B2">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tasks[].name</w:t>
            </w:r>
          </w:p>
        </w:tc>
        <w:tc>
          <w:tcPr>
            <w:tcW w:w="4200" w:type="dxa"/>
            <w:tcBorders>
              <w:top w:val="single" w:color="auto" w:sz="4" w:space="0"/>
              <w:left w:val="nil"/>
              <w:bottom w:val="nil"/>
              <w:right w:val="nil"/>
            </w:tcBorders>
            <w:vAlign w:val="center"/>
          </w:tcPr>
          <w:p w14:paraId="687FD6A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void &lt;name&gt;_job(void) 任务函数</w:t>
            </w:r>
          </w:p>
        </w:tc>
      </w:tr>
      <w:tr w14:paraId="39DC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B8AC7F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线程周期（Period） </w:t>
            </w:r>
          </w:p>
        </w:tc>
        <w:tc>
          <w:tcPr>
            <w:tcW w:w="0" w:type="auto"/>
            <w:tcBorders>
              <w:top w:val="nil"/>
              <w:left w:val="nil"/>
              <w:bottom w:val="nil"/>
              <w:right w:val="nil"/>
            </w:tcBorders>
            <w:vAlign w:val="center"/>
          </w:tcPr>
          <w:p w14:paraId="5960FC8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tasks[].period_ms</w:t>
            </w:r>
          </w:p>
        </w:tc>
        <w:tc>
          <w:tcPr>
            <w:tcW w:w="4200" w:type="dxa"/>
            <w:tcBorders>
              <w:top w:val="nil"/>
              <w:left w:val="nil"/>
              <w:bottom w:val="nil"/>
              <w:right w:val="nil"/>
            </w:tcBorders>
            <w:vAlign w:val="center"/>
          </w:tcPr>
          <w:p w14:paraId="097ACFE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tattr.PERIOD = &lt;ms&gt;×1000000ll（纳秒）</w:t>
            </w:r>
          </w:p>
        </w:tc>
      </w:tr>
      <w:tr w14:paraId="0404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E180AAF">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线程优先级（Priority）</w:t>
            </w:r>
          </w:p>
        </w:tc>
        <w:tc>
          <w:tcPr>
            <w:tcW w:w="0" w:type="auto"/>
            <w:tcBorders>
              <w:top w:val="nil"/>
              <w:left w:val="nil"/>
              <w:bottom w:val="nil"/>
              <w:right w:val="nil"/>
            </w:tcBorders>
            <w:vAlign w:val="center"/>
          </w:tcPr>
          <w:p w14:paraId="58BB4333">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tasks[].priority</w:t>
            </w:r>
          </w:p>
        </w:tc>
        <w:tc>
          <w:tcPr>
            <w:tcW w:w="4200" w:type="dxa"/>
            <w:tcBorders>
              <w:top w:val="nil"/>
              <w:left w:val="nil"/>
              <w:bottom w:val="nil"/>
              <w:right w:val="nil"/>
            </w:tcBorders>
            <w:vAlign w:val="center"/>
          </w:tcPr>
          <w:p w14:paraId="780321A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tattr.BASE_PRIORITY = &lt;priority&gt;</w:t>
            </w:r>
          </w:p>
        </w:tc>
      </w:tr>
      <w:tr w14:paraId="3FB2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46B24E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采样端口 SOURCE</w:t>
            </w:r>
          </w:p>
        </w:tc>
        <w:tc>
          <w:tcPr>
            <w:tcW w:w="0" w:type="auto"/>
            <w:tcBorders>
              <w:top w:val="nil"/>
              <w:left w:val="nil"/>
              <w:bottom w:val="nil"/>
              <w:right w:val="nil"/>
            </w:tcBorders>
            <w:vAlign w:val="center"/>
          </w:tcPr>
          <w:p w14:paraId="551156C0">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sampling_ports[].direction=SOURCE</w:t>
            </w:r>
          </w:p>
        </w:tc>
        <w:tc>
          <w:tcPr>
            <w:tcW w:w="4200" w:type="dxa"/>
            <w:tcBorders>
              <w:top w:val="nil"/>
              <w:left w:val="nil"/>
              <w:bottom w:val="nil"/>
              <w:right w:val="nil"/>
            </w:tcBorders>
            <w:vAlign w:val="center"/>
          </w:tcPr>
          <w:p w14:paraId="4F812E1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CREATE_SAMPLING_PORT(…， SOURCE， …) + WRITE_SAMPLING_MESSAGE</w:t>
            </w:r>
          </w:p>
        </w:tc>
      </w:tr>
      <w:tr w14:paraId="4085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24201C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采样端口 DESTINATION</w:t>
            </w:r>
          </w:p>
        </w:tc>
        <w:tc>
          <w:tcPr>
            <w:tcW w:w="0" w:type="auto"/>
            <w:tcBorders>
              <w:top w:val="nil"/>
              <w:left w:val="nil"/>
              <w:bottom w:val="nil"/>
              <w:right w:val="nil"/>
            </w:tcBorders>
            <w:vAlign w:val="center"/>
          </w:tcPr>
          <w:p w14:paraId="444CA2D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sampling_ports[].direction=DESTINATION</w:t>
            </w:r>
          </w:p>
        </w:tc>
        <w:tc>
          <w:tcPr>
            <w:tcW w:w="4200" w:type="dxa"/>
            <w:tcBorders>
              <w:top w:val="nil"/>
              <w:left w:val="nil"/>
              <w:bottom w:val="nil"/>
              <w:right w:val="nil"/>
            </w:tcBorders>
            <w:vAlign w:val="center"/>
          </w:tcPr>
          <w:p w14:paraId="636B3CB9">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CREATE_SAMPLING_PORT(…， DESTINATION， …) + READ_SAMPLING_MESSAGE</w:t>
            </w:r>
          </w:p>
        </w:tc>
      </w:tr>
      <w:tr w14:paraId="017C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C0C8F3B">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队列端口 SOURCE </w:t>
            </w:r>
          </w:p>
        </w:tc>
        <w:tc>
          <w:tcPr>
            <w:tcW w:w="0" w:type="auto"/>
            <w:tcBorders>
              <w:top w:val="nil"/>
              <w:left w:val="nil"/>
              <w:bottom w:val="nil"/>
              <w:right w:val="nil"/>
            </w:tcBorders>
            <w:vAlign w:val="center"/>
          </w:tcPr>
          <w:p w14:paraId="1FF81023">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queuing_ports[].direction=SOURCE</w:t>
            </w:r>
          </w:p>
        </w:tc>
        <w:tc>
          <w:tcPr>
            <w:tcW w:w="4200" w:type="dxa"/>
            <w:tcBorders>
              <w:top w:val="nil"/>
              <w:left w:val="nil"/>
              <w:bottom w:val="nil"/>
              <w:right w:val="nil"/>
            </w:tcBorders>
            <w:vAlign w:val="center"/>
          </w:tcPr>
          <w:p w14:paraId="0CAB214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 xml:space="preserve">CREATE_QUEUING_PORT(…， SOURCE， …) + SEND_QUEUING_MESSAGE </w:t>
            </w:r>
          </w:p>
        </w:tc>
      </w:tr>
      <w:tr w14:paraId="0276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4A20FEE">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队列端口 DESTINATION </w:t>
            </w:r>
          </w:p>
        </w:tc>
        <w:tc>
          <w:tcPr>
            <w:tcW w:w="0" w:type="auto"/>
            <w:tcBorders>
              <w:top w:val="nil"/>
              <w:left w:val="nil"/>
              <w:bottom w:val="nil"/>
              <w:right w:val="nil"/>
            </w:tcBorders>
            <w:vAlign w:val="center"/>
          </w:tcPr>
          <w:p w14:paraId="480D96DD">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queuing_ports[].direction=DESTINATION</w:t>
            </w:r>
          </w:p>
        </w:tc>
        <w:tc>
          <w:tcPr>
            <w:tcW w:w="4200" w:type="dxa"/>
            <w:tcBorders>
              <w:top w:val="nil"/>
              <w:left w:val="nil"/>
              <w:bottom w:val="nil"/>
              <w:right w:val="nil"/>
            </w:tcBorders>
            <w:vAlign w:val="center"/>
          </w:tcPr>
          <w:p w14:paraId="31F0368E">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 xml:space="preserve">CREATE_QUEUING_PORT(…， DESTINATION， …) + RECEIVE_QUEUING_MESSAGE </w:t>
            </w:r>
          </w:p>
        </w:tc>
      </w:tr>
      <w:tr w14:paraId="1951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9B84796">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黑板（Blackboard）</w:t>
            </w:r>
          </w:p>
        </w:tc>
        <w:tc>
          <w:tcPr>
            <w:tcW w:w="0" w:type="auto"/>
            <w:tcBorders>
              <w:top w:val="nil"/>
              <w:left w:val="nil"/>
              <w:bottom w:val="nil"/>
              <w:right w:val="nil"/>
            </w:tcBorders>
            <w:vAlign w:val="center"/>
          </w:tcPr>
          <w:p w14:paraId="0F64BDD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blackboards[]</w:t>
            </w:r>
          </w:p>
        </w:tc>
        <w:tc>
          <w:tcPr>
            <w:tcW w:w="4200" w:type="dxa"/>
            <w:tcBorders>
              <w:top w:val="nil"/>
              <w:left w:val="nil"/>
              <w:bottom w:val="nil"/>
              <w:right w:val="nil"/>
            </w:tcBorders>
            <w:vAlign w:val="center"/>
          </w:tcPr>
          <w:p w14:paraId="547A609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CREATE_BLACKBOARD + DISPLAY_BLACKBOARD/READ_BLACKBOARD</w:t>
            </w:r>
          </w:p>
        </w:tc>
      </w:tr>
      <w:tr w14:paraId="186D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E4C461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缓冲区（Buffer）</w:t>
            </w:r>
          </w:p>
        </w:tc>
        <w:tc>
          <w:tcPr>
            <w:tcW w:w="0" w:type="auto"/>
            <w:tcBorders>
              <w:top w:val="nil"/>
              <w:left w:val="nil"/>
              <w:bottom w:val="nil"/>
              <w:right w:val="nil"/>
            </w:tcBorders>
            <w:vAlign w:val="center"/>
          </w:tcPr>
          <w:p w14:paraId="362BAD9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buffers[]</w:t>
            </w:r>
          </w:p>
        </w:tc>
        <w:tc>
          <w:tcPr>
            <w:tcW w:w="4200" w:type="dxa"/>
            <w:tcBorders>
              <w:top w:val="nil"/>
              <w:left w:val="nil"/>
              <w:bottom w:val="nil"/>
              <w:right w:val="nil"/>
            </w:tcBorders>
            <w:vAlign w:val="center"/>
          </w:tcPr>
          <w:p w14:paraId="0E1E25B5">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CREATE_BUFFER + SEND_BUFFER/RECEIVE_BUFFER</w:t>
            </w:r>
          </w:p>
        </w:tc>
      </w:tr>
      <w:tr w14:paraId="50B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91" w:type="dxa"/>
            <w:tcBorders>
              <w:top w:val="nil"/>
              <w:left w:val="nil"/>
              <w:bottom w:val="single" w:color="auto" w:sz="4" w:space="0"/>
              <w:right w:val="nil"/>
            </w:tcBorders>
            <w:vAlign w:val="center"/>
          </w:tcPr>
          <w:p w14:paraId="09BF8568">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资源数量 </w:t>
            </w:r>
          </w:p>
        </w:tc>
        <w:tc>
          <w:tcPr>
            <w:tcW w:w="3444" w:type="dxa"/>
            <w:tcBorders>
              <w:top w:val="nil"/>
              <w:left w:val="nil"/>
              <w:bottom w:val="single" w:color="auto" w:sz="4" w:space="0"/>
              <w:right w:val="nil"/>
            </w:tcBorders>
            <w:vAlign w:val="center"/>
          </w:tcPr>
          <w:p w14:paraId="0E00E4B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deployment.nb_</w:t>
            </w:r>
          </w:p>
        </w:tc>
        <w:tc>
          <w:tcPr>
            <w:tcW w:w="4200" w:type="dxa"/>
            <w:tcBorders>
              <w:top w:val="nil"/>
              <w:left w:val="nil"/>
              <w:bottom w:val="single" w:color="auto" w:sz="4" w:space="0"/>
              <w:right w:val="nil"/>
            </w:tcBorders>
            <w:vAlign w:val="center"/>
          </w:tcPr>
          <w:p w14:paraId="51C966FE">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deployment.h中的ACoreOS653_CONFIG_NB_宏</w:t>
            </w:r>
          </w:p>
        </w:tc>
      </w:tr>
    </w:tbl>
    <w:p w14:paraId="7B76C012">
      <w:pPr>
        <w:ind w:firstLine="420" w:firstLineChars="0"/>
        <w:rPr>
          <w:rFonts w:hint="eastAsia" w:ascii="宋体" w:hAnsi="宋体" w:eastAsia="宋体" w:cs="宋体"/>
          <w:sz w:val="24"/>
          <w:szCs w:val="24"/>
        </w:rPr>
      </w:pPr>
    </w:p>
    <w:p w14:paraId="291B4CA4">
      <w:pPr>
        <w:spacing w:line="360" w:lineRule="auto"/>
        <w:ind w:firstLine="420" w:firstLineChars="0"/>
        <w:rPr>
          <w:rFonts w:hint="eastAsia" w:ascii="宋体" w:hAnsi="宋体" w:eastAsia="宋体" w:cs="宋体"/>
          <w:sz w:val="24"/>
          <w:szCs w:val="24"/>
          <w:lang w:eastAsia="zh-CN"/>
        </w:rPr>
      </w:pPr>
      <w:r>
        <w:rPr>
          <w:rFonts w:hint="eastAsia" w:ascii="Times New Roman" w:hAnsi="Times New Roman" w:eastAsia="宋体" w:cs="Courier New"/>
          <w:bCs/>
          <w:kern w:val="2"/>
          <w:sz w:val="24"/>
          <w:szCs w:val="24"/>
          <w:highlight w:val="none"/>
          <w:lang w:val="en-US" w:eastAsia="zh-CN" w:bidi="ar-SA"/>
        </w:rPr>
        <w:t>每个分区生成的代码包含固定的11个文件</w:t>
      </w:r>
      <w:r>
        <w:rPr>
          <w:rFonts w:hint="eastAsia" w:cs="Courier New"/>
          <w:bCs/>
          <w:kern w:val="2"/>
          <w:sz w:val="24"/>
          <w:szCs w:val="24"/>
          <w:highlight w:val="none"/>
          <w:lang w:val="en-US" w:eastAsia="zh-CN" w:bidi="ar-SA"/>
        </w:rPr>
        <w:t>，</w:t>
      </w:r>
      <w:r>
        <w:rPr>
          <w:rFonts w:hint="eastAsia" w:ascii="Times New Roman" w:hAnsi="Times New Roman" w:eastAsia="宋体" w:cs="Courier New"/>
          <w:bCs/>
          <w:kern w:val="2"/>
          <w:sz w:val="24"/>
          <w:szCs w:val="24"/>
          <w:highlight w:val="none"/>
          <w:lang w:val="en-US" w:eastAsia="zh-CN" w:bidi="ar-SA"/>
        </w:rPr>
        <w:t>见表3</w:t>
      </w:r>
      <w:r>
        <w:rPr>
          <w:rFonts w:hint="eastAsia" w:cs="Courier New"/>
          <w:bCs/>
          <w:kern w:val="2"/>
          <w:sz w:val="24"/>
          <w:szCs w:val="24"/>
          <w:highlight w:val="none"/>
          <w:lang w:val="en-US" w:eastAsia="zh-CN" w:bidi="ar-SA"/>
        </w:rPr>
        <w:t>.3，</w:t>
      </w:r>
      <w:r>
        <w:rPr>
          <w:rFonts w:hint="eastAsia" w:ascii="Times New Roman" w:hAnsi="Times New Roman" w:eastAsia="宋体" w:cs="Courier New"/>
          <w:bCs/>
          <w:kern w:val="2"/>
          <w:sz w:val="24"/>
          <w:szCs w:val="24"/>
          <w:highlight w:val="none"/>
          <w:lang w:val="en-US" w:eastAsia="zh-CN" w:bidi="ar-SA"/>
        </w:rPr>
        <w:t>其中activity.c和main.c是核心文件，其余文件</w:t>
      </w:r>
      <w:r>
        <w:rPr>
          <w:rFonts w:hint="eastAsia" w:cs="Courier New"/>
          <w:bCs/>
          <w:kern w:val="2"/>
          <w:sz w:val="24"/>
          <w:szCs w:val="24"/>
          <w:highlight w:val="none"/>
          <w:lang w:val="en-US" w:eastAsia="zh-CN" w:bidi="ar-SA"/>
        </w:rPr>
        <w:t>则</w:t>
      </w:r>
      <w:r>
        <w:rPr>
          <w:rFonts w:hint="eastAsia" w:ascii="Times New Roman" w:hAnsi="Times New Roman" w:eastAsia="宋体" w:cs="Courier New"/>
          <w:bCs/>
          <w:kern w:val="2"/>
          <w:sz w:val="24"/>
          <w:szCs w:val="24"/>
          <w:highlight w:val="none"/>
          <w:lang w:val="en-US" w:eastAsia="zh-CN" w:bidi="ar-SA"/>
        </w:rPr>
        <w:t>提供类型定义、全局变量声明和部署配置。</w:t>
      </w:r>
    </w:p>
    <w:p w14:paraId="49A79140">
      <w:pPr>
        <w:pStyle w:val="65"/>
        <w:spacing w:before="317"/>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表3.</w:t>
      </w:r>
      <w:r>
        <w:rPr>
          <w:rFonts w:hint="eastAsia" w:ascii="黑体" w:hAnsi="黑体" w:cs="黑体"/>
          <w:sz w:val="21"/>
          <w:szCs w:val="21"/>
          <w:highlight w:val="none"/>
          <w:lang w:val="en-US" w:eastAsia="zh-CN"/>
        </w:rPr>
        <w:t>3</w:t>
      </w:r>
      <w:r>
        <w:rPr>
          <w:rFonts w:hint="eastAsia" w:ascii="黑体" w:hAnsi="黑体" w:eastAsia="黑体" w:cs="黑体"/>
          <w:sz w:val="21"/>
          <w:szCs w:val="21"/>
          <w:highlight w:val="none"/>
          <w:lang w:val="en-US" w:eastAsia="zh-CN"/>
        </w:rPr>
        <w:t xml:space="preserve"> 分区下的各文件内容及复杂度</w:t>
      </w:r>
    </w:p>
    <w:tbl>
      <w:tblPr>
        <w:tblStyle w:val="27"/>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4"/>
        <w:gridCol w:w="4627"/>
        <w:gridCol w:w="2463"/>
      </w:tblGrid>
      <w:tr w14:paraId="73BA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single" w:color="auto" w:sz="4" w:space="0"/>
              <w:right w:val="nil"/>
            </w:tcBorders>
            <w:vAlign w:val="center"/>
          </w:tcPr>
          <w:p w14:paraId="10EEFE5B">
            <w:pPr>
              <w:pStyle w:val="5"/>
              <w:snapToGrid w:val="0"/>
              <w:spacing w:line="240" w:lineRule="auto"/>
              <w:ind w:left="0" w:leftChars="0" w:right="0" w:rightChars="0" w:firstLine="0" w:firstLineChars="0"/>
              <w:jc w:val="center"/>
              <w:rPr>
                <w:rFonts w:hint="eastAsia"/>
                <w:b/>
                <w:highlight w:val="none"/>
                <w:vertAlign w:val="baseline"/>
                <w:lang w:val="en-US" w:eastAsia="zh-CN"/>
              </w:rPr>
            </w:pPr>
            <w:r>
              <w:rPr>
                <w:rFonts w:hint="eastAsia"/>
                <w:b/>
                <w:highlight w:val="none"/>
                <w:vertAlign w:val="baseline"/>
                <w:lang w:val="en-US" w:eastAsia="zh-CN"/>
              </w:rPr>
              <w:t>文件</w:t>
            </w:r>
          </w:p>
        </w:tc>
        <w:tc>
          <w:tcPr>
            <w:tcW w:w="0" w:type="auto"/>
            <w:tcBorders>
              <w:top w:val="single" w:color="auto" w:sz="4" w:space="0"/>
              <w:left w:val="nil"/>
              <w:bottom w:val="single" w:color="auto" w:sz="4" w:space="0"/>
              <w:right w:val="nil"/>
            </w:tcBorders>
            <w:vAlign w:val="center"/>
          </w:tcPr>
          <w:p w14:paraId="1312FE5F">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主要内容</w:t>
            </w:r>
          </w:p>
        </w:tc>
        <w:tc>
          <w:tcPr>
            <w:tcW w:w="2463" w:type="dxa"/>
            <w:tcBorders>
              <w:top w:val="single" w:color="auto" w:sz="4" w:space="0"/>
              <w:left w:val="nil"/>
              <w:bottom w:val="single" w:color="auto" w:sz="4" w:space="0"/>
              <w:right w:val="nil"/>
            </w:tcBorders>
            <w:vAlign w:val="center"/>
          </w:tcPr>
          <w:p w14:paraId="5DBF04F2">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复杂度相关性</w:t>
            </w:r>
          </w:p>
        </w:tc>
      </w:tr>
      <w:tr w14:paraId="7C77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vAlign w:val="center"/>
          </w:tcPr>
          <w:p w14:paraId="46749A4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deployment.h</w:t>
            </w:r>
          </w:p>
        </w:tc>
        <w:tc>
          <w:tcPr>
            <w:tcW w:w="0" w:type="auto"/>
            <w:tcBorders>
              <w:top w:val="single" w:color="auto" w:sz="4" w:space="0"/>
              <w:left w:val="nil"/>
              <w:bottom w:val="nil"/>
              <w:right w:val="nil"/>
            </w:tcBorders>
            <w:vAlign w:val="center"/>
          </w:tcPr>
          <w:p w14:paraId="1278D34F">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编译期常量（线程数、端口数等）</w:t>
            </w:r>
          </w:p>
        </w:tc>
        <w:tc>
          <w:tcPr>
            <w:tcW w:w="2463" w:type="dxa"/>
            <w:tcBorders>
              <w:top w:val="single" w:color="auto" w:sz="4" w:space="0"/>
              <w:left w:val="nil"/>
              <w:bottom w:val="nil"/>
              <w:right w:val="nil"/>
            </w:tcBorders>
            <w:vAlign w:val="center"/>
          </w:tcPr>
          <w:p w14:paraId="243D755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随资源增加</w:t>
            </w:r>
          </w:p>
        </w:tc>
      </w:tr>
      <w:tr w14:paraId="6E9E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E81249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deployment.c</w:t>
            </w:r>
          </w:p>
        </w:tc>
        <w:tc>
          <w:tcPr>
            <w:tcW w:w="0" w:type="auto"/>
            <w:tcBorders>
              <w:top w:val="nil"/>
              <w:left w:val="nil"/>
              <w:bottom w:val="nil"/>
              <w:right w:val="nil"/>
            </w:tcBorders>
            <w:vAlign w:val="center"/>
          </w:tcPr>
          <w:p w14:paraId="1618892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仅#include "deployment.h"</w:t>
            </w:r>
          </w:p>
        </w:tc>
        <w:tc>
          <w:tcPr>
            <w:tcW w:w="2463" w:type="dxa"/>
            <w:tcBorders>
              <w:top w:val="nil"/>
              <w:left w:val="nil"/>
              <w:bottom w:val="nil"/>
              <w:right w:val="nil"/>
            </w:tcBorders>
            <w:vAlign w:val="center"/>
          </w:tcPr>
          <w:p w14:paraId="1BE2288C">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1C3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E8183A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globals.h</w:t>
            </w:r>
          </w:p>
        </w:tc>
        <w:tc>
          <w:tcPr>
            <w:tcW w:w="0" w:type="auto"/>
            <w:tcBorders>
              <w:top w:val="nil"/>
              <w:left w:val="nil"/>
              <w:bottom w:val="nil"/>
              <w:right w:val="nil"/>
            </w:tcBorders>
            <w:vAlign w:val="center"/>
          </w:tcPr>
          <w:p w14:paraId="07F8C492">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CHECK_CODE宏定义</w:t>
            </w:r>
          </w:p>
        </w:tc>
        <w:tc>
          <w:tcPr>
            <w:tcW w:w="2463" w:type="dxa"/>
            <w:tcBorders>
              <w:top w:val="nil"/>
              <w:left w:val="nil"/>
              <w:bottom w:val="nil"/>
              <w:right w:val="nil"/>
            </w:tcBorders>
            <w:vAlign w:val="center"/>
          </w:tcPr>
          <w:p w14:paraId="0817386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4ABA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454B808">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globals.c</w:t>
            </w:r>
          </w:p>
        </w:tc>
        <w:tc>
          <w:tcPr>
            <w:tcW w:w="0" w:type="auto"/>
            <w:tcBorders>
              <w:top w:val="nil"/>
              <w:left w:val="nil"/>
              <w:bottom w:val="nil"/>
              <w:right w:val="nil"/>
            </w:tcBorders>
            <w:vAlign w:val="center"/>
          </w:tcPr>
          <w:p w14:paraId="3CFD041F">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仅#include "globals.h"</w:t>
            </w:r>
          </w:p>
        </w:tc>
        <w:tc>
          <w:tcPr>
            <w:tcW w:w="2463" w:type="dxa"/>
            <w:tcBorders>
              <w:top w:val="nil"/>
              <w:left w:val="nil"/>
              <w:bottom w:val="nil"/>
              <w:right w:val="nil"/>
            </w:tcBorders>
            <w:vAlign w:val="center"/>
          </w:tcPr>
          <w:p w14:paraId="3C56AAF1">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7F3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E37759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gtypes.h</w:t>
            </w:r>
          </w:p>
        </w:tc>
        <w:tc>
          <w:tcPr>
            <w:tcW w:w="0" w:type="auto"/>
            <w:tcBorders>
              <w:top w:val="nil"/>
              <w:left w:val="nil"/>
              <w:bottom w:val="nil"/>
              <w:right w:val="nil"/>
            </w:tcBorders>
            <w:vAlign w:val="center"/>
          </w:tcPr>
          <w:p w14:paraId="024585B9">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typedef int integer</w:t>
            </w:r>
          </w:p>
        </w:tc>
        <w:tc>
          <w:tcPr>
            <w:tcW w:w="2463" w:type="dxa"/>
            <w:tcBorders>
              <w:top w:val="nil"/>
              <w:left w:val="nil"/>
              <w:bottom w:val="nil"/>
              <w:right w:val="nil"/>
            </w:tcBorders>
            <w:vAlign w:val="center"/>
          </w:tcPr>
          <w:p w14:paraId="280F105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733E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BA172B">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gtypes.c</w:t>
            </w:r>
          </w:p>
        </w:tc>
        <w:tc>
          <w:tcPr>
            <w:tcW w:w="0" w:type="auto"/>
            <w:tcBorders>
              <w:top w:val="nil"/>
              <w:left w:val="nil"/>
              <w:bottom w:val="nil"/>
              <w:right w:val="nil"/>
            </w:tcBorders>
            <w:vAlign w:val="center"/>
          </w:tcPr>
          <w:p w14:paraId="0A8EFD60">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仅#include "gtypes.h"</w:t>
            </w:r>
          </w:p>
        </w:tc>
        <w:tc>
          <w:tcPr>
            <w:tcW w:w="2463" w:type="dxa"/>
            <w:tcBorders>
              <w:top w:val="nil"/>
              <w:left w:val="nil"/>
              <w:bottom w:val="nil"/>
              <w:right w:val="nil"/>
            </w:tcBorders>
            <w:vAlign w:val="center"/>
          </w:tcPr>
          <w:p w14:paraId="44D3E667">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固定</w:t>
            </w:r>
          </w:p>
        </w:tc>
      </w:tr>
      <w:tr w14:paraId="116F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E309F65">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subprograms.h/c</w:t>
            </w:r>
          </w:p>
        </w:tc>
        <w:tc>
          <w:tcPr>
            <w:tcW w:w="0" w:type="auto"/>
            <w:tcBorders>
              <w:top w:val="nil"/>
              <w:left w:val="nil"/>
              <w:bottom w:val="nil"/>
              <w:right w:val="nil"/>
            </w:tcBorders>
            <w:vAlign w:val="center"/>
          </w:tcPr>
          <w:p w14:paraId="04AC457B">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子程序声明与桩实现</w:t>
            </w:r>
          </w:p>
        </w:tc>
        <w:tc>
          <w:tcPr>
            <w:tcW w:w="2463" w:type="dxa"/>
            <w:tcBorders>
              <w:top w:val="nil"/>
              <w:left w:val="nil"/>
              <w:bottom w:val="nil"/>
              <w:right w:val="nil"/>
            </w:tcBorders>
            <w:vAlign w:val="center"/>
          </w:tcPr>
          <w:p w14:paraId="62E8AC9F">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随子程序增加</w:t>
            </w:r>
          </w:p>
        </w:tc>
      </w:tr>
      <w:tr w14:paraId="25ED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8AD59F6">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activity.h</w:t>
            </w:r>
          </w:p>
        </w:tc>
        <w:tc>
          <w:tcPr>
            <w:tcW w:w="0" w:type="auto"/>
            <w:tcBorders>
              <w:top w:val="nil"/>
              <w:left w:val="nil"/>
              <w:bottom w:val="nil"/>
              <w:right w:val="nil"/>
            </w:tcBorders>
            <w:vAlign w:val="center"/>
          </w:tcPr>
          <w:p w14:paraId="2AB84658">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所有任务函数声明</w:t>
            </w:r>
          </w:p>
        </w:tc>
        <w:tc>
          <w:tcPr>
            <w:tcW w:w="2463" w:type="dxa"/>
            <w:tcBorders>
              <w:top w:val="nil"/>
              <w:left w:val="nil"/>
              <w:bottom w:val="nil"/>
              <w:right w:val="nil"/>
            </w:tcBorders>
            <w:vAlign w:val="center"/>
          </w:tcPr>
          <w:p w14:paraId="7CABE8A3">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随任务数增加</w:t>
            </w:r>
          </w:p>
        </w:tc>
      </w:tr>
      <w:tr w14:paraId="2DD2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1A9622B">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activity.c</w:t>
            </w:r>
          </w:p>
        </w:tc>
        <w:tc>
          <w:tcPr>
            <w:tcW w:w="0" w:type="auto"/>
            <w:tcBorders>
              <w:top w:val="nil"/>
              <w:left w:val="nil"/>
              <w:bottom w:val="nil"/>
              <w:right w:val="nil"/>
            </w:tcBorders>
            <w:vAlign w:val="center"/>
          </w:tcPr>
          <w:p w14:paraId="5127E53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任务函数实现（while(1)循环）</w:t>
            </w:r>
          </w:p>
        </w:tc>
        <w:tc>
          <w:tcPr>
            <w:tcW w:w="2463" w:type="dxa"/>
            <w:tcBorders>
              <w:top w:val="nil"/>
              <w:left w:val="nil"/>
              <w:bottom w:val="nil"/>
              <w:right w:val="nil"/>
            </w:tcBorders>
            <w:vAlign w:val="center"/>
          </w:tcPr>
          <w:p w14:paraId="3BE642ED">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随资源+任务增加</w:t>
            </w:r>
          </w:p>
        </w:tc>
      </w:tr>
      <w:tr w14:paraId="7FAA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94" w:type="dxa"/>
            <w:tcBorders>
              <w:top w:val="nil"/>
              <w:left w:val="nil"/>
              <w:bottom w:val="single" w:color="auto" w:sz="4" w:space="0"/>
              <w:right w:val="nil"/>
            </w:tcBorders>
            <w:vAlign w:val="center"/>
          </w:tcPr>
          <w:p w14:paraId="1A25A84C">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w:t>
            </w:r>
          </w:p>
        </w:tc>
        <w:tc>
          <w:tcPr>
            <w:tcW w:w="4627" w:type="dxa"/>
            <w:tcBorders>
              <w:top w:val="nil"/>
              <w:left w:val="nil"/>
              <w:bottom w:val="single" w:color="auto" w:sz="4" w:space="0"/>
              <w:right w:val="nil"/>
            </w:tcBorders>
            <w:vAlign w:val="center"/>
          </w:tcPr>
          <w:p w14:paraId="1C92C704">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appMain()初始化 + HM回调</w:t>
            </w:r>
          </w:p>
        </w:tc>
        <w:tc>
          <w:tcPr>
            <w:tcW w:w="2463" w:type="dxa"/>
            <w:tcBorders>
              <w:top w:val="nil"/>
              <w:left w:val="nil"/>
              <w:bottom w:val="single" w:color="auto" w:sz="4" w:space="0"/>
              <w:right w:val="nil"/>
            </w:tcBorders>
            <w:vAlign w:val="center"/>
          </w:tcPr>
          <w:p w14:paraId="6B68CF40">
            <w:pPr>
              <w:pStyle w:val="5"/>
              <w:snapToGrid w:val="0"/>
              <w:spacing w:line="240" w:lineRule="auto"/>
              <w:ind w:left="0" w:leftChars="0" w:right="0" w:rightChars="0" w:firstLine="0" w:firstLineChars="0"/>
              <w:jc w:val="left"/>
              <w:rPr>
                <w:rFonts w:hint="eastAsia"/>
                <w:highlight w:val="none"/>
                <w:vertAlign w:val="baseline"/>
                <w:lang w:val="en-US" w:eastAsia="zh-CN"/>
              </w:rPr>
            </w:pPr>
            <w:r>
              <w:rPr>
                <w:rFonts w:hint="eastAsia"/>
                <w:highlight w:val="none"/>
                <w:vertAlign w:val="baseline"/>
                <w:lang w:val="en-US" w:eastAsia="zh-CN"/>
              </w:rPr>
              <w:t>随资源增加</w:t>
            </w:r>
          </w:p>
        </w:tc>
      </w:tr>
    </w:tbl>
    <w:p w14:paraId="2C7A0190">
      <w:pPr>
        <w:spacing w:line="360" w:lineRule="auto"/>
        <w:rPr>
          <w:rFonts w:hint="eastAsia" w:ascii="Times New Roman" w:hAnsi="Times New Roman" w:eastAsia="宋体" w:cs="Courier New"/>
          <w:bCs/>
          <w:kern w:val="2"/>
          <w:sz w:val="24"/>
          <w:szCs w:val="24"/>
          <w:highlight w:val="none"/>
          <w:lang w:val="en-US" w:eastAsia="zh-CN" w:bidi="ar-SA"/>
        </w:rPr>
      </w:pPr>
    </w:p>
    <w:p w14:paraId="0989C97D">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各策略的代码质量量化评估结果详见第四章。</w:t>
      </w:r>
    </w:p>
    <w:p w14:paraId="57761CF0">
      <w:pPr>
        <w:pStyle w:val="4"/>
        <w:rPr>
          <w:highlight w:val="none"/>
        </w:rPr>
      </w:pPr>
      <w:bookmarkStart w:id="49" w:name="_Toc2828"/>
      <w:r>
        <w:rPr>
          <w:rFonts w:hint="eastAsia"/>
          <w:highlight w:val="none"/>
          <w:lang w:val="en-US" w:eastAsia="zh-CN"/>
        </w:rPr>
        <w:t>本章小结</w:t>
      </w:r>
      <w:bookmarkEnd w:id="49"/>
    </w:p>
    <w:p w14:paraId="2B715DFD">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章提出并详细描述了基于提示词模板的IMA代码自动生成方法，这部分内容涵盖了方法设计、规格表示、实验系统构建和提示词模板设计四个方面的内容；本章确立的实验流程是AADL解析、再到JSON规格、再到提示词填充、再到LLM生成、最后到代码评估，该方法的一个核心决策在于引入了结构化的JSON来充当AADL与LLM之间的中间表示层，JSON的主要作用有两点，一是去除AADL那种形式化语法里带有的噪声，用键值对结构把生成代码所需要的全部语义信息传递过去，从而降低LLM的解析负担，二是经过初步实验验证之后，这种设计对周期纳秒值、端口数量宏这类精确数值的生成质量会有正向的影响。</w:t>
      </w:r>
    </w:p>
    <w:p w14:paraId="0CFAC3EA">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本章定义的JSON Schema包含了五个顶层的字段，分别是分区标识partition、任务数组tasks[]、两类通信端口数组即sampling_ports[]与queuing_ports[]、分区内资源名称数组也就是blackboards[]与buffers[]、还有deployment宏值对象；为了实现从AADL到这种格式的转换，aadl2c.py脚本在线程属性提取、端口方向识别以及连接关系推断这几个方面采用了正则解析的方式来实现转换。本章还构建了DIMA、IMA2和IMA3这三套完整的IMA测试系统以及它们对应的AADL模型和规格JSON，这三套系统覆盖了从最简到最复杂的分区配置，从而为多维度对比实验提供了一个稳定又受控的测试环境。</w:t>
      </w:r>
    </w:p>
    <w:p w14:paraId="5B633DB8">
      <w:pPr>
        <w:spacing w:line="360" w:lineRule="auto"/>
        <w:ind w:firstLine="420" w:firstLineChars="0"/>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本章针对ARINC 653代码生成过程当中会遇到的三种难点，</w:t>
      </w:r>
      <w:r>
        <w:rPr>
          <w:rFonts w:hint="eastAsia" w:cs="Courier New"/>
          <w:bCs/>
          <w:kern w:val="2"/>
          <w:sz w:val="24"/>
          <w:szCs w:val="24"/>
          <w:highlight w:val="none"/>
          <w:lang w:val="en-US" w:eastAsia="zh-CN" w:bidi="ar-SA"/>
        </w:rPr>
        <w:t>也即</w:t>
      </w:r>
      <w:r>
        <w:rPr>
          <w:rFonts w:hint="eastAsia" w:ascii="Times New Roman" w:hAnsi="Times New Roman" w:eastAsia="宋体" w:cs="Courier New"/>
          <w:bCs/>
          <w:kern w:val="2"/>
          <w:sz w:val="24"/>
          <w:szCs w:val="24"/>
          <w:highlight w:val="none"/>
          <w:lang w:val="en-US" w:eastAsia="zh-CN" w:bidi="ar-SA"/>
        </w:rPr>
        <w:t>API语义上的密集性、隐式的约定规则、还有十一份文件的固定框架，逆向设计了四种提示词模板；一是零样本模板，它通过显式列出文件清单的方式来覆盖框架问题；二是思维链模板，它</w:t>
      </w:r>
      <w:r>
        <w:rPr>
          <w:rFonts w:hint="eastAsia" w:cs="Courier New"/>
          <w:bCs/>
          <w:kern w:val="2"/>
          <w:sz w:val="24"/>
          <w:szCs w:val="24"/>
          <w:highlight w:val="none"/>
          <w:lang w:val="en-US" w:eastAsia="zh-CN" w:bidi="ar-SA"/>
        </w:rPr>
        <w:t>使</w:t>
      </w:r>
      <w:r>
        <w:rPr>
          <w:rFonts w:hint="eastAsia" w:ascii="Times New Roman" w:hAnsi="Times New Roman" w:eastAsia="宋体" w:cs="Courier New"/>
          <w:bCs/>
          <w:kern w:val="2"/>
          <w:sz w:val="24"/>
          <w:szCs w:val="24"/>
          <w:highlight w:val="none"/>
          <w:lang w:val="en-US" w:eastAsia="zh-CN" w:bidi="ar-SA"/>
        </w:rPr>
        <w:t>用一个四步推理链再加上嵌入到模板里的API参考来解决语义密集的问题；三是少样本模板，它借助ps3分区的一份完整代码示例来解决隐式约定这个难点；第四个方面是组合模板，它把示例、推理链和API片段结合到一起，从而实现对上述三种难点的协同覆盖。各模板的代码质量量化评估结果详见第四章。</w:t>
      </w:r>
    </w:p>
    <w:p w14:paraId="0B77DB67">
      <w:pPr>
        <w:rPr>
          <w:rFonts w:hint="eastAsia" w:ascii="Times New Roman" w:hAnsi="Times New Roman" w:eastAsia="宋体" w:cs="Courier New"/>
          <w:bCs/>
          <w:kern w:val="2"/>
          <w:sz w:val="24"/>
          <w:szCs w:val="24"/>
          <w:highlight w:val="none"/>
          <w:lang w:val="en-US" w:eastAsia="zh-CN" w:bidi="ar-SA"/>
        </w:rPr>
      </w:pPr>
    </w:p>
    <w:p w14:paraId="5822B493">
      <w:pPr>
        <w:ind w:firstLine="420" w:firstLineChars="0"/>
        <w:rPr>
          <w:rFonts w:hint="eastAsia" w:ascii="Times New Roman" w:hAnsi="Times New Roman" w:eastAsia="宋体" w:cs="Courier New"/>
          <w:bCs/>
          <w:kern w:val="2"/>
          <w:sz w:val="24"/>
          <w:szCs w:val="24"/>
          <w:highlight w:val="none"/>
          <w:lang w:val="en-US" w:eastAsia="zh-CN" w:bidi="ar-SA"/>
        </w:rPr>
      </w:pPr>
    </w:p>
    <w:p w14:paraId="6CD9AA5F">
      <w:pPr>
        <w:pStyle w:val="2"/>
        <w:spacing w:before="317"/>
        <w:rPr>
          <w:highlight w:val="none"/>
        </w:rPr>
      </w:pPr>
      <w:bookmarkStart w:id="50" w:name="_Toc9576"/>
      <w:r>
        <w:rPr>
          <w:rFonts w:hint="eastAsia"/>
          <w:highlight w:val="none"/>
        </w:rPr>
        <w:t>代码</w:t>
      </w:r>
      <w:r>
        <w:rPr>
          <w:rFonts w:hint="eastAsia"/>
          <w:highlight w:val="none"/>
          <w:lang w:val="en-US" w:eastAsia="zh-CN"/>
        </w:rPr>
        <w:t>质量评估</w:t>
      </w:r>
      <w:bookmarkEnd w:id="50"/>
    </w:p>
    <w:p w14:paraId="6AAE179F">
      <w:pPr>
        <w:pStyle w:val="4"/>
        <w:rPr>
          <w:highlight w:val="none"/>
        </w:rPr>
      </w:pPr>
      <w:bookmarkStart w:id="51" w:name="_Toc24813"/>
      <w:r>
        <w:rPr>
          <w:rFonts w:hint="eastAsia"/>
          <w:highlight w:val="none"/>
          <w:lang w:val="en-US" w:eastAsia="zh-CN"/>
        </w:rPr>
        <w:t>评估框架设计</w:t>
      </w:r>
      <w:bookmarkEnd w:id="51"/>
    </w:p>
    <w:p w14:paraId="7BFB3E27">
      <w:pPr>
        <w:pStyle w:val="5"/>
        <w:ind w:firstLine="480"/>
        <w:rPr>
          <w:rFonts w:hint="eastAsia"/>
          <w:highlight w:val="none"/>
        </w:rPr>
      </w:pPr>
      <w:r>
        <w:rPr>
          <w:rFonts w:hint="eastAsia"/>
          <w:highlight w:val="none"/>
        </w:rPr>
        <w:t>为量化LLM生成的ARINC 653 C代码与参考实现之间的差距，本文构建了一套自动化代码评估框架。该框架由两个互补的模块组成：面向代码质量的三维评分框架和面向标准符合性的ARINC 653合规检查模块。</w:t>
      </w:r>
    </w:p>
    <w:p w14:paraId="2E9246E7">
      <w:pPr>
        <w:pStyle w:val="7"/>
        <w:rPr>
          <w:highlight w:val="none"/>
        </w:rPr>
      </w:pPr>
      <w:bookmarkStart w:id="52" w:name="_Toc25023"/>
      <w:r>
        <w:rPr>
          <w:rFonts w:hint="eastAsia"/>
          <w:highlight w:val="none"/>
          <w:lang w:val="en-US" w:eastAsia="zh-CN"/>
        </w:rPr>
        <w:t>三维评分框架</w:t>
      </w:r>
      <w:bookmarkEnd w:id="52"/>
    </w:p>
    <w:p w14:paraId="7491792F">
      <w:pPr>
        <w:pStyle w:val="5"/>
        <w:ind w:firstLine="480"/>
        <w:rPr>
          <w:rFonts w:hint="eastAsia"/>
          <w:highlight w:val="none"/>
        </w:rPr>
      </w:pPr>
      <w:r>
        <w:rPr>
          <w:rFonts w:hint="eastAsia"/>
          <w:highlight w:val="none"/>
        </w:rPr>
        <w:t>三维评分框架从三个相互独立、互为补充的维度对生成代码进行评分，每个维度均有明确的权重和检查项集合，最终加权得到综合得分。</w:t>
      </w:r>
    </w:p>
    <w:p w14:paraId="631BC3DF">
      <w:pPr>
        <w:pStyle w:val="5"/>
        <w:ind w:firstLine="480"/>
        <w:rPr>
          <w:rFonts w:hint="eastAsia"/>
          <w:highlight w:val="none"/>
          <w:lang w:val="en-US" w:eastAsia="zh-CN"/>
        </w:rPr>
      </w:pPr>
      <w:r>
        <w:rPr>
          <w:rFonts w:hint="eastAsia"/>
          <w:highlight w:val="none"/>
          <w:lang w:val="en-US" w:eastAsia="zh-CN"/>
        </w:rPr>
        <w:t>维度一：结构完整性</w:t>
      </w:r>
    </w:p>
    <w:p w14:paraId="1C773985">
      <w:pPr>
        <w:spacing w:line="360" w:lineRule="auto"/>
        <w:ind w:firstLine="480" w:firstLineChars="200"/>
        <w:jc w:val="both"/>
        <w:rPr>
          <w:rFonts w:hint="eastAsia" w:ascii="Times New Roman" w:hAnsi="Times New Roman" w:eastAsia="宋体" w:cs="Courier New"/>
          <w:bCs/>
          <w:kern w:val="2"/>
          <w:sz w:val="24"/>
          <w:szCs w:val="24"/>
          <w:highlight w:val="none"/>
          <w:lang w:val="en-US" w:eastAsia="zh-CN" w:bidi="ar-SA"/>
        </w:rPr>
      </w:pPr>
      <w:r>
        <w:rPr>
          <w:rFonts w:hint="eastAsia" w:ascii="Times New Roman" w:hAnsi="Times New Roman" w:eastAsia="宋体" w:cs="Courier New"/>
          <w:bCs/>
          <w:kern w:val="2"/>
          <w:sz w:val="24"/>
          <w:szCs w:val="24"/>
          <w:highlight w:val="none"/>
          <w:lang w:val="en-US" w:eastAsia="zh-CN" w:bidi="ar-SA"/>
        </w:rPr>
        <w:t>结构完整性评估代码文件层面和基础代码模式层面的完整程度，共8个检查项（S1–S8）。</w:t>
      </w:r>
    </w:p>
    <w:p w14:paraId="361F691D">
      <w:pPr>
        <w:pStyle w:val="65"/>
        <w:spacing w:before="317" w:line="240" w:lineRule="auto"/>
        <w:rPr>
          <w:rFonts w:hint="eastAsia" w:ascii="黑体" w:hAnsi="黑体" w:eastAsia="黑体" w:cs="黑体"/>
          <w:bCs/>
          <w:kern w:val="2"/>
          <w:sz w:val="21"/>
          <w:szCs w:val="21"/>
          <w:highlight w:val="none"/>
          <w:lang w:val="en-US" w:eastAsia="zh-CN" w:bidi="ar-SA"/>
        </w:rPr>
      </w:pPr>
      <w:r>
        <w:rPr>
          <w:rFonts w:hint="eastAsia" w:ascii="黑体" w:hAnsi="黑体" w:eastAsia="黑体" w:cs="黑体"/>
          <w:bCs/>
          <w:kern w:val="2"/>
          <w:sz w:val="21"/>
          <w:szCs w:val="21"/>
          <w:highlight w:val="none"/>
          <w:lang w:val="en-US" w:eastAsia="zh-CN" w:bidi="ar-SA"/>
        </w:rPr>
        <w:t>表4.1 结构完整性评估检查项</w:t>
      </w:r>
      <w:r>
        <w:rPr>
          <w:rFonts w:hint="eastAsia" w:ascii="黑体" w:hAnsi="黑体" w:eastAsia="黑体" w:cs="黑体"/>
          <w:sz w:val="21"/>
          <w:szCs w:val="21"/>
          <w:highlight w:val="none"/>
          <w:lang w:val="en-US" w:eastAsia="zh-CN"/>
        </w:rPr>
        <w:t>表</w:t>
      </w:r>
    </w:p>
    <w:tbl>
      <w:tblPr>
        <w:tblStyle w:val="27"/>
        <w:tblW w:w="928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88"/>
        <w:gridCol w:w="8196"/>
      </w:tblGrid>
      <w:tr w14:paraId="03937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70058A">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196" w:type="dxa"/>
            <w:tcBorders>
              <w:top w:val="single" w:color="auto" w:sz="12" w:space="0"/>
              <w:left w:val="nil"/>
              <w:bottom w:val="nil"/>
              <w:right w:val="nil"/>
            </w:tcBorders>
            <w:noWrap w:val="0"/>
            <w:tcMar>
              <w:top w:w="-1" w:type="dxa"/>
              <w:left w:w="-1" w:type="dxa"/>
              <w:bottom w:w="-1" w:type="dxa"/>
              <w:right w:w="-1" w:type="dxa"/>
            </w:tcMar>
            <w:vAlign w:val="center"/>
          </w:tcPr>
          <w:p w14:paraId="4EEB0128">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4A590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4271F0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S1</w:t>
            </w:r>
          </w:p>
        </w:tc>
        <w:tc>
          <w:tcPr>
            <w:tcW w:w="8196" w:type="dxa"/>
            <w:tcBorders>
              <w:top w:val="single" w:color="auto" w:sz="4" w:space="0"/>
              <w:left w:val="nil"/>
              <w:bottom w:val="nil"/>
              <w:right w:val="nil"/>
            </w:tcBorders>
            <w:noWrap w:val="0"/>
            <w:tcMar>
              <w:top w:w="-1" w:type="dxa"/>
              <w:left w:w="-1" w:type="dxa"/>
              <w:bottom w:w="-1" w:type="dxa"/>
              <w:right w:w="-1" w:type="dxa"/>
            </w:tcMar>
            <w:vAlign w:val="center"/>
          </w:tcPr>
          <w:p w14:paraId="77B5467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必需文件完整性（11个文件全部存在）</w:t>
            </w:r>
          </w:p>
        </w:tc>
      </w:tr>
      <w:tr w14:paraId="6FF430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24203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S2</w:t>
            </w:r>
          </w:p>
        </w:tc>
        <w:tc>
          <w:tcPr>
            <w:tcW w:w="8196" w:type="dxa"/>
            <w:tcBorders>
              <w:top w:val="nil"/>
              <w:left w:val="nil"/>
              <w:bottom w:val="nil"/>
              <w:right w:val="nil"/>
            </w:tcBorders>
            <w:noWrap w:val="0"/>
            <w:tcMar>
              <w:top w:w="-1" w:type="dxa"/>
              <w:left w:w="-1" w:type="dxa"/>
              <w:bottom w:w="-1" w:type="dxa"/>
              <w:right w:w="-1" w:type="dxa"/>
            </w:tcMar>
            <w:vAlign w:val="center"/>
          </w:tcPr>
          <w:p w14:paraId="362167C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main.c中定义了appMain(void)</w:t>
            </w:r>
          </w:p>
        </w:tc>
      </w:tr>
      <w:tr w14:paraId="500F76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CDF83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S3</w:t>
            </w:r>
          </w:p>
        </w:tc>
        <w:tc>
          <w:tcPr>
            <w:tcW w:w="8196" w:type="dxa"/>
            <w:tcBorders>
              <w:top w:val="nil"/>
              <w:left w:val="nil"/>
              <w:bottom w:val="nil"/>
              <w:right w:val="nil"/>
            </w:tcBorders>
            <w:noWrap w:val="0"/>
            <w:tcMar>
              <w:top w:w="-1" w:type="dxa"/>
              <w:left w:w="-1" w:type="dxa"/>
              <w:bottom w:w="-1" w:type="dxa"/>
              <w:right w:w="-1" w:type="dxa"/>
            </w:tcMar>
            <w:vAlign w:val="center"/>
          </w:tcPr>
          <w:p w14:paraId="5012238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activity.h声明了所有任务函数</w:t>
            </w:r>
          </w:p>
        </w:tc>
      </w:tr>
      <w:tr w14:paraId="590719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8322E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S4</w:t>
            </w:r>
          </w:p>
        </w:tc>
        <w:tc>
          <w:tcPr>
            <w:tcW w:w="8196" w:type="dxa"/>
            <w:tcBorders>
              <w:top w:val="nil"/>
              <w:left w:val="nil"/>
              <w:bottom w:val="nil"/>
              <w:right w:val="nil"/>
            </w:tcBorders>
            <w:noWrap w:val="0"/>
            <w:tcMar>
              <w:top w:w="-1" w:type="dxa"/>
              <w:left w:w="-1" w:type="dxa"/>
              <w:bottom w:w="-1" w:type="dxa"/>
              <w:right w:w="-1" w:type="dxa"/>
            </w:tcMar>
            <w:vAlign w:val="center"/>
          </w:tcPr>
          <w:p w14:paraId="25E52E69">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activity.c实现了所有任务函数</w:t>
            </w:r>
          </w:p>
        </w:tc>
      </w:tr>
      <w:tr w14:paraId="13FB14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A6A29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S5</w:t>
            </w:r>
          </w:p>
        </w:tc>
        <w:tc>
          <w:tcPr>
            <w:tcW w:w="8196" w:type="dxa"/>
            <w:tcBorders>
              <w:top w:val="nil"/>
              <w:left w:val="nil"/>
              <w:bottom w:val="nil"/>
              <w:right w:val="nil"/>
            </w:tcBorders>
            <w:noWrap w:val="0"/>
            <w:tcMar>
              <w:top w:w="-1" w:type="dxa"/>
              <w:left w:w="-1" w:type="dxa"/>
              <w:bottom w:w="-1" w:type="dxa"/>
              <w:right w:w="-1" w:type="dxa"/>
            </w:tcMar>
            <w:vAlign w:val="center"/>
          </w:tcPr>
          <w:p w14:paraId="32D84FA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所有.h文件有头文件保护（#ifndef/#define/#endif）</w:t>
            </w:r>
          </w:p>
        </w:tc>
      </w:tr>
      <w:tr w14:paraId="055D1F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B34112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S6</w:t>
            </w:r>
          </w:p>
        </w:tc>
        <w:tc>
          <w:tcPr>
            <w:tcW w:w="8196" w:type="dxa"/>
            <w:tcBorders>
              <w:top w:val="nil"/>
              <w:left w:val="nil"/>
              <w:bottom w:val="nil"/>
              <w:right w:val="nil"/>
            </w:tcBorders>
            <w:noWrap w:val="0"/>
            <w:tcMar>
              <w:top w:w="-1" w:type="dxa"/>
              <w:left w:w="-1" w:type="dxa"/>
              <w:bottom w:w="-1" w:type="dxa"/>
              <w:right w:w="-1" w:type="dxa"/>
            </w:tcMar>
            <w:vAlign w:val="center"/>
          </w:tcPr>
          <w:p w14:paraId="027C18BD">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 xml:space="preserve">activity.c和main.c包含apexLib.h </w:t>
            </w:r>
          </w:p>
        </w:tc>
      </w:tr>
      <w:tr w14:paraId="6573B7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8E3B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S7</w:t>
            </w:r>
          </w:p>
        </w:tc>
        <w:tc>
          <w:tcPr>
            <w:tcW w:w="8196" w:type="dxa"/>
            <w:tcBorders>
              <w:top w:val="nil"/>
              <w:left w:val="nil"/>
              <w:bottom w:val="nil"/>
              <w:right w:val="nil"/>
            </w:tcBorders>
            <w:noWrap w:val="0"/>
            <w:tcMar>
              <w:top w:w="-1" w:type="dxa"/>
              <w:left w:w="-1" w:type="dxa"/>
              <w:bottom w:w="-1" w:type="dxa"/>
              <w:right w:w="-1" w:type="dxa"/>
            </w:tcMar>
            <w:vAlign w:val="center"/>
          </w:tcPr>
          <w:p w14:paraId="36BC9504">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globals.h定义了CHECK_CODE宏（else分支打印真实错误码）</w:t>
            </w:r>
          </w:p>
        </w:tc>
      </w:tr>
      <w:tr w14:paraId="71D8AF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88" w:type="dxa"/>
            <w:tcBorders>
              <w:top w:val="nil"/>
              <w:left w:val="nil"/>
              <w:bottom w:val="single" w:color="auto" w:sz="12" w:space="0"/>
              <w:right w:val="nil"/>
            </w:tcBorders>
            <w:noWrap w:val="0"/>
            <w:tcMar>
              <w:top w:w="-1" w:type="dxa"/>
              <w:left w:w="-1" w:type="dxa"/>
              <w:bottom w:w="-1" w:type="dxa"/>
              <w:right w:w="-1" w:type="dxa"/>
            </w:tcMar>
            <w:vAlign w:val="center"/>
          </w:tcPr>
          <w:p w14:paraId="2270144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S8</w:t>
            </w:r>
          </w:p>
        </w:tc>
        <w:tc>
          <w:tcPr>
            <w:tcW w:w="8196" w:type="dxa"/>
            <w:tcBorders>
              <w:top w:val="nil"/>
              <w:left w:val="nil"/>
              <w:bottom w:val="single" w:color="auto" w:sz="12" w:space="0"/>
              <w:right w:val="nil"/>
            </w:tcBorders>
            <w:noWrap w:val="0"/>
            <w:tcMar>
              <w:top w:w="-1" w:type="dxa"/>
              <w:left w:w="-1" w:type="dxa"/>
              <w:bottom w:w="-1" w:type="dxa"/>
              <w:right w:w="-1" w:type="dxa"/>
            </w:tcMar>
            <w:vAlign w:val="center"/>
          </w:tcPr>
          <w:p w14:paraId="79FE5B3A">
            <w:pPr>
              <w:pStyle w:val="5"/>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gtypes.h中有typedef int integer</w:t>
            </w:r>
          </w:p>
        </w:tc>
      </w:tr>
    </w:tbl>
    <w:p w14:paraId="049CC22F">
      <w:pPr>
        <w:pStyle w:val="5"/>
        <w:ind w:firstLine="480"/>
        <w:rPr>
          <w:rFonts w:hint="eastAsia"/>
          <w:highlight w:val="none"/>
          <w:lang w:val="en-US" w:eastAsia="zh-CN"/>
        </w:rPr>
      </w:pPr>
    </w:p>
    <w:p w14:paraId="3D305D3E">
      <w:pPr>
        <w:pStyle w:val="5"/>
        <w:ind w:firstLine="480"/>
        <w:rPr>
          <w:rFonts w:hint="eastAsia"/>
          <w:highlight w:val="none"/>
          <w:lang w:val="en-US" w:eastAsia="zh-CN"/>
        </w:rPr>
      </w:pPr>
      <w:r>
        <w:rPr>
          <w:rFonts w:hint="eastAsia"/>
          <w:highlight w:val="none"/>
          <w:lang w:val="en-US" w:eastAsia="zh-CN"/>
        </w:rPr>
        <w:t>维度二：API正确性</w:t>
      </w:r>
    </w:p>
    <w:p w14:paraId="39A3439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API正确性评估代码对ARINC 653 APEX服务接口的调用是否正确</w:t>
      </w:r>
      <w:r>
        <w:rPr>
          <w:rFonts w:hint="eastAsia"/>
          <w:b w:val="0"/>
          <w:i w:val="0"/>
          <w:strike w:val="0"/>
          <w:color w:val="auto"/>
          <w:sz w:val="24"/>
          <w:u w:val="none"/>
          <w:lang w:val="en-US" w:eastAsia="zh-CN"/>
        </w:rPr>
        <w:t>进行检查</w:t>
      </w:r>
      <w:r>
        <w:rPr>
          <w:rFonts w:hint="eastAsia" w:eastAsia="宋体"/>
          <w:b w:val="0"/>
          <w:i w:val="0"/>
          <w:strike w:val="0"/>
          <w:color w:val="auto"/>
          <w:sz w:val="24"/>
          <w:u w:val="none"/>
        </w:rPr>
        <w:t>，共12个检查项。API调用错误将直接导致运行时异常</w:t>
      </w:r>
      <w:r>
        <w:rPr>
          <w:rFonts w:hint="eastAsia"/>
          <w:b w:val="0"/>
          <w:i w:val="0"/>
          <w:strike w:val="0"/>
          <w:color w:val="auto"/>
          <w:sz w:val="24"/>
          <w:u w:val="none"/>
          <w:lang w:eastAsia="zh-CN"/>
        </w:rPr>
        <w:t>，</w:t>
      </w:r>
      <w:r>
        <w:rPr>
          <w:rFonts w:hint="eastAsia"/>
          <w:b w:val="0"/>
          <w:i w:val="0"/>
          <w:strike w:val="0"/>
          <w:color w:val="auto"/>
          <w:sz w:val="24"/>
          <w:u w:val="none"/>
          <w:lang w:val="en-US" w:eastAsia="zh-CN"/>
        </w:rPr>
        <w:t>故该维度的权重大于其他维度</w:t>
      </w:r>
      <w:r>
        <w:rPr>
          <w:rFonts w:hint="eastAsia" w:eastAsia="宋体"/>
          <w:b w:val="0"/>
          <w:i w:val="0"/>
          <w:strike w:val="0"/>
          <w:color w:val="auto"/>
          <w:sz w:val="24"/>
          <w:u w:val="none"/>
        </w:rPr>
        <w:t>。</w:t>
      </w:r>
    </w:p>
    <w:p w14:paraId="65380559">
      <w:pPr>
        <w:pStyle w:val="65"/>
        <w:spacing w:before="317" w:line="240" w:lineRule="auto"/>
        <w:rPr>
          <w:rFonts w:hint="eastAsia" w:eastAsia="宋体"/>
          <w:b w:val="0"/>
          <w:i w:val="0"/>
          <w:strike w:val="0"/>
          <w:color w:val="auto"/>
          <w:sz w:val="24"/>
          <w:u w:val="none"/>
        </w:rPr>
      </w:pPr>
      <w:r>
        <w:rPr>
          <w:rFonts w:hint="eastAsia" w:ascii="黑体" w:hAnsi="黑体" w:eastAsia="黑体" w:cs="黑体"/>
          <w:bCs/>
          <w:kern w:val="2"/>
          <w:sz w:val="21"/>
          <w:szCs w:val="21"/>
          <w:highlight w:val="none"/>
          <w:lang w:val="en-US" w:eastAsia="zh-CN" w:bidi="ar-SA"/>
        </w:rPr>
        <w:t>表4.2 API正确性评估检查项</w:t>
      </w:r>
    </w:p>
    <w:tbl>
      <w:tblPr>
        <w:tblStyle w:val="27"/>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02"/>
        <w:gridCol w:w="7969"/>
      </w:tblGrid>
      <w:tr w14:paraId="4BEA71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78" w:type="dxa"/>
            <w:tcBorders>
              <w:top w:val="single" w:color="auto" w:sz="12" w:space="0"/>
              <w:left w:val="nil"/>
              <w:bottom w:val="nil"/>
              <w:right w:val="nil"/>
            </w:tcBorders>
            <w:noWrap w:val="0"/>
            <w:tcMar>
              <w:top w:w="-1" w:type="dxa"/>
              <w:left w:w="-1" w:type="dxa"/>
              <w:bottom w:w="-1" w:type="dxa"/>
              <w:right w:w="-1" w:type="dxa"/>
            </w:tcMar>
            <w:vAlign w:val="center"/>
          </w:tcPr>
          <w:p w14:paraId="2DA887E5">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293" w:type="dxa"/>
            <w:tcBorders>
              <w:top w:val="single" w:color="auto" w:sz="12" w:space="0"/>
              <w:left w:val="nil"/>
              <w:bottom w:val="nil"/>
              <w:right w:val="nil"/>
            </w:tcBorders>
            <w:noWrap w:val="0"/>
            <w:tcMar>
              <w:top w:w="-1" w:type="dxa"/>
              <w:left w:w="-1" w:type="dxa"/>
              <w:bottom w:w="-1" w:type="dxa"/>
              <w:right w:w="-1" w:type="dxa"/>
            </w:tcMar>
            <w:vAlign w:val="center"/>
          </w:tcPr>
          <w:p w14:paraId="62B2E8A5">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57136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single" w:color="auto" w:sz="4" w:space="0"/>
              <w:left w:val="nil"/>
              <w:bottom w:val="nil"/>
              <w:right w:val="nil"/>
            </w:tcBorders>
            <w:noWrap w:val="0"/>
            <w:tcMar>
              <w:top w:w="-1" w:type="dxa"/>
              <w:left w:w="-1" w:type="dxa"/>
              <w:bottom w:w="-1" w:type="dxa"/>
              <w:right w:w="-1" w:type="dxa"/>
            </w:tcMar>
            <w:vAlign w:val="center"/>
          </w:tcPr>
          <w:p w14:paraId="486EB95D">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A1–A4</w:t>
            </w:r>
          </w:p>
        </w:tc>
        <w:tc>
          <w:tcPr>
            <w:tcW w:w="8293" w:type="dxa"/>
            <w:tcBorders>
              <w:top w:val="single" w:color="auto" w:sz="4" w:space="0"/>
              <w:left w:val="nil"/>
              <w:bottom w:val="nil"/>
              <w:right w:val="nil"/>
            </w:tcBorders>
            <w:noWrap w:val="0"/>
            <w:tcMar>
              <w:top w:w="-1" w:type="dxa"/>
              <w:left w:w="-1" w:type="dxa"/>
              <w:bottom w:w="-1" w:type="dxa"/>
              <w:right w:w="-1" w:type="dxa"/>
            </w:tcMar>
            <w:vAlign w:val="center"/>
          </w:tcPr>
          <w:p w14:paraId="373BE1B2">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CREATE_SAMPLING_PORT/CREATE_QUEUING_PORT/CREATE_BLACKBOARD/CREATE_BUFFER调用次数与规格一致</w:t>
            </w:r>
          </w:p>
        </w:tc>
      </w:tr>
      <w:tr w14:paraId="649271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0D2D6A9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A5–A6</w:t>
            </w:r>
          </w:p>
        </w:tc>
        <w:tc>
          <w:tcPr>
            <w:tcW w:w="8293" w:type="dxa"/>
            <w:tcBorders>
              <w:top w:val="nil"/>
              <w:left w:val="nil"/>
              <w:bottom w:val="nil"/>
              <w:right w:val="nil"/>
            </w:tcBorders>
            <w:noWrap w:val="0"/>
            <w:tcMar>
              <w:top w:w="-1" w:type="dxa"/>
              <w:left w:w="-1" w:type="dxa"/>
              <w:bottom w:w="-1" w:type="dxa"/>
              <w:right w:w="-1" w:type="dxa"/>
            </w:tcMar>
            <w:vAlign w:val="center"/>
          </w:tcPr>
          <w:p w14:paraId="041D4463">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CREATE_PROCESS和START调用次数与任务数一致</w:t>
            </w:r>
          </w:p>
        </w:tc>
      </w:tr>
      <w:tr w14:paraId="3CEB18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5010E27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A7</w:t>
            </w:r>
          </w:p>
        </w:tc>
        <w:tc>
          <w:tcPr>
            <w:tcW w:w="8293" w:type="dxa"/>
            <w:tcBorders>
              <w:top w:val="nil"/>
              <w:left w:val="nil"/>
              <w:bottom w:val="nil"/>
              <w:right w:val="nil"/>
            </w:tcBorders>
            <w:noWrap w:val="0"/>
            <w:tcMar>
              <w:top w:w="-1" w:type="dxa"/>
              <w:left w:w="-1" w:type="dxa"/>
              <w:bottom w:w="-1" w:type="dxa"/>
              <w:right w:w="-1" w:type="dxa"/>
            </w:tcMar>
            <w:vAlign w:val="center"/>
          </w:tcPr>
          <w:p w14:paraId="59EE26E9">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rPr>
              <w:t>main.c末尾调用SET_PARTITION_MODE(NORMAL)</w:t>
            </w:r>
          </w:p>
        </w:tc>
      </w:tr>
      <w:tr w14:paraId="096AB4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33E9A28F">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A8</w:t>
            </w:r>
          </w:p>
        </w:tc>
        <w:tc>
          <w:tcPr>
            <w:tcW w:w="8293" w:type="dxa"/>
            <w:tcBorders>
              <w:top w:val="nil"/>
              <w:left w:val="nil"/>
              <w:bottom w:val="nil"/>
              <w:right w:val="nil"/>
            </w:tcBorders>
            <w:noWrap w:val="0"/>
            <w:tcMar>
              <w:top w:w="-1" w:type="dxa"/>
              <w:left w:w="-1" w:type="dxa"/>
              <w:bottom w:w="-1" w:type="dxa"/>
              <w:right w:w="-1" w:type="dxa"/>
            </w:tcMar>
            <w:vAlign w:val="center"/>
          </w:tcPr>
          <w:p w14:paraId="6D7A2C7A">
            <w:pPr>
              <w:pStyle w:val="5"/>
              <w:snapToGrid w:val="0"/>
              <w:spacing w:line="240" w:lineRule="auto"/>
              <w:ind w:left="0" w:leftChars="0" w:right="0" w:rightChars="0" w:firstLine="0" w:firstLineChars="0"/>
              <w:jc w:val="left"/>
              <w:rPr>
                <w:rFonts w:hint="eastAsia" w:eastAsia="宋体"/>
                <w:highlight w:val="none"/>
                <w:vertAlign w:val="baseline"/>
                <w:lang w:val="en-US" w:eastAsia="zh-CN"/>
              </w:rPr>
            </w:pPr>
            <w:r>
              <w:rPr>
                <w:rFonts w:hint="eastAsia"/>
              </w:rPr>
              <w:t>每个任务函数体包含PERIODIC_WAIT</w:t>
            </w:r>
          </w:p>
        </w:tc>
      </w:tr>
      <w:tr w14:paraId="46BA51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746AF3A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A9</w:t>
            </w:r>
          </w:p>
        </w:tc>
        <w:tc>
          <w:tcPr>
            <w:tcW w:w="8293" w:type="dxa"/>
            <w:tcBorders>
              <w:top w:val="nil"/>
              <w:left w:val="nil"/>
              <w:bottom w:val="nil"/>
              <w:right w:val="nil"/>
            </w:tcBorders>
            <w:noWrap w:val="0"/>
            <w:tcMar>
              <w:top w:w="-1" w:type="dxa"/>
              <w:left w:w="-1" w:type="dxa"/>
              <w:bottom w:w="-1" w:type="dxa"/>
              <w:right w:w="-1" w:type="dxa"/>
            </w:tcMar>
            <w:vAlign w:val="center"/>
          </w:tcPr>
          <w:p w14:paraId="5BF3AF3C">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CHECK_CODE调用次数合理（≥APEX调用总数）</w:t>
            </w:r>
          </w:p>
        </w:tc>
      </w:tr>
      <w:tr w14:paraId="432D66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33AA414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A10</w:t>
            </w:r>
          </w:p>
        </w:tc>
        <w:tc>
          <w:tcPr>
            <w:tcW w:w="8293" w:type="dxa"/>
            <w:tcBorders>
              <w:top w:val="nil"/>
              <w:left w:val="nil"/>
              <w:bottom w:val="nil"/>
              <w:right w:val="nil"/>
            </w:tcBorders>
            <w:noWrap w:val="0"/>
            <w:tcMar>
              <w:top w:w="-1" w:type="dxa"/>
              <w:left w:w="-1" w:type="dxa"/>
              <w:bottom w:w="-1" w:type="dxa"/>
              <w:right w:w="-1" w:type="dxa"/>
            </w:tcMar>
            <w:vAlign w:val="center"/>
          </w:tcPr>
          <w:p w14:paraId="0634C8D9">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采样端口方向与API匹配（SOURCE→WRITE_SAMPLING_MESSAGE，DESTINATION→READ_SAMPLING_MESSAGE）</w:t>
            </w:r>
          </w:p>
        </w:tc>
      </w:tr>
      <w:tr w14:paraId="39F58A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nil"/>
              <w:right w:val="nil"/>
            </w:tcBorders>
            <w:noWrap w:val="0"/>
            <w:tcMar>
              <w:top w:w="-1" w:type="dxa"/>
              <w:left w:w="-1" w:type="dxa"/>
              <w:bottom w:w="-1" w:type="dxa"/>
              <w:right w:w="-1" w:type="dxa"/>
            </w:tcMar>
            <w:vAlign w:val="center"/>
          </w:tcPr>
          <w:p w14:paraId="4C1753B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A11</w:t>
            </w:r>
          </w:p>
        </w:tc>
        <w:tc>
          <w:tcPr>
            <w:tcW w:w="8293" w:type="dxa"/>
            <w:tcBorders>
              <w:top w:val="nil"/>
              <w:left w:val="nil"/>
              <w:bottom w:val="nil"/>
              <w:right w:val="nil"/>
            </w:tcBorders>
            <w:noWrap w:val="0"/>
            <w:tcMar>
              <w:top w:w="-1" w:type="dxa"/>
              <w:left w:w="-1" w:type="dxa"/>
              <w:bottom w:w="-1" w:type="dxa"/>
              <w:right w:w="-1" w:type="dxa"/>
            </w:tcMar>
            <w:vAlign w:val="center"/>
          </w:tcPr>
          <w:p w14:paraId="35DEC12A">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队列端口方向与API匹配（SOURCE→SEND_QUEUING_MESSAGE，DESTINATION→RECEIVE_QUEUING_MESSAGE）</w:t>
            </w:r>
          </w:p>
        </w:tc>
      </w:tr>
      <w:tr w14:paraId="03DC0B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78" w:type="dxa"/>
            <w:tcBorders>
              <w:top w:val="nil"/>
              <w:left w:val="nil"/>
              <w:bottom w:val="single" w:color="auto" w:sz="12" w:space="0"/>
              <w:right w:val="nil"/>
            </w:tcBorders>
            <w:noWrap w:val="0"/>
            <w:tcMar>
              <w:top w:w="-1" w:type="dxa"/>
              <w:left w:w="-1" w:type="dxa"/>
              <w:bottom w:w="-1" w:type="dxa"/>
              <w:right w:w="-1" w:type="dxa"/>
            </w:tcMar>
            <w:vAlign w:val="center"/>
          </w:tcPr>
          <w:p w14:paraId="79BCF928">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A12</w:t>
            </w:r>
          </w:p>
        </w:tc>
        <w:tc>
          <w:tcPr>
            <w:tcW w:w="8293" w:type="dxa"/>
            <w:tcBorders>
              <w:top w:val="nil"/>
              <w:left w:val="nil"/>
              <w:bottom w:val="single" w:color="auto" w:sz="12" w:space="0"/>
              <w:right w:val="nil"/>
            </w:tcBorders>
            <w:noWrap w:val="0"/>
            <w:tcMar>
              <w:top w:w="-1" w:type="dxa"/>
              <w:left w:w="-1" w:type="dxa"/>
              <w:bottom w:w="-1" w:type="dxa"/>
              <w:right w:w="-1" w:type="dxa"/>
            </w:tcMar>
            <w:vAlign w:val="center"/>
          </w:tcPr>
          <w:p w14:paraId="64963271">
            <w:pPr>
              <w:pStyle w:val="5"/>
              <w:snapToGrid w:val="0"/>
              <w:spacing w:line="240" w:lineRule="auto"/>
              <w:ind w:left="0" w:leftChars="0" w:right="0" w:rightChars="0" w:firstLine="0" w:firstLineChars="0"/>
              <w:jc w:val="left"/>
              <w:rPr>
                <w:rFonts w:hint="default"/>
                <w:highlight w:val="none"/>
                <w:vertAlign w:val="baseline"/>
                <w:lang w:val="en-US" w:eastAsia="zh-CN"/>
              </w:rPr>
            </w:pPr>
            <w:r>
              <w:rPr>
                <w:rFonts w:hint="eastAsia"/>
              </w:rPr>
              <w:t>activity.c中不含GET_QUEUING_PORT_ID（端口ID应在appMain创建时获得</w:t>
            </w:r>
          </w:p>
        </w:tc>
      </w:tr>
    </w:tbl>
    <w:p w14:paraId="116175B9">
      <w:pPr>
        <w:pStyle w:val="5"/>
        <w:ind w:firstLine="480"/>
        <w:rPr>
          <w:rFonts w:hint="eastAsia"/>
          <w:highlight w:val="none"/>
          <w:lang w:val="en-US" w:eastAsia="zh-CN"/>
        </w:rPr>
      </w:pPr>
    </w:p>
    <w:p w14:paraId="4A595C14">
      <w:pPr>
        <w:pStyle w:val="5"/>
        <w:ind w:firstLine="480"/>
        <w:rPr>
          <w:rFonts w:hint="eastAsia"/>
          <w:highlight w:val="none"/>
          <w:lang w:val="en-US" w:eastAsia="zh-CN"/>
        </w:rPr>
      </w:pPr>
      <w:r>
        <w:rPr>
          <w:rFonts w:hint="eastAsia"/>
          <w:highlight w:val="none"/>
          <w:lang w:val="en-US" w:eastAsia="zh-CN"/>
        </w:rPr>
        <w:t>维度三：语义一致性</w:t>
      </w:r>
    </w:p>
    <w:p w14:paraId="314EFDD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语义一致性评估生成代码中的具体数值和标识符是否与AADL规格精确一致，共10个检查项（C1–C10）。</w:t>
      </w:r>
    </w:p>
    <w:p w14:paraId="7C24970C">
      <w:pPr>
        <w:pStyle w:val="65"/>
        <w:spacing w:before="317" w:line="240" w:lineRule="auto"/>
        <w:rPr>
          <w:rFonts w:hint="eastAsia" w:eastAsia="宋体"/>
          <w:b w:val="0"/>
          <w:i w:val="0"/>
          <w:strike w:val="0"/>
          <w:color w:val="auto"/>
          <w:sz w:val="21"/>
          <w:szCs w:val="21"/>
          <w:u w:val="none"/>
        </w:rPr>
      </w:pPr>
      <w:r>
        <w:rPr>
          <w:rFonts w:hint="eastAsia" w:ascii="黑体" w:hAnsi="黑体" w:eastAsia="黑体" w:cs="黑体"/>
          <w:bCs/>
          <w:kern w:val="2"/>
          <w:sz w:val="21"/>
          <w:szCs w:val="21"/>
          <w:highlight w:val="none"/>
          <w:lang w:val="en-US" w:eastAsia="zh-CN" w:bidi="ar-SA"/>
        </w:rPr>
        <w:t>表4.3 语义性评估检查项</w:t>
      </w:r>
    </w:p>
    <w:tbl>
      <w:tblPr>
        <w:tblStyle w:val="27"/>
        <w:tblW w:w="928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1"/>
        <w:gridCol w:w="8263"/>
      </w:tblGrid>
      <w:tr w14:paraId="2A969F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CF381C8">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检查项</w:t>
            </w:r>
          </w:p>
        </w:tc>
        <w:tc>
          <w:tcPr>
            <w:tcW w:w="8263" w:type="dxa"/>
            <w:tcBorders>
              <w:top w:val="single" w:color="auto" w:sz="12" w:space="0"/>
              <w:left w:val="nil"/>
              <w:bottom w:val="nil"/>
              <w:right w:val="nil"/>
            </w:tcBorders>
            <w:noWrap w:val="0"/>
            <w:tcMar>
              <w:top w:w="-1" w:type="dxa"/>
              <w:left w:w="-1" w:type="dxa"/>
              <w:bottom w:w="-1" w:type="dxa"/>
              <w:right w:w="-1" w:type="dxa"/>
            </w:tcMar>
            <w:vAlign w:val="center"/>
          </w:tcPr>
          <w:p w14:paraId="5CEC01CF">
            <w:pPr>
              <w:pStyle w:val="5"/>
              <w:snapToGrid w:val="0"/>
              <w:spacing w:line="240" w:lineRule="auto"/>
              <w:ind w:left="0" w:leftChars="0" w:right="0" w:rightChars="0" w:firstLine="0" w:firstLineChars="0"/>
              <w:jc w:val="center"/>
              <w:rPr>
                <w:rFonts w:hint="default"/>
                <w:b/>
                <w:highlight w:val="none"/>
                <w:vertAlign w:val="baseline"/>
                <w:lang w:val="en-US" w:eastAsia="zh-CN"/>
              </w:rPr>
            </w:pPr>
            <w:r>
              <w:rPr>
                <w:rFonts w:hint="eastAsia"/>
                <w:b/>
                <w:highlight w:val="none"/>
                <w:vertAlign w:val="baseline"/>
                <w:lang w:val="en-US" w:eastAsia="zh-CN"/>
              </w:rPr>
              <w:t>描述</w:t>
            </w:r>
          </w:p>
        </w:tc>
      </w:tr>
      <w:tr w14:paraId="31BE45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32E69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C1</w:t>
            </w:r>
          </w:p>
        </w:tc>
        <w:tc>
          <w:tcPr>
            <w:tcW w:w="8263" w:type="dxa"/>
            <w:tcBorders>
              <w:top w:val="single" w:color="auto" w:sz="4" w:space="0"/>
              <w:left w:val="nil"/>
              <w:bottom w:val="nil"/>
              <w:right w:val="nil"/>
            </w:tcBorders>
            <w:noWrap w:val="0"/>
            <w:tcMar>
              <w:top w:w="-1" w:type="dxa"/>
              <w:left w:w="-1" w:type="dxa"/>
              <w:bottom w:w="-1" w:type="dxa"/>
              <w:right w:w="-1" w:type="dxa"/>
            </w:tcMar>
            <w:vAlign w:val="center"/>
          </w:tcPr>
          <w:p w14:paraId="46D25FA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任务数量与规格一致</w:t>
            </w:r>
          </w:p>
        </w:tc>
      </w:tr>
      <w:tr w14:paraId="0F5361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BCDDF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C2</w:t>
            </w:r>
          </w:p>
        </w:tc>
        <w:tc>
          <w:tcPr>
            <w:tcW w:w="8263" w:type="dxa"/>
            <w:tcBorders>
              <w:top w:val="nil"/>
              <w:left w:val="nil"/>
              <w:bottom w:val="nil"/>
              <w:right w:val="nil"/>
            </w:tcBorders>
            <w:noWrap w:val="0"/>
            <w:tcMar>
              <w:top w:w="-1" w:type="dxa"/>
              <w:left w:w="-1" w:type="dxa"/>
              <w:bottom w:w="-1" w:type="dxa"/>
              <w:right w:w="-1" w:type="dxa"/>
            </w:tcMar>
            <w:vAlign w:val="center"/>
          </w:tcPr>
          <w:p w14:paraId="1D26A855">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任务名称与AADL中的tasks[].name完全匹配</w:t>
            </w:r>
          </w:p>
        </w:tc>
      </w:tr>
      <w:tr w14:paraId="748062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E0423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C3</w:t>
            </w:r>
          </w:p>
        </w:tc>
        <w:tc>
          <w:tcPr>
            <w:tcW w:w="8263" w:type="dxa"/>
            <w:tcBorders>
              <w:top w:val="nil"/>
              <w:left w:val="nil"/>
              <w:bottom w:val="nil"/>
              <w:right w:val="nil"/>
            </w:tcBorders>
            <w:noWrap w:val="0"/>
            <w:tcMar>
              <w:top w:w="-1" w:type="dxa"/>
              <w:left w:w="-1" w:type="dxa"/>
              <w:bottom w:w="-1" w:type="dxa"/>
              <w:right w:w="-1" w:type="dxa"/>
            </w:tcMar>
            <w:vAlign w:val="center"/>
          </w:tcPr>
          <w:p w14:paraId="55EB3029">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任务周期值（纳秒）与规格一致</w:t>
            </w:r>
          </w:p>
        </w:tc>
      </w:tr>
      <w:tr w14:paraId="6F8476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93214C">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C4</w:t>
            </w:r>
          </w:p>
        </w:tc>
        <w:tc>
          <w:tcPr>
            <w:tcW w:w="8263" w:type="dxa"/>
            <w:tcBorders>
              <w:top w:val="nil"/>
              <w:left w:val="nil"/>
              <w:bottom w:val="nil"/>
              <w:right w:val="nil"/>
            </w:tcBorders>
            <w:noWrap w:val="0"/>
            <w:tcMar>
              <w:top w:w="-1" w:type="dxa"/>
              <w:left w:w="-1" w:type="dxa"/>
              <w:bottom w:w="-1" w:type="dxa"/>
              <w:right w:w="-1" w:type="dxa"/>
            </w:tcMar>
            <w:vAlign w:val="center"/>
          </w:tcPr>
          <w:p w14:paraId="3E6C805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任务优先级与规格一致</w:t>
            </w:r>
          </w:p>
        </w:tc>
      </w:tr>
      <w:tr w14:paraId="3B76C9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5539CD">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C5</w:t>
            </w:r>
          </w:p>
        </w:tc>
        <w:tc>
          <w:tcPr>
            <w:tcW w:w="8263" w:type="dxa"/>
            <w:tcBorders>
              <w:top w:val="nil"/>
              <w:left w:val="nil"/>
              <w:bottom w:val="nil"/>
              <w:right w:val="nil"/>
            </w:tcBorders>
            <w:noWrap w:val="0"/>
            <w:tcMar>
              <w:top w:w="-1" w:type="dxa"/>
              <w:left w:w="-1" w:type="dxa"/>
              <w:bottom w:w="-1" w:type="dxa"/>
              <w:right w:w="-1" w:type="dxa"/>
            </w:tcMar>
            <w:vAlign w:val="center"/>
          </w:tcPr>
          <w:p w14:paraId="164FC29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分区间端口名称出现在代码中</w:t>
            </w:r>
          </w:p>
        </w:tc>
      </w:tr>
      <w:tr w14:paraId="039BD2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E332F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C6</w:t>
            </w:r>
          </w:p>
        </w:tc>
        <w:tc>
          <w:tcPr>
            <w:tcW w:w="8263" w:type="dxa"/>
            <w:tcBorders>
              <w:top w:val="nil"/>
              <w:left w:val="nil"/>
              <w:bottom w:val="nil"/>
              <w:right w:val="nil"/>
            </w:tcBorders>
            <w:noWrap w:val="0"/>
            <w:tcMar>
              <w:top w:w="-1" w:type="dxa"/>
              <w:left w:w="-1" w:type="dxa"/>
              <w:bottom w:w="-1" w:type="dxa"/>
              <w:right w:w="-1" w:type="dxa"/>
            </w:tcMar>
            <w:vAlign w:val="center"/>
          </w:tcPr>
          <w:p w14:paraId="4E54BB14">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黑板名称出现在代码中</w:t>
            </w:r>
          </w:p>
        </w:tc>
      </w:tr>
      <w:tr w14:paraId="0D041D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9564A">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C7</w:t>
            </w:r>
          </w:p>
        </w:tc>
        <w:tc>
          <w:tcPr>
            <w:tcW w:w="8263" w:type="dxa"/>
            <w:tcBorders>
              <w:top w:val="nil"/>
              <w:left w:val="nil"/>
              <w:bottom w:val="nil"/>
              <w:right w:val="nil"/>
            </w:tcBorders>
            <w:noWrap w:val="0"/>
            <w:tcMar>
              <w:top w:w="-1" w:type="dxa"/>
              <w:left w:w="-1" w:type="dxa"/>
              <w:bottom w:w="-1" w:type="dxa"/>
              <w:right w:w="-1" w:type="dxa"/>
            </w:tcMar>
            <w:vAlign w:val="center"/>
          </w:tcPr>
          <w:p w14:paraId="23939BE1">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缓冲区名称出现在代码中</w:t>
            </w:r>
          </w:p>
        </w:tc>
      </w:tr>
      <w:tr w14:paraId="7F2B40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C47737">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C8</w:t>
            </w:r>
          </w:p>
        </w:tc>
        <w:tc>
          <w:tcPr>
            <w:tcW w:w="8263" w:type="dxa"/>
            <w:tcBorders>
              <w:top w:val="nil"/>
              <w:left w:val="nil"/>
              <w:bottom w:val="nil"/>
              <w:right w:val="nil"/>
            </w:tcBorders>
            <w:noWrap w:val="0"/>
            <w:tcMar>
              <w:top w:w="-1" w:type="dxa"/>
              <w:left w:w="-1" w:type="dxa"/>
              <w:bottom w:w="-1" w:type="dxa"/>
              <w:right w:w="-1" w:type="dxa"/>
            </w:tcMar>
            <w:vAlign w:val="center"/>
          </w:tcPr>
          <w:p w14:paraId="7913C2F3">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rPr>
              <w:t>子程序名称出现在代码中</w:t>
            </w:r>
          </w:p>
        </w:tc>
      </w:tr>
      <w:tr w14:paraId="3D6AB8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26D5A2">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C9</w:t>
            </w:r>
          </w:p>
        </w:tc>
        <w:tc>
          <w:tcPr>
            <w:tcW w:w="8263" w:type="dxa"/>
            <w:tcBorders>
              <w:top w:val="nil"/>
              <w:left w:val="nil"/>
              <w:bottom w:val="nil"/>
              <w:right w:val="nil"/>
            </w:tcBorders>
            <w:noWrap w:val="0"/>
            <w:tcMar>
              <w:top w:w="-1" w:type="dxa"/>
              <w:left w:w="-1" w:type="dxa"/>
              <w:bottom w:w="-1" w:type="dxa"/>
              <w:right w:w="-1" w:type="dxa"/>
            </w:tcMar>
            <w:vAlign w:val="center"/>
          </w:tcPr>
          <w:p w14:paraId="3963D720">
            <w:pPr>
              <w:pStyle w:val="5"/>
              <w:snapToGrid w:val="0"/>
              <w:spacing w:line="240" w:lineRule="auto"/>
              <w:ind w:left="0" w:leftChars="0" w:right="0" w:rightChars="0" w:firstLine="0" w:firstLineChars="0"/>
              <w:jc w:val="center"/>
              <w:rPr>
                <w:rFonts w:hint="eastAsia"/>
              </w:rPr>
            </w:pPr>
            <w:r>
              <w:rPr>
                <w:rFonts w:hint="eastAsia"/>
              </w:rPr>
              <w:t>deployment.h中NB_THREADS值与规格一致</w:t>
            </w:r>
          </w:p>
        </w:tc>
      </w:tr>
      <w:tr w14:paraId="5254A3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21" w:type="dxa"/>
            <w:tcBorders>
              <w:top w:val="nil"/>
              <w:left w:val="nil"/>
              <w:bottom w:val="single" w:color="auto" w:sz="12" w:space="0"/>
              <w:right w:val="nil"/>
            </w:tcBorders>
            <w:noWrap w:val="0"/>
            <w:tcMar>
              <w:top w:w="-1" w:type="dxa"/>
              <w:left w:w="-1" w:type="dxa"/>
              <w:bottom w:w="-1" w:type="dxa"/>
              <w:right w:w="-1" w:type="dxa"/>
            </w:tcMar>
            <w:vAlign w:val="center"/>
          </w:tcPr>
          <w:p w14:paraId="1E5B63D0">
            <w:pPr>
              <w:pStyle w:val="5"/>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C10</w:t>
            </w:r>
          </w:p>
        </w:tc>
        <w:tc>
          <w:tcPr>
            <w:tcW w:w="8263" w:type="dxa"/>
            <w:tcBorders>
              <w:top w:val="nil"/>
              <w:left w:val="nil"/>
              <w:bottom w:val="single" w:color="auto" w:sz="12" w:space="0"/>
              <w:right w:val="nil"/>
            </w:tcBorders>
            <w:noWrap w:val="0"/>
            <w:tcMar>
              <w:top w:w="-1" w:type="dxa"/>
              <w:left w:w="-1" w:type="dxa"/>
              <w:bottom w:w="-1" w:type="dxa"/>
              <w:right w:w="-1" w:type="dxa"/>
            </w:tcMar>
            <w:vAlign w:val="center"/>
          </w:tcPr>
          <w:p w14:paraId="42ECACE5">
            <w:pPr>
              <w:pStyle w:val="5"/>
              <w:snapToGrid w:val="0"/>
              <w:spacing w:line="240" w:lineRule="auto"/>
              <w:ind w:left="0" w:leftChars="0" w:right="0" w:rightChars="0" w:firstLine="0" w:firstLineChars="0"/>
              <w:jc w:val="center"/>
              <w:rPr>
                <w:rFonts w:hint="eastAsia"/>
              </w:rPr>
            </w:pPr>
            <w:r>
              <w:rPr>
                <w:rFonts w:hint="eastAsia"/>
              </w:rPr>
              <w:t>deployment.h中NB_QUEUEINGS和NB_SAMPLINGS值与规格一致</w:t>
            </w:r>
          </w:p>
        </w:tc>
      </w:tr>
    </w:tbl>
    <w:p w14:paraId="054C4953">
      <w:pPr>
        <w:rPr>
          <w:rFonts w:hint="eastAsia" w:ascii="Times New Roman" w:hAnsi="Times New Roman" w:eastAsia="宋体" w:cs="Courier New"/>
          <w:bCs/>
          <w:kern w:val="2"/>
          <w:sz w:val="24"/>
          <w:szCs w:val="24"/>
          <w:lang w:val="en-US" w:eastAsia="zh-CN" w:bidi="ar-SA"/>
        </w:rPr>
      </w:pPr>
    </w:p>
    <w:p w14:paraId="2C1B2508">
      <w:pPr>
        <w:spacing w:after="120" w:line="360" w:lineRule="auto"/>
        <w:ind w:left="0" w:leftChars="0"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三个维度的分数均映射到0–100区间，综合得分按以下公式计算：</w:t>
      </w:r>
    </w:p>
    <w:p w14:paraId="4A698873">
      <w:pPr>
        <w:spacing w:after="120" w:line="360" w:lineRule="auto"/>
        <w:ind w:left="0" w:leftChars="0" w:firstLine="480" w:firstLineChars="200"/>
        <w:jc w:val="both"/>
        <w:rPr>
          <w:rFonts w:hint="default" w:hAnsi="Cambria Math"/>
          <w:b w:val="0"/>
          <w:i w:val="0"/>
          <w:strike w:val="0"/>
          <w:color w:val="auto"/>
          <w:sz w:val="24"/>
          <w:u w:val="none"/>
          <w:lang w:val="en-US" w:eastAsia="zh-CN"/>
        </w:rPr>
      </w:pPr>
      <m:oMathPara>
        <m:oMath>
          <m:eqArr>
            <m:eqArrPr>
              <m:maxDist m:val="1"/>
              <m:ctrlPr>
                <w:rPr>
                  <w:rFonts w:hint="default" w:hAnsi="Cambria Math"/>
                  <w:b w:val="0"/>
                  <w:i w:val="0"/>
                  <w:strike w:val="0"/>
                  <w:color w:val="auto"/>
                  <w:sz w:val="24"/>
                  <w:u w:val="none"/>
                  <w:lang w:val="en-US" w:eastAsia="zh-CN"/>
                </w:rPr>
              </m:ctrlPr>
            </m:eqArrPr>
            <m:e>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total</m:t>
                  </m:r>
                  <m:ctrlPr>
                    <w:rPr>
                      <w:rFonts w:hint="eastAsia" w:ascii="Cambria Math" w:hAnsi="Cambria Math" w:eastAsia="宋体"/>
                      <w:b w:val="0"/>
                      <w:i w:val="0"/>
                      <w:strike w:val="0"/>
                      <w:color w:val="auto"/>
                      <w:sz w:val="24"/>
                      <w:u w:val="none"/>
                      <w:lang w:val="en-US" w:eastAsia="zh-CN"/>
                    </w:rPr>
                  </m:ctrlPr>
                </m:sub>
              </m:sSub>
              <m:r>
                <m:rPr>
                  <m:sty m:val="p"/>
                </m:rPr>
                <w:rPr>
                  <w:rFonts w:hint="default" w:ascii="Times New Roman" w:hAnsi="Times New Roman" w:eastAsia="宋体"/>
                  <w:strike w:val="0"/>
                  <w:color w:val="auto"/>
                  <w:sz w:val="24"/>
                  <w:u w:val="none"/>
                  <w:lang w:val="en-US" w:eastAsia="zh-CN"/>
                </w:rPr>
                <m:t>=0.3×</m:t>
              </m:r>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struct</m:t>
                  </m:r>
                  <m:ctrlPr>
                    <w:rPr>
                      <w:rFonts w:hint="eastAsia" w:ascii="Cambria Math" w:hAnsi="Cambria Math" w:eastAsia="宋体"/>
                      <w:b w:val="0"/>
                      <w:i w:val="0"/>
                      <w:strike w:val="0"/>
                      <w:color w:val="auto"/>
                      <w:sz w:val="24"/>
                      <w:u w:val="none"/>
                      <w:lang w:val="en-US" w:eastAsia="zh-CN"/>
                    </w:rPr>
                  </m:ctrlPr>
                </m:sub>
              </m:sSub>
              <m:r>
                <m:rPr>
                  <m:sty m:val="p"/>
                </m:rPr>
                <w:rPr>
                  <w:rFonts w:hint="default" w:ascii="Times New Roman" w:hAnsi="Times New Roman" w:eastAsia="宋体"/>
                  <w:strike w:val="0"/>
                  <w:color w:val="auto"/>
                  <w:sz w:val="24"/>
                  <w:u w:val="none"/>
                  <w:lang w:val="en-US" w:eastAsia="zh-CN"/>
                </w:rPr>
                <m:t>+0.4×</m:t>
              </m:r>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API</m:t>
                  </m:r>
                  <m:ctrlPr>
                    <w:rPr>
                      <w:rFonts w:hint="eastAsia" w:ascii="Cambria Math" w:hAnsi="Cambria Math" w:eastAsia="宋体"/>
                      <w:b w:val="0"/>
                      <w:i w:val="0"/>
                      <w:strike w:val="0"/>
                      <w:color w:val="auto"/>
                      <w:sz w:val="24"/>
                      <w:u w:val="none"/>
                      <w:lang w:val="en-US" w:eastAsia="zh-CN"/>
                    </w:rPr>
                  </m:ctrlPr>
                </m:sub>
              </m:sSub>
              <m:r>
                <m:rPr>
                  <m:sty m:val="p"/>
                </m:rPr>
                <w:rPr>
                  <w:rFonts w:hint="default" w:ascii="Times New Roman" w:hAnsi="Times New Roman" w:eastAsia="宋体"/>
                  <w:strike w:val="0"/>
                  <w:color w:val="auto"/>
                  <w:sz w:val="24"/>
                  <w:u w:val="none"/>
                  <w:lang w:val="en-US" w:eastAsia="zh-CN"/>
                </w:rPr>
                <m:t>+0.3×</m:t>
              </m:r>
              <m:sSub>
                <m:sSubPr>
                  <m:ctrlPr>
                    <w:rPr>
                      <w:rFonts w:hint="default" w:ascii="Cambria Math" w:hAnsi="Cambria Math" w:eastAsia="宋体"/>
                      <w:b w:val="0"/>
                      <w:i w:val="0"/>
                      <w:strike w:val="0"/>
                      <w:color w:val="auto"/>
                      <w:sz w:val="24"/>
                      <w:u w:val="none"/>
                      <w:lang w:val="en-US" w:eastAsia="zh-CN"/>
                    </w:rPr>
                  </m:ctrlPr>
                </m:sSubPr>
                <m:e>
                  <m:r>
                    <m:rPr>
                      <m:sty m:val="p"/>
                    </m:rPr>
                    <w:rPr>
                      <w:rFonts w:hint="default" w:ascii="Times New Roman" w:hAnsi="Times New Roman" w:eastAsia="宋体"/>
                      <w:strike w:val="0"/>
                      <w:color w:val="auto"/>
                      <w:sz w:val="24"/>
                      <w:u w:val="none"/>
                      <w:lang w:val="en-US" w:eastAsia="zh-CN"/>
                    </w:rPr>
                    <m:t>S</m:t>
                  </m:r>
                  <m:ctrlPr>
                    <w:rPr>
                      <w:rFonts w:hint="eastAsia" w:ascii="Cambria Math" w:hAnsi="Cambria Math" w:eastAsia="宋体"/>
                      <w:b w:val="0"/>
                      <w:i w:val="0"/>
                      <w:strike w:val="0"/>
                      <w:color w:val="auto"/>
                      <w:sz w:val="24"/>
                      <w:u w:val="none"/>
                      <w:lang w:val="en-US" w:eastAsia="zh-CN"/>
                    </w:rPr>
                  </m:ctrlPr>
                </m:e>
                <m:sub>
                  <m:r>
                    <m:rPr>
                      <m:sty m:val="p"/>
                    </m:rPr>
                    <w:rPr>
                      <w:rFonts w:hint="default" w:ascii="Times New Roman" w:hAnsi="Times New Roman" w:eastAsia="宋体"/>
                      <w:strike w:val="0"/>
                      <w:color w:val="auto"/>
                      <w:sz w:val="24"/>
                      <w:u w:val="none"/>
                      <w:lang w:val="en-US" w:eastAsia="zh-CN"/>
                    </w:rPr>
                    <m:t>sem</m:t>
                  </m:r>
                  <m:ctrlPr>
                    <w:rPr>
                      <w:rFonts w:hint="eastAsia" w:ascii="Cambria Math" w:hAnsi="Cambria Math" w:eastAsia="宋体"/>
                      <w:b w:val="0"/>
                      <w:i w:val="0"/>
                      <w:strike w:val="0"/>
                      <w:color w:val="auto"/>
                      <w:sz w:val="24"/>
                      <w:u w:val="none"/>
                      <w:lang w:val="en-US" w:eastAsia="zh-CN"/>
                    </w:rPr>
                  </m:ctrlPr>
                </m:sub>
              </m:sSub>
              <m:r>
                <m:rPr>
                  <m:sty m:val="p"/>
                </m:rPr>
                <w:rPr>
                  <w:rFonts w:hint="default" w:ascii="Cambria Math" w:hAnsi="Cambria Math"/>
                  <w:strike w:val="0"/>
                  <w:color w:val="auto"/>
                  <w:sz w:val="24"/>
                  <w:u w:val="none"/>
                  <w:lang w:val="en-US" w:eastAsia="zh-CN"/>
                </w:rPr>
                <m:t>#</m:t>
              </m:r>
              <m:r>
                <m:rPr>
                  <m:sty m:val="p"/>
                </m:rPr>
                <w:rPr>
                  <w:rFonts w:hint="eastAsia" w:ascii="Cambria Math" w:hAnsi="Cambria Math"/>
                  <w:strike w:val="0"/>
                  <w:color w:val="auto"/>
                  <w:sz w:val="24"/>
                  <w:u w:val="none"/>
                  <w:lang w:val="en-US" w:eastAsia="zh-CN"/>
                </w:rPr>
                <m:t>（</m:t>
              </m:r>
              <m:r>
                <m:rPr>
                  <m:sty m:val="p"/>
                </m:rPr>
                <w:rPr>
                  <w:rFonts w:hint="default" w:ascii="Cambria Math" w:hAnsi="Cambria Math"/>
                  <w:strike w:val="0"/>
                  <w:color w:val="auto"/>
                  <w:sz w:val="24"/>
                  <w:u w:val="none"/>
                  <w:lang w:val="en-US" w:eastAsia="zh-CN"/>
                </w:rPr>
                <m:t>4.1</m:t>
              </m:r>
              <m:r>
                <m:rPr>
                  <m:sty m:val="p"/>
                </m:rPr>
                <w:rPr>
                  <w:rFonts w:hint="eastAsia" w:ascii="Cambria Math" w:hAnsi="Cambria Math"/>
                  <w:strike w:val="0"/>
                  <w:color w:val="auto"/>
                  <w:sz w:val="24"/>
                  <w:u w:val="none"/>
                  <w:lang w:val="en-US" w:eastAsia="zh-CN"/>
                </w:rPr>
                <m:t>）</m:t>
              </m:r>
              <m:ctrlPr>
                <w:rPr>
                  <w:rFonts w:hint="default" w:hAnsi="Cambria Math"/>
                  <w:b w:val="0"/>
                  <w:i w:val="0"/>
                  <w:strike w:val="0"/>
                  <w:color w:val="auto"/>
                  <w:sz w:val="24"/>
                  <w:u w:val="none"/>
                  <w:lang w:val="en-US" w:eastAsia="zh-CN"/>
                </w:rPr>
              </m:ctrlPr>
            </m:e>
          </m:eqArr>
        </m:oMath>
      </m:oMathPara>
    </w:p>
    <w:p w14:paraId="140643BE">
      <w:pPr>
        <w:spacing w:after="120" w:line="360" w:lineRule="auto"/>
        <w:ind w:left="0" w:leftChars="0"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综合得分≥80判定为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优秀</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（达到参考代码标准），60–80为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良好</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，40–60为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一般</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，&lt;40为</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较差</w:t>
      </w:r>
      <w:r>
        <w:rPr>
          <w:rFonts w:hint="eastAsia"/>
          <w:b w:val="0"/>
          <w:i w:val="0"/>
          <w:strike w:val="0"/>
          <w:color w:val="auto"/>
          <w:sz w:val="24"/>
          <w:u w:val="none"/>
          <w:lang w:val="en-US" w:eastAsia="zh-CN"/>
        </w:rPr>
        <w:t>”</w:t>
      </w:r>
      <w:r>
        <w:rPr>
          <w:rFonts w:hint="eastAsia" w:eastAsia="宋体"/>
          <w:b w:val="0"/>
          <w:i w:val="0"/>
          <w:strike w:val="0"/>
          <w:color w:val="auto"/>
          <w:sz w:val="24"/>
          <w:u w:val="none"/>
          <w:lang w:val="en-US" w:eastAsia="zh-CN"/>
        </w:rPr>
        <w:t>。</w:t>
      </w:r>
    </w:p>
    <w:p w14:paraId="6A592537">
      <w:pPr>
        <w:pStyle w:val="7"/>
        <w:rPr>
          <w:highlight w:val="none"/>
        </w:rPr>
      </w:pPr>
      <w:bookmarkStart w:id="53" w:name="_Toc2972"/>
      <w:r>
        <w:rPr>
          <w:rFonts w:hint="eastAsia"/>
          <w:highlight w:val="none"/>
          <w:lang w:val="en-US" w:eastAsia="zh-CN"/>
        </w:rPr>
        <w:t>ARINC653合规检查模块</w:t>
      </w:r>
      <w:bookmarkEnd w:id="53"/>
    </w:p>
    <w:p w14:paraId="1D557F55">
      <w:pPr>
        <w:spacing w:after="120" w:line="360" w:lineRule="auto"/>
        <w:ind w:firstLine="420" w:firstLineChars="0"/>
        <w:jc w:val="both"/>
        <w:rPr>
          <w:rFonts w:hint="eastAsia" w:ascii="Times New Roman" w:hAnsi="Times New Roman" w:eastAsia="宋体" w:cs="Courier New"/>
          <w:bCs/>
          <w:kern w:val="2"/>
          <w:sz w:val="24"/>
          <w:szCs w:val="24"/>
          <w:lang w:val="en-US" w:eastAsia="zh-CN" w:bidi="ar-SA"/>
        </w:rPr>
      </w:pPr>
      <w:r>
        <w:rPr>
          <w:rFonts w:hint="eastAsia" w:eastAsia="宋体"/>
          <w:b w:val="0"/>
          <w:i w:val="0"/>
          <w:strike w:val="0"/>
          <w:color w:val="auto"/>
          <w:sz w:val="24"/>
          <w:u w:val="none"/>
          <w:lang w:val="en-US" w:eastAsia="zh-CN"/>
        </w:rPr>
        <w:t>三维评分框的一个局限性在于，它的评分依据主要是靠文本特征匹配来完成，对于像“资源已经被创建出来、但从来没有被任务读过或写过”这种比较深层的语义问题，这个框架的检测能力就比较有限。</w:t>
      </w:r>
      <w:r>
        <w:rPr>
          <w:rFonts w:hint="eastAsia"/>
          <w:b w:val="0"/>
          <w:i w:val="0"/>
          <w:strike w:val="0"/>
          <w:color w:val="auto"/>
          <w:sz w:val="24"/>
          <w:u w:val="none"/>
          <w:lang w:val="en-US" w:eastAsia="zh-CN"/>
        </w:rPr>
        <w:t>以</w:t>
      </w:r>
      <w:r>
        <w:rPr>
          <w:rFonts w:hint="eastAsia" w:eastAsia="宋体"/>
          <w:b w:val="0"/>
          <w:i w:val="0"/>
          <w:strike w:val="0"/>
          <w:color w:val="auto"/>
          <w:sz w:val="24"/>
          <w:u w:val="none"/>
          <w:lang w:val="en-US" w:eastAsia="zh-CN"/>
        </w:rPr>
        <w:t>C6这一项</w:t>
      </w:r>
      <w:r>
        <w:rPr>
          <w:rFonts w:hint="eastAsia"/>
          <w:b w:val="0"/>
          <w:i w:val="0"/>
          <w:strike w:val="0"/>
          <w:color w:val="auto"/>
          <w:sz w:val="24"/>
          <w:u w:val="none"/>
          <w:lang w:val="en-US" w:eastAsia="zh-CN"/>
        </w:rPr>
        <w:t>为例</w:t>
      </w:r>
      <w:r>
        <w:rPr>
          <w:rFonts w:hint="eastAsia" w:eastAsia="宋体"/>
          <w:b w:val="0"/>
          <w:i w:val="0"/>
          <w:strike w:val="0"/>
          <w:color w:val="auto"/>
          <w:sz w:val="24"/>
          <w:u w:val="none"/>
          <w:lang w:val="en-US" w:eastAsia="zh-CN"/>
        </w:rPr>
        <w:t>，它只是通过检查黑板名称这个字符串有没有在代码中出现来做判断；如果代码里面只有一句extern BLACKBOARD_ID_TYPE bb_xx_id;这样的声明，而没有任何DISPLAY_BLACKBOARD或者READ_BLACKBOARD的调用，C6这一项仍然会判定为通过，这时黑板资源其实根本没有被实际使用过。为了弥补</w:t>
      </w:r>
      <w:r>
        <w:rPr>
          <w:rFonts w:hint="eastAsia"/>
          <w:b w:val="0"/>
          <w:i w:val="0"/>
          <w:strike w:val="0"/>
          <w:color w:val="auto"/>
          <w:sz w:val="24"/>
          <w:u w:val="none"/>
          <w:lang w:val="en-US" w:eastAsia="zh-CN"/>
        </w:rPr>
        <w:t>上述</w:t>
      </w:r>
      <w:r>
        <w:rPr>
          <w:rFonts w:hint="eastAsia" w:eastAsia="宋体"/>
          <w:b w:val="0"/>
          <w:i w:val="0"/>
          <w:strike w:val="0"/>
          <w:color w:val="auto"/>
          <w:sz w:val="24"/>
          <w:u w:val="none"/>
          <w:lang w:val="en-US" w:eastAsia="zh-CN"/>
        </w:rPr>
        <w:t>的这种文本匹配方法带来的盲区，本文设计了如表4.4所示的八条ARINC 653合规规则，这些规则的目标是检查生成的代码在资源实际使用这个层面上的符合性，而不是仅仅依赖名称字符串有没有在代码中出现。</w:t>
      </w:r>
    </w:p>
    <w:p w14:paraId="659DCBA6">
      <w:pPr>
        <w:pStyle w:val="65"/>
        <w:spacing w:before="317" w:line="240" w:lineRule="auto"/>
        <w:rPr>
          <w:rFonts w:hint="default" w:ascii="黑体" w:hAnsi="黑体" w:eastAsia="黑体" w:cs="黑体"/>
          <w:bCs/>
          <w:kern w:val="2"/>
          <w:sz w:val="21"/>
          <w:szCs w:val="21"/>
          <w:highlight w:val="none"/>
          <w:lang w:val="en-US" w:eastAsia="zh-CN" w:bidi="ar-SA"/>
        </w:rPr>
      </w:pPr>
      <w:r>
        <w:rPr>
          <w:rFonts w:hint="eastAsia" w:ascii="黑体" w:hAnsi="黑体" w:eastAsia="黑体" w:cs="黑体"/>
          <w:bCs/>
          <w:kern w:val="2"/>
          <w:sz w:val="21"/>
          <w:szCs w:val="21"/>
          <w:highlight w:val="none"/>
          <w:lang w:val="en-US" w:eastAsia="zh-CN" w:bidi="ar-SA"/>
        </w:rPr>
        <w:t>表4.4 ARINC653合规性检查项</w:t>
      </w:r>
    </w:p>
    <w:tbl>
      <w:tblPr>
        <w:tblStyle w:val="27"/>
        <w:tblW w:w="9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243"/>
        <w:gridCol w:w="7394"/>
      </w:tblGrid>
      <w:tr w14:paraId="6B82D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34" w:type="dxa"/>
            <w:tcBorders>
              <w:top w:val="single" w:color="auto" w:sz="4" w:space="0"/>
              <w:left w:val="nil"/>
              <w:bottom w:val="single" w:color="auto" w:sz="4" w:space="0"/>
              <w:right w:val="nil"/>
            </w:tcBorders>
            <w:vAlign w:val="center"/>
          </w:tcPr>
          <w:p w14:paraId="4F574876">
            <w:pPr>
              <w:pStyle w:val="5"/>
              <w:keepNext/>
              <w:snapToGrid w:val="0"/>
              <w:spacing w:line="240" w:lineRule="auto"/>
              <w:ind w:left="0" w:leftChars="0" w:right="0" w:rightChars="0" w:firstLine="0" w:firstLineChars="0"/>
              <w:jc w:val="center"/>
              <w:rPr>
                <w:rFonts w:hint="eastAsia" w:eastAsia="宋体"/>
                <w:b/>
                <w:highlight w:val="none"/>
                <w:vertAlign w:val="baseline"/>
                <w:lang w:val="en-US" w:eastAsia="zh-CN"/>
              </w:rPr>
            </w:pPr>
            <w:r>
              <w:rPr>
                <w:rFonts w:hint="eastAsia"/>
                <w:b/>
                <w:highlight w:val="none"/>
                <w:vertAlign w:val="baseline"/>
                <w:lang w:val="en-US" w:eastAsia="zh-CN"/>
              </w:rPr>
              <w:t>编号</w:t>
            </w:r>
          </w:p>
        </w:tc>
        <w:tc>
          <w:tcPr>
            <w:tcW w:w="0" w:type="auto"/>
            <w:tcBorders>
              <w:top w:val="single" w:color="auto" w:sz="4" w:space="0"/>
              <w:left w:val="nil"/>
              <w:bottom w:val="single" w:color="auto" w:sz="4" w:space="0"/>
              <w:right w:val="nil"/>
            </w:tcBorders>
            <w:vAlign w:val="center"/>
          </w:tcPr>
          <w:p w14:paraId="7A2A2C7E">
            <w:pPr>
              <w:pStyle w:val="5"/>
              <w:keepNext/>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检查项</w:t>
            </w:r>
          </w:p>
        </w:tc>
        <w:tc>
          <w:tcPr>
            <w:tcW w:w="7394" w:type="dxa"/>
            <w:tcBorders>
              <w:top w:val="single" w:color="auto" w:sz="4" w:space="0"/>
              <w:left w:val="nil"/>
              <w:bottom w:val="single" w:color="auto" w:sz="4" w:space="0"/>
              <w:right w:val="nil"/>
            </w:tcBorders>
            <w:vAlign w:val="center"/>
          </w:tcPr>
          <w:p w14:paraId="50E0F9E9">
            <w:pPr>
              <w:pStyle w:val="5"/>
              <w:keepNext/>
              <w:snapToGrid w:val="0"/>
              <w:spacing w:line="240" w:lineRule="auto"/>
              <w:ind w:left="0" w:leftChars="0" w:right="0" w:rightChars="0" w:firstLine="0" w:firstLineChars="0"/>
              <w:jc w:val="center"/>
              <w:rPr>
                <w:rFonts w:hint="default" w:eastAsia="宋体"/>
                <w:b/>
                <w:highlight w:val="none"/>
                <w:vertAlign w:val="baseline"/>
                <w:lang w:val="en-US" w:eastAsia="zh-CN"/>
              </w:rPr>
            </w:pPr>
            <w:r>
              <w:rPr>
                <w:rFonts w:hint="eastAsia"/>
                <w:b/>
                <w:highlight w:val="none"/>
                <w:vertAlign w:val="baseline"/>
                <w:lang w:val="en-US" w:eastAsia="zh-CN"/>
              </w:rPr>
              <w:t>通过条件</w:t>
            </w:r>
          </w:p>
        </w:tc>
      </w:tr>
      <w:tr w14:paraId="3F3B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single" w:color="auto" w:sz="4" w:space="0"/>
              <w:left w:val="nil"/>
              <w:bottom w:val="nil"/>
              <w:right w:val="nil"/>
            </w:tcBorders>
            <w:vAlign w:val="center"/>
          </w:tcPr>
          <w:p w14:paraId="7B5B4212">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R1</w:t>
            </w:r>
          </w:p>
        </w:tc>
        <w:tc>
          <w:tcPr>
            <w:tcW w:w="0" w:type="auto"/>
            <w:tcBorders>
              <w:top w:val="single" w:color="auto" w:sz="4" w:space="0"/>
              <w:left w:val="nil"/>
              <w:bottom w:val="nil"/>
              <w:right w:val="nil"/>
            </w:tcBorders>
            <w:vAlign w:val="center"/>
          </w:tcPr>
          <w:p w14:paraId="26B37562">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黑板读写完整性</w:t>
            </w:r>
          </w:p>
        </w:tc>
        <w:tc>
          <w:tcPr>
            <w:tcW w:w="7394" w:type="dxa"/>
            <w:tcBorders>
              <w:top w:val="single" w:color="auto" w:sz="4" w:space="0"/>
              <w:left w:val="nil"/>
              <w:bottom w:val="nil"/>
              <w:right w:val="nil"/>
            </w:tcBorders>
            <w:vAlign w:val="center"/>
          </w:tcPr>
          <w:p w14:paraId="44C86C63">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activity.c 中同时出现 DISPLAY_BLACKBOARD 与 READ_BLACKBOARD</w:t>
            </w:r>
          </w:p>
        </w:tc>
      </w:tr>
      <w:tr w14:paraId="4153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72059CF7">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R2</w:t>
            </w:r>
          </w:p>
        </w:tc>
        <w:tc>
          <w:tcPr>
            <w:tcW w:w="0" w:type="auto"/>
            <w:tcBorders>
              <w:top w:val="nil"/>
              <w:left w:val="nil"/>
              <w:bottom w:val="nil"/>
              <w:right w:val="nil"/>
            </w:tcBorders>
            <w:vAlign w:val="center"/>
          </w:tcPr>
          <w:p w14:paraId="33D103A7">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缓冲区收发完整性</w:t>
            </w:r>
          </w:p>
        </w:tc>
        <w:tc>
          <w:tcPr>
            <w:tcW w:w="7394" w:type="dxa"/>
            <w:tcBorders>
              <w:top w:val="nil"/>
              <w:left w:val="nil"/>
              <w:bottom w:val="nil"/>
              <w:right w:val="nil"/>
            </w:tcBorders>
            <w:vAlign w:val="center"/>
          </w:tcPr>
          <w:p w14:paraId="19ED6B51">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activity.c 中同时出现 SEND_BUFFER 与 RECEIVE_BUFFER</w:t>
            </w:r>
          </w:p>
        </w:tc>
      </w:tr>
      <w:tr w14:paraId="1629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386AA60B">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eastAsia"/>
                <w:highlight w:val="none"/>
                <w:vertAlign w:val="baseline"/>
                <w:lang w:val="en-US" w:eastAsia="zh-CN"/>
              </w:rPr>
              <w:t>R3</w:t>
            </w:r>
          </w:p>
        </w:tc>
        <w:tc>
          <w:tcPr>
            <w:tcW w:w="0" w:type="auto"/>
            <w:tcBorders>
              <w:top w:val="nil"/>
              <w:left w:val="nil"/>
              <w:bottom w:val="nil"/>
              <w:right w:val="nil"/>
            </w:tcBorders>
            <w:vAlign w:val="center"/>
          </w:tcPr>
          <w:p w14:paraId="63069954">
            <w:pPr>
              <w:pStyle w:val="5"/>
              <w:keepNext/>
              <w:snapToGrid w:val="0"/>
              <w:spacing w:line="240" w:lineRule="auto"/>
              <w:ind w:left="0" w:leftChars="0" w:right="0" w:rightChars="0" w:firstLine="0" w:firstLineChars="0"/>
              <w:jc w:val="center"/>
              <w:rPr>
                <w:rFonts w:hint="default" w:eastAsia="宋体"/>
                <w:highlight w:val="none"/>
                <w:vertAlign w:val="baseline"/>
                <w:lang w:val="en-US" w:eastAsia="zh-CN"/>
              </w:rPr>
            </w:pPr>
            <w:r>
              <w:rPr>
                <w:rFonts w:hint="default" w:eastAsia="宋体"/>
                <w:highlight w:val="none"/>
                <w:vertAlign w:val="baseline"/>
                <w:lang w:val="en-US" w:eastAsia="zh-CN"/>
              </w:rPr>
              <w:t>采样端口使用正确</w:t>
            </w:r>
          </w:p>
        </w:tc>
        <w:tc>
          <w:tcPr>
            <w:tcW w:w="7394" w:type="dxa"/>
            <w:tcBorders>
              <w:top w:val="nil"/>
              <w:left w:val="nil"/>
              <w:bottom w:val="nil"/>
              <w:right w:val="nil"/>
            </w:tcBorders>
            <w:vAlign w:val="center"/>
          </w:tcPr>
          <w:p w14:paraId="2B64662C">
            <w:pPr>
              <w:pStyle w:val="5"/>
              <w:keepNext/>
              <w:snapToGrid w:val="0"/>
              <w:spacing w:line="240" w:lineRule="auto"/>
              <w:ind w:left="0" w:leftChars="0" w:right="0" w:rightChars="0" w:firstLine="0" w:firstLineChars="0"/>
              <w:jc w:val="center"/>
              <w:rPr>
                <w:rFonts w:hint="eastAsia"/>
                <w:highlight w:val="none"/>
                <w:vertAlign w:val="baseline"/>
              </w:rPr>
            </w:pPr>
            <w:r>
              <w:rPr>
                <w:rFonts w:hint="eastAsia"/>
                <w:highlight w:val="none"/>
                <w:vertAlign w:val="baseline"/>
              </w:rPr>
              <w:t>SOURCE方向出现 WRITE_SAMPLING_MESSAGE；DESTINATION方向出现 READ_SAMPLING_MESSAGE</w:t>
            </w:r>
          </w:p>
        </w:tc>
      </w:tr>
      <w:tr w14:paraId="0C0A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F188AB1">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R4</w:t>
            </w:r>
          </w:p>
        </w:tc>
        <w:tc>
          <w:tcPr>
            <w:tcW w:w="0" w:type="auto"/>
            <w:tcBorders>
              <w:top w:val="nil"/>
              <w:left w:val="nil"/>
              <w:bottom w:val="nil"/>
              <w:right w:val="nil"/>
            </w:tcBorders>
            <w:vAlign w:val="center"/>
          </w:tcPr>
          <w:p w14:paraId="56EDC25A">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队列端口使用正确</w:t>
            </w:r>
          </w:p>
        </w:tc>
        <w:tc>
          <w:tcPr>
            <w:tcW w:w="7394" w:type="dxa"/>
            <w:tcBorders>
              <w:top w:val="nil"/>
              <w:left w:val="nil"/>
              <w:bottom w:val="nil"/>
              <w:right w:val="nil"/>
            </w:tcBorders>
            <w:vAlign w:val="center"/>
          </w:tcPr>
          <w:p w14:paraId="0C82AB33">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default"/>
                <w:highlight w:val="none"/>
                <w:vertAlign w:val="baseline"/>
                <w:lang w:val="en-US" w:eastAsia="zh-CN"/>
              </w:rPr>
              <w:t>main.c 中同时存在 module_HM_callback 与 partition_HM_callback 函数定义</w:t>
            </w:r>
          </w:p>
        </w:tc>
      </w:tr>
      <w:tr w14:paraId="150A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DA87E1F">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R5</w:t>
            </w:r>
          </w:p>
        </w:tc>
        <w:tc>
          <w:tcPr>
            <w:tcW w:w="0" w:type="auto"/>
            <w:tcBorders>
              <w:top w:val="nil"/>
              <w:left w:val="nil"/>
              <w:bottom w:val="nil"/>
              <w:right w:val="nil"/>
            </w:tcBorders>
            <w:vAlign w:val="center"/>
          </w:tcPr>
          <w:p w14:paraId="3060CD3E">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HM回调已实现</w:t>
            </w:r>
          </w:p>
        </w:tc>
        <w:tc>
          <w:tcPr>
            <w:tcW w:w="7394" w:type="dxa"/>
            <w:tcBorders>
              <w:top w:val="nil"/>
              <w:left w:val="nil"/>
              <w:bottom w:val="nil"/>
              <w:right w:val="nil"/>
            </w:tcBorders>
            <w:vAlign w:val="center"/>
          </w:tcPr>
          <w:p w14:paraId="1301A7E5">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中同时存在 module_HM_callback 与 partition_HM_callback 函数定义</w:t>
            </w:r>
          </w:p>
        </w:tc>
      </w:tr>
      <w:tr w14:paraId="15BC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4CC658AB">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R6</w:t>
            </w:r>
          </w:p>
        </w:tc>
        <w:tc>
          <w:tcPr>
            <w:tcW w:w="0" w:type="auto"/>
            <w:tcBorders>
              <w:top w:val="nil"/>
              <w:left w:val="nil"/>
              <w:bottom w:val="nil"/>
              <w:right w:val="nil"/>
            </w:tcBorders>
            <w:vAlign w:val="center"/>
          </w:tcPr>
          <w:p w14:paraId="65107254">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任务周期等待</w:t>
            </w:r>
          </w:p>
        </w:tc>
        <w:tc>
          <w:tcPr>
            <w:tcW w:w="7394" w:type="dxa"/>
            <w:tcBorders>
              <w:top w:val="nil"/>
              <w:left w:val="nil"/>
              <w:bottom w:val="nil"/>
              <w:right w:val="nil"/>
            </w:tcBorders>
            <w:vAlign w:val="center"/>
          </w:tcPr>
          <w:p w14:paraId="13C4D1F9">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中同时存在 module_HM_callback 与 partition_HM_callback 函数定义</w:t>
            </w:r>
          </w:p>
        </w:tc>
      </w:tr>
      <w:tr w14:paraId="6B5B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nil"/>
              <w:right w:val="nil"/>
            </w:tcBorders>
            <w:vAlign w:val="center"/>
          </w:tcPr>
          <w:p w14:paraId="28EFA26F">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R7</w:t>
            </w:r>
          </w:p>
        </w:tc>
        <w:tc>
          <w:tcPr>
            <w:tcW w:w="0" w:type="auto"/>
            <w:tcBorders>
              <w:top w:val="nil"/>
              <w:left w:val="nil"/>
              <w:bottom w:val="nil"/>
              <w:right w:val="nil"/>
            </w:tcBorders>
            <w:vAlign w:val="center"/>
          </w:tcPr>
          <w:p w14:paraId="477A7BA6">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资源创建完整</w:t>
            </w:r>
          </w:p>
        </w:tc>
        <w:tc>
          <w:tcPr>
            <w:tcW w:w="7394" w:type="dxa"/>
            <w:tcBorders>
              <w:top w:val="nil"/>
              <w:left w:val="nil"/>
              <w:bottom w:val="nil"/>
              <w:right w:val="nil"/>
            </w:tcBorders>
            <w:vAlign w:val="center"/>
          </w:tcPr>
          <w:p w14:paraId="612474F7">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中所有应存在的端口、黑板、缓冲区均完成对应 CREATE 调用</w:t>
            </w:r>
          </w:p>
        </w:tc>
      </w:tr>
      <w:tr w14:paraId="29E1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34" w:type="dxa"/>
            <w:tcBorders>
              <w:top w:val="nil"/>
              <w:left w:val="nil"/>
              <w:bottom w:val="single" w:color="auto" w:sz="4" w:space="0"/>
              <w:right w:val="nil"/>
            </w:tcBorders>
            <w:vAlign w:val="center"/>
          </w:tcPr>
          <w:p w14:paraId="1DE69EC6">
            <w:pPr>
              <w:pStyle w:val="5"/>
              <w:keepNext/>
              <w:snapToGrid w:val="0"/>
              <w:spacing w:line="240" w:lineRule="auto"/>
              <w:ind w:left="0" w:leftChars="0" w:right="0" w:rightChars="0" w:firstLine="0" w:firstLineChars="0"/>
              <w:jc w:val="center"/>
              <w:rPr>
                <w:rFonts w:hint="default"/>
                <w:highlight w:val="none"/>
                <w:vertAlign w:val="baseline"/>
                <w:lang w:val="en-US" w:eastAsia="zh-CN"/>
              </w:rPr>
            </w:pPr>
            <w:r>
              <w:rPr>
                <w:rFonts w:hint="eastAsia"/>
                <w:highlight w:val="none"/>
                <w:vertAlign w:val="baseline"/>
                <w:lang w:val="en-US" w:eastAsia="zh-CN"/>
              </w:rPr>
              <w:t>R8</w:t>
            </w:r>
          </w:p>
        </w:tc>
        <w:tc>
          <w:tcPr>
            <w:tcW w:w="1243" w:type="dxa"/>
            <w:tcBorders>
              <w:top w:val="nil"/>
              <w:left w:val="nil"/>
              <w:bottom w:val="single" w:color="auto" w:sz="4" w:space="0"/>
              <w:right w:val="nil"/>
            </w:tcBorders>
            <w:vAlign w:val="center"/>
          </w:tcPr>
          <w:p w14:paraId="7F20CD49">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分区模式切换</w:t>
            </w:r>
          </w:p>
        </w:tc>
        <w:tc>
          <w:tcPr>
            <w:tcW w:w="7394" w:type="dxa"/>
            <w:tcBorders>
              <w:top w:val="nil"/>
              <w:left w:val="nil"/>
              <w:bottom w:val="single" w:color="auto" w:sz="4" w:space="0"/>
              <w:right w:val="nil"/>
            </w:tcBorders>
            <w:vAlign w:val="center"/>
          </w:tcPr>
          <w:p w14:paraId="2F78A3EC">
            <w:pPr>
              <w:pStyle w:val="5"/>
              <w:keepNext/>
              <w:snapToGrid w:val="0"/>
              <w:spacing w:line="240" w:lineRule="auto"/>
              <w:ind w:left="0" w:leftChars="0" w:right="0" w:rightChars="0" w:firstLine="0" w:firstLineChars="0"/>
              <w:jc w:val="center"/>
              <w:rPr>
                <w:rFonts w:hint="eastAsia"/>
                <w:highlight w:val="none"/>
                <w:vertAlign w:val="baseline"/>
                <w:lang w:val="en-US" w:eastAsia="zh-CN"/>
              </w:rPr>
            </w:pPr>
            <w:r>
              <w:rPr>
                <w:rFonts w:hint="eastAsia"/>
                <w:highlight w:val="none"/>
                <w:vertAlign w:val="baseline"/>
                <w:lang w:val="en-US" w:eastAsia="zh-CN"/>
              </w:rPr>
              <w:t>main.c 中调用 SET_PARTITION_MODE(NORMAL， ...)</w:t>
            </w:r>
          </w:p>
        </w:tc>
      </w:tr>
    </w:tbl>
    <w:p w14:paraId="65484AFE">
      <w:pPr>
        <w:spacing w:after="120" w:line="360" w:lineRule="auto"/>
        <w:ind w:left="0" w:leftChars="0" w:firstLine="480" w:firstLineChars="200"/>
        <w:jc w:val="both"/>
        <w:rPr>
          <w:rFonts w:hint="eastAsia" w:eastAsia="宋体"/>
          <w:b w:val="0"/>
          <w:i w:val="0"/>
          <w:strike w:val="0"/>
          <w:color w:val="auto"/>
          <w:sz w:val="24"/>
          <w:u w:val="none"/>
          <w:lang w:val="en-US" w:eastAsia="zh-CN"/>
        </w:rPr>
      </w:pPr>
    </w:p>
    <w:p w14:paraId="7A3BA81A">
      <w:pPr>
        <w:spacing w:after="120" w:line="360" w:lineRule="auto"/>
        <w:ind w:left="0" w:leftChars="0"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R1–R6检查特定通信API是否出现在activity.c中，R7检查main.c中的函数定义，R8检查禁止在任务主循环中动态创建资源的约束（ARINC 653规定所有资源必须在分区进入NORMAL模式前完成初始化）。当分区不含某类资源时（如无黑板），对应规则自动视为通过。</w:t>
      </w:r>
    </w:p>
    <w:p w14:paraId="0CF380DC">
      <w:pPr>
        <w:spacing w:after="120" w:line="360" w:lineRule="auto"/>
        <w:ind w:left="0" w:leftChars="0" w:firstLine="480" w:firstLineChars="200"/>
        <w:jc w:val="both"/>
        <w:rPr>
          <w:rFonts w:hint="default"/>
          <w:highlight w:val="none"/>
          <w:lang w:val="en-US" w:eastAsia="zh-CN"/>
        </w:rPr>
      </w:pPr>
      <w:r>
        <w:rPr>
          <w:rFonts w:hint="eastAsia" w:eastAsia="宋体"/>
          <w:b w:val="0"/>
          <w:i w:val="0"/>
          <w:strike w:val="0"/>
          <w:color w:val="auto"/>
          <w:sz w:val="24"/>
          <w:u w:val="none"/>
          <w:lang w:val="en-US" w:eastAsia="zh-CN"/>
        </w:rPr>
        <w:t>两个评估模块互为补充：三维评分框架评估代码的结构和格式正确性，合规检查模块评估资源的实际使用完整性。两者结合才能全面评价LLM生成代码的质量。</w:t>
      </w:r>
    </w:p>
    <w:p w14:paraId="08F77E07">
      <w:pPr>
        <w:pStyle w:val="4"/>
        <w:rPr>
          <w:rFonts w:hint="eastAsia"/>
        </w:rPr>
      </w:pPr>
      <w:bookmarkStart w:id="54" w:name="_Toc30139"/>
      <w:r>
        <w:rPr>
          <w:rFonts w:hint="eastAsia"/>
          <w:highlight w:val="none"/>
          <w:lang w:val="en-US" w:eastAsia="zh-CN"/>
        </w:rPr>
        <w:t>三维评分实验结果</w:t>
      </w:r>
      <w:bookmarkEnd w:id="54"/>
    </w:p>
    <w:p w14:paraId="30B30783">
      <w:pPr>
        <w:pStyle w:val="7"/>
        <w:rPr>
          <w:rFonts w:hint="eastAsia"/>
          <w:highlight w:val="none"/>
          <w:lang w:val="en-US" w:eastAsia="zh-CN"/>
        </w:rPr>
      </w:pPr>
      <w:bookmarkStart w:id="55" w:name="_Toc31274"/>
      <w:r>
        <w:rPr>
          <w:rFonts w:hint="eastAsia"/>
          <w:highlight w:val="none"/>
          <w:lang w:val="en-US" w:eastAsia="zh-CN"/>
        </w:rPr>
        <w:t>各提示词策略综合评分</w:t>
      </w:r>
      <w:bookmarkEnd w:id="55"/>
    </w:p>
    <w:p w14:paraId="14116C2D">
      <w:pPr>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表</w:t>
      </w:r>
      <w:r>
        <w:rPr>
          <w:rFonts w:hint="default" w:ascii="Times New Roman" w:hAnsi="Times New Roman" w:eastAsia="宋体" w:cs="Times New Roman"/>
          <w:sz w:val="24"/>
          <w:szCs w:val="32"/>
        </w:rPr>
        <w:t>4</w:t>
      </w:r>
      <w:r>
        <w:rPr>
          <w:rFonts w:hint="default" w:ascii="Times New Roman" w:hAnsi="Times New Roman" w:cs="Times New Roman"/>
          <w:sz w:val="24"/>
          <w:szCs w:val="32"/>
          <w:lang w:val="en-US" w:eastAsia="zh-CN"/>
        </w:rPr>
        <w:t>.5</w:t>
      </w:r>
      <w:r>
        <w:rPr>
          <w:rFonts w:hint="eastAsia" w:ascii="宋体" w:hAnsi="宋体" w:eastAsia="宋体" w:cs="宋体"/>
          <w:sz w:val="24"/>
          <w:szCs w:val="32"/>
        </w:rPr>
        <w:t>汇总了四种提示策略在各分区的三维得分及综合得分。</w:t>
      </w:r>
    </w:p>
    <w:p w14:paraId="3104C89F">
      <w:pPr>
        <w:pStyle w:val="65"/>
        <w:spacing w:before="317" w:line="240" w:lineRule="auto"/>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表4.5 各提示策略的三维评估得分</w:t>
      </w:r>
    </w:p>
    <w:tbl>
      <w:tblPr>
        <w:tblStyle w:val="27"/>
        <w:tblW w:w="928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30"/>
        <w:gridCol w:w="1241"/>
        <w:gridCol w:w="1458"/>
        <w:gridCol w:w="1351"/>
        <w:gridCol w:w="1351"/>
        <w:gridCol w:w="1351"/>
      </w:tblGrid>
      <w:tr w14:paraId="7C1F39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FDBCE45">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C4AF3B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3A0B8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结构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567E927">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Api</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A91BB5">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语义</w:t>
            </w:r>
          </w:p>
        </w:tc>
        <w:tc>
          <w:tcPr>
            <w:tcW w:w="1351" w:type="dxa"/>
            <w:tcBorders>
              <w:top w:val="single" w:color="auto" w:sz="12" w:space="0"/>
              <w:left w:val="nil"/>
              <w:bottom w:val="nil"/>
              <w:right w:val="nil"/>
            </w:tcBorders>
            <w:noWrap w:val="0"/>
            <w:tcMar>
              <w:top w:w="-1" w:type="dxa"/>
              <w:left w:w="-1" w:type="dxa"/>
              <w:bottom w:w="-1" w:type="dxa"/>
              <w:right w:w="-1" w:type="dxa"/>
            </w:tcMar>
            <w:vAlign w:val="center"/>
          </w:tcPr>
          <w:p w14:paraId="406382AD">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综合</w:t>
            </w:r>
          </w:p>
        </w:tc>
      </w:tr>
      <w:tr w14:paraId="56F326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D96BC3">
            <w:pPr>
              <w:pStyle w:val="5"/>
              <w:snapToGrid w:val="0"/>
              <w:spacing w:line="240" w:lineRule="auto"/>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零样本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7D0A8F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A30F3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3D735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A642CA">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single" w:color="auto" w:sz="4" w:space="0"/>
              <w:left w:val="nil"/>
              <w:bottom w:val="nil"/>
              <w:right w:val="nil"/>
            </w:tcBorders>
            <w:noWrap w:val="0"/>
            <w:tcMar>
              <w:top w:w="-1" w:type="dxa"/>
              <w:left w:w="-1" w:type="dxa"/>
              <w:bottom w:w="-1" w:type="dxa"/>
              <w:right w:w="-1" w:type="dxa"/>
            </w:tcMar>
            <w:vAlign w:val="center"/>
          </w:tcPr>
          <w:p w14:paraId="37BC89D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94.4</w:t>
            </w:r>
          </w:p>
        </w:tc>
      </w:tr>
      <w:tr w14:paraId="31F3B5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DCEDB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2ACAD3F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Ps2</w:t>
            </w:r>
          </w:p>
        </w:tc>
        <w:tc>
          <w:tcPr>
            <w:tcW w:w="0" w:type="auto"/>
            <w:tcBorders>
              <w:top w:val="nil"/>
              <w:left w:val="nil"/>
              <w:bottom w:val="nil"/>
              <w:right w:val="nil"/>
            </w:tcBorders>
            <w:noWrap w:val="0"/>
            <w:tcMar>
              <w:top w:w="-1" w:type="dxa"/>
              <w:left w:w="-1" w:type="dxa"/>
              <w:bottom w:w="-1" w:type="dxa"/>
              <w:right w:w="-1" w:type="dxa"/>
            </w:tcMar>
            <w:vAlign w:val="center"/>
          </w:tcPr>
          <w:p w14:paraId="6792E7A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942B34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321FB6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7E9ACBD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97.2</w:t>
            </w:r>
          </w:p>
        </w:tc>
      </w:tr>
      <w:tr w14:paraId="26A98D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E9279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09DA4AC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Ps3</w:t>
            </w:r>
          </w:p>
        </w:tc>
        <w:tc>
          <w:tcPr>
            <w:tcW w:w="0" w:type="auto"/>
            <w:tcBorders>
              <w:top w:val="nil"/>
              <w:left w:val="nil"/>
              <w:bottom w:val="nil"/>
              <w:right w:val="nil"/>
            </w:tcBorders>
            <w:noWrap w:val="0"/>
            <w:tcMar>
              <w:top w:w="-1" w:type="dxa"/>
              <w:left w:w="-1" w:type="dxa"/>
              <w:bottom w:w="-1" w:type="dxa"/>
              <w:right w:w="-1" w:type="dxa"/>
            </w:tcMar>
            <w:vAlign w:val="center"/>
          </w:tcPr>
          <w:p w14:paraId="097070C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A867E9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A943F5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4C32DCB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94.4</w:t>
            </w:r>
          </w:p>
        </w:tc>
      </w:tr>
      <w:tr w14:paraId="6EAB7C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AC97BD4">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6D60EBF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Ps4</w:t>
            </w:r>
          </w:p>
        </w:tc>
        <w:tc>
          <w:tcPr>
            <w:tcW w:w="0" w:type="auto"/>
            <w:tcBorders>
              <w:top w:val="nil"/>
              <w:left w:val="nil"/>
              <w:bottom w:val="nil"/>
              <w:right w:val="nil"/>
            </w:tcBorders>
            <w:noWrap w:val="0"/>
            <w:tcMar>
              <w:top w:w="-1" w:type="dxa"/>
              <w:left w:w="-1" w:type="dxa"/>
              <w:bottom w:w="-1" w:type="dxa"/>
              <w:right w:w="-1" w:type="dxa"/>
            </w:tcMar>
            <w:vAlign w:val="center"/>
          </w:tcPr>
          <w:p w14:paraId="4089D76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5D9444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92.1</w:t>
            </w:r>
          </w:p>
        </w:tc>
        <w:tc>
          <w:tcPr>
            <w:tcW w:w="0" w:type="auto"/>
            <w:tcBorders>
              <w:top w:val="nil"/>
              <w:left w:val="nil"/>
              <w:bottom w:val="nil"/>
              <w:right w:val="nil"/>
            </w:tcBorders>
            <w:noWrap w:val="0"/>
            <w:tcMar>
              <w:top w:w="-1" w:type="dxa"/>
              <w:left w:w="-1" w:type="dxa"/>
              <w:bottom w:w="-1" w:type="dxa"/>
              <w:right w:w="-1" w:type="dxa"/>
            </w:tcMar>
            <w:vAlign w:val="center"/>
          </w:tcPr>
          <w:p w14:paraId="2C96657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0D1397F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94.0</w:t>
            </w:r>
          </w:p>
        </w:tc>
      </w:tr>
      <w:tr w14:paraId="6B561C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10E7A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零样本</w:t>
            </w:r>
          </w:p>
        </w:tc>
        <w:tc>
          <w:tcPr>
            <w:tcW w:w="0" w:type="auto"/>
            <w:tcBorders>
              <w:top w:val="nil"/>
              <w:left w:val="nil"/>
              <w:bottom w:val="nil"/>
              <w:right w:val="nil"/>
            </w:tcBorders>
            <w:noWrap w:val="0"/>
            <w:tcMar>
              <w:top w:w="-1" w:type="dxa"/>
              <w:left w:w="-1" w:type="dxa"/>
              <w:bottom w:w="-1" w:type="dxa"/>
              <w:right w:w="-1" w:type="dxa"/>
            </w:tcMar>
            <w:vAlign w:val="center"/>
          </w:tcPr>
          <w:p w14:paraId="2F95AB8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Ps5</w:t>
            </w:r>
          </w:p>
        </w:tc>
        <w:tc>
          <w:tcPr>
            <w:tcW w:w="0" w:type="auto"/>
            <w:tcBorders>
              <w:top w:val="nil"/>
              <w:left w:val="nil"/>
              <w:bottom w:val="nil"/>
              <w:right w:val="nil"/>
            </w:tcBorders>
            <w:noWrap w:val="0"/>
            <w:tcMar>
              <w:top w:w="-1" w:type="dxa"/>
              <w:left w:w="-1" w:type="dxa"/>
              <w:bottom w:w="-1" w:type="dxa"/>
              <w:right w:w="-1" w:type="dxa"/>
            </w:tcMar>
            <w:vAlign w:val="center"/>
          </w:tcPr>
          <w:p w14:paraId="77C701D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B8FE33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BA95EB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90.6</w:t>
            </w:r>
          </w:p>
        </w:tc>
        <w:tc>
          <w:tcPr>
            <w:tcW w:w="1351" w:type="dxa"/>
            <w:tcBorders>
              <w:top w:val="nil"/>
              <w:left w:val="nil"/>
              <w:bottom w:val="nil"/>
              <w:right w:val="nil"/>
            </w:tcBorders>
            <w:noWrap w:val="0"/>
            <w:tcMar>
              <w:top w:w="-1" w:type="dxa"/>
              <w:left w:w="-1" w:type="dxa"/>
              <w:bottom w:w="-1" w:type="dxa"/>
              <w:right w:w="-1" w:type="dxa"/>
            </w:tcMar>
            <w:vAlign w:val="center"/>
          </w:tcPr>
          <w:p w14:paraId="773A10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97.2</w:t>
            </w:r>
          </w:p>
        </w:tc>
      </w:tr>
      <w:tr w14:paraId="5633EF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858592">
            <w:pPr>
              <w:pStyle w:val="5"/>
              <w:snapToGrid w:val="0"/>
              <w:spacing w:line="240" w:lineRule="auto"/>
              <w:ind w:left="0" w:leftChars="0" w:right="0" w:rightChars="0" w:firstLine="0" w:firstLineChars="0"/>
              <w:jc w:val="center"/>
              <w:rPr>
                <w:rFonts w:hint="default" w:ascii="Times New Roman" w:eastAsia="宋体"/>
                <w:sz w:val="24"/>
                <w:vertAlign w:val="baseline"/>
                <w:lang w:val="en-US"/>
              </w:rPr>
            </w:pPr>
            <w:r>
              <w:rPr>
                <w:rFonts w:hint="eastAsia" w:ascii="Times New Roman" w:eastAsia="宋体"/>
                <w:sz w:val="24"/>
                <w:vertAlign w:val="baseline"/>
                <w:lang w:val="en-US" w:eastAsia="zh-CN"/>
              </w:rPr>
              <w:t>零样本均值</w:t>
            </w:r>
          </w:p>
        </w:tc>
        <w:tc>
          <w:tcPr>
            <w:tcW w:w="0" w:type="auto"/>
            <w:tcBorders>
              <w:top w:val="nil"/>
              <w:left w:val="nil"/>
              <w:bottom w:val="nil"/>
              <w:right w:val="nil"/>
            </w:tcBorders>
            <w:noWrap w:val="0"/>
            <w:tcMar>
              <w:top w:w="-1" w:type="dxa"/>
              <w:left w:w="-1" w:type="dxa"/>
              <w:bottom w:w="-1" w:type="dxa"/>
              <w:right w:w="-1" w:type="dxa"/>
            </w:tcMar>
            <w:vAlign w:val="center"/>
          </w:tcPr>
          <w:p w14:paraId="34A69AFB">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sz w:val="24"/>
                <w:vertAlign w:val="baseline"/>
                <w:lang w:val="en-US" w:eastAsia="zh-CN"/>
              </w:rPr>
              <w:t>-</w:t>
            </w:r>
          </w:p>
        </w:tc>
        <w:tc>
          <w:tcPr>
            <w:tcW w:w="0" w:type="auto"/>
            <w:tcBorders>
              <w:top w:val="nil"/>
              <w:left w:val="nil"/>
              <w:bottom w:val="nil"/>
              <w:right w:val="nil"/>
            </w:tcBorders>
            <w:noWrap w:val="0"/>
            <w:tcMar>
              <w:top w:w="-1" w:type="dxa"/>
              <w:left w:w="-1" w:type="dxa"/>
              <w:bottom w:w="-1" w:type="dxa"/>
              <w:right w:w="-1" w:type="dxa"/>
            </w:tcMar>
            <w:vAlign w:val="center"/>
          </w:tcPr>
          <w:p w14:paraId="41575CD1">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100.0</w:t>
            </w:r>
          </w:p>
        </w:tc>
        <w:tc>
          <w:tcPr>
            <w:tcW w:w="0" w:type="auto"/>
            <w:tcBorders>
              <w:top w:val="nil"/>
              <w:left w:val="nil"/>
              <w:bottom w:val="nil"/>
              <w:right w:val="nil"/>
            </w:tcBorders>
            <w:noWrap w:val="0"/>
            <w:tcMar>
              <w:top w:w="-1" w:type="dxa"/>
              <w:left w:w="-1" w:type="dxa"/>
              <w:bottom w:w="-1" w:type="dxa"/>
              <w:right w:w="-1" w:type="dxa"/>
            </w:tcMar>
            <w:vAlign w:val="center"/>
          </w:tcPr>
          <w:p w14:paraId="53F16A12">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98.4</w:t>
            </w:r>
          </w:p>
        </w:tc>
        <w:tc>
          <w:tcPr>
            <w:tcW w:w="0" w:type="auto"/>
            <w:tcBorders>
              <w:top w:val="nil"/>
              <w:left w:val="nil"/>
              <w:bottom w:val="nil"/>
              <w:right w:val="nil"/>
            </w:tcBorders>
            <w:noWrap w:val="0"/>
            <w:tcMar>
              <w:top w:w="-1" w:type="dxa"/>
              <w:left w:w="-1" w:type="dxa"/>
              <w:bottom w:w="-1" w:type="dxa"/>
              <w:right w:w="-1" w:type="dxa"/>
            </w:tcMar>
            <w:vAlign w:val="center"/>
          </w:tcPr>
          <w:p w14:paraId="42FE1827">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86.8</w:t>
            </w:r>
          </w:p>
        </w:tc>
        <w:tc>
          <w:tcPr>
            <w:tcW w:w="1351" w:type="dxa"/>
            <w:tcBorders>
              <w:top w:val="nil"/>
              <w:left w:val="nil"/>
              <w:bottom w:val="nil"/>
              <w:right w:val="nil"/>
            </w:tcBorders>
            <w:noWrap w:val="0"/>
            <w:tcMar>
              <w:top w:w="-1" w:type="dxa"/>
              <w:left w:w="-1" w:type="dxa"/>
              <w:bottom w:w="-1" w:type="dxa"/>
              <w:right w:w="-1" w:type="dxa"/>
            </w:tcMar>
            <w:vAlign w:val="center"/>
          </w:tcPr>
          <w:p w14:paraId="2D6F2C5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95.4</w:t>
            </w:r>
          </w:p>
        </w:tc>
      </w:tr>
      <w:tr w14:paraId="37922B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86247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7EC0AD1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Ps1</w:t>
            </w:r>
          </w:p>
        </w:tc>
        <w:tc>
          <w:tcPr>
            <w:tcW w:w="0" w:type="auto"/>
            <w:tcBorders>
              <w:top w:val="nil"/>
              <w:left w:val="nil"/>
              <w:bottom w:val="nil"/>
              <w:right w:val="nil"/>
            </w:tcBorders>
            <w:noWrap w:val="0"/>
            <w:tcMar>
              <w:top w:w="-1" w:type="dxa"/>
              <w:left w:w="-1" w:type="dxa"/>
              <w:bottom w:w="-1" w:type="dxa"/>
              <w:right w:w="-1" w:type="dxa"/>
            </w:tcMar>
            <w:vAlign w:val="center"/>
          </w:tcPr>
          <w:p w14:paraId="711ADBD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3192C7C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84.2</w:t>
            </w:r>
          </w:p>
        </w:tc>
        <w:tc>
          <w:tcPr>
            <w:tcW w:w="0" w:type="auto"/>
            <w:tcBorders>
              <w:top w:val="nil"/>
              <w:left w:val="nil"/>
              <w:bottom w:val="nil"/>
              <w:right w:val="nil"/>
            </w:tcBorders>
            <w:noWrap w:val="0"/>
            <w:tcMar>
              <w:top w:w="-1" w:type="dxa"/>
              <w:left w:w="-1" w:type="dxa"/>
              <w:bottom w:w="-1" w:type="dxa"/>
              <w:right w:w="-1" w:type="dxa"/>
            </w:tcMar>
            <w:vAlign w:val="center"/>
          </w:tcPr>
          <w:p w14:paraId="1AF52DB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314AC9F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81.4</w:t>
            </w:r>
          </w:p>
        </w:tc>
      </w:tr>
      <w:tr w14:paraId="43508A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B78D30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0EBF36F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Ps2</w:t>
            </w:r>
          </w:p>
        </w:tc>
        <w:tc>
          <w:tcPr>
            <w:tcW w:w="0" w:type="auto"/>
            <w:tcBorders>
              <w:top w:val="nil"/>
              <w:left w:val="nil"/>
              <w:bottom w:val="nil"/>
              <w:right w:val="nil"/>
            </w:tcBorders>
            <w:noWrap w:val="0"/>
            <w:tcMar>
              <w:top w:w="-1" w:type="dxa"/>
              <w:left w:w="-1" w:type="dxa"/>
              <w:bottom w:w="-1" w:type="dxa"/>
              <w:right w:w="-1" w:type="dxa"/>
            </w:tcMar>
            <w:vAlign w:val="center"/>
          </w:tcPr>
          <w:p w14:paraId="4DAF523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5408406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DE65A6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6EF9035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2FAD1D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83508F">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2715ADD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Ps3</w:t>
            </w:r>
          </w:p>
        </w:tc>
        <w:tc>
          <w:tcPr>
            <w:tcW w:w="0" w:type="auto"/>
            <w:tcBorders>
              <w:top w:val="nil"/>
              <w:left w:val="nil"/>
              <w:bottom w:val="nil"/>
              <w:right w:val="nil"/>
            </w:tcBorders>
            <w:noWrap w:val="0"/>
            <w:tcMar>
              <w:top w:w="-1" w:type="dxa"/>
              <w:left w:w="-1" w:type="dxa"/>
              <w:bottom w:w="-1" w:type="dxa"/>
              <w:right w:w="-1" w:type="dxa"/>
            </w:tcMar>
            <w:vAlign w:val="center"/>
          </w:tcPr>
          <w:p w14:paraId="1F28C4D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41E63E7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3A1600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75FA25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3E9FA4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39A1D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71C3AB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Ps4</w:t>
            </w:r>
          </w:p>
        </w:tc>
        <w:tc>
          <w:tcPr>
            <w:tcW w:w="0" w:type="auto"/>
            <w:tcBorders>
              <w:top w:val="nil"/>
              <w:left w:val="nil"/>
              <w:bottom w:val="nil"/>
              <w:right w:val="nil"/>
            </w:tcBorders>
            <w:noWrap w:val="0"/>
            <w:tcMar>
              <w:top w:w="-1" w:type="dxa"/>
              <w:left w:w="-1" w:type="dxa"/>
              <w:bottom w:w="-1" w:type="dxa"/>
              <w:right w:w="-1" w:type="dxa"/>
            </w:tcMar>
            <w:vAlign w:val="center"/>
          </w:tcPr>
          <w:p w14:paraId="7F65944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68A805A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C5AA32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726DB8CA">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42E66D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336FA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思维链</w:t>
            </w:r>
          </w:p>
        </w:tc>
        <w:tc>
          <w:tcPr>
            <w:tcW w:w="0" w:type="auto"/>
            <w:tcBorders>
              <w:top w:val="nil"/>
              <w:left w:val="nil"/>
              <w:bottom w:val="nil"/>
              <w:right w:val="nil"/>
            </w:tcBorders>
            <w:noWrap w:val="0"/>
            <w:tcMar>
              <w:top w:w="-1" w:type="dxa"/>
              <w:left w:w="-1" w:type="dxa"/>
              <w:bottom w:w="-1" w:type="dxa"/>
              <w:right w:w="-1" w:type="dxa"/>
            </w:tcMar>
            <w:vAlign w:val="center"/>
          </w:tcPr>
          <w:p w14:paraId="387C972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Ps5</w:t>
            </w:r>
          </w:p>
        </w:tc>
        <w:tc>
          <w:tcPr>
            <w:tcW w:w="0" w:type="auto"/>
            <w:tcBorders>
              <w:top w:val="nil"/>
              <w:left w:val="nil"/>
              <w:bottom w:val="nil"/>
              <w:right w:val="nil"/>
            </w:tcBorders>
            <w:noWrap w:val="0"/>
            <w:tcMar>
              <w:top w:w="-1" w:type="dxa"/>
              <w:left w:w="-1" w:type="dxa"/>
              <w:bottom w:w="-1" w:type="dxa"/>
              <w:right w:w="-1" w:type="dxa"/>
            </w:tcMar>
            <w:vAlign w:val="center"/>
          </w:tcPr>
          <w:p w14:paraId="6D6518C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77.8</w:t>
            </w:r>
          </w:p>
        </w:tc>
        <w:tc>
          <w:tcPr>
            <w:tcW w:w="0" w:type="auto"/>
            <w:tcBorders>
              <w:top w:val="nil"/>
              <w:left w:val="nil"/>
              <w:bottom w:val="nil"/>
              <w:right w:val="nil"/>
            </w:tcBorders>
            <w:noWrap w:val="0"/>
            <w:tcMar>
              <w:top w:w="-1" w:type="dxa"/>
              <w:left w:w="-1" w:type="dxa"/>
              <w:bottom w:w="-1" w:type="dxa"/>
              <w:right w:w="-1" w:type="dxa"/>
            </w:tcMar>
            <w:vAlign w:val="center"/>
          </w:tcPr>
          <w:p w14:paraId="426A9EE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130B76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81.2</w:t>
            </w:r>
          </w:p>
        </w:tc>
        <w:tc>
          <w:tcPr>
            <w:tcW w:w="1351" w:type="dxa"/>
            <w:tcBorders>
              <w:top w:val="nil"/>
              <w:left w:val="nil"/>
              <w:bottom w:val="nil"/>
              <w:right w:val="nil"/>
            </w:tcBorders>
            <w:noWrap w:val="0"/>
            <w:tcMar>
              <w:top w:w="-1" w:type="dxa"/>
              <w:left w:w="-1" w:type="dxa"/>
              <w:bottom w:w="-1" w:type="dxa"/>
              <w:right w:w="-1" w:type="dxa"/>
            </w:tcMar>
            <w:vAlign w:val="center"/>
          </w:tcPr>
          <w:p w14:paraId="55433E2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87.7</w:t>
            </w:r>
          </w:p>
        </w:tc>
      </w:tr>
      <w:tr w14:paraId="0AACE9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8B2EA1">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hAnsi="宋体" w:eastAsia="宋体" w:cs="宋体"/>
                <w:sz w:val="24"/>
                <w:szCs w:val="32"/>
              </w:rPr>
              <w:t>思维链</w:t>
            </w:r>
            <w:r>
              <w:rPr>
                <w:rFonts w:hint="eastAsia" w:ascii="Times New Roman" w:hAnsi="宋体" w:eastAsia="宋体" w:cs="宋体"/>
                <w:sz w:val="24"/>
                <w:szCs w:val="32"/>
                <w:lang w:val="en-US" w:eastAsia="zh-CN"/>
              </w:rPr>
              <w:t>均值</w:t>
            </w:r>
          </w:p>
        </w:tc>
        <w:tc>
          <w:tcPr>
            <w:tcW w:w="0" w:type="auto"/>
            <w:tcBorders>
              <w:top w:val="nil"/>
              <w:left w:val="nil"/>
              <w:bottom w:val="nil"/>
              <w:right w:val="nil"/>
            </w:tcBorders>
            <w:noWrap w:val="0"/>
            <w:tcMar>
              <w:top w:w="-1" w:type="dxa"/>
              <w:left w:w="-1" w:type="dxa"/>
              <w:bottom w:w="-1" w:type="dxa"/>
              <w:right w:w="-1" w:type="dxa"/>
            </w:tcMar>
            <w:vAlign w:val="center"/>
          </w:tcPr>
          <w:p w14:paraId="5815877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sz w:val="24"/>
                <w:vertAlign w:val="baseline"/>
                <w:lang w:val="en-US" w:eastAsia="zh-CN"/>
              </w:rPr>
              <w:t>-</w:t>
            </w:r>
          </w:p>
        </w:tc>
        <w:tc>
          <w:tcPr>
            <w:tcW w:w="0" w:type="auto"/>
            <w:tcBorders>
              <w:top w:val="nil"/>
              <w:left w:val="nil"/>
              <w:bottom w:val="nil"/>
              <w:right w:val="nil"/>
            </w:tcBorders>
            <w:noWrap w:val="0"/>
            <w:tcMar>
              <w:top w:w="-1" w:type="dxa"/>
              <w:left w:w="-1" w:type="dxa"/>
              <w:bottom w:w="-1" w:type="dxa"/>
              <w:right w:w="-1" w:type="dxa"/>
            </w:tcMar>
            <w:vAlign w:val="center"/>
          </w:tcPr>
          <w:p w14:paraId="53AF1ED8">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77.8</w:t>
            </w:r>
          </w:p>
        </w:tc>
        <w:tc>
          <w:tcPr>
            <w:tcW w:w="0" w:type="auto"/>
            <w:tcBorders>
              <w:top w:val="nil"/>
              <w:left w:val="nil"/>
              <w:bottom w:val="nil"/>
              <w:right w:val="nil"/>
            </w:tcBorders>
            <w:noWrap w:val="0"/>
            <w:tcMar>
              <w:top w:w="-1" w:type="dxa"/>
              <w:left w:w="-1" w:type="dxa"/>
              <w:bottom w:w="-1" w:type="dxa"/>
              <w:right w:w="-1" w:type="dxa"/>
            </w:tcMar>
            <w:vAlign w:val="center"/>
          </w:tcPr>
          <w:p w14:paraId="641CF59F">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96.8</w:t>
            </w:r>
          </w:p>
        </w:tc>
        <w:tc>
          <w:tcPr>
            <w:tcW w:w="0" w:type="auto"/>
            <w:tcBorders>
              <w:top w:val="nil"/>
              <w:left w:val="nil"/>
              <w:bottom w:val="nil"/>
              <w:right w:val="nil"/>
            </w:tcBorders>
            <w:noWrap w:val="0"/>
            <w:tcMar>
              <w:top w:w="-1" w:type="dxa"/>
              <w:left w:w="-1" w:type="dxa"/>
              <w:bottom w:w="-1" w:type="dxa"/>
              <w:right w:w="-1" w:type="dxa"/>
            </w:tcMar>
            <w:vAlign w:val="center"/>
          </w:tcPr>
          <w:p w14:paraId="755C454E">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81.2</w:t>
            </w:r>
          </w:p>
        </w:tc>
        <w:tc>
          <w:tcPr>
            <w:tcW w:w="1351" w:type="dxa"/>
            <w:tcBorders>
              <w:top w:val="nil"/>
              <w:left w:val="nil"/>
              <w:bottom w:val="nil"/>
              <w:right w:val="nil"/>
            </w:tcBorders>
            <w:noWrap w:val="0"/>
            <w:tcMar>
              <w:top w:w="-1" w:type="dxa"/>
              <w:left w:w="-1" w:type="dxa"/>
              <w:bottom w:w="-1" w:type="dxa"/>
              <w:right w:w="-1" w:type="dxa"/>
            </w:tcMar>
            <w:vAlign w:val="center"/>
          </w:tcPr>
          <w:p w14:paraId="5DB81F1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86.4</w:t>
            </w:r>
          </w:p>
        </w:tc>
      </w:tr>
      <w:tr w14:paraId="40D672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06F4FC">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541FE03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Pa</w:t>
            </w:r>
          </w:p>
        </w:tc>
        <w:tc>
          <w:tcPr>
            <w:tcW w:w="0" w:type="auto"/>
            <w:tcBorders>
              <w:top w:val="nil"/>
              <w:left w:val="nil"/>
              <w:bottom w:val="nil"/>
              <w:right w:val="nil"/>
            </w:tcBorders>
            <w:noWrap w:val="0"/>
            <w:tcMar>
              <w:top w:w="-1" w:type="dxa"/>
              <w:left w:w="-1" w:type="dxa"/>
              <w:bottom w:w="-1" w:type="dxa"/>
              <w:right w:w="-1" w:type="dxa"/>
            </w:tcMar>
            <w:vAlign w:val="center"/>
          </w:tcPr>
          <w:p w14:paraId="0E3308D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5C72ED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E20F03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43D938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1C462A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D336D9">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D31189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Pb</w:t>
            </w:r>
          </w:p>
        </w:tc>
        <w:tc>
          <w:tcPr>
            <w:tcW w:w="0" w:type="auto"/>
            <w:tcBorders>
              <w:top w:val="nil"/>
              <w:left w:val="nil"/>
              <w:bottom w:val="nil"/>
              <w:right w:val="nil"/>
            </w:tcBorders>
            <w:noWrap w:val="0"/>
            <w:tcMar>
              <w:top w:w="-1" w:type="dxa"/>
              <w:left w:w="-1" w:type="dxa"/>
              <w:bottom w:w="-1" w:type="dxa"/>
              <w:right w:w="-1" w:type="dxa"/>
            </w:tcMar>
            <w:vAlign w:val="center"/>
          </w:tcPr>
          <w:p w14:paraId="7355AC6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7275A6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486970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152C48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38D1B8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EC3A97">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7C4D65C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Pc</w:t>
            </w:r>
          </w:p>
        </w:tc>
        <w:tc>
          <w:tcPr>
            <w:tcW w:w="0" w:type="auto"/>
            <w:tcBorders>
              <w:top w:val="nil"/>
              <w:left w:val="nil"/>
              <w:bottom w:val="nil"/>
              <w:right w:val="nil"/>
            </w:tcBorders>
            <w:noWrap w:val="0"/>
            <w:tcMar>
              <w:top w:w="-1" w:type="dxa"/>
              <w:left w:w="-1" w:type="dxa"/>
              <w:bottom w:w="-1" w:type="dxa"/>
              <w:right w:w="-1" w:type="dxa"/>
            </w:tcMar>
            <w:vAlign w:val="center"/>
          </w:tcPr>
          <w:p w14:paraId="0D552C9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0C2E4B3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B66007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52DCA1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EEBD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339D8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ascii="Times New Roman" w:hAnsi="宋体" w:eastAsia="宋体" w:cs="宋体"/>
                <w:sz w:val="24"/>
                <w:szCs w:val="32"/>
              </w:rPr>
              <w:t>少样本</w:t>
            </w:r>
            <w:r>
              <w:rPr>
                <w:rFonts w:hint="eastAsia" w:ascii="Times New Roman" w:hAnsi="宋体" w:eastAsia="宋体" w:cs="宋体"/>
                <w:sz w:val="24"/>
                <w:szCs w:val="32"/>
                <w:lang w:val="en-US" w:eastAsia="zh-CN"/>
              </w:rPr>
              <w:t>均值</w:t>
            </w:r>
          </w:p>
        </w:tc>
        <w:tc>
          <w:tcPr>
            <w:tcW w:w="0" w:type="auto"/>
            <w:tcBorders>
              <w:top w:val="nil"/>
              <w:left w:val="nil"/>
              <w:bottom w:val="nil"/>
              <w:right w:val="nil"/>
            </w:tcBorders>
            <w:noWrap w:val="0"/>
            <w:tcMar>
              <w:top w:w="-1" w:type="dxa"/>
              <w:left w:w="-1" w:type="dxa"/>
              <w:bottom w:w="-1" w:type="dxa"/>
              <w:right w:w="-1" w:type="dxa"/>
            </w:tcMar>
            <w:vAlign w:val="center"/>
          </w:tcPr>
          <w:p w14:paraId="68BCCA8D">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sz w:val="24"/>
                <w:vertAlign w:val="baseline"/>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53ADF5">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5EE9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75249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shd w:val="clear" w:color="auto" w:fill="auto"/>
            <w:noWrap w:val="0"/>
            <w:tcMar>
              <w:top w:w="-1" w:type="dxa"/>
              <w:left w:w="-1" w:type="dxa"/>
              <w:bottom w:w="-1" w:type="dxa"/>
              <w:right w:w="-1" w:type="dxa"/>
            </w:tcMar>
            <w:vAlign w:val="center"/>
          </w:tcPr>
          <w:p w14:paraId="6BB4610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5BFB7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10281D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225202DF">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Pa</w:t>
            </w:r>
          </w:p>
        </w:tc>
        <w:tc>
          <w:tcPr>
            <w:tcW w:w="0" w:type="auto"/>
            <w:tcBorders>
              <w:top w:val="nil"/>
              <w:left w:val="nil"/>
              <w:bottom w:val="nil"/>
              <w:right w:val="nil"/>
            </w:tcBorders>
            <w:noWrap w:val="0"/>
            <w:tcMar>
              <w:top w:w="-1" w:type="dxa"/>
              <w:left w:w="-1" w:type="dxa"/>
              <w:bottom w:w="-1" w:type="dxa"/>
              <w:right w:w="-1" w:type="dxa"/>
            </w:tcMar>
            <w:vAlign w:val="center"/>
          </w:tcPr>
          <w:p w14:paraId="6774602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CDAD75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895C1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0DDD734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772243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439065">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261236B">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Pb</w:t>
            </w:r>
          </w:p>
        </w:tc>
        <w:tc>
          <w:tcPr>
            <w:tcW w:w="0" w:type="auto"/>
            <w:tcBorders>
              <w:top w:val="nil"/>
              <w:left w:val="nil"/>
              <w:bottom w:val="nil"/>
              <w:right w:val="nil"/>
            </w:tcBorders>
            <w:noWrap w:val="0"/>
            <w:tcMar>
              <w:top w:w="-1" w:type="dxa"/>
              <w:left w:w="-1" w:type="dxa"/>
              <w:bottom w:w="-1" w:type="dxa"/>
              <w:right w:w="-1" w:type="dxa"/>
            </w:tcMar>
            <w:vAlign w:val="center"/>
          </w:tcPr>
          <w:p w14:paraId="1610C6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4368C09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B0C734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571990B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54CD6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707C8C">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hAnsi="宋体" w:eastAsia="宋体" w:cs="宋体"/>
                <w:sz w:val="24"/>
                <w:szCs w:val="32"/>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BD3BD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Pc</w:t>
            </w:r>
          </w:p>
        </w:tc>
        <w:tc>
          <w:tcPr>
            <w:tcW w:w="0" w:type="auto"/>
            <w:tcBorders>
              <w:top w:val="nil"/>
              <w:left w:val="nil"/>
              <w:bottom w:val="nil"/>
              <w:right w:val="nil"/>
            </w:tcBorders>
            <w:noWrap w:val="0"/>
            <w:tcMar>
              <w:top w:w="-1" w:type="dxa"/>
              <w:left w:w="-1" w:type="dxa"/>
              <w:bottom w:w="-1" w:type="dxa"/>
              <w:right w:w="-1" w:type="dxa"/>
            </w:tcMar>
            <w:vAlign w:val="center"/>
          </w:tcPr>
          <w:p w14:paraId="22EC6B5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1A25CC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15752B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51" w:type="dxa"/>
            <w:tcBorders>
              <w:top w:val="nil"/>
              <w:left w:val="nil"/>
              <w:bottom w:val="nil"/>
              <w:right w:val="nil"/>
            </w:tcBorders>
            <w:noWrap w:val="0"/>
            <w:tcMar>
              <w:top w:w="-1" w:type="dxa"/>
              <w:left w:w="-1" w:type="dxa"/>
              <w:bottom w:w="-1" w:type="dxa"/>
              <w:right w:w="-1" w:type="dxa"/>
            </w:tcMar>
            <w:vAlign w:val="center"/>
          </w:tcPr>
          <w:p w14:paraId="769380B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0F6AEA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30" w:type="dxa"/>
            <w:tcBorders>
              <w:top w:val="nil"/>
              <w:left w:val="nil"/>
              <w:bottom w:val="single" w:color="auto" w:sz="12" w:space="0"/>
              <w:right w:val="nil"/>
            </w:tcBorders>
            <w:noWrap w:val="0"/>
            <w:tcMar>
              <w:top w:w="-1" w:type="dxa"/>
              <w:left w:w="-1" w:type="dxa"/>
              <w:bottom w:w="-1" w:type="dxa"/>
              <w:right w:w="-1" w:type="dxa"/>
            </w:tcMar>
            <w:vAlign w:val="center"/>
          </w:tcPr>
          <w:p w14:paraId="012CE6D8">
            <w:pPr>
              <w:pStyle w:val="5"/>
              <w:snapToGrid w:val="0"/>
              <w:spacing w:line="240" w:lineRule="auto"/>
              <w:ind w:left="0" w:leftChars="0" w:right="0" w:rightChars="0" w:firstLine="0" w:firstLineChars="0"/>
              <w:jc w:val="center"/>
              <w:rPr>
                <w:rFonts w:hint="eastAsia" w:ascii="Times New Roman" w:eastAsia="宋体"/>
                <w:b/>
                <w:sz w:val="24"/>
                <w:vertAlign w:val="baseline"/>
                <w:lang w:val="en-US" w:eastAsia="zh-CN"/>
              </w:rPr>
            </w:pPr>
            <w:r>
              <w:rPr>
                <w:rFonts w:hint="eastAsia" w:ascii="Times New Roman" w:hAnsi="宋体" w:eastAsia="宋体" w:cs="宋体"/>
                <w:b/>
                <w:sz w:val="24"/>
                <w:szCs w:val="32"/>
              </w:rPr>
              <w:t>组合</w:t>
            </w:r>
            <w:r>
              <w:rPr>
                <w:rFonts w:hint="eastAsia" w:ascii="Times New Roman" w:hAnsi="宋体" w:eastAsia="宋体" w:cs="宋体"/>
                <w:b/>
                <w:sz w:val="24"/>
                <w:szCs w:val="32"/>
                <w:lang w:val="en-US" w:eastAsia="zh-CN"/>
              </w:rPr>
              <w:t>均值</w:t>
            </w:r>
          </w:p>
        </w:tc>
        <w:tc>
          <w:tcPr>
            <w:tcW w:w="1241" w:type="dxa"/>
            <w:tcBorders>
              <w:top w:val="nil"/>
              <w:left w:val="nil"/>
              <w:bottom w:val="single" w:color="auto" w:sz="12" w:space="0"/>
              <w:right w:val="nil"/>
            </w:tcBorders>
            <w:noWrap w:val="0"/>
            <w:tcMar>
              <w:top w:w="-1" w:type="dxa"/>
              <w:left w:w="-1" w:type="dxa"/>
              <w:bottom w:w="-1" w:type="dxa"/>
              <w:right w:w="-1" w:type="dxa"/>
            </w:tcMar>
            <w:vAlign w:val="center"/>
          </w:tcPr>
          <w:p w14:paraId="170E350D">
            <w:pPr>
              <w:pStyle w:val="5"/>
              <w:snapToGrid w:val="0"/>
              <w:spacing w:line="240" w:lineRule="auto"/>
              <w:ind w:left="0" w:leftChars="0" w:right="0" w:rightChars="0" w:firstLine="0" w:firstLineChars="0"/>
              <w:jc w:val="center"/>
              <w:rPr>
                <w:rFonts w:hint="eastAsia" w:ascii="Times New Roman" w:eastAsia="宋体"/>
                <w:b/>
                <w:sz w:val="24"/>
                <w:vertAlign w:val="baseline"/>
                <w:lang w:val="en-US" w:eastAsia="zh-CN"/>
              </w:rPr>
            </w:pPr>
            <w:r>
              <w:rPr>
                <w:rFonts w:hint="eastAsia"/>
                <w:b/>
                <w:sz w:val="24"/>
                <w:vertAlign w:val="baseline"/>
                <w:lang w:val="en-US" w:eastAsia="zh-CN"/>
              </w:rPr>
              <w:t>-</w:t>
            </w:r>
          </w:p>
        </w:tc>
        <w:tc>
          <w:tcPr>
            <w:tcW w:w="14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724D1F0">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70B651">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93F035">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c>
          <w:tcPr>
            <w:tcW w:w="13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F21767">
            <w:pPr>
              <w:pStyle w:val="5"/>
              <w:snapToGrid w:val="0"/>
              <w:spacing w:line="240" w:lineRule="auto"/>
              <w:ind w:left="0" w:leftChars="0" w:right="0" w:rightChars="0" w:firstLine="0" w:firstLineChars="0"/>
              <w:jc w:val="center"/>
              <w:rPr>
                <w:rFonts w:hint="eastAsia" w:ascii="Times New Roman" w:hAnsi="Times New Roman" w:eastAsia="宋体" w:cs="Courier New"/>
                <w:b/>
                <w:bCs/>
                <w:kern w:val="2"/>
                <w:sz w:val="24"/>
                <w:szCs w:val="24"/>
                <w:highlight w:val="none"/>
                <w:vertAlign w:val="baseline"/>
                <w:lang w:val="en-US" w:eastAsia="zh-CN" w:bidi="ar-SA"/>
              </w:rPr>
            </w:pPr>
            <w:r>
              <w:rPr>
                <w:rFonts w:hint="eastAsia" w:ascii="Times New Roman" w:eastAsia="宋体"/>
                <w:b/>
                <w:sz w:val="24"/>
                <w:highlight w:val="none"/>
                <w:vertAlign w:val="baseline"/>
                <w:lang w:val="en-US" w:eastAsia="zh-CN"/>
              </w:rPr>
              <w:t>100.0</w:t>
            </w:r>
          </w:p>
        </w:tc>
      </w:tr>
    </w:tbl>
    <w:p w14:paraId="3620C7BC">
      <w:pPr>
        <w:pStyle w:val="5"/>
        <w:ind w:left="0" w:leftChars="0" w:firstLine="0" w:firstLineChars="0"/>
        <w:rPr>
          <w:rFonts w:hint="eastAsia"/>
          <w:lang w:val="en-US" w:eastAsia="zh-CN"/>
        </w:rPr>
      </w:pPr>
    </w:p>
    <w:p w14:paraId="7AC55330">
      <w:pPr>
        <w:pStyle w:val="5"/>
        <w:jc w:val="center"/>
        <w:rPr>
          <w:rFonts w:hint="default"/>
          <w:lang w:val="en-US" w:eastAsia="zh-CN"/>
        </w:rPr>
      </w:pPr>
      <w:r>
        <w:rPr>
          <w:rFonts w:hint="default"/>
          <w:lang w:val="en-US" w:eastAsia="zh-CN"/>
        </w:rPr>
        <w:drawing>
          <wp:inline distT="0" distB="0" distL="114300" distR="114300">
            <wp:extent cx="4452620" cy="3771265"/>
            <wp:effectExtent l="0" t="0" r="5080" b="635"/>
            <wp:docPr id="8" name="图片 8" descr="fig4_1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_1_radar"/>
                    <pic:cNvPicPr>
                      <a:picLocks noChangeAspect="1"/>
                    </pic:cNvPicPr>
                  </pic:nvPicPr>
                  <pic:blipFill>
                    <a:blip r:embed="rId14"/>
                    <a:stretch>
                      <a:fillRect/>
                    </a:stretch>
                  </pic:blipFill>
                  <pic:spPr>
                    <a:xfrm>
                      <a:off x="0" y="0"/>
                      <a:ext cx="4452620" cy="3771265"/>
                    </a:xfrm>
                    <a:prstGeom prst="rect">
                      <a:avLst/>
                    </a:prstGeom>
                  </pic:spPr>
                </pic:pic>
              </a:graphicData>
            </a:graphic>
          </wp:inline>
        </w:drawing>
      </w:r>
    </w:p>
    <w:p w14:paraId="501AE04C">
      <w:pPr>
        <w:pStyle w:val="61"/>
        <w:spacing w:after="317" w:line="240" w:lineRule="auto"/>
        <w:rPr>
          <w:highlight w:val="none"/>
        </w:rPr>
      </w:pPr>
      <w:r>
        <w:rPr>
          <w:rFonts w:hint="eastAsia" w:ascii="黑体" w:hAnsi="黑体" w:eastAsia="黑体" w:cs="黑体"/>
          <w:sz w:val="21"/>
          <w:szCs w:val="21"/>
          <w:lang w:val="en-US" w:eastAsia="zh-CN"/>
        </w:rPr>
        <w:t>图4.</w:t>
      </w:r>
      <w:r>
        <w:rPr>
          <w:rFonts w:hint="eastAsia" w:ascii="黑体" w:hAnsi="黑体" w:cs="黑体"/>
          <w:sz w:val="21"/>
          <w:szCs w:val="21"/>
          <w:lang w:val="en-US" w:eastAsia="zh-CN"/>
        </w:rPr>
        <w:t>1</w:t>
      </w:r>
      <w:r>
        <w:rPr>
          <w:rFonts w:hint="eastAsia" w:ascii="黑体" w:hAnsi="黑体" w:eastAsia="黑体" w:cs="黑体"/>
          <w:sz w:val="21"/>
          <w:szCs w:val="21"/>
          <w:lang w:val="en-US" w:eastAsia="zh-CN"/>
        </w:rPr>
        <w:t xml:space="preserve"> 各提示策略的雷达图对比</w:t>
      </w:r>
      <w:r>
        <w:rPr>
          <w:rFonts w:hint="eastAsia"/>
          <w:highlight w:val="none"/>
        </w:rPr>
        <w:t>图</w:t>
      </w:r>
    </w:p>
    <w:p w14:paraId="2213733E">
      <w:pPr>
        <w:ind w:firstLine="420" w:firstLineChars="0"/>
        <w:jc w:val="center"/>
        <w:rPr>
          <w:rFonts w:hint="default" w:ascii="黑体" w:hAnsi="黑体" w:eastAsia="黑体" w:cs="黑体"/>
          <w:sz w:val="21"/>
          <w:szCs w:val="21"/>
          <w:lang w:val="en-US" w:eastAsia="zh-CN"/>
        </w:rPr>
      </w:pPr>
    </w:p>
    <w:p w14:paraId="11D976A7">
      <w:pPr>
        <w:pStyle w:val="5"/>
        <w:rPr>
          <w:rFonts w:hint="default"/>
          <w:lang w:val="en-US" w:eastAsia="zh-CN"/>
        </w:rPr>
      </w:pPr>
    </w:p>
    <w:p w14:paraId="313BF7B9">
      <w:pPr>
        <w:pStyle w:val="7"/>
        <w:rPr>
          <w:highlight w:val="none"/>
        </w:rPr>
      </w:pPr>
      <w:bookmarkStart w:id="56" w:name="_Toc30369"/>
      <w:r>
        <w:rPr>
          <w:rFonts w:hint="eastAsia"/>
          <w:highlight w:val="none"/>
          <w:lang w:val="en-US" w:eastAsia="zh-CN"/>
        </w:rPr>
        <w:t>结构完整性分析</w:t>
      </w:r>
      <w:bookmarkEnd w:id="56"/>
    </w:p>
    <w:p w14:paraId="28E297A8">
      <w:pPr>
        <w:pStyle w:val="5"/>
        <w:rPr>
          <w:rFonts w:hint="eastAsia"/>
        </w:rPr>
      </w:pPr>
      <w:r>
        <w:rPr>
          <w:rFonts w:hint="eastAsia"/>
        </w:rPr>
        <w:t>零样本、少样本和组合三种策略的结构完整性均达到满分100.0，</w:t>
      </w:r>
      <w:r>
        <w:rPr>
          <w:rFonts w:hint="eastAsia"/>
          <w:lang w:val="en-US" w:eastAsia="zh-CN"/>
        </w:rPr>
        <w:t>说</w:t>
      </w:r>
      <w:r>
        <w:rPr>
          <w:rFonts w:hint="eastAsia"/>
        </w:rPr>
        <w:t>明LLM在</w:t>
      </w:r>
      <w:r>
        <w:rPr>
          <w:rFonts w:hint="eastAsia"/>
          <w:lang w:val="en-US" w:eastAsia="zh-CN"/>
        </w:rPr>
        <w:t>有</w:t>
      </w:r>
      <w:r>
        <w:rPr>
          <w:rFonts w:hint="eastAsia"/>
        </w:rPr>
        <w:t>明确的文件清单提示下能可靠地生成所有11个必需文件，并正确实现appMain函数、任务声明、头文件保护等基础结构。</w:t>
      </w:r>
    </w:p>
    <w:p w14:paraId="0D30BED9">
      <w:pPr>
        <w:pStyle w:val="5"/>
        <w:rPr>
          <w:rFonts w:hint="eastAsia"/>
          <w:lang w:val="en-US" w:eastAsia="zh-CN"/>
        </w:rPr>
      </w:pPr>
      <w:r>
        <w:rPr>
          <w:rFonts w:hint="eastAsia"/>
          <w:lang w:val="en-US" w:eastAsia="zh-CN"/>
        </w:rPr>
        <w:t>思维链策略的结构完整性得分仅有77.8，原因是所有5个分区均在S7和S8上失分，也即globals.h中未定义CHECK_CODE宏，gtypes.h中缺少typedef int integer。分析思维链模板可知其API参考部分聚焦于APEX调用签名，对这两个文件的具体内容描述不如零样本模板的文件清单明确，导致模型处理这两个辅助文件时不够充分。</w:t>
      </w:r>
    </w:p>
    <w:p w14:paraId="026F9D98">
      <w:pPr>
        <w:pStyle w:val="7"/>
        <w:rPr>
          <w:highlight w:val="none"/>
        </w:rPr>
      </w:pPr>
      <w:bookmarkStart w:id="57" w:name="_Toc11619"/>
      <w:r>
        <w:rPr>
          <w:rFonts w:hint="eastAsia"/>
          <w:highlight w:val="none"/>
          <w:lang w:val="en-US" w:eastAsia="zh-CN"/>
        </w:rPr>
        <w:t>API正确性分析</w:t>
      </w:r>
      <w:bookmarkEnd w:id="57"/>
    </w:p>
    <w:p w14:paraId="2FA83EBD">
      <w:pPr>
        <w:pStyle w:val="5"/>
        <w:rPr>
          <w:rFonts w:hint="eastAsia"/>
          <w:lang w:val="en-US" w:eastAsia="zh-CN"/>
        </w:rPr>
      </w:pPr>
      <w:r>
        <w:rPr>
          <w:rFonts w:hint="eastAsia"/>
          <w:lang w:val="en-US" w:eastAsia="zh-CN"/>
        </w:rPr>
        <w:t>API正确性是四种策略差异最显著的维度，零样本策略在ps4上面出现了A10失分的情况，也就是采样端口的API方向发生了匹配错误，其余部分都是满分，平均得分是98.4；思维链策略在ps1上面同时出现了A10和A11两处失分，平均得分是96.8；而少样本策略和组合策略都拿到了满分100.0。思维链策略在ps1上出现的端口方向错误说明了一个问题，那就是即便提示词里面已经包含了完整的API参考，一旦分区里的资源组合变得非常复杂，模型在分析任务之间的通信行为时仍然有可能产生误解，比如把针对SOURCE端口的写操作错误地理解成了读操作；少样本策略则通过给出具体的代码示例来规避这种风险，因为示例里面展示的端口使用方法相当于给了模型一套可以直接拿来复用的代码模式，而不是光凭文字描述去推断从而产生歧义。</w:t>
      </w:r>
    </w:p>
    <w:p w14:paraId="5B6E3212">
      <w:pPr>
        <w:pStyle w:val="7"/>
        <w:rPr>
          <w:highlight w:val="none"/>
        </w:rPr>
      </w:pPr>
      <w:bookmarkStart w:id="58" w:name="_Toc26719"/>
      <w:r>
        <w:rPr>
          <w:rFonts w:hint="eastAsia"/>
          <w:highlight w:val="none"/>
          <w:lang w:val="en-US" w:eastAsia="zh-CN"/>
        </w:rPr>
        <w:t>语义一致性分析</w:t>
      </w:r>
      <w:bookmarkEnd w:id="58"/>
    </w:p>
    <w:p w14:paraId="697D7EA8">
      <w:pPr>
        <w:pStyle w:val="5"/>
        <w:rPr>
          <w:rFonts w:hint="eastAsia"/>
          <w:lang w:val="en-US" w:eastAsia="zh-CN"/>
        </w:rPr>
      </w:pPr>
      <w:r>
        <w:rPr>
          <w:rFonts w:hint="eastAsia"/>
          <w:lang w:val="en-US" w:eastAsia="zh-CN"/>
        </w:rPr>
        <w:t>语义一致性是零样本和思维链策略的共同短板，得分处在81.2–90.6的区间。主要失分点集中在C9和C10，错误的计算了deployment.h中的数量宏，部分分区中模型生成的NB_THREADS、NB_QUEUEINGS等宏值与规格不符，推测原因是模型将周期时间或其他数值误读为部署常量而导致错误。</w:t>
      </w:r>
    </w:p>
    <w:p w14:paraId="35023D67">
      <w:pPr>
        <w:pStyle w:val="5"/>
        <w:rPr>
          <w:rFonts w:hint="eastAsia"/>
          <w:lang w:val="en-US" w:eastAsia="zh-CN"/>
        </w:rPr>
      </w:pPr>
      <w:r>
        <w:rPr>
          <w:rFonts w:hint="eastAsia"/>
          <w:lang w:val="en-US" w:eastAsia="zh-CN"/>
        </w:rPr>
        <w:t>少样本和组合策略的语义一致性均达到满分100.0，说明ps3示例中展示的deployment.h的完整宏命名和取值约定对模型起到了约束作用，模型通过示例直接学习了从deployment.nb_字段到C宏的映射规则。</w:t>
      </w:r>
    </w:p>
    <w:p w14:paraId="5A82793C">
      <w:pPr>
        <w:pStyle w:val="7"/>
        <w:rPr>
          <w:rFonts w:hint="eastAsia"/>
          <w:highlight w:val="none"/>
          <w:lang w:val="en-US" w:eastAsia="zh-CN"/>
        </w:rPr>
      </w:pPr>
      <w:bookmarkStart w:id="59" w:name="_Toc11929"/>
      <w:r>
        <w:rPr>
          <w:rFonts w:hint="eastAsia"/>
          <w:highlight w:val="none"/>
          <w:lang w:val="en-US" w:eastAsia="zh-CN"/>
        </w:rPr>
        <w:t>综合得分对比</w:t>
      </w:r>
      <w:bookmarkEnd w:id="59"/>
    </w:p>
    <w:p w14:paraId="7677F4F9">
      <w:pPr>
        <w:pStyle w:val="5"/>
        <w:rPr>
          <w:rFonts w:hint="default"/>
          <w:lang w:val="en-US" w:eastAsia="zh-CN"/>
        </w:rPr>
      </w:pPr>
      <w:r>
        <w:rPr>
          <w:rFonts w:hint="eastAsia"/>
          <w:lang w:val="en-US" w:eastAsia="zh-CN"/>
        </w:rPr>
        <w:t>从综合得分来看，四种策略之间出现了很明显的梯度差异；少样本提示策略和组合提示策略都拿到了满分，零样本策略得分是95.4，思维链策略得分最低只有86.4。上面这些结果揭示了一个反直觉的规律，那就是引入参考示例对代码生成质量的提升效果要远远大于引入推理引导带来的提升效果，而思维链策略甚至因为影响了一部分文件的生成质量，导致它的综合得分比零样本策略还要低一些。针对ARINC 653这类规范约束很密集、同时又存在大量隐式约定的领域代码生成任务来说，提供高质量的代码示例是提升生成质量最有效的一种手段；相比之下，链式推理在缺少示例的情况下，对于提升较简单分区的效果比较有限，而且还有可能对辅助文件的格式产生一些干扰。</w:t>
      </w:r>
    </w:p>
    <w:p w14:paraId="545BF213">
      <w:pPr>
        <w:pStyle w:val="4"/>
        <w:rPr>
          <w:rFonts w:hint="eastAsia"/>
          <w:highlight w:val="none"/>
        </w:rPr>
      </w:pPr>
      <w:bookmarkStart w:id="60" w:name="_Toc30606"/>
      <w:r>
        <w:rPr>
          <w:rFonts w:hint="eastAsia"/>
          <w:highlight w:val="none"/>
        </w:rPr>
        <w:t>ARINC 653合规检查结果</w:t>
      </w:r>
      <w:bookmarkEnd w:id="60"/>
    </w:p>
    <w:p w14:paraId="67287709">
      <w:pPr>
        <w:pStyle w:val="7"/>
        <w:rPr>
          <w:highlight w:val="none"/>
        </w:rPr>
      </w:pPr>
      <w:bookmarkStart w:id="61" w:name="_Toc1586"/>
      <w:r>
        <w:rPr>
          <w:rFonts w:hint="eastAsia"/>
          <w:highlight w:val="none"/>
          <w:lang w:val="en-US" w:eastAsia="zh-CN"/>
        </w:rPr>
        <w:t>各提示词策略合规率汇总</w:t>
      </w:r>
      <w:bookmarkEnd w:id="61"/>
    </w:p>
    <w:p w14:paraId="2CF6DF57">
      <w:pPr>
        <w:pStyle w:val="5"/>
        <w:rPr>
          <w:rFonts w:hint="eastAsia"/>
          <w:lang w:val="en-US" w:eastAsia="zh-CN"/>
        </w:rPr>
      </w:pPr>
      <w:r>
        <w:rPr>
          <w:rFonts w:hint="eastAsia"/>
          <w:lang w:val="en-US" w:eastAsia="zh-CN"/>
        </w:rPr>
        <w:t>表4.6给出了四种提示策略在16组实验中的ARINC 653合规检查结果</w:t>
      </w:r>
    </w:p>
    <w:p w14:paraId="64988A2B">
      <w:pPr>
        <w:pStyle w:val="65"/>
        <w:spacing w:before="317" w:line="240" w:lineRule="auto"/>
        <w:rPr>
          <w:rFonts w:hint="default"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6</w:t>
      </w:r>
      <w:r>
        <w:rPr>
          <w:rFonts w:hint="eastAsia" w:ascii="黑体" w:hAnsi="黑体" w:eastAsia="黑体" w:cs="黑体"/>
          <w:sz w:val="21"/>
          <w:szCs w:val="24"/>
          <w:lang w:val="en-US" w:eastAsia="zh-CN"/>
        </w:rPr>
        <w:t xml:space="preserve"> 各提示策略的三维评估得分</w:t>
      </w:r>
    </w:p>
    <w:tbl>
      <w:tblPr>
        <w:tblStyle w:val="27"/>
        <w:tblW w:w="95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915"/>
        <w:gridCol w:w="1461"/>
        <w:gridCol w:w="6040"/>
      </w:tblGrid>
      <w:tr w14:paraId="2F6D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55" w:type="dxa"/>
            <w:tcBorders>
              <w:top w:val="single" w:color="auto" w:sz="4" w:space="0"/>
              <w:left w:val="nil"/>
              <w:bottom w:val="single" w:color="auto" w:sz="4" w:space="0"/>
              <w:right w:val="nil"/>
            </w:tcBorders>
            <w:vAlign w:val="center"/>
          </w:tcPr>
          <w:p w14:paraId="29BC0981">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915" w:type="dxa"/>
            <w:tcBorders>
              <w:top w:val="single" w:color="auto" w:sz="4" w:space="0"/>
              <w:left w:val="nil"/>
              <w:bottom w:val="single" w:color="auto" w:sz="4" w:space="0"/>
              <w:right w:val="nil"/>
            </w:tcBorders>
            <w:vAlign w:val="center"/>
          </w:tcPr>
          <w:p w14:paraId="33C3D4F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1461" w:type="dxa"/>
            <w:tcBorders>
              <w:top w:val="single" w:color="auto" w:sz="4" w:space="0"/>
              <w:left w:val="nil"/>
              <w:bottom w:val="single" w:color="auto" w:sz="4" w:space="0"/>
              <w:right w:val="nil"/>
            </w:tcBorders>
            <w:vAlign w:val="center"/>
          </w:tcPr>
          <w:p w14:paraId="5D754E61">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通过/总计</w:t>
            </w:r>
          </w:p>
        </w:tc>
        <w:tc>
          <w:tcPr>
            <w:tcW w:w="6040" w:type="dxa"/>
            <w:tcBorders>
              <w:top w:val="single" w:color="auto" w:sz="4" w:space="0"/>
              <w:left w:val="nil"/>
              <w:bottom w:val="single" w:color="auto" w:sz="4" w:space="0"/>
              <w:right w:val="nil"/>
            </w:tcBorders>
            <w:vAlign w:val="center"/>
          </w:tcPr>
          <w:p w14:paraId="37F1CE7D">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未通过规则</w:t>
            </w:r>
          </w:p>
        </w:tc>
      </w:tr>
      <w:tr w14:paraId="2342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single" w:color="auto" w:sz="4" w:space="0"/>
              <w:left w:val="nil"/>
              <w:bottom w:val="nil"/>
              <w:right w:val="nil"/>
            </w:tcBorders>
            <w:vAlign w:val="center"/>
          </w:tcPr>
          <w:p w14:paraId="1711B08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single" w:color="auto" w:sz="4" w:space="0"/>
              <w:left w:val="nil"/>
              <w:bottom w:val="nil"/>
              <w:right w:val="nil"/>
            </w:tcBorders>
            <w:vAlign w:val="center"/>
          </w:tcPr>
          <w:p w14:paraId="30EA728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Ps1</w:t>
            </w:r>
          </w:p>
        </w:tc>
        <w:tc>
          <w:tcPr>
            <w:tcW w:w="1461" w:type="dxa"/>
            <w:tcBorders>
              <w:top w:val="single" w:color="auto" w:sz="4" w:space="0"/>
              <w:left w:val="nil"/>
              <w:bottom w:val="nil"/>
              <w:right w:val="nil"/>
            </w:tcBorders>
            <w:vAlign w:val="center"/>
          </w:tcPr>
          <w:p w14:paraId="43FECC3D">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single" w:color="auto" w:sz="4" w:space="0"/>
              <w:left w:val="nil"/>
              <w:bottom w:val="nil"/>
              <w:right w:val="nil"/>
            </w:tcBorders>
            <w:vAlign w:val="center"/>
          </w:tcPr>
          <w:p w14:paraId="09D3AC2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7978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4F732D0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09832720">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1" w:type="dxa"/>
            <w:tcBorders>
              <w:top w:val="nil"/>
              <w:left w:val="nil"/>
              <w:bottom w:val="nil"/>
              <w:right w:val="nil"/>
            </w:tcBorders>
            <w:vAlign w:val="center"/>
          </w:tcPr>
          <w:p w14:paraId="7512AC9B">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nil"/>
              <w:left w:val="nil"/>
              <w:bottom w:val="nil"/>
              <w:right w:val="nil"/>
            </w:tcBorders>
            <w:vAlign w:val="center"/>
          </w:tcPr>
          <w:p w14:paraId="78626AA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360E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6F8B218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5A0FA3D1">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1" w:type="dxa"/>
            <w:tcBorders>
              <w:top w:val="nil"/>
              <w:left w:val="nil"/>
              <w:bottom w:val="nil"/>
              <w:right w:val="nil"/>
            </w:tcBorders>
            <w:vAlign w:val="center"/>
          </w:tcPr>
          <w:p w14:paraId="7583B08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11A83724">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0431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6BE2934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4E78388C">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1" w:type="dxa"/>
            <w:tcBorders>
              <w:top w:val="nil"/>
              <w:left w:val="nil"/>
              <w:bottom w:val="nil"/>
              <w:right w:val="nil"/>
            </w:tcBorders>
            <w:vAlign w:val="center"/>
          </w:tcPr>
          <w:p w14:paraId="308B31DA">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5/8</w:t>
            </w:r>
          </w:p>
        </w:tc>
        <w:tc>
          <w:tcPr>
            <w:tcW w:w="6040" w:type="dxa"/>
            <w:tcBorders>
              <w:top w:val="nil"/>
              <w:left w:val="nil"/>
              <w:bottom w:val="nil"/>
              <w:right w:val="nil"/>
            </w:tcBorders>
            <w:vAlign w:val="center"/>
          </w:tcPr>
          <w:p w14:paraId="5B2418C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R5（队列SOURCE未发送）、R6（2个队列DEST未接收）</w:t>
            </w:r>
          </w:p>
        </w:tc>
      </w:tr>
      <w:tr w14:paraId="3F75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2D11CA0C">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vAlign w:val="center"/>
          </w:tcPr>
          <w:p w14:paraId="019B5486">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1" w:type="dxa"/>
            <w:tcBorders>
              <w:top w:val="nil"/>
              <w:left w:val="nil"/>
              <w:bottom w:val="nil"/>
              <w:right w:val="nil"/>
            </w:tcBorders>
            <w:vAlign w:val="center"/>
          </w:tcPr>
          <w:p w14:paraId="66DEEDA0">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450DC427">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3C32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F890E6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2235155B">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Ps1</w:t>
            </w:r>
          </w:p>
        </w:tc>
        <w:tc>
          <w:tcPr>
            <w:tcW w:w="1461" w:type="dxa"/>
            <w:tcBorders>
              <w:top w:val="nil"/>
              <w:left w:val="nil"/>
              <w:bottom w:val="nil"/>
              <w:right w:val="nil"/>
            </w:tcBorders>
            <w:vAlign w:val="center"/>
          </w:tcPr>
          <w:p w14:paraId="152CBAB1">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3/6</w:t>
            </w:r>
          </w:p>
        </w:tc>
        <w:tc>
          <w:tcPr>
            <w:tcW w:w="6040" w:type="dxa"/>
            <w:tcBorders>
              <w:top w:val="nil"/>
              <w:left w:val="nil"/>
              <w:bottom w:val="nil"/>
              <w:right w:val="nil"/>
            </w:tcBorders>
            <w:vAlign w:val="center"/>
          </w:tcPr>
          <w:p w14:paraId="7C704AF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R2（缓冲区未收发）、R3（采样SOURCE未写）、R6（队列DEST未接收）</w:t>
            </w:r>
          </w:p>
        </w:tc>
      </w:tr>
      <w:tr w14:paraId="05CD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C17125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51FA7808">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1" w:type="dxa"/>
            <w:tcBorders>
              <w:top w:val="nil"/>
              <w:left w:val="nil"/>
              <w:bottom w:val="nil"/>
              <w:right w:val="nil"/>
            </w:tcBorders>
            <w:vAlign w:val="center"/>
          </w:tcPr>
          <w:p w14:paraId="082C10D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5/6</w:t>
            </w:r>
          </w:p>
        </w:tc>
        <w:tc>
          <w:tcPr>
            <w:tcW w:w="6040" w:type="dxa"/>
            <w:tcBorders>
              <w:top w:val="nil"/>
              <w:left w:val="nil"/>
              <w:bottom w:val="nil"/>
              <w:right w:val="nil"/>
            </w:tcBorders>
            <w:vAlign w:val="center"/>
          </w:tcPr>
          <w:p w14:paraId="57E85A2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w:t>
            </w:r>
          </w:p>
        </w:tc>
      </w:tr>
      <w:tr w14:paraId="1F8C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7AEF33FD">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7088184D">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1" w:type="dxa"/>
            <w:tcBorders>
              <w:top w:val="nil"/>
              <w:left w:val="nil"/>
              <w:bottom w:val="nil"/>
              <w:right w:val="nil"/>
            </w:tcBorders>
            <w:vAlign w:val="center"/>
          </w:tcPr>
          <w:p w14:paraId="1917BE25">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28E6E60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368C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E97CB7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0996599E">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1" w:type="dxa"/>
            <w:tcBorders>
              <w:top w:val="nil"/>
              <w:left w:val="nil"/>
              <w:bottom w:val="nil"/>
              <w:right w:val="nil"/>
            </w:tcBorders>
            <w:vAlign w:val="center"/>
          </w:tcPr>
          <w:p w14:paraId="16BC418D">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8/8</w:t>
            </w:r>
          </w:p>
        </w:tc>
        <w:tc>
          <w:tcPr>
            <w:tcW w:w="6040" w:type="dxa"/>
            <w:tcBorders>
              <w:top w:val="nil"/>
              <w:left w:val="nil"/>
              <w:bottom w:val="nil"/>
              <w:right w:val="nil"/>
            </w:tcBorders>
            <w:vAlign w:val="center"/>
          </w:tcPr>
          <w:p w14:paraId="7ED2105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0CC9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1DA3E75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vAlign w:val="center"/>
          </w:tcPr>
          <w:p w14:paraId="05D2CB09">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1" w:type="dxa"/>
            <w:tcBorders>
              <w:top w:val="nil"/>
              <w:left w:val="nil"/>
              <w:bottom w:val="nil"/>
              <w:right w:val="nil"/>
            </w:tcBorders>
            <w:vAlign w:val="center"/>
          </w:tcPr>
          <w:p w14:paraId="5F85C678">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7/7</w:t>
            </w:r>
          </w:p>
        </w:tc>
        <w:tc>
          <w:tcPr>
            <w:tcW w:w="6040" w:type="dxa"/>
            <w:tcBorders>
              <w:top w:val="nil"/>
              <w:left w:val="nil"/>
              <w:bottom w:val="nil"/>
              <w:right w:val="nil"/>
            </w:tcBorders>
            <w:vAlign w:val="center"/>
          </w:tcPr>
          <w:p w14:paraId="74E28F2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607E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53E94C40">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72ABED8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Pa</w:t>
            </w:r>
          </w:p>
        </w:tc>
        <w:tc>
          <w:tcPr>
            <w:tcW w:w="1461" w:type="dxa"/>
            <w:tcBorders>
              <w:top w:val="nil"/>
              <w:left w:val="nil"/>
              <w:bottom w:val="nil"/>
              <w:right w:val="nil"/>
            </w:tcBorders>
            <w:vAlign w:val="center"/>
          </w:tcPr>
          <w:p w14:paraId="60506DC2">
            <w:pPr>
              <w:pStyle w:val="5"/>
              <w:snapToGrid w:val="0"/>
              <w:spacing w:line="240" w:lineRule="auto"/>
              <w:ind w:left="0" w:leftChars="0" w:right="0" w:rightChars="0" w:firstLine="0" w:firstLineChars="0"/>
              <w:jc w:val="left"/>
              <w:rPr>
                <w:rFonts w:hint="default" w:ascii="宋体" w:eastAsia="宋体"/>
                <w:sz w:val="24"/>
                <w:vertAlign w:val="baseline"/>
                <w:lang w:val="en-US" w:eastAsia="zh-CN"/>
              </w:rPr>
            </w:pPr>
            <w:r>
              <w:rPr>
                <w:rFonts w:hint="eastAsia" w:ascii="宋体" w:hAnsi="宋体" w:eastAsia="宋体" w:cs="宋体"/>
                <w:sz w:val="24"/>
                <w:szCs w:val="32"/>
                <w:lang w:val="en-US" w:eastAsia="zh-CN"/>
              </w:rPr>
              <w:t>6</w:t>
            </w:r>
            <w:r>
              <w:rPr>
                <w:rFonts w:hint="eastAsia" w:ascii="宋体" w:hAnsi="宋体" w:eastAsia="宋体" w:cs="宋体"/>
                <w:sz w:val="24"/>
                <w:szCs w:val="32"/>
              </w:rPr>
              <w:t>/6</w:t>
            </w:r>
          </w:p>
        </w:tc>
        <w:tc>
          <w:tcPr>
            <w:tcW w:w="6040" w:type="dxa"/>
            <w:tcBorders>
              <w:top w:val="nil"/>
              <w:left w:val="nil"/>
              <w:bottom w:val="nil"/>
              <w:right w:val="nil"/>
            </w:tcBorders>
            <w:vAlign w:val="center"/>
          </w:tcPr>
          <w:p w14:paraId="40DCD57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4D44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520B93F8">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2FDFF2F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Pb</w:t>
            </w:r>
          </w:p>
        </w:tc>
        <w:tc>
          <w:tcPr>
            <w:tcW w:w="1461" w:type="dxa"/>
            <w:tcBorders>
              <w:top w:val="nil"/>
              <w:left w:val="nil"/>
              <w:bottom w:val="nil"/>
              <w:right w:val="nil"/>
            </w:tcBorders>
            <w:vAlign w:val="center"/>
          </w:tcPr>
          <w:p w14:paraId="3B82FDCB">
            <w:pPr>
              <w:pStyle w:val="5"/>
              <w:snapToGrid w:val="0"/>
              <w:spacing w:line="240" w:lineRule="auto"/>
              <w:ind w:left="0" w:leftChars="0" w:right="0" w:rightChars="0" w:firstLine="0" w:firstLineChars="0"/>
              <w:jc w:val="left"/>
              <w:rPr>
                <w:rFonts w:hint="default" w:ascii="宋体" w:eastAsia="宋体"/>
                <w:sz w:val="24"/>
                <w:vertAlign w:val="baseline"/>
                <w:lang w:val="en-US" w:eastAsia="zh-CN"/>
              </w:rPr>
            </w:pPr>
            <w:r>
              <w:rPr>
                <w:rFonts w:hint="eastAsia" w:ascii="宋体" w:hAnsi="宋体" w:eastAsia="宋体" w:cs="宋体"/>
                <w:sz w:val="24"/>
                <w:szCs w:val="32"/>
              </w:rPr>
              <w:t>5/6</w:t>
            </w:r>
          </w:p>
        </w:tc>
        <w:tc>
          <w:tcPr>
            <w:tcW w:w="6040" w:type="dxa"/>
            <w:tcBorders>
              <w:top w:val="nil"/>
              <w:left w:val="nil"/>
              <w:bottom w:val="nil"/>
              <w:right w:val="nil"/>
            </w:tcBorders>
            <w:vAlign w:val="center"/>
          </w:tcPr>
          <w:p w14:paraId="1E189D7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w:t>
            </w:r>
          </w:p>
        </w:tc>
      </w:tr>
      <w:tr w14:paraId="187A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69CCCBB3">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少样本</w:t>
            </w:r>
          </w:p>
        </w:tc>
        <w:tc>
          <w:tcPr>
            <w:tcW w:w="915" w:type="dxa"/>
            <w:tcBorders>
              <w:top w:val="nil"/>
              <w:left w:val="nil"/>
              <w:bottom w:val="nil"/>
              <w:right w:val="nil"/>
            </w:tcBorders>
            <w:vAlign w:val="center"/>
          </w:tcPr>
          <w:p w14:paraId="5248EE3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Pc</w:t>
            </w:r>
          </w:p>
        </w:tc>
        <w:tc>
          <w:tcPr>
            <w:tcW w:w="1461" w:type="dxa"/>
            <w:tcBorders>
              <w:top w:val="nil"/>
              <w:left w:val="nil"/>
              <w:bottom w:val="nil"/>
              <w:right w:val="nil"/>
            </w:tcBorders>
            <w:vAlign w:val="center"/>
          </w:tcPr>
          <w:p w14:paraId="3CA599BA">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4/6</w:t>
            </w:r>
          </w:p>
        </w:tc>
        <w:tc>
          <w:tcPr>
            <w:tcW w:w="6040" w:type="dxa"/>
            <w:tcBorders>
              <w:top w:val="nil"/>
              <w:left w:val="nil"/>
              <w:bottom w:val="nil"/>
              <w:right w:val="nil"/>
            </w:tcBorders>
            <w:vAlign w:val="center"/>
          </w:tcPr>
          <w:p w14:paraId="4C69B665">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7A7B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0448F70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nil"/>
              <w:right w:val="nil"/>
            </w:tcBorders>
            <w:vAlign w:val="center"/>
          </w:tcPr>
          <w:p w14:paraId="736332B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Pa</w:t>
            </w:r>
          </w:p>
        </w:tc>
        <w:tc>
          <w:tcPr>
            <w:tcW w:w="1461" w:type="dxa"/>
            <w:tcBorders>
              <w:top w:val="nil"/>
              <w:left w:val="nil"/>
              <w:bottom w:val="nil"/>
              <w:right w:val="nil"/>
            </w:tcBorders>
            <w:vAlign w:val="center"/>
          </w:tcPr>
          <w:p w14:paraId="1480665F">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6/6</w:t>
            </w:r>
          </w:p>
        </w:tc>
        <w:tc>
          <w:tcPr>
            <w:tcW w:w="6040" w:type="dxa"/>
            <w:tcBorders>
              <w:top w:val="nil"/>
              <w:left w:val="nil"/>
              <w:bottom w:val="nil"/>
              <w:right w:val="nil"/>
            </w:tcBorders>
            <w:vAlign w:val="center"/>
          </w:tcPr>
          <w:p w14:paraId="298A39B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6756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vAlign w:val="center"/>
          </w:tcPr>
          <w:p w14:paraId="3B99A95D">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nil"/>
              <w:right w:val="nil"/>
            </w:tcBorders>
            <w:vAlign w:val="center"/>
          </w:tcPr>
          <w:p w14:paraId="43BB94F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Pb</w:t>
            </w:r>
          </w:p>
        </w:tc>
        <w:tc>
          <w:tcPr>
            <w:tcW w:w="1461" w:type="dxa"/>
            <w:tcBorders>
              <w:top w:val="nil"/>
              <w:left w:val="nil"/>
              <w:bottom w:val="nil"/>
              <w:right w:val="nil"/>
            </w:tcBorders>
            <w:vAlign w:val="center"/>
          </w:tcPr>
          <w:p w14:paraId="0DEC33F6">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6/6</w:t>
            </w:r>
          </w:p>
        </w:tc>
        <w:tc>
          <w:tcPr>
            <w:tcW w:w="6040" w:type="dxa"/>
            <w:tcBorders>
              <w:top w:val="nil"/>
              <w:left w:val="nil"/>
              <w:bottom w:val="nil"/>
              <w:right w:val="nil"/>
            </w:tcBorders>
            <w:vAlign w:val="center"/>
          </w:tcPr>
          <w:p w14:paraId="5C6751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r w14:paraId="7E41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single" w:color="auto" w:sz="4" w:space="0"/>
              <w:right w:val="nil"/>
            </w:tcBorders>
            <w:vAlign w:val="center"/>
          </w:tcPr>
          <w:p w14:paraId="155EF6F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组合</w:t>
            </w:r>
          </w:p>
        </w:tc>
        <w:tc>
          <w:tcPr>
            <w:tcW w:w="915" w:type="dxa"/>
            <w:tcBorders>
              <w:top w:val="nil"/>
              <w:left w:val="nil"/>
              <w:bottom w:val="single" w:color="auto" w:sz="4" w:space="0"/>
              <w:right w:val="nil"/>
            </w:tcBorders>
            <w:vAlign w:val="center"/>
          </w:tcPr>
          <w:p w14:paraId="11B20E91">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Pc</w:t>
            </w:r>
          </w:p>
        </w:tc>
        <w:tc>
          <w:tcPr>
            <w:tcW w:w="1461" w:type="dxa"/>
            <w:tcBorders>
              <w:top w:val="nil"/>
              <w:left w:val="nil"/>
              <w:bottom w:val="single" w:color="auto" w:sz="4" w:space="0"/>
              <w:right w:val="nil"/>
            </w:tcBorders>
            <w:vAlign w:val="center"/>
          </w:tcPr>
          <w:p w14:paraId="31D65A88">
            <w:pPr>
              <w:pStyle w:val="5"/>
              <w:snapToGrid w:val="0"/>
              <w:spacing w:line="240" w:lineRule="auto"/>
              <w:ind w:left="0" w:leftChars="0" w:right="0" w:rightChars="0" w:firstLine="0" w:firstLineChars="0"/>
              <w:jc w:val="left"/>
              <w:rPr>
                <w:rFonts w:ascii="宋体" w:eastAsia="宋体"/>
                <w:sz w:val="24"/>
                <w:vertAlign w:val="baseline"/>
              </w:rPr>
            </w:pPr>
            <w:r>
              <w:rPr>
                <w:rFonts w:hint="eastAsia" w:ascii="宋体" w:hAnsi="宋体" w:eastAsia="宋体" w:cs="宋体"/>
                <w:sz w:val="24"/>
                <w:szCs w:val="32"/>
              </w:rPr>
              <w:t>5/6</w:t>
            </w:r>
          </w:p>
        </w:tc>
        <w:tc>
          <w:tcPr>
            <w:tcW w:w="6040" w:type="dxa"/>
            <w:tcBorders>
              <w:top w:val="nil"/>
              <w:left w:val="nil"/>
              <w:bottom w:val="single" w:color="auto" w:sz="4" w:space="0"/>
              <w:right w:val="nil"/>
            </w:tcBorders>
            <w:vAlign w:val="center"/>
          </w:tcPr>
          <w:p w14:paraId="282C5E1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 xml:space="preserve">R2（缓冲区未收发） </w:t>
            </w:r>
          </w:p>
        </w:tc>
      </w:tr>
    </w:tbl>
    <w:p w14:paraId="4A429F17">
      <w:pPr>
        <w:spacing w:line="360" w:lineRule="auto"/>
        <w:rPr>
          <w:rFonts w:hint="eastAsia" w:ascii="Times New Roman" w:hAnsi="Times New Roman" w:eastAsia="宋体" w:cs="Courier New"/>
          <w:bCs/>
          <w:kern w:val="2"/>
          <w:sz w:val="24"/>
          <w:szCs w:val="24"/>
          <w:lang w:val="en-US" w:eastAsia="zh-CN" w:bidi="ar-SA"/>
        </w:rPr>
      </w:pPr>
    </w:p>
    <w:p w14:paraId="35194FEB">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规则总数因分区资源组合不同而有所差异（ps3/ps5为7条，ps4为8条，其余为6条）。</w:t>
      </w:r>
    </w:p>
    <w:p w14:paraId="6B27EA10">
      <w:pPr>
        <w:pStyle w:val="7"/>
        <w:rPr>
          <w:highlight w:val="none"/>
        </w:rPr>
      </w:pPr>
      <w:bookmarkStart w:id="62" w:name="_Toc10348"/>
      <w:r>
        <w:rPr>
          <w:rFonts w:hint="eastAsia"/>
          <w:highlight w:val="none"/>
          <w:lang w:val="en-US" w:eastAsia="zh-CN"/>
        </w:rPr>
        <w:t>典型问题分析</w:t>
      </w:r>
      <w:bookmarkEnd w:id="62"/>
    </w:p>
    <w:p w14:paraId="77AC1082">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合规检查结果揭示了三类典型的代码质量问题，这些问题无法通过三维评分框架有效检测。</w:t>
      </w:r>
    </w:p>
    <w:p w14:paraId="5AF99B67">
      <w:pPr>
        <w:numPr>
          <w:ilvl w:val="0"/>
          <w:numId w:val="0"/>
        </w:numPr>
        <w:spacing w:line="360" w:lineRule="auto"/>
        <w:ind w:firstLine="420" w:firstLineChars="0"/>
        <w:rPr>
          <w:rFonts w:hint="default"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w:t>
      </w:r>
      <w:r>
        <w:rPr>
          <w:rFonts w:hint="eastAsia" w:cs="Courier New"/>
          <w:bCs/>
          <w:kern w:val="2"/>
          <w:sz w:val="24"/>
          <w:szCs w:val="24"/>
          <w:lang w:val="en-US" w:eastAsia="zh-CN" w:bidi="ar-SA"/>
        </w:rPr>
        <w:t>1</w:t>
      </w:r>
      <w:r>
        <w:rPr>
          <w:rFonts w:hint="eastAsia" w:ascii="Times New Roman" w:hAnsi="Times New Roman" w:eastAsia="宋体" w:cs="Courier New"/>
          <w:bCs/>
          <w:kern w:val="2"/>
          <w:sz w:val="24"/>
          <w:szCs w:val="24"/>
          <w:lang w:val="en-US" w:eastAsia="zh-CN" w:bidi="ar-SA"/>
        </w:rPr>
        <w:t>）声明存在但资源从未使用</w:t>
      </w:r>
    </w:p>
    <w:p w14:paraId="5CB72989">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在零样本策略生成的ps1和ps2代码中，activity.c的extern声明中出现了黑板和缓冲区的ID变量（如extern BLACKBOARD_ID_TYPE ps1_bb_acc1_id），导致三维框架的C6/C7检查通过；然而代码中完全没有DISPLAY_BLACKBOARD、READ_BLACKBOARD、SEND_BUFFER、RECEIVE_BUFFER等实际调用。这说明模型正确理解了资源需要声明，但遗漏了任务函数中对资源的实际读写操作。</w:t>
      </w:r>
    </w:p>
    <w:p w14:paraId="1550F86B">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该问题在ps1中同时影响5块黑板和3个缓冲区，是资源利用率最低的案例</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资源在appMain中正常创建，在activity.c头部正常声明，但在任务的while(1)循环中从未被使用。</w:t>
      </w:r>
    </w:p>
    <w:p w14:paraId="656C3731">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w:t>
      </w:r>
      <w:r>
        <w:rPr>
          <w:rFonts w:hint="eastAsia" w:cs="Courier New"/>
          <w:bCs/>
          <w:kern w:val="2"/>
          <w:sz w:val="24"/>
          <w:szCs w:val="24"/>
          <w:lang w:val="en-US" w:eastAsia="zh-CN" w:bidi="ar-SA"/>
        </w:rPr>
        <w:t>2</w:t>
      </w:r>
      <w:r>
        <w:rPr>
          <w:rFonts w:hint="eastAsia" w:ascii="Times New Roman" w:hAnsi="Times New Roman" w:eastAsia="宋体" w:cs="Courier New"/>
          <w:bCs/>
          <w:kern w:val="2"/>
          <w:sz w:val="24"/>
          <w:szCs w:val="24"/>
          <w:lang w:val="en-US" w:eastAsia="zh-CN" w:bidi="ar-SA"/>
        </w:rPr>
        <w:t>）思维链无法稳定传递语义</w:t>
      </w:r>
    </w:p>
    <w:p w14:paraId="1370DC89">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思维链策略在所有含缓冲区的分区中均出现SEND_BUFFER或RECEIVE_BUFFER调用的系统性缺失</w:t>
      </w:r>
      <w:r>
        <w:rPr>
          <w:rFonts w:hint="eastAsia" w:cs="Courier New"/>
          <w:bCs/>
          <w:kern w:val="2"/>
          <w:sz w:val="24"/>
          <w:szCs w:val="24"/>
          <w:lang w:val="en-US" w:eastAsia="zh-CN" w:bidi="ar-SA"/>
        </w:rPr>
        <w:t>问题，导致缓冲区调用</w:t>
      </w:r>
      <w:r>
        <w:rPr>
          <w:rFonts w:hint="eastAsia" w:ascii="Times New Roman" w:hAnsi="Times New Roman" w:eastAsia="宋体" w:cs="Courier New"/>
          <w:bCs/>
          <w:kern w:val="2"/>
          <w:sz w:val="24"/>
          <w:szCs w:val="24"/>
          <w:lang w:val="en-US" w:eastAsia="zh-CN" w:bidi="ar-SA"/>
        </w:rPr>
        <w:t>失分。即使CoT推理步骤3要求模型</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分析每个任务的通信行为</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，模型</w:t>
      </w:r>
      <w:r>
        <w:rPr>
          <w:rFonts w:hint="eastAsia" w:cs="Courier New"/>
          <w:bCs/>
          <w:kern w:val="2"/>
          <w:sz w:val="24"/>
          <w:szCs w:val="24"/>
          <w:lang w:val="en-US" w:eastAsia="zh-CN" w:bidi="ar-SA"/>
        </w:rPr>
        <w:t>仍然会</w:t>
      </w:r>
      <w:r>
        <w:rPr>
          <w:rFonts w:hint="eastAsia" w:ascii="Times New Roman" w:hAnsi="Times New Roman" w:eastAsia="宋体" w:cs="Courier New"/>
          <w:bCs/>
          <w:kern w:val="2"/>
          <w:sz w:val="24"/>
          <w:szCs w:val="24"/>
          <w:lang w:val="en-US" w:eastAsia="zh-CN" w:bidi="ar-SA"/>
        </w:rPr>
        <w:t>遗漏缓冲区的双端操作</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通常只实现写端（SEND_BUFFER）而遗漏读端（RECEIVE_BUFFER）。</w:t>
      </w:r>
    </w:p>
    <w:p w14:paraId="064C19EA">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这一问题反映了缓冲区不同于黑板</w:t>
      </w:r>
      <w:r>
        <w:rPr>
          <w:rFonts w:hint="eastAsia" w:cs="Courier New"/>
          <w:bCs/>
          <w:kern w:val="2"/>
          <w:sz w:val="24"/>
          <w:szCs w:val="24"/>
          <w:lang w:val="en-US" w:eastAsia="zh-CN" w:bidi="ar-SA"/>
        </w:rPr>
        <w:t>通信的</w:t>
      </w:r>
      <w:r>
        <w:rPr>
          <w:rFonts w:hint="eastAsia" w:ascii="Times New Roman" w:hAnsi="Times New Roman" w:eastAsia="宋体" w:cs="Courier New"/>
          <w:bCs/>
          <w:kern w:val="2"/>
          <w:sz w:val="24"/>
          <w:szCs w:val="24"/>
          <w:lang w:val="en-US" w:eastAsia="zh-CN" w:bidi="ar-SA"/>
        </w:rPr>
        <w:t>的FIFO语义</w:t>
      </w:r>
      <w:r>
        <w:rPr>
          <w:rFonts w:hint="eastAsia" w:cs="Courier New"/>
          <w:bCs/>
          <w:kern w:val="2"/>
          <w:sz w:val="24"/>
          <w:szCs w:val="24"/>
          <w:lang w:val="en-US" w:eastAsia="zh-CN" w:bidi="ar-SA"/>
        </w:rPr>
        <w:t>，</w:t>
      </w:r>
      <w:r>
        <w:rPr>
          <w:rFonts w:hint="eastAsia" w:ascii="Times New Roman" w:hAnsi="Times New Roman" w:eastAsia="宋体" w:cs="Courier New"/>
          <w:bCs/>
          <w:kern w:val="2"/>
          <w:sz w:val="24"/>
          <w:szCs w:val="24"/>
          <w:lang w:val="en-US" w:eastAsia="zh-CN" w:bidi="ar-SA"/>
        </w:rPr>
        <w:t>在推理引导中难以被充分强调，</w:t>
      </w:r>
      <w:r>
        <w:rPr>
          <w:rFonts w:hint="eastAsia" w:cs="Courier New"/>
          <w:bCs/>
          <w:kern w:val="2"/>
          <w:sz w:val="24"/>
          <w:szCs w:val="24"/>
          <w:lang w:val="en-US" w:eastAsia="zh-CN" w:bidi="ar-SA"/>
        </w:rPr>
        <w:t>模型不能有效理解缓冲区的读写操作，</w:t>
      </w:r>
      <w:r>
        <w:rPr>
          <w:rFonts w:hint="eastAsia" w:ascii="Times New Roman" w:hAnsi="Times New Roman" w:eastAsia="宋体" w:cs="Courier New"/>
          <w:bCs/>
          <w:kern w:val="2"/>
          <w:sz w:val="24"/>
          <w:szCs w:val="24"/>
          <w:lang w:val="en-US" w:eastAsia="zh-CN" w:bidi="ar-SA"/>
        </w:rPr>
        <w:t>而在有代码示例的情况下，模型能够通过示例的API使用模式直接学习</w:t>
      </w:r>
      <w:r>
        <w:rPr>
          <w:rFonts w:hint="eastAsia" w:cs="Courier New"/>
          <w:bCs/>
          <w:kern w:val="2"/>
          <w:sz w:val="24"/>
          <w:szCs w:val="24"/>
          <w:lang w:val="en-US" w:eastAsia="zh-CN" w:bidi="ar-SA"/>
        </w:rPr>
        <w:t>使用</w:t>
      </w:r>
      <w:r>
        <w:rPr>
          <w:rFonts w:hint="eastAsia" w:ascii="Times New Roman" w:hAnsi="Times New Roman" w:eastAsia="宋体" w:cs="Courier New"/>
          <w:bCs/>
          <w:kern w:val="2"/>
          <w:sz w:val="24"/>
          <w:szCs w:val="24"/>
          <w:lang w:val="en-US" w:eastAsia="zh-CN" w:bidi="ar-SA"/>
        </w:rPr>
        <w:t>双端操作</w:t>
      </w:r>
      <w:r>
        <w:rPr>
          <w:rFonts w:hint="eastAsia" w:cs="Courier New"/>
          <w:bCs/>
          <w:kern w:val="2"/>
          <w:sz w:val="24"/>
          <w:szCs w:val="24"/>
          <w:lang w:val="en-US" w:eastAsia="zh-CN" w:bidi="ar-SA"/>
        </w:rPr>
        <w:t>，避免了某一侧的遗漏</w:t>
      </w:r>
      <w:r>
        <w:rPr>
          <w:rFonts w:hint="eastAsia" w:ascii="Times New Roman" w:hAnsi="Times New Roman" w:eastAsia="宋体" w:cs="Courier New"/>
          <w:bCs/>
          <w:kern w:val="2"/>
          <w:sz w:val="24"/>
          <w:szCs w:val="24"/>
          <w:lang w:val="en-US" w:eastAsia="zh-CN" w:bidi="ar-SA"/>
        </w:rPr>
        <w:t>。</w:t>
      </w:r>
    </w:p>
    <w:p w14:paraId="3F1463B7">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w:t>
      </w:r>
      <w:r>
        <w:rPr>
          <w:rFonts w:hint="eastAsia" w:cs="Courier New"/>
          <w:bCs/>
          <w:kern w:val="2"/>
          <w:sz w:val="24"/>
          <w:szCs w:val="24"/>
          <w:lang w:val="en-US" w:eastAsia="zh-CN" w:bidi="ar-SA"/>
        </w:rPr>
        <w:t>3</w:t>
      </w:r>
      <w:r>
        <w:rPr>
          <w:rFonts w:hint="eastAsia" w:ascii="Times New Roman" w:hAnsi="Times New Roman" w:eastAsia="宋体" w:cs="Courier New"/>
          <w:bCs/>
          <w:kern w:val="2"/>
          <w:sz w:val="24"/>
          <w:szCs w:val="24"/>
          <w:lang w:val="en-US" w:eastAsia="zh-CN" w:bidi="ar-SA"/>
        </w:rPr>
        <w:t>）单侧实现</w:t>
      </w:r>
    </w:p>
    <w:p w14:paraId="65C91CE4">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少样本策略在PB和PC中出现黑板单侧实现问题：activity.c中存在DISPLAY_BLACKBOARD（写入）调用，但缺少READ_BLACKBOARD（读取）调用；或存在READ_BLACKBOARD但缺少DISPLAY_BLACKBOARD。这意味着模型在参考ps3示例时（ps3无黑板），对黑板的双端操作语义理解不完整，仅实现了一侧而遗漏另一侧。</w:t>
      </w:r>
    </w:p>
    <w:p w14:paraId="4BC3548E">
      <w:pPr>
        <w:spacing w:line="360" w:lineRule="auto"/>
        <w:ind w:firstLine="420" w:firstLineChars="0"/>
        <w:rPr>
          <w:rFonts w:hint="eastAsia" w:ascii="Times New Roman" w:hAnsi="Times New Roman" w:eastAsia="宋体" w:cs="Courier New"/>
          <w:bCs/>
          <w:kern w:val="2"/>
          <w:sz w:val="24"/>
          <w:szCs w:val="24"/>
          <w:lang w:val="en-US" w:eastAsia="zh-CN" w:bidi="ar-SA"/>
        </w:rPr>
      </w:pPr>
      <w:r>
        <w:rPr>
          <w:rFonts w:hint="eastAsia" w:ascii="Times New Roman" w:hAnsi="Times New Roman" w:eastAsia="宋体" w:cs="Courier New"/>
          <w:bCs/>
          <w:kern w:val="2"/>
          <w:sz w:val="24"/>
          <w:szCs w:val="24"/>
          <w:lang w:val="en-US" w:eastAsia="zh-CN" w:bidi="ar-SA"/>
        </w:rPr>
        <w:t>组合策略在PB中修正了这一问题（通过在API参考部分显式展示DISPLAY_BLACKBOARD和READ_BLACKBOARD的配对使用），但在PC的缓冲区上仍出现单端实现，合规率83.3%。</w:t>
      </w:r>
    </w:p>
    <w:p w14:paraId="394F0653">
      <w:pPr>
        <w:pStyle w:val="7"/>
        <w:rPr>
          <w:rFonts w:hint="eastAsia"/>
          <w:highlight w:val="none"/>
          <w:lang w:val="en-US" w:eastAsia="zh-CN"/>
        </w:rPr>
      </w:pPr>
      <w:bookmarkStart w:id="63" w:name="_Toc30521"/>
      <w:r>
        <w:rPr>
          <w:rFonts w:hint="eastAsia"/>
          <w:highlight w:val="none"/>
          <w:lang w:val="en-US" w:eastAsia="zh-CN"/>
        </w:rPr>
        <w:t>合规检查与三维评分的对比分析</w:t>
      </w:r>
      <w:bookmarkEnd w:id="63"/>
    </w:p>
    <w:p w14:paraId="53643BBF">
      <w:pPr>
        <w:pStyle w:val="5"/>
        <w:spacing w:line="360" w:lineRule="auto"/>
        <w:rPr>
          <w:rFonts w:hint="eastAsia" w:ascii="宋体" w:hAnsi="宋体" w:eastAsia="宋体" w:cs="宋体"/>
          <w:sz w:val="24"/>
          <w:szCs w:val="32"/>
        </w:rPr>
      </w:pPr>
      <w:r>
        <w:rPr>
          <w:rFonts w:hint="eastAsia"/>
          <w:lang w:val="en-US" w:eastAsia="zh-CN"/>
        </w:rPr>
        <w:t>三维评分与ARINC 653合规检查在部分实验上出现分数背离，这种背离本身具有重要的诊断价值。表4.7对比了出现分数背离的典型案例。</w:t>
      </w:r>
    </w:p>
    <w:p w14:paraId="4CCA6F14">
      <w:pPr>
        <w:pStyle w:val="65"/>
        <w:spacing w:before="317" w:line="240" w:lineRule="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表4.</w:t>
      </w:r>
      <w:r>
        <w:rPr>
          <w:rFonts w:hint="eastAsia" w:ascii="黑体" w:hAnsi="黑体" w:cs="黑体"/>
          <w:sz w:val="21"/>
          <w:szCs w:val="21"/>
          <w:lang w:val="en-US" w:eastAsia="zh-CN"/>
        </w:rPr>
        <w:t>7</w:t>
      </w:r>
      <w:r>
        <w:rPr>
          <w:rFonts w:hint="eastAsia" w:ascii="黑体" w:hAnsi="黑体" w:eastAsia="黑体" w:cs="黑体"/>
          <w:sz w:val="21"/>
          <w:szCs w:val="21"/>
          <w:lang w:val="en-US" w:eastAsia="zh-CN"/>
        </w:rPr>
        <w:t xml:space="preserve"> 三维得分和ARINC653检查对比</w:t>
      </w:r>
    </w:p>
    <w:tbl>
      <w:tblPr>
        <w:tblStyle w:val="27"/>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34"/>
        <w:gridCol w:w="1257"/>
        <w:gridCol w:w="2148"/>
        <w:gridCol w:w="4632"/>
      </w:tblGrid>
      <w:tr w14:paraId="3F2E6B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47553F">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策略/分区</w:t>
            </w:r>
          </w:p>
        </w:tc>
        <w:tc>
          <w:tcPr>
            <w:tcW w:w="1257" w:type="dxa"/>
            <w:tcBorders>
              <w:top w:val="single" w:color="auto" w:sz="12" w:space="0"/>
              <w:left w:val="nil"/>
              <w:bottom w:val="nil"/>
              <w:right w:val="nil"/>
            </w:tcBorders>
            <w:noWrap w:val="0"/>
            <w:tcMar>
              <w:top w:w="-1" w:type="dxa"/>
              <w:left w:w="-1" w:type="dxa"/>
              <w:bottom w:w="-1" w:type="dxa"/>
              <w:right w:w="-1" w:type="dxa"/>
            </w:tcMar>
            <w:vAlign w:val="center"/>
          </w:tcPr>
          <w:p w14:paraId="342C80DD">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三维综合得分</w:t>
            </w:r>
          </w:p>
        </w:tc>
        <w:tc>
          <w:tcPr>
            <w:tcW w:w="2148" w:type="dxa"/>
            <w:tcBorders>
              <w:top w:val="single" w:color="auto" w:sz="12" w:space="0"/>
              <w:left w:val="nil"/>
              <w:bottom w:val="nil"/>
              <w:right w:val="nil"/>
            </w:tcBorders>
            <w:noWrap w:val="0"/>
            <w:tcMar>
              <w:top w:w="-1" w:type="dxa"/>
              <w:left w:w="-1" w:type="dxa"/>
              <w:bottom w:w="-1" w:type="dxa"/>
              <w:right w:w="-1" w:type="dxa"/>
            </w:tcMar>
            <w:vAlign w:val="center"/>
          </w:tcPr>
          <w:p w14:paraId="38270C94">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ARINC653合规率</w:t>
            </w:r>
          </w:p>
        </w:tc>
        <w:tc>
          <w:tcPr>
            <w:tcW w:w="4633" w:type="dxa"/>
            <w:tcBorders>
              <w:top w:val="single" w:color="auto" w:sz="12" w:space="0"/>
              <w:left w:val="nil"/>
              <w:bottom w:val="nil"/>
              <w:right w:val="nil"/>
            </w:tcBorders>
            <w:noWrap w:val="0"/>
            <w:tcMar>
              <w:top w:w="-1" w:type="dxa"/>
              <w:left w:w="-1" w:type="dxa"/>
              <w:bottom w:w="-1" w:type="dxa"/>
              <w:right w:w="-1" w:type="dxa"/>
            </w:tcMar>
            <w:vAlign w:val="center"/>
          </w:tcPr>
          <w:p w14:paraId="39308C99">
            <w:pPr>
              <w:keepNext/>
              <w:snapToGrid w:val="0"/>
              <w:ind w:left="0" w:leftChars="0" w:right="0" w:rightChars="0" w:firstLine="0" w:firstLineChars="0"/>
              <w:jc w:val="center"/>
              <w:rPr>
                <w:rFonts w:hint="eastAsia" w:ascii="宋体" w:hAnsi="宋体" w:eastAsia="宋体" w:cs="宋体"/>
                <w:b/>
                <w:sz w:val="24"/>
                <w:szCs w:val="32"/>
                <w:vertAlign w:val="baseline"/>
              </w:rPr>
            </w:pPr>
            <w:r>
              <w:rPr>
                <w:rFonts w:hint="eastAsia" w:ascii="宋体" w:hAnsi="宋体" w:eastAsia="宋体" w:cs="宋体"/>
                <w:b/>
                <w:sz w:val="24"/>
                <w:szCs w:val="32"/>
              </w:rPr>
              <w:t>背离原因</w:t>
            </w:r>
          </w:p>
        </w:tc>
      </w:tr>
      <w:tr w14:paraId="0606F2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5A1DA6">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零样本/ps1</w:t>
            </w:r>
          </w:p>
        </w:tc>
        <w:tc>
          <w:tcPr>
            <w:tcW w:w="1257" w:type="dxa"/>
            <w:tcBorders>
              <w:top w:val="single" w:color="auto" w:sz="4" w:space="0"/>
              <w:left w:val="nil"/>
              <w:bottom w:val="nil"/>
              <w:right w:val="nil"/>
            </w:tcBorders>
            <w:noWrap w:val="0"/>
            <w:tcMar>
              <w:top w:w="-1" w:type="dxa"/>
              <w:left w:w="-1" w:type="dxa"/>
              <w:bottom w:w="-1" w:type="dxa"/>
              <w:right w:w="-1" w:type="dxa"/>
            </w:tcMar>
            <w:vAlign w:val="center"/>
          </w:tcPr>
          <w:p w14:paraId="222ADB33">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94.4</w:t>
            </w:r>
          </w:p>
        </w:tc>
        <w:tc>
          <w:tcPr>
            <w:tcW w:w="2148" w:type="dxa"/>
            <w:tcBorders>
              <w:top w:val="single" w:color="auto" w:sz="4" w:space="0"/>
              <w:left w:val="nil"/>
              <w:bottom w:val="nil"/>
              <w:right w:val="nil"/>
            </w:tcBorders>
            <w:noWrap w:val="0"/>
            <w:tcMar>
              <w:top w:w="-1" w:type="dxa"/>
              <w:left w:w="-1" w:type="dxa"/>
              <w:bottom w:w="-1" w:type="dxa"/>
              <w:right w:w="-1" w:type="dxa"/>
            </w:tcMar>
            <w:vAlign w:val="center"/>
          </w:tcPr>
          <w:p w14:paraId="06FEA51A">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66.7%</w:t>
            </w:r>
          </w:p>
        </w:tc>
        <w:tc>
          <w:tcPr>
            <w:tcW w:w="4633" w:type="dxa"/>
            <w:tcBorders>
              <w:top w:val="single" w:color="auto" w:sz="4" w:space="0"/>
              <w:left w:val="nil"/>
              <w:bottom w:val="nil"/>
              <w:right w:val="nil"/>
            </w:tcBorders>
            <w:noWrap w:val="0"/>
            <w:tcMar>
              <w:top w:w="-1" w:type="dxa"/>
              <w:left w:w="-1" w:type="dxa"/>
              <w:bottom w:w="-1" w:type="dxa"/>
              <w:right w:w="-1" w:type="dxa"/>
            </w:tcMar>
            <w:vAlign w:val="center"/>
          </w:tcPr>
          <w:p w14:paraId="6D92771E">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C6/C7通过（名称出现在extern中），但R1/R2失败（从未实际调用API）</w:t>
            </w:r>
          </w:p>
        </w:tc>
      </w:tr>
      <w:tr w14:paraId="77FEDF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A618BA">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少样本/PB</w:t>
            </w:r>
          </w:p>
        </w:tc>
        <w:tc>
          <w:tcPr>
            <w:tcW w:w="1257" w:type="dxa"/>
            <w:tcBorders>
              <w:top w:val="nil"/>
              <w:left w:val="nil"/>
              <w:bottom w:val="nil"/>
              <w:right w:val="nil"/>
            </w:tcBorders>
            <w:noWrap w:val="0"/>
            <w:tcMar>
              <w:top w:w="-1" w:type="dxa"/>
              <w:left w:w="-1" w:type="dxa"/>
              <w:bottom w:w="-1" w:type="dxa"/>
              <w:right w:w="-1" w:type="dxa"/>
            </w:tcMar>
            <w:vAlign w:val="center"/>
          </w:tcPr>
          <w:p w14:paraId="1911F218">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100.0</w:t>
            </w:r>
          </w:p>
        </w:tc>
        <w:tc>
          <w:tcPr>
            <w:tcW w:w="2148" w:type="dxa"/>
            <w:tcBorders>
              <w:top w:val="nil"/>
              <w:left w:val="nil"/>
              <w:bottom w:val="nil"/>
              <w:right w:val="nil"/>
            </w:tcBorders>
            <w:noWrap w:val="0"/>
            <w:tcMar>
              <w:top w:w="-1" w:type="dxa"/>
              <w:left w:w="-1" w:type="dxa"/>
              <w:bottom w:w="-1" w:type="dxa"/>
              <w:right w:w="-1" w:type="dxa"/>
            </w:tcMar>
            <w:vAlign w:val="center"/>
          </w:tcPr>
          <w:p w14:paraId="6CC60FC7">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83.3%</w:t>
            </w:r>
          </w:p>
        </w:tc>
        <w:tc>
          <w:tcPr>
            <w:tcW w:w="4633" w:type="dxa"/>
            <w:tcBorders>
              <w:top w:val="nil"/>
              <w:left w:val="nil"/>
              <w:bottom w:val="nil"/>
              <w:right w:val="nil"/>
            </w:tcBorders>
            <w:noWrap w:val="0"/>
            <w:tcMar>
              <w:top w:w="-1" w:type="dxa"/>
              <w:left w:w="-1" w:type="dxa"/>
              <w:bottom w:w="-1" w:type="dxa"/>
              <w:right w:w="-1" w:type="dxa"/>
            </w:tcMar>
            <w:vAlign w:val="center"/>
          </w:tcPr>
          <w:p w14:paraId="72B979C4">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C6通过（黑板名出现），但R1失败（缺少READ_BLACKBOARD调用）</w:t>
            </w:r>
          </w:p>
        </w:tc>
      </w:tr>
      <w:tr w14:paraId="66DF05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34" w:type="dxa"/>
            <w:tcBorders>
              <w:top w:val="nil"/>
              <w:left w:val="nil"/>
              <w:bottom w:val="single" w:color="auto" w:sz="12" w:space="0"/>
              <w:right w:val="nil"/>
            </w:tcBorders>
            <w:noWrap w:val="0"/>
            <w:tcMar>
              <w:top w:w="-1" w:type="dxa"/>
              <w:left w:w="-1" w:type="dxa"/>
              <w:bottom w:w="-1" w:type="dxa"/>
              <w:right w:w="-1" w:type="dxa"/>
            </w:tcMar>
            <w:vAlign w:val="center"/>
          </w:tcPr>
          <w:p w14:paraId="20E6DD7A">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思维链/ps1</w:t>
            </w:r>
          </w:p>
        </w:tc>
        <w:tc>
          <w:tcPr>
            <w:tcW w:w="1257" w:type="dxa"/>
            <w:tcBorders>
              <w:top w:val="nil"/>
              <w:left w:val="nil"/>
              <w:bottom w:val="single" w:color="auto" w:sz="12" w:space="0"/>
              <w:right w:val="nil"/>
            </w:tcBorders>
            <w:noWrap w:val="0"/>
            <w:tcMar>
              <w:top w:w="-1" w:type="dxa"/>
              <w:left w:w="-1" w:type="dxa"/>
              <w:bottom w:w="-1" w:type="dxa"/>
              <w:right w:w="-1" w:type="dxa"/>
            </w:tcMar>
            <w:vAlign w:val="center"/>
          </w:tcPr>
          <w:p w14:paraId="2853B044">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81.4</w:t>
            </w:r>
          </w:p>
        </w:tc>
        <w:tc>
          <w:tcPr>
            <w:tcW w:w="2148" w:type="dxa"/>
            <w:tcBorders>
              <w:top w:val="nil"/>
              <w:left w:val="nil"/>
              <w:bottom w:val="single" w:color="auto" w:sz="12" w:space="0"/>
              <w:right w:val="nil"/>
            </w:tcBorders>
            <w:noWrap w:val="0"/>
            <w:tcMar>
              <w:top w:w="-1" w:type="dxa"/>
              <w:left w:w="-1" w:type="dxa"/>
              <w:bottom w:w="-1" w:type="dxa"/>
              <w:right w:w="-1" w:type="dxa"/>
            </w:tcMar>
            <w:vAlign w:val="center"/>
          </w:tcPr>
          <w:p w14:paraId="0F770171">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50.0%</w:t>
            </w:r>
          </w:p>
        </w:tc>
        <w:tc>
          <w:tcPr>
            <w:tcW w:w="4633" w:type="dxa"/>
            <w:tcBorders>
              <w:top w:val="nil"/>
              <w:left w:val="nil"/>
              <w:bottom w:val="single" w:color="auto" w:sz="12" w:space="0"/>
              <w:right w:val="nil"/>
            </w:tcBorders>
            <w:noWrap w:val="0"/>
            <w:tcMar>
              <w:top w:w="-1" w:type="dxa"/>
              <w:left w:w="-1" w:type="dxa"/>
              <w:bottom w:w="-1" w:type="dxa"/>
              <w:right w:w="-1" w:type="dxa"/>
            </w:tcMar>
            <w:vAlign w:val="center"/>
          </w:tcPr>
          <w:p w14:paraId="7E599DED">
            <w:pPr>
              <w:keepNext/>
              <w:snapToGrid w:val="0"/>
              <w:ind w:left="0" w:leftChars="0" w:right="0" w:rightChars="0" w:firstLine="0" w:firstLineChars="0"/>
              <w:jc w:val="center"/>
              <w:rPr>
                <w:rFonts w:hint="eastAsia" w:ascii="宋体" w:hAnsi="宋体" w:eastAsia="宋体" w:cs="宋体"/>
                <w:sz w:val="24"/>
                <w:szCs w:val="32"/>
                <w:vertAlign w:val="baseline"/>
              </w:rPr>
            </w:pPr>
            <w:r>
              <w:rPr>
                <w:rFonts w:hint="eastAsia" w:ascii="宋体" w:hAnsi="宋体" w:eastAsia="宋体" w:cs="宋体"/>
                <w:sz w:val="24"/>
                <w:szCs w:val="32"/>
              </w:rPr>
              <w:t>A10/A11失分与R3/R6失分来自同一根本问题（端口API方向错误）</w:t>
            </w:r>
          </w:p>
        </w:tc>
      </w:tr>
    </w:tbl>
    <w:p w14:paraId="75D2963F">
      <w:pPr>
        <w:rPr>
          <w:rFonts w:hint="eastAsia" w:ascii="宋体" w:hAnsi="宋体" w:eastAsia="宋体" w:cs="宋体"/>
          <w:sz w:val="24"/>
          <w:szCs w:val="32"/>
        </w:rPr>
      </w:pPr>
    </w:p>
    <w:p w14:paraId="0F6A4F38">
      <w:pPr>
        <w:ind w:firstLine="420" w:firstLineChars="0"/>
        <w:jc w:val="center"/>
        <w:rPr>
          <w:rFonts w:hint="default" w:ascii="黑体" w:hAnsi="黑体" w:eastAsia="黑体" w:cs="黑体"/>
          <w:sz w:val="22"/>
          <w:szCs w:val="28"/>
          <w:lang w:val="en-US" w:eastAsia="zh-CN"/>
        </w:rPr>
      </w:pPr>
      <w:r>
        <w:rPr>
          <w:rFonts w:hint="default" w:ascii="黑体" w:hAnsi="黑体" w:eastAsia="黑体" w:cs="黑体"/>
          <w:sz w:val="22"/>
          <w:szCs w:val="28"/>
          <w:lang w:val="en-US" w:eastAsia="zh-CN"/>
        </w:rPr>
        <w:drawing>
          <wp:inline distT="0" distB="0" distL="114300" distR="114300">
            <wp:extent cx="5046345" cy="3424555"/>
            <wp:effectExtent l="0" t="0" r="1905" b="4445"/>
            <wp:docPr id="9" name="图片 9" descr="fig4_2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4_2_bar"/>
                    <pic:cNvPicPr>
                      <a:picLocks noChangeAspect="1"/>
                    </pic:cNvPicPr>
                  </pic:nvPicPr>
                  <pic:blipFill>
                    <a:blip r:embed="rId15"/>
                    <a:stretch>
                      <a:fillRect/>
                    </a:stretch>
                  </pic:blipFill>
                  <pic:spPr>
                    <a:xfrm>
                      <a:off x="0" y="0"/>
                      <a:ext cx="5046345" cy="3424555"/>
                    </a:xfrm>
                    <a:prstGeom prst="rect">
                      <a:avLst/>
                    </a:prstGeom>
                  </pic:spPr>
                </pic:pic>
              </a:graphicData>
            </a:graphic>
          </wp:inline>
        </w:drawing>
      </w:r>
    </w:p>
    <w:p w14:paraId="3A637340">
      <w:pPr>
        <w:pStyle w:val="61"/>
        <w:spacing w:after="317" w:line="240" w:lineRule="auto"/>
        <w:rPr>
          <w:rFonts w:hint="eastAsia" w:ascii="黑体" w:hAnsi="黑体" w:eastAsia="黑体" w:cs="黑体"/>
          <w:sz w:val="22"/>
          <w:szCs w:val="28"/>
          <w:lang w:val="en-US" w:eastAsia="zh-CN"/>
        </w:rPr>
      </w:pPr>
      <w:r>
        <w:rPr>
          <w:rFonts w:hint="eastAsia" w:ascii="黑体" w:hAnsi="黑体" w:eastAsia="黑体" w:cs="黑体"/>
          <w:sz w:val="21"/>
          <w:szCs w:val="21"/>
          <w:lang w:val="en-US" w:eastAsia="zh-CN"/>
        </w:rPr>
        <w:t>图4.</w:t>
      </w:r>
      <w:r>
        <w:rPr>
          <w:rFonts w:hint="eastAsia" w:ascii="黑体" w:hAnsi="黑体" w:cs="黑体"/>
          <w:sz w:val="21"/>
          <w:szCs w:val="21"/>
          <w:lang w:val="en-US" w:eastAsia="zh-CN"/>
        </w:rPr>
        <w:t>2</w:t>
      </w:r>
      <w:r>
        <w:rPr>
          <w:rFonts w:hint="eastAsia" w:ascii="黑体" w:hAnsi="黑体" w:eastAsia="黑体" w:cs="黑体"/>
          <w:sz w:val="21"/>
          <w:szCs w:val="21"/>
          <w:lang w:val="en-US" w:eastAsia="zh-CN"/>
        </w:rPr>
        <w:t xml:space="preserve"> 三维得分和ARINC653检查得分对比</w:t>
      </w:r>
    </w:p>
    <w:p w14:paraId="6E018C40">
      <w:pPr>
        <w:pStyle w:val="5"/>
        <w:spacing w:line="360" w:lineRule="auto"/>
        <w:rPr>
          <w:rFonts w:hint="eastAsia"/>
          <w:lang w:val="en-US" w:eastAsia="zh-CN"/>
        </w:rPr>
      </w:pPr>
      <w:r>
        <w:rPr>
          <w:rFonts w:hint="eastAsia"/>
          <w:lang w:val="en-US" w:eastAsia="zh-CN"/>
        </w:rPr>
        <w:t>零样本/ps1和少样本/PB的案例说明，三维评分中的语义一致性检查（C6/C7）存在一个设计局限：它检查资源名称的出现，而非资源的实际使用。ARINC 653合规检查正是为填补这一空白而设计的补充评估维度。</w:t>
      </w:r>
    </w:p>
    <w:p w14:paraId="75353453">
      <w:pPr>
        <w:pStyle w:val="5"/>
        <w:spacing w:line="360" w:lineRule="auto"/>
        <w:rPr>
          <w:rFonts w:hint="eastAsia"/>
          <w:lang w:val="en-US" w:eastAsia="zh-CN"/>
        </w:rPr>
      </w:pPr>
      <w:r>
        <w:rPr>
          <w:rFonts w:hint="eastAsia"/>
          <w:lang w:val="en-US" w:eastAsia="zh-CN"/>
        </w:rPr>
        <w:t>思维链/ps1的案例则说明，当端口API方向错误时，三维评分的A10/A11和合规检查的R3/R6所捕获的是同一类错误，两者的失分具有一致性，相互印证了问题的真实存在。</w:t>
      </w:r>
    </w:p>
    <w:p w14:paraId="2416A4B1">
      <w:pPr>
        <w:pStyle w:val="7"/>
        <w:rPr>
          <w:rFonts w:hint="eastAsia"/>
          <w:highlight w:val="none"/>
          <w:lang w:val="en-US" w:eastAsia="zh-CN"/>
        </w:rPr>
      </w:pPr>
      <w:bookmarkStart w:id="64" w:name="_Toc19090"/>
      <w:r>
        <w:rPr>
          <w:rFonts w:hint="eastAsia"/>
          <w:highlight w:val="none"/>
          <w:lang w:val="en-US" w:eastAsia="zh-CN"/>
        </w:rPr>
        <w:t>综合评估结论</w:t>
      </w:r>
      <w:bookmarkEnd w:id="64"/>
    </w:p>
    <w:p w14:paraId="62CD584E">
      <w:pPr>
        <w:pStyle w:val="5"/>
        <w:spacing w:line="360" w:lineRule="auto"/>
        <w:rPr>
          <w:rFonts w:hint="eastAsia"/>
          <w:lang w:val="en-US" w:eastAsia="zh-CN"/>
        </w:rPr>
      </w:pPr>
      <w:r>
        <w:rPr>
          <w:rFonts w:hint="eastAsia"/>
          <w:lang w:val="en-US" w:eastAsia="zh-CN"/>
        </w:rPr>
        <w:t>综合三维评分和ARINC 653合规检查的结果，四种提示策略生成的代码整体质量排序为：</w:t>
      </w:r>
    </w:p>
    <w:p w14:paraId="35AA2073">
      <w:pPr>
        <w:pStyle w:val="5"/>
        <w:spacing w:line="360" w:lineRule="auto"/>
        <w:rPr>
          <w:rFonts w:hint="eastAsia"/>
          <w:lang w:val="en-US" w:eastAsia="zh-CN"/>
        </w:rPr>
      </w:pPr>
      <w:r>
        <w:rPr>
          <w:rFonts w:hint="eastAsia"/>
          <w:b/>
          <w:bCs w:val="0"/>
          <w:lang w:val="en-US" w:eastAsia="zh-CN"/>
        </w:rPr>
        <w:t>组合（Combined）&gt; 少样本（Few-Shot）&gt; 零样本（Zero-Shot）&gt; 思维链（CoT）</w:t>
      </w:r>
    </w:p>
    <w:p w14:paraId="15A8EA7A">
      <w:pPr>
        <w:pStyle w:val="5"/>
        <w:spacing w:line="360" w:lineRule="auto"/>
        <w:rPr>
          <w:rFonts w:hint="eastAsia"/>
          <w:lang w:val="en-US" w:eastAsia="zh-CN"/>
        </w:rPr>
      </w:pPr>
      <w:r>
        <w:rPr>
          <w:rFonts w:hint="eastAsia"/>
          <w:lang w:val="en-US" w:eastAsia="zh-CN"/>
        </w:rPr>
        <w:t>组合策略在三维评分（均值100.0）和合规率（均值94.4%）两项指标上均位居首位，是本研究中生成代码质量最高的提示策略。其在提示词中补充的API参考和推理引导使得模型对黑板通信的双端操作有更明确的理解，最终生成的代码质量优于少样本提示策略。少样本策略虽然在三维评分上拿到了满分，但它的合规率反而比零样本策略还要低，这说明示例的迁移参考效果会受到示例所提供资源类型的限制，如果示例里面覆盖的资源种类比较少，那它并不能对代码生成的总体质量产生正面的影响。零样本策略的综合表现比较稳定，在没有提供任何示例的情况下它的表现仍然优于思维链策略，这说明了对于DIMA这类资源组合比较丰富的分区来说，一个简洁的提示再加上一份完整的规格JSON，就足以引导模型生成出整体正确的代码框架，但这种方式并不能确定那些资源到底有没有被真正地使用到。思维链策略因为存在结构完整性方面的系统性失分，它的三维评分平均得分低到了86.4，比零样本策略的95.4要低；尽管它的API参考和推理链设计有助于让模型理解端口层面的语义，但它也会对一部分文件的格式产生负面的影响，所以需要在提示词里面额外添加一些约束，才能使代码生成的效果稳定下来。</w:t>
      </w:r>
    </w:p>
    <w:p w14:paraId="49041360">
      <w:pPr>
        <w:pStyle w:val="4"/>
        <w:rPr>
          <w:rFonts w:hint="eastAsia"/>
          <w:highlight w:val="none"/>
        </w:rPr>
      </w:pPr>
      <w:bookmarkStart w:id="65" w:name="_Toc12468"/>
      <w:r>
        <w:rPr>
          <w:rFonts w:hint="eastAsia"/>
          <w:highlight w:val="none"/>
        </w:rPr>
        <w:t>ARINC 653合规检查结果</w:t>
      </w:r>
      <w:bookmarkEnd w:id="65"/>
    </w:p>
    <w:p w14:paraId="28D0A5C4">
      <w:pPr>
        <w:pStyle w:val="5"/>
        <w:spacing w:line="360" w:lineRule="auto"/>
        <w:rPr>
          <w:rFonts w:hint="eastAsia"/>
          <w:lang w:val="en-US" w:eastAsia="zh-CN"/>
        </w:rPr>
      </w:pPr>
      <w:r>
        <w:rPr>
          <w:rFonts w:hint="eastAsia"/>
          <w:lang w:val="en-US" w:eastAsia="zh-CN"/>
        </w:rPr>
        <w:t>上述16组实验（DIMA+IMA2）已系统验证了四种策略在两套IMA系统上的表现。为进一步检验少样本和组合策略在全新、更复杂系统上的泛化能力，本节以IMA3系统的4个分区（NAV/DISP/CTRL/MON）为目标，以ps3为in-context示例，分别运行少样本和组合策略，共增加8组实验，合计24组。</w:t>
      </w:r>
    </w:p>
    <w:p w14:paraId="508D1EB4">
      <w:pPr>
        <w:pStyle w:val="7"/>
        <w:rPr>
          <w:rFonts w:hint="eastAsia"/>
          <w:lang w:val="en-US" w:eastAsia="zh-CN"/>
        </w:rPr>
      </w:pPr>
      <w:bookmarkStart w:id="66" w:name="_Toc16249"/>
      <w:r>
        <w:rPr>
          <w:rFonts w:hint="eastAsia"/>
          <w:highlight w:val="none"/>
          <w:lang w:val="en-US" w:eastAsia="zh-CN"/>
        </w:rPr>
        <w:t>三维评分结果</w:t>
      </w:r>
      <w:bookmarkEnd w:id="66"/>
    </w:p>
    <w:p w14:paraId="275D12BE">
      <w:pPr>
        <w:pStyle w:val="65"/>
        <w:spacing w:before="317" w:line="240" w:lineRule="auto"/>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8</w:t>
      </w:r>
      <w:r>
        <w:rPr>
          <w:rFonts w:hint="eastAsia" w:ascii="黑体" w:hAnsi="黑体" w:eastAsia="黑体" w:cs="黑体"/>
          <w:sz w:val="21"/>
          <w:szCs w:val="24"/>
          <w:lang w:val="en-US" w:eastAsia="zh-CN"/>
        </w:rPr>
        <w:t xml:space="preserve"> IMA3的三维评分检查表</w:t>
      </w:r>
    </w:p>
    <w:tbl>
      <w:tblPr>
        <w:tblStyle w:val="27"/>
        <w:tblW w:w="950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55"/>
        <w:gridCol w:w="1497"/>
        <w:gridCol w:w="1364"/>
        <w:gridCol w:w="1364"/>
        <w:gridCol w:w="1364"/>
        <w:gridCol w:w="1365"/>
      </w:tblGrid>
      <w:tr w14:paraId="5CFBA7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D0BA1B6">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7C2477A">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22399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结构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ED5C3A3">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Api</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880579B">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语义</w:t>
            </w:r>
          </w:p>
        </w:tc>
        <w:tc>
          <w:tcPr>
            <w:tcW w:w="1365" w:type="dxa"/>
            <w:tcBorders>
              <w:top w:val="single" w:color="auto" w:sz="12" w:space="0"/>
              <w:left w:val="nil"/>
              <w:bottom w:val="nil"/>
              <w:right w:val="nil"/>
            </w:tcBorders>
            <w:noWrap w:val="0"/>
            <w:tcMar>
              <w:top w:w="-1" w:type="dxa"/>
              <w:left w:w="-1" w:type="dxa"/>
              <w:bottom w:w="-1" w:type="dxa"/>
              <w:right w:w="-1" w:type="dxa"/>
            </w:tcMar>
            <w:vAlign w:val="center"/>
          </w:tcPr>
          <w:p w14:paraId="1617A1BA">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综合</w:t>
            </w:r>
          </w:p>
        </w:tc>
      </w:tr>
      <w:tr w14:paraId="68581F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5D715EF">
            <w:pPr>
              <w:pStyle w:val="5"/>
              <w:snapToGrid w:val="0"/>
              <w:spacing w:line="240" w:lineRule="auto"/>
              <w:ind w:left="0" w:leftChars="0" w:right="0" w:rightChars="0" w:firstLine="0" w:firstLineChars="0"/>
              <w:jc w:val="center"/>
              <w:rPr>
                <w:rFonts w:hint="default" w:ascii="Times New Roman" w:eastAsia="宋体"/>
                <w:sz w:val="24"/>
                <w:vertAlign w:val="baseline"/>
                <w:lang w:val="en-US" w:eastAsia="zh-CN"/>
              </w:rPr>
            </w:pPr>
            <w:r>
              <w:rPr>
                <w:rFonts w:hint="eastAsia" w:ascii="Times New Roman" w:eastAsia="宋体"/>
                <w:sz w:val="24"/>
                <w:vertAlign w:val="baseline"/>
                <w:lang w:val="en-US" w:eastAsia="zh-CN"/>
              </w:rPr>
              <w:t>少样本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0E815C2">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NAV</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0E27E4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FB181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DDAFDD">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single" w:color="auto" w:sz="4" w:space="0"/>
              <w:left w:val="nil"/>
              <w:bottom w:val="nil"/>
              <w:right w:val="nil"/>
            </w:tcBorders>
            <w:noWrap w:val="0"/>
            <w:tcMar>
              <w:top w:w="-1" w:type="dxa"/>
              <w:left w:w="-1" w:type="dxa"/>
              <w:bottom w:w="-1" w:type="dxa"/>
              <w:right w:w="-1" w:type="dxa"/>
            </w:tcMar>
            <w:vAlign w:val="center"/>
          </w:tcPr>
          <w:p w14:paraId="34CB26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8ADB1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D6393B">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66A70228">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DISP</w:t>
            </w:r>
          </w:p>
        </w:tc>
        <w:tc>
          <w:tcPr>
            <w:tcW w:w="0" w:type="auto"/>
            <w:tcBorders>
              <w:top w:val="nil"/>
              <w:left w:val="nil"/>
              <w:bottom w:val="nil"/>
              <w:right w:val="nil"/>
            </w:tcBorders>
            <w:noWrap w:val="0"/>
            <w:tcMar>
              <w:top w:w="-1" w:type="dxa"/>
              <w:left w:w="-1" w:type="dxa"/>
              <w:bottom w:w="-1" w:type="dxa"/>
              <w:right w:w="-1" w:type="dxa"/>
            </w:tcMar>
            <w:vAlign w:val="center"/>
          </w:tcPr>
          <w:p w14:paraId="3E6166E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FCADFF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E1EC85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493C84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1732D5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B823ECE">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178C38D">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CTRL</w:t>
            </w:r>
          </w:p>
        </w:tc>
        <w:tc>
          <w:tcPr>
            <w:tcW w:w="0" w:type="auto"/>
            <w:tcBorders>
              <w:top w:val="nil"/>
              <w:left w:val="nil"/>
              <w:bottom w:val="nil"/>
              <w:right w:val="nil"/>
            </w:tcBorders>
            <w:noWrap w:val="0"/>
            <w:tcMar>
              <w:top w:w="-1" w:type="dxa"/>
              <w:left w:w="-1" w:type="dxa"/>
              <w:bottom w:w="-1" w:type="dxa"/>
              <w:right w:w="-1" w:type="dxa"/>
            </w:tcMar>
            <w:vAlign w:val="center"/>
          </w:tcPr>
          <w:p w14:paraId="0DAE609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2EB8B9E">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C74E50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733479A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4F6058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95535D">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9630E23">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MON</w:t>
            </w:r>
          </w:p>
        </w:tc>
        <w:tc>
          <w:tcPr>
            <w:tcW w:w="0" w:type="auto"/>
            <w:tcBorders>
              <w:top w:val="nil"/>
              <w:left w:val="nil"/>
              <w:bottom w:val="nil"/>
              <w:right w:val="nil"/>
            </w:tcBorders>
            <w:noWrap w:val="0"/>
            <w:tcMar>
              <w:top w:w="-1" w:type="dxa"/>
              <w:left w:w="-1" w:type="dxa"/>
              <w:bottom w:w="-1" w:type="dxa"/>
              <w:right w:w="-1" w:type="dxa"/>
            </w:tcMar>
            <w:vAlign w:val="center"/>
          </w:tcPr>
          <w:p w14:paraId="70AECA7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9DE7A4F">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5AB6758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5356C92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BB85B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26F602">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ascii="Times New Roman" w:eastAsia="宋体"/>
                <w:sz w:val="24"/>
                <w:vertAlign w:val="baseline"/>
                <w:lang w:val="en-US" w:eastAsia="zh-CN"/>
              </w:rPr>
              <w:t>少样本均值</w:t>
            </w:r>
          </w:p>
        </w:tc>
        <w:tc>
          <w:tcPr>
            <w:tcW w:w="0" w:type="auto"/>
            <w:tcBorders>
              <w:top w:val="nil"/>
              <w:left w:val="nil"/>
              <w:bottom w:val="nil"/>
              <w:right w:val="nil"/>
            </w:tcBorders>
            <w:noWrap w:val="0"/>
            <w:tcMar>
              <w:top w:w="-1" w:type="dxa"/>
              <w:left w:w="-1" w:type="dxa"/>
              <w:bottom w:w="-1" w:type="dxa"/>
              <w:right w:w="-1" w:type="dxa"/>
            </w:tcMar>
            <w:vAlign w:val="center"/>
          </w:tcPr>
          <w:p w14:paraId="1A255240">
            <w:pPr>
              <w:pStyle w:val="5"/>
              <w:snapToGrid w:val="0"/>
              <w:spacing w:line="240" w:lineRule="auto"/>
              <w:ind w:left="0" w:leftChars="0" w:right="0" w:rightChars="0" w:firstLine="0" w:firstLineChars="0"/>
              <w:jc w:val="center"/>
              <w:rPr>
                <w:rFonts w:hint="default"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w:t>
            </w:r>
          </w:p>
        </w:tc>
        <w:tc>
          <w:tcPr>
            <w:tcW w:w="0" w:type="auto"/>
            <w:tcBorders>
              <w:top w:val="nil"/>
              <w:left w:val="nil"/>
              <w:bottom w:val="nil"/>
              <w:right w:val="nil"/>
            </w:tcBorders>
            <w:noWrap w:val="0"/>
            <w:tcMar>
              <w:top w:w="-1" w:type="dxa"/>
              <w:left w:w="-1" w:type="dxa"/>
              <w:bottom w:w="-1" w:type="dxa"/>
              <w:right w:w="-1" w:type="dxa"/>
            </w:tcMar>
            <w:vAlign w:val="center"/>
          </w:tcPr>
          <w:p w14:paraId="4AD2265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56EADD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2B71C3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6C47F671">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7710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46A8A2">
            <w:pPr>
              <w:pStyle w:val="5"/>
              <w:snapToGrid w:val="0"/>
              <w:spacing w:line="240" w:lineRule="auto"/>
              <w:ind w:left="0" w:leftChars="0" w:right="0" w:rightChars="0" w:firstLine="0" w:firstLineChars="0"/>
              <w:jc w:val="center"/>
              <w:rPr>
                <w:rFonts w:hint="default" w:ascii="Times New Roman" w:eastAsia="宋体"/>
                <w:sz w:val="24"/>
                <w:vertAlign w:val="baseline"/>
                <w:lang w:val="en-US"/>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BE32B5C">
            <w:pPr>
              <w:pStyle w:val="5"/>
              <w:snapToGrid w:val="0"/>
              <w:spacing w:line="240" w:lineRule="auto"/>
              <w:ind w:left="0" w:leftChars="0" w:right="0" w:rightChars="0" w:firstLine="0" w:firstLineChars="0"/>
              <w:jc w:val="center"/>
              <w:rPr>
                <w:rFonts w:hint="eastAsia" w:ascii="Times New Roman" w:eastAsia="宋体"/>
                <w:sz w:val="24"/>
                <w:vertAlign w:val="baseline"/>
                <w:lang w:val="en-US" w:eastAsia="zh-CN"/>
              </w:rPr>
            </w:pPr>
            <w:r>
              <w:rPr>
                <w:rFonts w:hint="eastAsia" w:cs="Courier New"/>
                <w:bCs/>
                <w:kern w:val="2"/>
                <w:sz w:val="24"/>
                <w:szCs w:val="24"/>
                <w:highlight w:val="none"/>
                <w:vertAlign w:val="baseline"/>
                <w:lang w:val="en-US" w:eastAsia="zh-CN" w:bidi="ar-SA"/>
              </w:rPr>
              <w:t>NAV</w:t>
            </w:r>
          </w:p>
        </w:tc>
        <w:tc>
          <w:tcPr>
            <w:tcW w:w="0" w:type="auto"/>
            <w:tcBorders>
              <w:top w:val="nil"/>
              <w:left w:val="nil"/>
              <w:bottom w:val="nil"/>
              <w:right w:val="nil"/>
            </w:tcBorders>
            <w:noWrap w:val="0"/>
            <w:tcMar>
              <w:top w:w="-1" w:type="dxa"/>
              <w:left w:w="-1" w:type="dxa"/>
              <w:bottom w:w="-1" w:type="dxa"/>
              <w:right w:w="-1" w:type="dxa"/>
            </w:tcMar>
            <w:vAlign w:val="center"/>
          </w:tcPr>
          <w:p w14:paraId="6AEB55B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2D87A789">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E3464F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6B7D8523">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019F0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0C67D8">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B49ACBB">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DISP</w:t>
            </w:r>
          </w:p>
        </w:tc>
        <w:tc>
          <w:tcPr>
            <w:tcW w:w="0" w:type="auto"/>
            <w:tcBorders>
              <w:top w:val="nil"/>
              <w:left w:val="nil"/>
              <w:bottom w:val="nil"/>
              <w:right w:val="nil"/>
            </w:tcBorders>
            <w:noWrap w:val="0"/>
            <w:tcMar>
              <w:top w:w="-1" w:type="dxa"/>
              <w:left w:w="-1" w:type="dxa"/>
              <w:bottom w:w="-1" w:type="dxa"/>
              <w:right w:w="-1" w:type="dxa"/>
            </w:tcMar>
            <w:vAlign w:val="center"/>
          </w:tcPr>
          <w:p w14:paraId="1980585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719DA58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DAD67F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74F0D31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66CFE8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88F3CA">
            <w:pPr>
              <w:pStyle w:val="5"/>
              <w:snapToGrid w:val="0"/>
              <w:spacing w:line="240" w:lineRule="auto"/>
              <w:ind w:left="0" w:leftChars="0" w:right="0" w:rightChars="0" w:firstLine="0" w:firstLineChars="0"/>
              <w:jc w:val="center"/>
              <w:rPr>
                <w:rFonts w:hint="eastAsia" w:ascii="Times New Roman" w:eastAsia="宋体"/>
                <w:sz w:val="24"/>
                <w:vertAlign w:val="baseline"/>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63D7D1D7">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cs="Courier New"/>
                <w:bCs/>
                <w:kern w:val="2"/>
                <w:sz w:val="24"/>
                <w:szCs w:val="24"/>
                <w:highlight w:val="none"/>
                <w:vertAlign w:val="baseline"/>
                <w:lang w:val="en-US" w:eastAsia="zh-CN" w:bidi="ar-SA"/>
              </w:rPr>
              <w:t>CTRL</w:t>
            </w:r>
          </w:p>
        </w:tc>
        <w:tc>
          <w:tcPr>
            <w:tcW w:w="0" w:type="auto"/>
            <w:tcBorders>
              <w:top w:val="nil"/>
              <w:left w:val="nil"/>
              <w:bottom w:val="nil"/>
              <w:right w:val="nil"/>
            </w:tcBorders>
            <w:noWrap w:val="0"/>
            <w:tcMar>
              <w:top w:w="-1" w:type="dxa"/>
              <w:left w:w="-1" w:type="dxa"/>
              <w:bottom w:w="-1" w:type="dxa"/>
              <w:right w:w="-1" w:type="dxa"/>
            </w:tcMar>
            <w:vAlign w:val="center"/>
          </w:tcPr>
          <w:p w14:paraId="75660FF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653F249C">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179C3680">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5E1DFC12">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383C21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A6416DA">
            <w:pPr>
              <w:pStyle w:val="5"/>
              <w:snapToGrid w:val="0"/>
              <w:spacing w:line="240" w:lineRule="auto"/>
              <w:ind w:left="0" w:leftChars="0" w:right="0" w:rightChars="0" w:firstLine="0" w:firstLineChars="0"/>
              <w:jc w:val="center"/>
              <w:rPr>
                <w:rFonts w:hint="eastAsia" w:ascii="Times New Roman" w:hAnsi="宋体" w:eastAsia="宋体" w:cs="宋体"/>
                <w:sz w:val="24"/>
                <w:szCs w:val="32"/>
              </w:rPr>
            </w:pPr>
            <w:r>
              <w:rPr>
                <w:rFonts w:hint="eastAsia"/>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3AA8FD2B">
            <w:pPr>
              <w:pStyle w:val="5"/>
              <w:snapToGrid w:val="0"/>
              <w:spacing w:line="240" w:lineRule="auto"/>
              <w:ind w:left="0" w:leftChars="0" w:right="0" w:rightChars="0" w:firstLine="0" w:firstLineChars="0"/>
              <w:jc w:val="center"/>
              <w:rPr>
                <w:rFonts w:hint="eastAsia" w:ascii="Times New Roman" w:eastAsia="宋体"/>
                <w:sz w:val="24"/>
                <w:highlight w:val="none"/>
                <w:vertAlign w:val="baseline"/>
                <w:lang w:val="en-US" w:eastAsia="zh-CN"/>
              </w:rPr>
            </w:pPr>
            <w:r>
              <w:rPr>
                <w:rFonts w:hint="eastAsia" w:cs="Courier New"/>
                <w:bCs/>
                <w:kern w:val="2"/>
                <w:sz w:val="24"/>
                <w:szCs w:val="24"/>
                <w:highlight w:val="none"/>
                <w:vertAlign w:val="baseline"/>
                <w:lang w:val="en-US" w:eastAsia="zh-CN" w:bidi="ar-SA"/>
              </w:rPr>
              <w:t>MON</w:t>
            </w:r>
          </w:p>
        </w:tc>
        <w:tc>
          <w:tcPr>
            <w:tcW w:w="0" w:type="auto"/>
            <w:tcBorders>
              <w:top w:val="nil"/>
              <w:left w:val="nil"/>
              <w:bottom w:val="nil"/>
              <w:right w:val="nil"/>
            </w:tcBorders>
            <w:noWrap w:val="0"/>
            <w:tcMar>
              <w:top w:w="-1" w:type="dxa"/>
              <w:left w:w="-1" w:type="dxa"/>
              <w:bottom w:w="-1" w:type="dxa"/>
              <w:right w:w="-1" w:type="dxa"/>
            </w:tcMar>
            <w:vAlign w:val="center"/>
          </w:tcPr>
          <w:p w14:paraId="1DBDD8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73C11C4">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0" w:type="auto"/>
            <w:tcBorders>
              <w:top w:val="nil"/>
              <w:left w:val="nil"/>
              <w:bottom w:val="nil"/>
              <w:right w:val="nil"/>
            </w:tcBorders>
            <w:noWrap w:val="0"/>
            <w:tcMar>
              <w:top w:w="-1" w:type="dxa"/>
              <w:left w:w="-1" w:type="dxa"/>
              <w:bottom w:w="-1" w:type="dxa"/>
              <w:right w:w="-1" w:type="dxa"/>
            </w:tcMar>
            <w:vAlign w:val="center"/>
          </w:tcPr>
          <w:p w14:paraId="3992D138">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c>
          <w:tcPr>
            <w:tcW w:w="1365" w:type="dxa"/>
            <w:tcBorders>
              <w:top w:val="nil"/>
              <w:left w:val="nil"/>
              <w:bottom w:val="nil"/>
              <w:right w:val="nil"/>
            </w:tcBorders>
            <w:noWrap w:val="0"/>
            <w:tcMar>
              <w:top w:w="-1" w:type="dxa"/>
              <w:left w:w="-1" w:type="dxa"/>
              <w:bottom w:w="-1" w:type="dxa"/>
              <w:right w:w="-1" w:type="dxa"/>
            </w:tcMar>
            <w:vAlign w:val="center"/>
          </w:tcPr>
          <w:p w14:paraId="38D1C276">
            <w:pPr>
              <w:pStyle w:val="5"/>
              <w:snapToGrid w:val="0"/>
              <w:spacing w:line="240" w:lineRule="auto"/>
              <w:ind w:left="0" w:leftChars="0" w:right="0" w:rightChars="0" w:firstLine="0" w:firstLineChars="0"/>
              <w:jc w:val="center"/>
              <w:rPr>
                <w:rFonts w:hint="eastAsia" w:ascii="Times New Roman" w:hAnsi="Times New Roman" w:eastAsia="宋体" w:cs="Courier New"/>
                <w:bCs/>
                <w:kern w:val="2"/>
                <w:sz w:val="24"/>
                <w:szCs w:val="24"/>
                <w:highlight w:val="none"/>
                <w:vertAlign w:val="baseline"/>
                <w:lang w:val="en-US" w:eastAsia="zh-CN" w:bidi="ar-SA"/>
              </w:rPr>
            </w:pPr>
            <w:r>
              <w:rPr>
                <w:rFonts w:hint="eastAsia" w:ascii="Times New Roman" w:eastAsia="宋体"/>
                <w:sz w:val="24"/>
                <w:highlight w:val="none"/>
                <w:vertAlign w:val="baseline"/>
                <w:lang w:val="en-US" w:eastAsia="zh-CN"/>
              </w:rPr>
              <w:t>100.0</w:t>
            </w:r>
          </w:p>
        </w:tc>
      </w:tr>
      <w:tr w14:paraId="251A09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55" w:type="dxa"/>
            <w:tcBorders>
              <w:top w:val="nil"/>
              <w:left w:val="nil"/>
              <w:bottom w:val="single" w:color="auto" w:sz="12" w:space="0"/>
              <w:right w:val="nil"/>
            </w:tcBorders>
            <w:noWrap w:val="0"/>
            <w:tcMar>
              <w:top w:w="-1" w:type="dxa"/>
              <w:left w:w="-1" w:type="dxa"/>
              <w:bottom w:w="-1" w:type="dxa"/>
              <w:right w:w="-1" w:type="dxa"/>
            </w:tcMar>
            <w:vAlign w:val="center"/>
          </w:tcPr>
          <w:p w14:paraId="14107BC7">
            <w:pPr>
              <w:pStyle w:val="5"/>
              <w:snapToGrid w:val="0"/>
              <w:spacing w:line="240" w:lineRule="auto"/>
              <w:ind w:left="0" w:leftChars="0" w:right="0" w:rightChars="0" w:firstLine="0" w:firstLineChars="0"/>
              <w:jc w:val="center"/>
              <w:rPr>
                <w:rFonts w:hint="default"/>
                <w:sz w:val="24"/>
                <w:vertAlign w:val="baseline"/>
                <w:lang w:val="en-US" w:eastAsia="zh-CN"/>
              </w:rPr>
            </w:pPr>
            <w:r>
              <w:rPr>
                <w:rFonts w:hint="eastAsia"/>
                <w:sz w:val="24"/>
                <w:vertAlign w:val="baseline"/>
                <w:lang w:val="en-US" w:eastAsia="zh-CN"/>
              </w:rPr>
              <w:t>组合均值</w:t>
            </w:r>
          </w:p>
        </w:tc>
        <w:tc>
          <w:tcPr>
            <w:tcW w:w="1497" w:type="dxa"/>
            <w:tcBorders>
              <w:top w:val="nil"/>
              <w:left w:val="nil"/>
              <w:bottom w:val="single" w:color="auto" w:sz="12" w:space="0"/>
              <w:right w:val="nil"/>
            </w:tcBorders>
            <w:noWrap w:val="0"/>
            <w:tcMar>
              <w:top w:w="-1" w:type="dxa"/>
              <w:left w:w="-1" w:type="dxa"/>
              <w:bottom w:w="-1" w:type="dxa"/>
              <w:right w:w="-1" w:type="dxa"/>
            </w:tcMar>
            <w:vAlign w:val="center"/>
          </w:tcPr>
          <w:p w14:paraId="0860EA29">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w:t>
            </w:r>
          </w:p>
        </w:tc>
        <w:tc>
          <w:tcPr>
            <w:tcW w:w="1364" w:type="dxa"/>
            <w:tcBorders>
              <w:top w:val="nil"/>
              <w:left w:val="nil"/>
              <w:bottom w:val="single" w:color="auto" w:sz="12" w:space="0"/>
              <w:right w:val="nil"/>
            </w:tcBorders>
            <w:noWrap w:val="0"/>
            <w:tcMar>
              <w:top w:w="-1" w:type="dxa"/>
              <w:left w:w="-1" w:type="dxa"/>
              <w:bottom w:w="-1" w:type="dxa"/>
              <w:right w:w="-1" w:type="dxa"/>
            </w:tcMar>
            <w:vAlign w:val="center"/>
          </w:tcPr>
          <w:p w14:paraId="7B2689EE">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c>
          <w:tcPr>
            <w:tcW w:w="1364" w:type="dxa"/>
            <w:tcBorders>
              <w:top w:val="nil"/>
              <w:left w:val="nil"/>
              <w:bottom w:val="single" w:color="auto" w:sz="12" w:space="0"/>
              <w:right w:val="nil"/>
            </w:tcBorders>
            <w:noWrap w:val="0"/>
            <w:tcMar>
              <w:top w:w="-1" w:type="dxa"/>
              <w:left w:w="-1" w:type="dxa"/>
              <w:bottom w:w="-1" w:type="dxa"/>
              <w:right w:w="-1" w:type="dxa"/>
            </w:tcMar>
            <w:vAlign w:val="center"/>
          </w:tcPr>
          <w:p w14:paraId="0794E8A1">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c>
          <w:tcPr>
            <w:tcW w:w="1364" w:type="dxa"/>
            <w:tcBorders>
              <w:top w:val="nil"/>
              <w:left w:val="nil"/>
              <w:bottom w:val="single" w:color="auto" w:sz="12" w:space="0"/>
              <w:right w:val="nil"/>
            </w:tcBorders>
            <w:noWrap w:val="0"/>
            <w:tcMar>
              <w:top w:w="-1" w:type="dxa"/>
              <w:left w:w="-1" w:type="dxa"/>
              <w:bottom w:w="-1" w:type="dxa"/>
              <w:right w:w="-1" w:type="dxa"/>
            </w:tcMar>
            <w:vAlign w:val="center"/>
          </w:tcPr>
          <w:p w14:paraId="5F341A55">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c>
          <w:tcPr>
            <w:tcW w:w="1365" w:type="dxa"/>
            <w:tcBorders>
              <w:top w:val="nil"/>
              <w:left w:val="nil"/>
              <w:bottom w:val="single" w:color="auto" w:sz="12" w:space="0"/>
              <w:right w:val="nil"/>
            </w:tcBorders>
            <w:noWrap w:val="0"/>
            <w:tcMar>
              <w:top w:w="-1" w:type="dxa"/>
              <w:left w:w="-1" w:type="dxa"/>
              <w:bottom w:w="-1" w:type="dxa"/>
              <w:right w:w="-1" w:type="dxa"/>
            </w:tcMar>
            <w:vAlign w:val="center"/>
          </w:tcPr>
          <w:p w14:paraId="1C3A832D">
            <w:pPr>
              <w:pStyle w:val="5"/>
              <w:snapToGrid w:val="0"/>
              <w:spacing w:line="240" w:lineRule="auto"/>
              <w:ind w:left="0" w:leftChars="0" w:right="0" w:rightChars="0" w:firstLine="0" w:firstLineChars="0"/>
              <w:jc w:val="center"/>
              <w:rPr>
                <w:rFonts w:hint="eastAsia"/>
                <w:sz w:val="24"/>
                <w:vertAlign w:val="baseline"/>
                <w:lang w:val="en-US" w:eastAsia="zh-CN"/>
              </w:rPr>
            </w:pPr>
            <w:r>
              <w:rPr>
                <w:rFonts w:hint="eastAsia"/>
                <w:sz w:val="24"/>
                <w:vertAlign w:val="baseline"/>
                <w:lang w:val="en-US" w:eastAsia="zh-CN"/>
              </w:rPr>
              <w:t>100.0</w:t>
            </w:r>
          </w:p>
        </w:tc>
      </w:tr>
    </w:tbl>
    <w:p w14:paraId="3B60B3B0">
      <w:pPr>
        <w:pStyle w:val="5"/>
        <w:spacing w:line="360" w:lineRule="auto"/>
        <w:rPr>
          <w:rFonts w:hint="eastAsia"/>
          <w:lang w:val="en-US" w:eastAsia="zh-CN"/>
        </w:rPr>
      </w:pPr>
      <w:r>
        <w:rPr>
          <w:rFonts w:hint="eastAsia"/>
          <w:lang w:val="en-US" w:eastAsia="zh-CN"/>
        </w:rPr>
        <w:t>两种策略在IMA3全部4个分区上均取得三维满分。值得注意的是，NAV分区含2块黑板、1个缓冲区和4个任务，是本文实验中资源密度最高的分区，而少样本提示策略的in-context示例仍是无黑板/缓冲区的ps3——两种策略在结构、API数量和参数语义三个维度上均成功泛化，说明基于ps3示例的提示词模板不随目标分区的资源规模增大而失效。</w:t>
      </w:r>
    </w:p>
    <w:p w14:paraId="4AF68C30">
      <w:pPr>
        <w:ind w:firstLine="420" w:firstLineChars="0"/>
        <w:rPr>
          <w:rFonts w:hint="eastAsia" w:ascii="宋体" w:hAnsi="宋体" w:eastAsia="宋体" w:cs="宋体"/>
          <w:sz w:val="24"/>
          <w:szCs w:val="32"/>
        </w:rPr>
      </w:pPr>
    </w:p>
    <w:p w14:paraId="3AE76B3E">
      <w:pPr>
        <w:pStyle w:val="7"/>
        <w:rPr>
          <w:rFonts w:hint="eastAsia"/>
          <w:highlight w:val="none"/>
          <w:lang w:val="en-US" w:eastAsia="zh-CN"/>
        </w:rPr>
      </w:pPr>
      <w:bookmarkStart w:id="67" w:name="_Toc27294"/>
      <w:r>
        <w:rPr>
          <w:rFonts w:hint="eastAsia"/>
          <w:highlight w:val="none"/>
          <w:lang w:val="en-US" w:eastAsia="zh-CN"/>
        </w:rPr>
        <w:t>ARINC653合规检查</w:t>
      </w:r>
      <w:bookmarkEnd w:id="67"/>
    </w:p>
    <w:p w14:paraId="6600C9F9">
      <w:pPr>
        <w:pStyle w:val="65"/>
        <w:spacing w:before="317" w:line="240" w:lineRule="auto"/>
        <w:rPr>
          <w:rFonts w:hint="eastAsia"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9</w:t>
      </w:r>
      <w:r>
        <w:rPr>
          <w:rFonts w:hint="eastAsia" w:ascii="黑体" w:hAnsi="黑体" w:eastAsia="黑体" w:cs="黑体"/>
          <w:sz w:val="21"/>
          <w:szCs w:val="24"/>
          <w:lang w:val="en-US" w:eastAsia="zh-CN"/>
        </w:rPr>
        <w:t xml:space="preserve"> IMA3的653合规性检查</w:t>
      </w:r>
    </w:p>
    <w:tbl>
      <w:tblPr>
        <w:tblStyle w:val="27"/>
        <w:tblW w:w="957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55"/>
        <w:gridCol w:w="915"/>
        <w:gridCol w:w="1464"/>
        <w:gridCol w:w="6037"/>
      </w:tblGrid>
      <w:tr w14:paraId="62CBF8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55" w:type="dxa"/>
            <w:tcBorders>
              <w:top w:val="single" w:color="auto" w:sz="12" w:space="0"/>
              <w:left w:val="nil"/>
              <w:bottom w:val="nil"/>
              <w:right w:val="nil"/>
            </w:tcBorders>
            <w:noWrap w:val="0"/>
            <w:tcMar>
              <w:top w:w="-1" w:type="dxa"/>
              <w:left w:w="-1" w:type="dxa"/>
              <w:bottom w:w="-1" w:type="dxa"/>
              <w:right w:w="-1" w:type="dxa"/>
            </w:tcMar>
            <w:vAlign w:val="center"/>
          </w:tcPr>
          <w:p w14:paraId="3B495664">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策略</w:t>
            </w:r>
          </w:p>
        </w:tc>
        <w:tc>
          <w:tcPr>
            <w:tcW w:w="915" w:type="dxa"/>
            <w:tcBorders>
              <w:top w:val="single" w:color="auto" w:sz="12" w:space="0"/>
              <w:left w:val="nil"/>
              <w:bottom w:val="nil"/>
              <w:right w:val="nil"/>
            </w:tcBorders>
            <w:noWrap w:val="0"/>
            <w:tcMar>
              <w:top w:w="-1" w:type="dxa"/>
              <w:left w:w="-1" w:type="dxa"/>
              <w:bottom w:w="-1" w:type="dxa"/>
              <w:right w:w="-1" w:type="dxa"/>
            </w:tcMar>
            <w:vAlign w:val="center"/>
          </w:tcPr>
          <w:p w14:paraId="1207CDB1">
            <w:pPr>
              <w:pStyle w:val="5"/>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分区</w:t>
            </w:r>
          </w:p>
        </w:tc>
        <w:tc>
          <w:tcPr>
            <w:tcW w:w="1464" w:type="dxa"/>
            <w:tcBorders>
              <w:top w:val="single" w:color="auto" w:sz="12" w:space="0"/>
              <w:left w:val="nil"/>
              <w:bottom w:val="nil"/>
              <w:right w:val="nil"/>
            </w:tcBorders>
            <w:noWrap w:val="0"/>
            <w:tcMar>
              <w:top w:w="-1" w:type="dxa"/>
              <w:left w:w="-1" w:type="dxa"/>
              <w:bottom w:w="-1" w:type="dxa"/>
              <w:right w:w="-1" w:type="dxa"/>
            </w:tcMar>
            <w:vAlign w:val="center"/>
          </w:tcPr>
          <w:p w14:paraId="40A6224E">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通过/总计</w:t>
            </w:r>
          </w:p>
        </w:tc>
        <w:tc>
          <w:tcPr>
            <w:tcW w:w="6037" w:type="dxa"/>
            <w:tcBorders>
              <w:top w:val="single" w:color="auto" w:sz="12" w:space="0"/>
              <w:left w:val="nil"/>
              <w:bottom w:val="nil"/>
              <w:right w:val="nil"/>
            </w:tcBorders>
            <w:noWrap w:val="0"/>
            <w:tcMar>
              <w:top w:w="-1" w:type="dxa"/>
              <w:left w:w="-1" w:type="dxa"/>
              <w:bottom w:w="-1" w:type="dxa"/>
              <w:right w:w="-1" w:type="dxa"/>
            </w:tcMar>
            <w:vAlign w:val="center"/>
          </w:tcPr>
          <w:p w14:paraId="38BB9622">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未通过规则</w:t>
            </w:r>
          </w:p>
        </w:tc>
      </w:tr>
      <w:tr w14:paraId="52A32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single" w:color="auto" w:sz="4" w:space="0"/>
              <w:left w:val="nil"/>
              <w:bottom w:val="nil"/>
              <w:right w:val="nil"/>
            </w:tcBorders>
            <w:noWrap w:val="0"/>
            <w:tcMar>
              <w:top w:w="-1" w:type="dxa"/>
              <w:left w:w="-1" w:type="dxa"/>
              <w:bottom w:w="-1" w:type="dxa"/>
              <w:right w:w="-1" w:type="dxa"/>
            </w:tcMar>
            <w:vAlign w:val="center"/>
          </w:tcPr>
          <w:p w14:paraId="622E59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single" w:color="auto" w:sz="4" w:space="0"/>
              <w:left w:val="nil"/>
              <w:bottom w:val="nil"/>
              <w:right w:val="nil"/>
            </w:tcBorders>
            <w:noWrap w:val="0"/>
            <w:tcMar>
              <w:top w:w="-1" w:type="dxa"/>
              <w:left w:w="-1" w:type="dxa"/>
              <w:bottom w:w="-1" w:type="dxa"/>
              <w:right w:w="-1" w:type="dxa"/>
            </w:tcMar>
            <w:vAlign w:val="center"/>
          </w:tcPr>
          <w:p w14:paraId="08778C72">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eastAsia="宋体"/>
                <w:sz w:val="24"/>
                <w:vertAlign w:val="baseline"/>
                <w:lang w:val="en-US" w:eastAsia="zh-CN"/>
              </w:rPr>
              <w:t>Ps1</w:t>
            </w:r>
          </w:p>
        </w:tc>
        <w:tc>
          <w:tcPr>
            <w:tcW w:w="1464" w:type="dxa"/>
            <w:tcBorders>
              <w:top w:val="single" w:color="auto" w:sz="4" w:space="0"/>
              <w:left w:val="nil"/>
              <w:bottom w:val="nil"/>
              <w:right w:val="nil"/>
            </w:tcBorders>
            <w:noWrap w:val="0"/>
            <w:tcMar>
              <w:top w:w="-1" w:type="dxa"/>
              <w:left w:w="-1" w:type="dxa"/>
              <w:bottom w:w="-1" w:type="dxa"/>
              <w:right w:w="-1" w:type="dxa"/>
            </w:tcMar>
            <w:vAlign w:val="center"/>
          </w:tcPr>
          <w:p w14:paraId="5E83C5F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4/6</w:t>
            </w:r>
          </w:p>
        </w:tc>
        <w:tc>
          <w:tcPr>
            <w:tcW w:w="6037" w:type="dxa"/>
            <w:tcBorders>
              <w:top w:val="single" w:color="auto" w:sz="4" w:space="0"/>
              <w:left w:val="nil"/>
              <w:bottom w:val="nil"/>
              <w:right w:val="nil"/>
            </w:tcBorders>
            <w:noWrap w:val="0"/>
            <w:tcMar>
              <w:top w:w="-1" w:type="dxa"/>
              <w:left w:w="-1" w:type="dxa"/>
              <w:bottom w:w="-1" w:type="dxa"/>
              <w:right w:w="-1" w:type="dxa"/>
            </w:tcMar>
            <w:vAlign w:val="center"/>
          </w:tcPr>
          <w:p w14:paraId="7EB4DAC0">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25A4E9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499B02B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0CAE20E2">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4" w:type="dxa"/>
            <w:tcBorders>
              <w:top w:val="nil"/>
              <w:left w:val="nil"/>
              <w:bottom w:val="nil"/>
              <w:right w:val="nil"/>
            </w:tcBorders>
            <w:noWrap w:val="0"/>
            <w:tcMar>
              <w:top w:w="-1" w:type="dxa"/>
              <w:left w:w="-1" w:type="dxa"/>
              <w:bottom w:w="-1" w:type="dxa"/>
              <w:right w:w="-1" w:type="dxa"/>
            </w:tcMar>
            <w:vAlign w:val="center"/>
          </w:tcPr>
          <w:p w14:paraId="3B66E1A5">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4/6</w:t>
            </w:r>
          </w:p>
        </w:tc>
        <w:tc>
          <w:tcPr>
            <w:tcW w:w="6037" w:type="dxa"/>
            <w:tcBorders>
              <w:top w:val="nil"/>
              <w:left w:val="nil"/>
              <w:bottom w:val="nil"/>
              <w:right w:val="nil"/>
            </w:tcBorders>
            <w:noWrap w:val="0"/>
            <w:tcMar>
              <w:top w:w="-1" w:type="dxa"/>
              <w:left w:w="-1" w:type="dxa"/>
              <w:bottom w:w="-1" w:type="dxa"/>
              <w:right w:w="-1" w:type="dxa"/>
            </w:tcMar>
            <w:vAlign w:val="center"/>
          </w:tcPr>
          <w:p w14:paraId="2F4F389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R1（黑板未读写）、R2（缓冲区未收发）</w:t>
            </w:r>
          </w:p>
        </w:tc>
      </w:tr>
      <w:tr w14:paraId="10490E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4E939A99">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38ED9192">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4" w:type="dxa"/>
            <w:tcBorders>
              <w:top w:val="nil"/>
              <w:left w:val="nil"/>
              <w:bottom w:val="nil"/>
              <w:right w:val="nil"/>
            </w:tcBorders>
            <w:noWrap w:val="0"/>
            <w:tcMar>
              <w:top w:w="-1" w:type="dxa"/>
              <w:left w:w="-1" w:type="dxa"/>
              <w:bottom w:w="-1" w:type="dxa"/>
              <w:right w:w="-1" w:type="dxa"/>
            </w:tcMar>
            <w:vAlign w:val="center"/>
          </w:tcPr>
          <w:p w14:paraId="48CFE22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7/7</w:t>
            </w:r>
          </w:p>
        </w:tc>
        <w:tc>
          <w:tcPr>
            <w:tcW w:w="6037" w:type="dxa"/>
            <w:tcBorders>
              <w:top w:val="nil"/>
              <w:left w:val="nil"/>
              <w:bottom w:val="nil"/>
              <w:right w:val="nil"/>
            </w:tcBorders>
            <w:noWrap w:val="0"/>
            <w:tcMar>
              <w:top w:w="-1" w:type="dxa"/>
              <w:left w:w="-1" w:type="dxa"/>
              <w:bottom w:w="-1" w:type="dxa"/>
              <w:right w:w="-1" w:type="dxa"/>
            </w:tcMar>
            <w:vAlign w:val="center"/>
          </w:tcPr>
          <w:p w14:paraId="1FD8BB11">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167629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0295BF64">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74FD1585">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Ps4</w:t>
            </w:r>
          </w:p>
        </w:tc>
        <w:tc>
          <w:tcPr>
            <w:tcW w:w="1464" w:type="dxa"/>
            <w:tcBorders>
              <w:top w:val="nil"/>
              <w:left w:val="nil"/>
              <w:bottom w:val="nil"/>
              <w:right w:val="nil"/>
            </w:tcBorders>
            <w:noWrap w:val="0"/>
            <w:tcMar>
              <w:top w:w="-1" w:type="dxa"/>
              <w:left w:w="-1" w:type="dxa"/>
              <w:bottom w:w="-1" w:type="dxa"/>
              <w:right w:w="-1" w:type="dxa"/>
            </w:tcMar>
            <w:vAlign w:val="center"/>
          </w:tcPr>
          <w:p w14:paraId="719221C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5/8</w:t>
            </w:r>
          </w:p>
        </w:tc>
        <w:tc>
          <w:tcPr>
            <w:tcW w:w="6037" w:type="dxa"/>
            <w:tcBorders>
              <w:top w:val="nil"/>
              <w:left w:val="nil"/>
              <w:bottom w:val="nil"/>
              <w:right w:val="nil"/>
            </w:tcBorders>
            <w:noWrap w:val="0"/>
            <w:tcMar>
              <w:top w:w="-1" w:type="dxa"/>
              <w:left w:w="-1" w:type="dxa"/>
              <w:bottom w:w="-1" w:type="dxa"/>
              <w:right w:w="-1" w:type="dxa"/>
            </w:tcMar>
            <w:vAlign w:val="center"/>
          </w:tcPr>
          <w:p w14:paraId="1E78D83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R5（队列SOURCE未发送）、R6（2个队列DEST未接收）</w:t>
            </w:r>
          </w:p>
        </w:tc>
      </w:tr>
      <w:tr w14:paraId="7C49CE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19640052">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零样本</w:t>
            </w:r>
          </w:p>
        </w:tc>
        <w:tc>
          <w:tcPr>
            <w:tcW w:w="915" w:type="dxa"/>
            <w:tcBorders>
              <w:top w:val="nil"/>
              <w:left w:val="nil"/>
              <w:bottom w:val="nil"/>
              <w:right w:val="nil"/>
            </w:tcBorders>
            <w:noWrap w:val="0"/>
            <w:tcMar>
              <w:top w:w="-1" w:type="dxa"/>
              <w:left w:w="-1" w:type="dxa"/>
              <w:bottom w:w="-1" w:type="dxa"/>
              <w:right w:w="-1" w:type="dxa"/>
            </w:tcMar>
            <w:vAlign w:val="center"/>
          </w:tcPr>
          <w:p w14:paraId="2878D90E">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Ps5</w:t>
            </w:r>
          </w:p>
        </w:tc>
        <w:tc>
          <w:tcPr>
            <w:tcW w:w="1464" w:type="dxa"/>
            <w:tcBorders>
              <w:top w:val="nil"/>
              <w:left w:val="nil"/>
              <w:bottom w:val="nil"/>
              <w:right w:val="nil"/>
            </w:tcBorders>
            <w:noWrap w:val="0"/>
            <w:tcMar>
              <w:top w:w="-1" w:type="dxa"/>
              <w:left w:w="-1" w:type="dxa"/>
              <w:bottom w:w="-1" w:type="dxa"/>
              <w:right w:w="-1" w:type="dxa"/>
            </w:tcMar>
            <w:vAlign w:val="center"/>
          </w:tcPr>
          <w:p w14:paraId="04197AD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7/7</w:t>
            </w:r>
          </w:p>
        </w:tc>
        <w:tc>
          <w:tcPr>
            <w:tcW w:w="6037" w:type="dxa"/>
            <w:tcBorders>
              <w:top w:val="nil"/>
              <w:left w:val="nil"/>
              <w:bottom w:val="nil"/>
              <w:right w:val="nil"/>
            </w:tcBorders>
            <w:noWrap w:val="0"/>
            <w:tcMar>
              <w:top w:w="-1" w:type="dxa"/>
              <w:left w:w="-1" w:type="dxa"/>
              <w:bottom w:w="-1" w:type="dxa"/>
              <w:right w:w="-1" w:type="dxa"/>
            </w:tcMar>
            <w:vAlign w:val="center"/>
          </w:tcPr>
          <w:p w14:paraId="2AA8F699">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w:t>
            </w:r>
          </w:p>
        </w:tc>
      </w:tr>
      <w:tr w14:paraId="3D454B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07E3B006">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noWrap w:val="0"/>
            <w:tcMar>
              <w:top w:w="-1" w:type="dxa"/>
              <w:left w:w="-1" w:type="dxa"/>
              <w:bottom w:w="-1" w:type="dxa"/>
              <w:right w:w="-1" w:type="dxa"/>
            </w:tcMar>
            <w:vAlign w:val="center"/>
          </w:tcPr>
          <w:p w14:paraId="1EFEB406">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Ps1</w:t>
            </w:r>
          </w:p>
        </w:tc>
        <w:tc>
          <w:tcPr>
            <w:tcW w:w="1464" w:type="dxa"/>
            <w:tcBorders>
              <w:top w:val="nil"/>
              <w:left w:val="nil"/>
              <w:bottom w:val="nil"/>
              <w:right w:val="nil"/>
            </w:tcBorders>
            <w:noWrap w:val="0"/>
            <w:tcMar>
              <w:top w:w="-1" w:type="dxa"/>
              <w:left w:w="-1" w:type="dxa"/>
              <w:bottom w:w="-1" w:type="dxa"/>
              <w:right w:w="-1" w:type="dxa"/>
            </w:tcMar>
            <w:vAlign w:val="center"/>
          </w:tcPr>
          <w:p w14:paraId="5882F3C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3/6</w:t>
            </w:r>
          </w:p>
        </w:tc>
        <w:tc>
          <w:tcPr>
            <w:tcW w:w="6037" w:type="dxa"/>
            <w:tcBorders>
              <w:top w:val="nil"/>
              <w:left w:val="nil"/>
              <w:bottom w:val="nil"/>
              <w:right w:val="nil"/>
            </w:tcBorders>
            <w:noWrap w:val="0"/>
            <w:tcMar>
              <w:top w:w="-1" w:type="dxa"/>
              <w:left w:w="-1" w:type="dxa"/>
              <w:bottom w:w="-1" w:type="dxa"/>
              <w:right w:w="-1" w:type="dxa"/>
            </w:tcMar>
            <w:vAlign w:val="center"/>
          </w:tcPr>
          <w:p w14:paraId="79472D9A">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R2（缓冲区未收发）、R3（采样SOURCE未写）、R6（队列DEST未接收）</w:t>
            </w:r>
          </w:p>
        </w:tc>
      </w:tr>
      <w:tr w14:paraId="47B0E9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nil"/>
              <w:right w:val="nil"/>
            </w:tcBorders>
            <w:noWrap w:val="0"/>
            <w:tcMar>
              <w:top w:w="-1" w:type="dxa"/>
              <w:left w:w="-1" w:type="dxa"/>
              <w:bottom w:w="-1" w:type="dxa"/>
              <w:right w:w="-1" w:type="dxa"/>
            </w:tcMar>
            <w:vAlign w:val="center"/>
          </w:tcPr>
          <w:p w14:paraId="4E138EDE">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nil"/>
              <w:right w:val="nil"/>
            </w:tcBorders>
            <w:noWrap w:val="0"/>
            <w:tcMar>
              <w:top w:w="-1" w:type="dxa"/>
              <w:left w:w="-1" w:type="dxa"/>
              <w:bottom w:w="-1" w:type="dxa"/>
              <w:right w:w="-1" w:type="dxa"/>
            </w:tcMar>
            <w:vAlign w:val="center"/>
          </w:tcPr>
          <w:p w14:paraId="165F8023">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Ps2</w:t>
            </w:r>
          </w:p>
        </w:tc>
        <w:tc>
          <w:tcPr>
            <w:tcW w:w="1464" w:type="dxa"/>
            <w:tcBorders>
              <w:top w:val="nil"/>
              <w:left w:val="nil"/>
              <w:bottom w:val="nil"/>
              <w:right w:val="nil"/>
            </w:tcBorders>
            <w:noWrap w:val="0"/>
            <w:tcMar>
              <w:top w:w="-1" w:type="dxa"/>
              <w:left w:w="-1" w:type="dxa"/>
              <w:bottom w:w="-1" w:type="dxa"/>
              <w:right w:w="-1" w:type="dxa"/>
            </w:tcMar>
            <w:vAlign w:val="center"/>
          </w:tcPr>
          <w:p w14:paraId="1C3D03B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5/6</w:t>
            </w:r>
          </w:p>
        </w:tc>
        <w:tc>
          <w:tcPr>
            <w:tcW w:w="6037" w:type="dxa"/>
            <w:tcBorders>
              <w:top w:val="nil"/>
              <w:left w:val="nil"/>
              <w:bottom w:val="nil"/>
              <w:right w:val="nil"/>
            </w:tcBorders>
            <w:noWrap w:val="0"/>
            <w:tcMar>
              <w:top w:w="-1" w:type="dxa"/>
              <w:left w:w="-1" w:type="dxa"/>
              <w:bottom w:w="-1" w:type="dxa"/>
              <w:right w:w="-1" w:type="dxa"/>
            </w:tcMar>
            <w:vAlign w:val="center"/>
          </w:tcPr>
          <w:p w14:paraId="5B8A6DE1">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R2（缓冲区未收发）</w:t>
            </w:r>
          </w:p>
        </w:tc>
      </w:tr>
      <w:tr w14:paraId="7F1546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55" w:type="dxa"/>
            <w:tcBorders>
              <w:top w:val="nil"/>
              <w:left w:val="nil"/>
              <w:bottom w:val="single" w:color="auto" w:sz="12" w:space="0"/>
              <w:right w:val="nil"/>
            </w:tcBorders>
            <w:noWrap w:val="0"/>
            <w:tcMar>
              <w:top w:w="-1" w:type="dxa"/>
              <w:left w:w="-1" w:type="dxa"/>
              <w:bottom w:w="-1" w:type="dxa"/>
              <w:right w:w="-1" w:type="dxa"/>
            </w:tcMar>
            <w:vAlign w:val="center"/>
          </w:tcPr>
          <w:p w14:paraId="3A270C6B">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思维链</w:t>
            </w:r>
          </w:p>
        </w:tc>
        <w:tc>
          <w:tcPr>
            <w:tcW w:w="915" w:type="dxa"/>
            <w:tcBorders>
              <w:top w:val="nil"/>
              <w:left w:val="nil"/>
              <w:bottom w:val="single" w:color="auto" w:sz="12" w:space="0"/>
              <w:right w:val="nil"/>
            </w:tcBorders>
            <w:noWrap w:val="0"/>
            <w:tcMar>
              <w:top w:w="-1" w:type="dxa"/>
              <w:left w:w="-1" w:type="dxa"/>
              <w:bottom w:w="-1" w:type="dxa"/>
              <w:right w:w="-1" w:type="dxa"/>
            </w:tcMar>
            <w:vAlign w:val="center"/>
          </w:tcPr>
          <w:p w14:paraId="263669E0">
            <w:pPr>
              <w:pStyle w:val="5"/>
              <w:snapToGrid w:val="0"/>
              <w:spacing w:line="240" w:lineRule="auto"/>
              <w:ind w:left="0" w:leftChars="0" w:right="0" w:rightChars="0" w:firstLine="0" w:firstLineChars="0"/>
              <w:jc w:val="center"/>
              <w:rPr>
                <w:rFonts w:hint="default" w:ascii="宋体" w:eastAsia="宋体"/>
                <w:sz w:val="24"/>
                <w:vertAlign w:val="baseline"/>
                <w:lang w:val="en-US"/>
              </w:rPr>
            </w:pPr>
            <w:r>
              <w:rPr>
                <w:rFonts w:hint="eastAsia" w:ascii="宋体" w:eastAsia="宋体"/>
                <w:sz w:val="24"/>
                <w:vertAlign w:val="baseline"/>
                <w:lang w:val="en-US" w:eastAsia="zh-CN"/>
              </w:rPr>
              <w:t>Ps3</w:t>
            </w:r>
          </w:p>
        </w:tc>
        <w:tc>
          <w:tcPr>
            <w:tcW w:w="1464" w:type="dxa"/>
            <w:tcBorders>
              <w:top w:val="nil"/>
              <w:left w:val="nil"/>
              <w:bottom w:val="single" w:color="auto" w:sz="12" w:space="0"/>
              <w:right w:val="nil"/>
            </w:tcBorders>
            <w:noWrap w:val="0"/>
            <w:tcMar>
              <w:top w:w="-1" w:type="dxa"/>
              <w:left w:w="-1" w:type="dxa"/>
              <w:bottom w:w="-1" w:type="dxa"/>
              <w:right w:w="-1" w:type="dxa"/>
            </w:tcMar>
            <w:vAlign w:val="center"/>
          </w:tcPr>
          <w:p w14:paraId="01DE9EC7">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hAnsi="宋体" w:eastAsia="宋体" w:cs="宋体"/>
                <w:sz w:val="24"/>
                <w:szCs w:val="32"/>
              </w:rPr>
              <w:t>7/7</w:t>
            </w:r>
          </w:p>
        </w:tc>
        <w:tc>
          <w:tcPr>
            <w:tcW w:w="6037" w:type="dxa"/>
            <w:tcBorders>
              <w:top w:val="nil"/>
              <w:left w:val="nil"/>
              <w:bottom w:val="single" w:color="auto" w:sz="12" w:space="0"/>
              <w:right w:val="nil"/>
            </w:tcBorders>
            <w:noWrap w:val="0"/>
            <w:tcMar>
              <w:top w:w="-1" w:type="dxa"/>
              <w:left w:w="-1" w:type="dxa"/>
              <w:bottom w:w="-1" w:type="dxa"/>
              <w:right w:w="-1" w:type="dxa"/>
            </w:tcMar>
            <w:vAlign w:val="center"/>
          </w:tcPr>
          <w:p w14:paraId="335541DF">
            <w:pPr>
              <w:pStyle w:val="5"/>
              <w:snapToGrid w:val="0"/>
              <w:spacing w:line="240" w:lineRule="auto"/>
              <w:ind w:left="0" w:leftChars="0" w:right="0" w:rightChars="0" w:firstLine="0" w:firstLineChars="0"/>
              <w:jc w:val="center"/>
              <w:rPr>
                <w:rFonts w:ascii="宋体" w:eastAsia="宋体"/>
                <w:sz w:val="24"/>
                <w:vertAlign w:val="baseline"/>
              </w:rPr>
            </w:pPr>
            <w:r>
              <w:rPr>
                <w:rFonts w:hint="eastAsia" w:ascii="宋体"/>
                <w:sz w:val="24"/>
                <w:vertAlign w:val="baseline"/>
                <w:lang w:val="en-US" w:eastAsia="zh-CN"/>
              </w:rPr>
              <w:t>-</w:t>
            </w:r>
          </w:p>
        </w:tc>
      </w:tr>
    </w:tbl>
    <w:p w14:paraId="725839A8">
      <w:pPr>
        <w:ind w:firstLine="420" w:firstLineChars="0"/>
        <w:rPr>
          <w:rFonts w:hint="eastAsia" w:ascii="宋体" w:hAnsi="宋体" w:eastAsia="宋体" w:cs="宋体"/>
          <w:sz w:val="24"/>
          <w:szCs w:val="32"/>
        </w:rPr>
      </w:pPr>
    </w:p>
    <w:p w14:paraId="7010EFDD">
      <w:pPr>
        <w:pStyle w:val="5"/>
        <w:spacing w:line="360" w:lineRule="auto"/>
        <w:rPr>
          <w:rFonts w:hint="eastAsia"/>
          <w:lang w:val="en-US" w:eastAsia="zh-CN"/>
        </w:rPr>
      </w:pPr>
      <w:r>
        <w:rPr>
          <w:rFonts w:hint="eastAsia"/>
          <w:lang w:val="en-US" w:eastAsia="zh-CN"/>
        </w:rPr>
        <w:t>在IMA3上得到的合规检查结果跟IMA2实验中的结果高度一致，黑板两端的操作和缓冲区两端的操作所出现的错误也完全类似。组合提示策略通过补充API片段的方式成功避免了DISP分区在黑板的读写上出现失分，但那些包含缓冲区的分区（也就是NAV和CTRL）在缓冲区的读写上面仍然出现了失分，这就验证了4.4.2节里对缓冲区语义盲区所作出的判断；这个盲区其实是一个系统性的错误，而不是特定分区里面偶然出现的问题。至于完全没有资源的极简分区MON，两种提示策略的检查结果都达到了100%的通过率，这一点跟IMA2实验中PA分区的表现是完全一致的。</w:t>
      </w:r>
    </w:p>
    <w:p w14:paraId="5461F505">
      <w:pPr>
        <w:pStyle w:val="7"/>
        <w:rPr>
          <w:rFonts w:hint="eastAsia"/>
          <w:highlight w:val="none"/>
          <w:lang w:val="en-US" w:eastAsia="zh-CN"/>
        </w:rPr>
      </w:pPr>
      <w:bookmarkStart w:id="68" w:name="_Toc21000"/>
      <w:r>
        <w:rPr>
          <w:rFonts w:hint="eastAsia"/>
          <w:highlight w:val="none"/>
          <w:lang w:val="en-US" w:eastAsia="zh-CN"/>
        </w:rPr>
        <w:t>IMA2与IMA3实验结果对比</w:t>
      </w:r>
      <w:bookmarkEnd w:id="68"/>
    </w:p>
    <w:p w14:paraId="5E19C651">
      <w:pPr>
        <w:pStyle w:val="65"/>
        <w:spacing w:before="317" w:line="240" w:lineRule="auto"/>
        <w:rPr>
          <w:rFonts w:hint="default" w:ascii="黑体" w:hAnsi="黑体" w:eastAsia="黑体" w:cs="黑体"/>
          <w:sz w:val="21"/>
          <w:szCs w:val="24"/>
          <w:lang w:val="en-US" w:eastAsia="zh-CN"/>
        </w:rPr>
      </w:pPr>
      <w:r>
        <w:rPr>
          <w:rFonts w:hint="eastAsia" w:ascii="黑体" w:hAnsi="黑体" w:eastAsia="黑体" w:cs="黑体"/>
          <w:sz w:val="21"/>
          <w:szCs w:val="24"/>
          <w:lang w:val="en-US" w:eastAsia="zh-CN"/>
        </w:rPr>
        <w:t>表4.</w:t>
      </w:r>
      <w:r>
        <w:rPr>
          <w:rFonts w:hint="eastAsia" w:ascii="黑体" w:hAnsi="黑体" w:cs="黑体"/>
          <w:sz w:val="21"/>
          <w:szCs w:val="24"/>
          <w:lang w:val="en-US" w:eastAsia="zh-CN"/>
        </w:rPr>
        <w:t>10</w:t>
      </w:r>
      <w:r>
        <w:rPr>
          <w:rFonts w:hint="eastAsia" w:ascii="黑体" w:hAnsi="黑体" w:eastAsia="黑体" w:cs="黑体"/>
          <w:sz w:val="21"/>
          <w:szCs w:val="24"/>
          <w:lang w:val="en-US" w:eastAsia="zh-CN"/>
        </w:rPr>
        <w:t xml:space="preserve"> IMA2和IMA3的得分对比</w:t>
      </w:r>
    </w:p>
    <w:tbl>
      <w:tblPr>
        <w:tblStyle w:val="27"/>
        <w:tblW w:w="95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79"/>
        <w:gridCol w:w="2505"/>
        <w:gridCol w:w="2505"/>
        <w:gridCol w:w="3016"/>
      </w:tblGrid>
      <w:tr w14:paraId="254286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75775AD">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系统</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ABED59">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提示策略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0711BC2">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三维均值</w:t>
            </w:r>
          </w:p>
        </w:tc>
        <w:tc>
          <w:tcPr>
            <w:tcW w:w="3016" w:type="dxa"/>
            <w:tcBorders>
              <w:top w:val="single" w:color="auto" w:sz="12" w:space="0"/>
              <w:left w:val="nil"/>
              <w:bottom w:val="nil"/>
              <w:right w:val="nil"/>
            </w:tcBorders>
            <w:noWrap w:val="0"/>
            <w:tcMar>
              <w:top w:w="-1" w:type="dxa"/>
              <w:left w:w="-1" w:type="dxa"/>
              <w:bottom w:w="-1" w:type="dxa"/>
              <w:right w:w="-1" w:type="dxa"/>
            </w:tcMar>
            <w:vAlign w:val="center"/>
          </w:tcPr>
          <w:p w14:paraId="31984195">
            <w:pPr>
              <w:pStyle w:val="5"/>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合规率均值</w:t>
            </w:r>
          </w:p>
        </w:tc>
      </w:tr>
      <w:tr w14:paraId="54A11F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33671E">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D78A27">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少样本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87FD2F">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single" w:color="auto" w:sz="4" w:space="0"/>
              <w:left w:val="nil"/>
              <w:bottom w:val="nil"/>
              <w:right w:val="nil"/>
            </w:tcBorders>
            <w:noWrap w:val="0"/>
            <w:tcMar>
              <w:top w:w="-1" w:type="dxa"/>
              <w:left w:w="-1" w:type="dxa"/>
              <w:bottom w:w="-1" w:type="dxa"/>
              <w:right w:w="-1" w:type="dxa"/>
            </w:tcMar>
            <w:vAlign w:val="center"/>
          </w:tcPr>
          <w:p w14:paraId="415F81D3">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83.3%</w:t>
            </w:r>
          </w:p>
        </w:tc>
      </w:tr>
      <w:tr w14:paraId="37EBD6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77F80F">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IMA2</w:t>
            </w:r>
          </w:p>
        </w:tc>
        <w:tc>
          <w:tcPr>
            <w:tcW w:w="0" w:type="auto"/>
            <w:tcBorders>
              <w:top w:val="nil"/>
              <w:left w:val="nil"/>
              <w:bottom w:val="nil"/>
              <w:right w:val="nil"/>
            </w:tcBorders>
            <w:noWrap w:val="0"/>
            <w:tcMar>
              <w:top w:w="-1" w:type="dxa"/>
              <w:left w:w="-1" w:type="dxa"/>
              <w:bottom w:w="-1" w:type="dxa"/>
              <w:right w:w="-1" w:type="dxa"/>
            </w:tcMar>
            <w:vAlign w:val="center"/>
          </w:tcPr>
          <w:p w14:paraId="3312AAE1">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组合</w:t>
            </w:r>
          </w:p>
        </w:tc>
        <w:tc>
          <w:tcPr>
            <w:tcW w:w="0" w:type="auto"/>
            <w:tcBorders>
              <w:top w:val="nil"/>
              <w:left w:val="nil"/>
              <w:bottom w:val="nil"/>
              <w:right w:val="nil"/>
            </w:tcBorders>
            <w:noWrap w:val="0"/>
            <w:tcMar>
              <w:top w:w="-1" w:type="dxa"/>
              <w:left w:w="-1" w:type="dxa"/>
              <w:bottom w:w="-1" w:type="dxa"/>
              <w:right w:w="-1" w:type="dxa"/>
            </w:tcMar>
            <w:vAlign w:val="center"/>
          </w:tcPr>
          <w:p w14:paraId="54781F39">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nil"/>
              <w:left w:val="nil"/>
              <w:bottom w:val="nil"/>
              <w:right w:val="nil"/>
            </w:tcBorders>
            <w:noWrap w:val="0"/>
            <w:tcMar>
              <w:top w:w="-1" w:type="dxa"/>
              <w:left w:w="-1" w:type="dxa"/>
              <w:bottom w:w="-1" w:type="dxa"/>
              <w:right w:w="-1" w:type="dxa"/>
            </w:tcMar>
            <w:vAlign w:val="center"/>
          </w:tcPr>
          <w:p w14:paraId="4C3BD86F">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94.4%</w:t>
            </w:r>
          </w:p>
        </w:tc>
      </w:tr>
      <w:tr w14:paraId="24A8F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D5EB24">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IMA3</w:t>
            </w:r>
          </w:p>
        </w:tc>
        <w:tc>
          <w:tcPr>
            <w:tcW w:w="0" w:type="auto"/>
            <w:tcBorders>
              <w:top w:val="nil"/>
              <w:left w:val="nil"/>
              <w:bottom w:val="nil"/>
              <w:right w:val="nil"/>
            </w:tcBorders>
            <w:noWrap w:val="0"/>
            <w:tcMar>
              <w:top w:w="-1" w:type="dxa"/>
              <w:left w:w="-1" w:type="dxa"/>
              <w:bottom w:w="-1" w:type="dxa"/>
              <w:right w:w="-1" w:type="dxa"/>
            </w:tcMar>
            <w:vAlign w:val="center"/>
          </w:tcPr>
          <w:p w14:paraId="7BB1CF0A">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少样本</w:t>
            </w:r>
          </w:p>
        </w:tc>
        <w:tc>
          <w:tcPr>
            <w:tcW w:w="0" w:type="auto"/>
            <w:tcBorders>
              <w:top w:val="nil"/>
              <w:left w:val="nil"/>
              <w:bottom w:val="nil"/>
              <w:right w:val="nil"/>
            </w:tcBorders>
            <w:noWrap w:val="0"/>
            <w:tcMar>
              <w:top w:w="-1" w:type="dxa"/>
              <w:left w:w="-1" w:type="dxa"/>
              <w:bottom w:w="-1" w:type="dxa"/>
              <w:right w:w="-1" w:type="dxa"/>
            </w:tcMar>
            <w:vAlign w:val="center"/>
          </w:tcPr>
          <w:p w14:paraId="4689C40E">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nil"/>
              <w:left w:val="nil"/>
              <w:bottom w:val="nil"/>
              <w:right w:val="nil"/>
            </w:tcBorders>
            <w:noWrap w:val="0"/>
            <w:tcMar>
              <w:top w:w="-1" w:type="dxa"/>
              <w:left w:w="-1" w:type="dxa"/>
              <w:bottom w:w="-1" w:type="dxa"/>
              <w:right w:w="-1" w:type="dxa"/>
            </w:tcMar>
            <w:vAlign w:val="center"/>
          </w:tcPr>
          <w:p w14:paraId="2E486D0B">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85.1%</w:t>
            </w:r>
          </w:p>
        </w:tc>
      </w:tr>
      <w:tr w14:paraId="15F85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9" w:type="dxa"/>
            <w:tcBorders>
              <w:top w:val="nil"/>
              <w:left w:val="nil"/>
              <w:bottom w:val="single" w:color="auto" w:sz="12" w:space="0"/>
              <w:right w:val="nil"/>
            </w:tcBorders>
            <w:noWrap w:val="0"/>
            <w:tcMar>
              <w:top w:w="-1" w:type="dxa"/>
              <w:left w:w="-1" w:type="dxa"/>
              <w:bottom w:w="-1" w:type="dxa"/>
              <w:right w:w="-1" w:type="dxa"/>
            </w:tcMar>
            <w:vAlign w:val="center"/>
          </w:tcPr>
          <w:p w14:paraId="5FE29268">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IMA3</w:t>
            </w:r>
          </w:p>
        </w:tc>
        <w:tc>
          <w:tcPr>
            <w:tcW w:w="2505" w:type="dxa"/>
            <w:tcBorders>
              <w:top w:val="nil"/>
              <w:left w:val="nil"/>
              <w:bottom w:val="single" w:color="auto" w:sz="12" w:space="0"/>
              <w:right w:val="nil"/>
            </w:tcBorders>
            <w:noWrap w:val="0"/>
            <w:tcMar>
              <w:top w:w="-1" w:type="dxa"/>
              <w:left w:w="-1" w:type="dxa"/>
              <w:bottom w:w="-1" w:type="dxa"/>
              <w:right w:w="-1" w:type="dxa"/>
            </w:tcMar>
            <w:vAlign w:val="center"/>
          </w:tcPr>
          <w:p w14:paraId="0D3EC775">
            <w:pPr>
              <w:pStyle w:val="5"/>
              <w:snapToGrid w:val="0"/>
              <w:spacing w:line="240" w:lineRule="auto"/>
              <w:ind w:left="0" w:leftChars="0" w:right="0" w:rightChars="0" w:firstLine="0" w:firstLineChars="0"/>
              <w:jc w:val="center"/>
              <w:rPr>
                <w:rFonts w:hint="eastAsia" w:ascii="宋体" w:eastAsia="宋体"/>
                <w:sz w:val="24"/>
                <w:vertAlign w:val="baseline"/>
                <w:lang w:val="en-US" w:eastAsia="zh-CN"/>
              </w:rPr>
            </w:pPr>
            <w:r>
              <w:rPr>
                <w:rFonts w:hint="eastAsia" w:ascii="宋体"/>
                <w:sz w:val="24"/>
                <w:vertAlign w:val="baseline"/>
                <w:lang w:val="en-US" w:eastAsia="zh-CN"/>
              </w:rPr>
              <w:t>组合</w:t>
            </w:r>
          </w:p>
        </w:tc>
        <w:tc>
          <w:tcPr>
            <w:tcW w:w="2505" w:type="dxa"/>
            <w:tcBorders>
              <w:top w:val="nil"/>
              <w:left w:val="nil"/>
              <w:bottom w:val="single" w:color="auto" w:sz="12" w:space="0"/>
              <w:right w:val="nil"/>
            </w:tcBorders>
            <w:noWrap w:val="0"/>
            <w:tcMar>
              <w:top w:w="-1" w:type="dxa"/>
              <w:left w:w="-1" w:type="dxa"/>
              <w:bottom w:w="-1" w:type="dxa"/>
              <w:right w:w="-1" w:type="dxa"/>
            </w:tcMar>
            <w:vAlign w:val="center"/>
          </w:tcPr>
          <w:p w14:paraId="063B7B30">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100.0</w:t>
            </w:r>
          </w:p>
        </w:tc>
        <w:tc>
          <w:tcPr>
            <w:tcW w:w="3016" w:type="dxa"/>
            <w:tcBorders>
              <w:top w:val="nil"/>
              <w:left w:val="nil"/>
              <w:bottom w:val="single" w:color="auto" w:sz="12" w:space="0"/>
              <w:right w:val="nil"/>
            </w:tcBorders>
            <w:noWrap w:val="0"/>
            <w:tcMar>
              <w:top w:w="-1" w:type="dxa"/>
              <w:left w:w="-1" w:type="dxa"/>
              <w:bottom w:w="-1" w:type="dxa"/>
              <w:right w:w="-1" w:type="dxa"/>
            </w:tcMar>
            <w:vAlign w:val="center"/>
          </w:tcPr>
          <w:p w14:paraId="3E363F69">
            <w:pPr>
              <w:pStyle w:val="5"/>
              <w:snapToGrid w:val="0"/>
              <w:spacing w:line="240" w:lineRule="auto"/>
              <w:ind w:left="0" w:leftChars="0" w:right="0" w:rightChars="0" w:firstLine="0" w:firstLineChars="0"/>
              <w:jc w:val="center"/>
              <w:rPr>
                <w:rFonts w:hint="default" w:ascii="宋体" w:eastAsia="宋体"/>
                <w:sz w:val="24"/>
                <w:vertAlign w:val="baseline"/>
                <w:lang w:val="en-US" w:eastAsia="zh-CN"/>
              </w:rPr>
            </w:pPr>
            <w:r>
              <w:rPr>
                <w:rFonts w:hint="eastAsia" w:ascii="宋体"/>
                <w:sz w:val="24"/>
                <w:vertAlign w:val="baseline"/>
                <w:lang w:val="en-US" w:eastAsia="zh-CN"/>
              </w:rPr>
              <w:t>92.9%</w:t>
            </w:r>
          </w:p>
        </w:tc>
      </w:tr>
    </w:tbl>
    <w:p w14:paraId="7FE3E1A4">
      <w:pPr>
        <w:pStyle w:val="5"/>
        <w:rPr>
          <w:rFonts w:hint="eastAsia"/>
        </w:rPr>
      </w:pPr>
    </w:p>
    <w:p w14:paraId="12991675">
      <w:pPr>
        <w:pStyle w:val="5"/>
        <w:spacing w:line="360" w:lineRule="auto"/>
        <w:rPr>
          <w:rFonts w:hint="eastAsia"/>
          <w:lang w:val="en-US" w:eastAsia="zh-CN"/>
        </w:rPr>
      </w:pPr>
      <w:r>
        <w:rPr>
          <w:rFonts w:hint="eastAsia"/>
          <w:lang w:val="en-US" w:eastAsia="zh-CN"/>
        </w:rPr>
        <w:t>两套系统的三维得分均满分，合规率接近，差值均在2个百分点以内。说明少样本和组合策略具有稳定的泛化能力：即使目标系统从IMA2的3分区6任务扩展到IMA3的4分区10任务，最复杂分区的资源密度大幅提升，策略性能仍然保持稳定。合规率的微小差异可以被已知的黑板/缓冲区双端API失分解释，新的失效类型出现。</w:t>
      </w:r>
    </w:p>
    <w:p w14:paraId="01EC7831">
      <w:pPr>
        <w:pStyle w:val="4"/>
        <w:rPr>
          <w:rFonts w:hint="eastAsia"/>
          <w:highlight w:val="none"/>
        </w:rPr>
      </w:pPr>
      <w:bookmarkStart w:id="69" w:name="_Toc21421"/>
      <w:r>
        <w:rPr>
          <w:rFonts w:hint="eastAsia"/>
          <w:highlight w:val="none"/>
          <w:lang w:val="en-US" w:eastAsia="zh-CN"/>
        </w:rPr>
        <w:t>工具设计与实现</w:t>
      </w:r>
      <w:bookmarkEnd w:id="69"/>
    </w:p>
    <w:p w14:paraId="420E782F">
      <w:pPr>
        <w:pStyle w:val="5"/>
        <w:ind w:leftChars="0"/>
        <w:rPr>
          <w:rFonts w:hint="eastAsia" w:ascii="Times New Roman" w:hAnsi="Times New Roman" w:eastAsia="宋体" w:cs="Times New Roman"/>
          <w:b w:val="0"/>
          <w:i w:val="0"/>
          <w:strike w:val="0"/>
          <w:color w:val="auto"/>
          <w:kern w:val="2"/>
          <w:sz w:val="24"/>
          <w:szCs w:val="24"/>
          <w:u w:val="none"/>
          <w:lang w:val="en-US" w:eastAsia="zh-CN" w:bidi="ar-SA"/>
        </w:rPr>
      </w:pPr>
      <w:r>
        <w:rPr>
          <w:rFonts w:hint="eastAsia" w:ascii="Times New Roman" w:hAnsi="Times New Roman" w:eastAsia="宋体" w:cs="Times New Roman"/>
          <w:b w:val="0"/>
          <w:i w:val="0"/>
          <w:strike w:val="0"/>
          <w:color w:val="auto"/>
          <w:kern w:val="2"/>
          <w:sz w:val="24"/>
          <w:szCs w:val="24"/>
          <w:u w:val="none"/>
          <w:lang w:val="en-US" w:eastAsia="zh-CN" w:bidi="ar-SA"/>
        </w:rPr>
        <w:t>基于第4.1节设计的评估框架，本文实现了一套自动化评估工具，包括命令行脚本和图形化界面两个</w:t>
      </w:r>
      <w:r>
        <w:rPr>
          <w:rFonts w:hint="eastAsia" w:cs="Times New Roman"/>
          <w:b w:val="0"/>
          <w:i w:val="0"/>
          <w:strike w:val="0"/>
          <w:color w:val="auto"/>
          <w:kern w:val="2"/>
          <w:sz w:val="24"/>
          <w:szCs w:val="24"/>
          <w:u w:val="none"/>
          <w:lang w:val="en-US" w:eastAsia="zh-CN" w:bidi="ar-SA"/>
        </w:rPr>
        <w:t>部分</w:t>
      </w:r>
      <w:r>
        <w:rPr>
          <w:rFonts w:hint="eastAsia" w:ascii="Times New Roman" w:hAnsi="Times New Roman" w:eastAsia="宋体" w:cs="Times New Roman"/>
          <w:b w:val="0"/>
          <w:i w:val="0"/>
          <w:strike w:val="0"/>
          <w:color w:val="auto"/>
          <w:kern w:val="2"/>
          <w:sz w:val="24"/>
          <w:szCs w:val="24"/>
          <w:u w:val="none"/>
          <w:lang w:val="en-US" w:eastAsia="zh-CN" w:bidi="ar-SA"/>
        </w:rPr>
        <w:t>。</w:t>
      </w:r>
      <w:r>
        <w:rPr>
          <w:rFonts w:hint="eastAsia" w:cs="Times New Roman"/>
          <w:b w:val="0"/>
          <w:i w:val="0"/>
          <w:strike w:val="0"/>
          <w:color w:val="auto"/>
          <w:kern w:val="2"/>
          <w:sz w:val="24"/>
          <w:szCs w:val="24"/>
          <w:u w:val="none"/>
          <w:lang w:val="en-US" w:eastAsia="zh-CN" w:bidi="ar-SA"/>
        </w:rPr>
        <w:t>工具本身</w:t>
      </w:r>
      <w:r>
        <w:rPr>
          <w:rFonts w:hint="eastAsia" w:ascii="Times New Roman" w:hAnsi="Times New Roman" w:eastAsia="宋体" w:cs="Times New Roman"/>
          <w:b w:val="0"/>
          <w:i w:val="0"/>
          <w:strike w:val="0"/>
          <w:color w:val="auto"/>
          <w:kern w:val="2"/>
          <w:sz w:val="24"/>
          <w:szCs w:val="24"/>
          <w:u w:val="none"/>
          <w:lang w:val="en-US" w:eastAsia="zh-CN" w:bidi="ar-SA"/>
        </w:rPr>
        <w:t>采用Python编写，核心评估逻辑</w:t>
      </w:r>
      <w:r>
        <w:rPr>
          <w:rFonts w:hint="eastAsia" w:cs="Times New Roman"/>
          <w:b w:val="0"/>
          <w:i w:val="0"/>
          <w:strike w:val="0"/>
          <w:color w:val="auto"/>
          <w:kern w:val="2"/>
          <w:sz w:val="24"/>
          <w:szCs w:val="24"/>
          <w:u w:val="none"/>
          <w:lang w:val="en-US" w:eastAsia="zh-CN" w:bidi="ar-SA"/>
        </w:rPr>
        <w:t>被</w:t>
      </w:r>
      <w:r>
        <w:rPr>
          <w:rFonts w:hint="eastAsia" w:ascii="Times New Roman" w:hAnsi="Times New Roman" w:eastAsia="宋体" w:cs="Times New Roman"/>
          <w:b w:val="0"/>
          <w:i w:val="0"/>
          <w:strike w:val="0"/>
          <w:color w:val="auto"/>
          <w:kern w:val="2"/>
          <w:sz w:val="24"/>
          <w:szCs w:val="24"/>
          <w:u w:val="none"/>
          <w:lang w:val="en-US" w:eastAsia="zh-CN" w:bidi="ar-SA"/>
        </w:rPr>
        <w:t>封装在metrics包中，</w:t>
      </w:r>
      <w:r>
        <w:rPr>
          <w:rFonts w:hint="eastAsia" w:cs="Times New Roman"/>
          <w:b w:val="0"/>
          <w:i w:val="0"/>
          <w:strike w:val="0"/>
          <w:color w:val="auto"/>
          <w:kern w:val="2"/>
          <w:sz w:val="24"/>
          <w:szCs w:val="24"/>
          <w:u w:val="none"/>
          <w:lang w:val="en-US" w:eastAsia="zh-CN" w:bidi="ar-SA"/>
        </w:rPr>
        <w:t>底层的</w:t>
      </w:r>
      <w:r>
        <w:rPr>
          <w:rFonts w:hint="eastAsia" w:ascii="Times New Roman" w:hAnsi="Times New Roman" w:eastAsia="宋体" w:cs="Times New Roman"/>
          <w:b w:val="0"/>
          <w:i w:val="0"/>
          <w:strike w:val="0"/>
          <w:color w:val="auto"/>
          <w:kern w:val="2"/>
          <w:sz w:val="24"/>
          <w:szCs w:val="24"/>
          <w:u w:val="none"/>
          <w:lang w:val="en-US" w:eastAsia="zh-CN" w:bidi="ar-SA"/>
        </w:rPr>
        <w:t>脚本</w:t>
      </w:r>
      <w:r>
        <w:rPr>
          <w:rFonts w:hint="eastAsia" w:cs="Times New Roman"/>
          <w:b w:val="0"/>
          <w:i w:val="0"/>
          <w:strike w:val="0"/>
          <w:color w:val="auto"/>
          <w:kern w:val="2"/>
          <w:sz w:val="24"/>
          <w:szCs w:val="24"/>
          <w:u w:val="none"/>
          <w:lang w:val="en-US" w:eastAsia="zh-CN" w:bidi="ar-SA"/>
        </w:rPr>
        <w:t>可以被</w:t>
      </w:r>
      <w:r>
        <w:rPr>
          <w:rFonts w:hint="eastAsia" w:ascii="Times New Roman" w:hAnsi="Times New Roman" w:eastAsia="宋体" w:cs="Times New Roman"/>
          <w:b w:val="0"/>
          <w:i w:val="0"/>
          <w:strike w:val="0"/>
          <w:color w:val="auto"/>
          <w:kern w:val="2"/>
          <w:sz w:val="24"/>
          <w:szCs w:val="24"/>
          <w:u w:val="none"/>
          <w:lang w:val="en-US" w:eastAsia="zh-CN" w:bidi="ar-SA"/>
        </w:rPr>
        <w:t>GUI导入</w:t>
      </w:r>
      <w:r>
        <w:rPr>
          <w:rFonts w:hint="eastAsia" w:cs="Times New Roman"/>
          <w:b w:val="0"/>
          <w:i w:val="0"/>
          <w:strike w:val="0"/>
          <w:color w:val="auto"/>
          <w:kern w:val="2"/>
          <w:sz w:val="24"/>
          <w:szCs w:val="24"/>
          <w:u w:val="none"/>
          <w:lang w:val="en-US" w:eastAsia="zh-CN" w:bidi="ar-SA"/>
        </w:rPr>
        <w:t>并</w:t>
      </w:r>
      <w:r>
        <w:rPr>
          <w:rFonts w:hint="eastAsia" w:ascii="Times New Roman" w:hAnsi="Times New Roman" w:eastAsia="宋体" w:cs="Times New Roman"/>
          <w:b w:val="0"/>
          <w:i w:val="0"/>
          <w:strike w:val="0"/>
          <w:color w:val="auto"/>
          <w:kern w:val="2"/>
          <w:sz w:val="24"/>
          <w:szCs w:val="24"/>
          <w:u w:val="none"/>
          <w:lang w:val="en-US" w:eastAsia="zh-CN" w:bidi="ar-SA"/>
        </w:rPr>
        <w:t>复用</w:t>
      </w:r>
      <w:r>
        <w:rPr>
          <w:rFonts w:hint="eastAsia" w:cs="Times New Roman"/>
          <w:b w:val="0"/>
          <w:i w:val="0"/>
          <w:strike w:val="0"/>
          <w:color w:val="auto"/>
          <w:kern w:val="2"/>
          <w:sz w:val="24"/>
          <w:szCs w:val="24"/>
          <w:u w:val="none"/>
          <w:lang w:val="en-US" w:eastAsia="zh-CN" w:bidi="ar-SA"/>
        </w:rPr>
        <w:t>，以此</w:t>
      </w:r>
      <w:r>
        <w:rPr>
          <w:rFonts w:hint="eastAsia" w:ascii="Times New Roman" w:hAnsi="Times New Roman" w:eastAsia="宋体" w:cs="Times New Roman"/>
          <w:b w:val="0"/>
          <w:i w:val="0"/>
          <w:strike w:val="0"/>
          <w:color w:val="auto"/>
          <w:kern w:val="2"/>
          <w:sz w:val="24"/>
          <w:szCs w:val="24"/>
          <w:u w:val="none"/>
          <w:lang w:val="en-US" w:eastAsia="zh-CN" w:bidi="ar-SA"/>
        </w:rPr>
        <w:t>确保命令行与界面输出</w:t>
      </w:r>
      <w:r>
        <w:rPr>
          <w:rFonts w:hint="eastAsia" w:cs="Times New Roman"/>
          <w:b w:val="0"/>
          <w:i w:val="0"/>
          <w:strike w:val="0"/>
          <w:color w:val="auto"/>
          <w:kern w:val="2"/>
          <w:sz w:val="24"/>
          <w:szCs w:val="24"/>
          <w:u w:val="none"/>
          <w:lang w:val="en-US" w:eastAsia="zh-CN" w:bidi="ar-SA"/>
        </w:rPr>
        <w:t>两种方式输出的结果</w:t>
      </w:r>
      <w:r>
        <w:rPr>
          <w:rFonts w:hint="eastAsia" w:ascii="Times New Roman" w:hAnsi="Times New Roman" w:eastAsia="宋体" w:cs="Times New Roman"/>
          <w:b w:val="0"/>
          <w:i w:val="0"/>
          <w:strike w:val="0"/>
          <w:color w:val="auto"/>
          <w:kern w:val="2"/>
          <w:sz w:val="24"/>
          <w:szCs w:val="24"/>
          <w:u w:val="none"/>
          <w:lang w:val="en-US" w:eastAsia="zh-CN" w:bidi="ar-SA"/>
        </w:rPr>
        <w:t>一致。</w:t>
      </w:r>
    </w:p>
    <w:p w14:paraId="4D15459F">
      <w:pPr>
        <w:pStyle w:val="7"/>
        <w:rPr>
          <w:highlight w:val="none"/>
        </w:rPr>
      </w:pPr>
      <w:bookmarkStart w:id="70" w:name="_Toc4039"/>
      <w:r>
        <w:rPr>
          <w:rFonts w:hint="eastAsia"/>
          <w:highlight w:val="none"/>
          <w:lang w:val="en-US" w:eastAsia="zh-CN"/>
        </w:rPr>
        <w:t>核心评估模块</w:t>
      </w:r>
      <w:bookmarkEnd w:id="70"/>
    </w:p>
    <w:p w14:paraId="4CF9B655">
      <w:pPr>
        <w:pStyle w:val="5"/>
        <w:ind w:firstLine="480"/>
        <w:rPr>
          <w:rFonts w:hint="eastAsia"/>
          <w:highlight w:val="none"/>
        </w:rPr>
      </w:pPr>
      <w:r>
        <w:rPr>
          <w:rFonts w:hint="eastAsia"/>
          <w:highlight w:val="none"/>
        </w:rPr>
        <w:t>metrics/包中的四个模块分别实现第4.1节定义的四组检查规则，均以check(gen_dir</w:t>
      </w:r>
      <w:r>
        <w:rPr>
          <w:rFonts w:hint="eastAsia"/>
          <w:highlight w:val="none"/>
          <w:lang w:eastAsia="zh-CN"/>
        </w:rPr>
        <w:t>，</w:t>
      </w:r>
      <w:r>
        <w:rPr>
          <w:rFonts w:hint="eastAsia"/>
          <w:highlight w:val="none"/>
        </w:rPr>
        <w:t xml:space="preserve"> spec)为统一接口：输入为生成代码目录和规格字典，返回包含id、desc、passed、partial、note字段的检查项列表。</w:t>
      </w:r>
    </w:p>
    <w:p w14:paraId="1D4F4337">
      <w:pPr>
        <w:pStyle w:val="5"/>
        <w:ind w:firstLine="480"/>
        <w:rPr>
          <w:rFonts w:hint="eastAsia"/>
          <w:highlight w:val="none"/>
        </w:rPr>
      </w:pPr>
      <w:r>
        <w:rPr>
          <w:rFonts w:hint="eastAsia"/>
          <w:highlight w:val="none"/>
        </w:rPr>
        <w:t>structural.py通过文件系统操作（os.listdir）和正则表达式检查11个文件的存在性、函数定义的完整性、头文件保护宏的格式等结构特征，实现S1–S8共8项检查。</w:t>
      </w:r>
    </w:p>
    <w:p w14:paraId="50034AA7">
      <w:pPr>
        <w:pStyle w:val="5"/>
        <w:ind w:firstLine="480"/>
        <w:rPr>
          <w:rFonts w:hint="eastAsia"/>
          <w:highlight w:val="none"/>
        </w:rPr>
      </w:pPr>
      <w:r>
        <w:rPr>
          <w:rFonts w:hint="eastAsia"/>
          <w:highlight w:val="none"/>
        </w:rPr>
        <w:t xml:space="preserve"> api_check.py基于正则表达式统计生成代码中各类APEX API的调用次数，</w:t>
      </w:r>
      <w:r>
        <w:rPr>
          <w:rFonts w:hint="eastAsia"/>
          <w:highlight w:val="none"/>
          <w:lang w:val="en-US" w:eastAsia="zh-CN"/>
        </w:rPr>
        <w:t>包含</w:t>
      </w:r>
      <w:r>
        <w:rPr>
          <w:rFonts w:hint="eastAsia"/>
          <w:highlight w:val="none"/>
        </w:rPr>
        <w:t>CREATE_、START、PERIODIC_WAIT等关键接口。统计结果与规格JSON中的资源数量进行对</w:t>
      </w:r>
      <w:r>
        <w:rPr>
          <w:rFonts w:hint="eastAsia"/>
          <w:highlight w:val="none"/>
          <w:lang w:val="en-US" w:eastAsia="zh-CN"/>
        </w:rPr>
        <w:t>比</w:t>
      </w:r>
      <w:r>
        <w:rPr>
          <w:rFonts w:hint="eastAsia"/>
          <w:highlight w:val="none"/>
        </w:rPr>
        <w:t>，同时检查端口方向与读写API之间的匹配关系</w:t>
      </w:r>
      <w:r>
        <w:rPr>
          <w:rFonts w:hint="eastAsia"/>
          <w:highlight w:val="none"/>
          <w:lang w:eastAsia="zh-CN"/>
        </w:rPr>
        <w:t>，</w:t>
      </w:r>
      <w:r>
        <w:rPr>
          <w:rFonts w:hint="eastAsia"/>
          <w:highlight w:val="none"/>
        </w:rPr>
        <w:t>实现了共计12项自动化检查。</w:t>
      </w:r>
    </w:p>
    <w:p w14:paraId="724880F1">
      <w:pPr>
        <w:pStyle w:val="5"/>
        <w:ind w:firstLine="480"/>
        <w:rPr>
          <w:rFonts w:hint="eastAsia"/>
          <w:highlight w:val="none"/>
          <w:lang w:val="en-US" w:eastAsia="zh-CN"/>
        </w:rPr>
      </w:pPr>
      <w:r>
        <w:rPr>
          <w:rFonts w:hint="eastAsia"/>
          <w:highlight w:val="none"/>
        </w:rPr>
        <w:t>semantic.py负责提取任务函数名、周期值、优先级等标识符和数值，</w:t>
      </w:r>
      <w:r>
        <w:rPr>
          <w:rFonts w:hint="eastAsia"/>
          <w:highlight w:val="none"/>
          <w:lang w:val="en-US" w:eastAsia="zh-CN"/>
        </w:rPr>
        <w:t>并</w:t>
      </w:r>
      <w:r>
        <w:rPr>
          <w:rFonts w:hint="eastAsia"/>
          <w:highlight w:val="none"/>
        </w:rPr>
        <w:t>与规格JSON中的tasks[]字段</w:t>
      </w:r>
      <w:r>
        <w:rPr>
          <w:rFonts w:hint="eastAsia"/>
          <w:highlight w:val="none"/>
          <w:lang w:val="en-US" w:eastAsia="zh-CN"/>
        </w:rPr>
        <w:t>进行</w:t>
      </w:r>
      <w:r>
        <w:rPr>
          <w:rFonts w:hint="eastAsia"/>
          <w:highlight w:val="none"/>
        </w:rPr>
        <w:t>对比，该模块还</w:t>
      </w:r>
      <w:r>
        <w:rPr>
          <w:rFonts w:hint="eastAsia"/>
          <w:highlight w:val="none"/>
          <w:lang w:val="en-US" w:eastAsia="zh-CN"/>
        </w:rPr>
        <w:t>同时</w:t>
      </w:r>
      <w:r>
        <w:rPr>
          <w:rFonts w:hint="eastAsia"/>
          <w:highlight w:val="none"/>
        </w:rPr>
        <w:t>校验deployment.h中各宏值是否与规格JSON中的deployment字段一致</w:t>
      </w:r>
      <w:r>
        <w:rPr>
          <w:rFonts w:hint="eastAsia"/>
          <w:highlight w:val="none"/>
          <w:lang w:eastAsia="zh-CN"/>
        </w:rPr>
        <w:t>，</w:t>
      </w:r>
      <w:r>
        <w:rPr>
          <w:rFonts w:hint="eastAsia"/>
          <w:highlight w:val="none"/>
        </w:rPr>
        <w:t>实现共计10项检查。</w:t>
      </w:r>
      <w:r>
        <w:rPr>
          <w:rFonts w:hint="eastAsia"/>
          <w:highlight w:val="none"/>
          <w:lang w:val="en-US" w:eastAsia="zh-CN"/>
        </w:rPr>
        <w:tab/>
      </w:r>
    </w:p>
    <w:p w14:paraId="42EE0CB5">
      <w:pPr>
        <w:pStyle w:val="5"/>
        <w:ind w:firstLine="480"/>
        <w:rPr>
          <w:rFonts w:hint="eastAsia"/>
          <w:highlight w:val="none"/>
        </w:rPr>
      </w:pPr>
      <w:r>
        <w:rPr>
          <w:rFonts w:hint="eastAsia"/>
          <w:highlight w:val="none"/>
        </w:rPr>
        <w:t>arinc_compliance.py</w:t>
      </w:r>
      <w:r>
        <w:rPr>
          <w:rFonts w:hint="eastAsia"/>
          <w:highlight w:val="none"/>
          <w:lang w:val="en-US" w:eastAsia="zh-CN"/>
        </w:rPr>
        <w:t>首先对C代码进行预处理，</w:t>
      </w:r>
      <w:r>
        <w:rPr>
          <w:rFonts w:hint="eastAsia"/>
          <w:highlight w:val="none"/>
        </w:rPr>
        <w:t>在去除C语言块注释和行注释后，检查activity.c中特定通信API的出现</w:t>
      </w:r>
      <w:r>
        <w:rPr>
          <w:rFonts w:hint="eastAsia"/>
          <w:highlight w:val="none"/>
          <w:lang w:val="en-US" w:eastAsia="zh-CN"/>
        </w:rPr>
        <w:t>和调用</w:t>
      </w:r>
      <w:r>
        <w:rPr>
          <w:rFonts w:hint="eastAsia"/>
          <w:highlight w:val="none"/>
        </w:rPr>
        <w:t>情况，实现共8项规则。</w:t>
      </w:r>
    </w:p>
    <w:p w14:paraId="2F764FBB">
      <w:pPr>
        <w:pStyle w:val="5"/>
        <w:ind w:firstLine="480"/>
        <w:rPr>
          <w:rFonts w:hint="eastAsia"/>
          <w:highlight w:val="none"/>
        </w:rPr>
      </w:pPr>
      <w:r>
        <w:rPr>
          <w:rFonts w:hint="eastAsia"/>
          <w:highlight w:val="none"/>
        </w:rPr>
        <w:t>evaluate.py</w:t>
      </w:r>
      <w:r>
        <w:rPr>
          <w:rFonts w:hint="eastAsia"/>
          <w:highlight w:val="none"/>
          <w:lang w:val="en-US" w:eastAsia="zh-CN"/>
        </w:rPr>
        <w:t>脚本</w:t>
      </w:r>
      <w:r>
        <w:rPr>
          <w:rFonts w:hint="eastAsia"/>
          <w:highlight w:val="none"/>
        </w:rPr>
        <w:t>对指定目录中的生成代码执行三维评估，输出格式化报告</w:t>
      </w:r>
      <w:r>
        <w:rPr>
          <w:rFonts w:hint="eastAsia"/>
          <w:highlight w:val="none"/>
          <w:lang w:eastAsia="zh-CN"/>
        </w:rPr>
        <w:t>，</w:t>
      </w:r>
      <w:r>
        <w:rPr>
          <w:rFonts w:hint="eastAsia"/>
          <w:highlight w:val="none"/>
        </w:rPr>
        <w:t>脚本调用metrics中的</w:t>
      </w:r>
      <w:r>
        <w:rPr>
          <w:rFonts w:hint="eastAsia"/>
          <w:highlight w:val="none"/>
          <w:lang w:val="en-US" w:eastAsia="zh-CN"/>
        </w:rPr>
        <w:t>前</w:t>
      </w:r>
      <w:r>
        <w:rPr>
          <w:rFonts w:hint="eastAsia"/>
          <w:highlight w:val="none"/>
        </w:rPr>
        <w:t>三个模块，按权重（S</w:t>
      </w:r>
      <w:r>
        <w:rPr>
          <w:rFonts w:hint="eastAsia"/>
          <w:highlight w:val="none"/>
          <w:lang w:eastAsia="zh-CN"/>
        </w:rPr>
        <w:t>：</w:t>
      </w:r>
      <w:r>
        <w:rPr>
          <w:rFonts w:hint="eastAsia"/>
          <w:highlight w:val="none"/>
        </w:rPr>
        <w:t>30%、A</w:t>
      </w:r>
      <w:r>
        <w:rPr>
          <w:rFonts w:hint="eastAsia"/>
          <w:highlight w:val="none"/>
          <w:lang w:eastAsia="zh-CN"/>
        </w:rPr>
        <w:t>：</w:t>
      </w:r>
      <w:r>
        <w:rPr>
          <w:rFonts w:hint="eastAsia"/>
          <w:highlight w:val="none"/>
        </w:rPr>
        <w:t>40%、C</w:t>
      </w:r>
      <w:r>
        <w:rPr>
          <w:rFonts w:hint="eastAsia"/>
          <w:highlight w:val="none"/>
          <w:lang w:eastAsia="zh-CN"/>
        </w:rPr>
        <w:t>：</w:t>
      </w:r>
      <w:r>
        <w:rPr>
          <w:rFonts w:hint="eastAsia"/>
          <w:highlight w:val="none"/>
        </w:rPr>
        <w:t>30%）计算加权综合得分，向终端输出</w:t>
      </w:r>
      <w:r>
        <w:rPr>
          <w:rFonts w:hint="eastAsia"/>
          <w:highlight w:val="none"/>
          <w:lang w:val="en-US" w:eastAsia="zh-CN"/>
        </w:rPr>
        <w:t>区分</w:t>
      </w:r>
      <w:r>
        <w:rPr>
          <w:rFonts w:hint="eastAsia"/>
          <w:highlight w:val="none"/>
        </w:rPr>
        <w:t>颜色的进度条式报告</w:t>
      </w:r>
      <w:r>
        <w:rPr>
          <w:rFonts w:hint="eastAsia"/>
          <w:highlight w:val="none"/>
          <w:lang w:eastAsia="zh-CN"/>
        </w:rPr>
        <w:t>，</w:t>
      </w:r>
      <w:r>
        <w:rPr>
          <w:rFonts w:hint="eastAsia"/>
          <w:highlight w:val="none"/>
        </w:rPr>
        <w:t>得分≥80显示绿色，50–80显示黄色，&lt;50显示红色，并将完整结果</w:t>
      </w:r>
      <w:r>
        <w:rPr>
          <w:rFonts w:hint="eastAsia"/>
          <w:highlight w:val="none"/>
          <w:lang w:val="en-US" w:eastAsia="zh-CN"/>
        </w:rPr>
        <w:t>整理为</w:t>
      </w:r>
      <w:r>
        <w:rPr>
          <w:rFonts w:hint="eastAsia"/>
          <w:highlight w:val="none"/>
        </w:rPr>
        <w:t>为JSON文件保存到results目录。综合得分低于40分时脚本</w:t>
      </w:r>
      <w:r>
        <w:rPr>
          <w:rFonts w:hint="eastAsia"/>
          <w:highlight w:val="none"/>
          <w:lang w:val="en-US" w:eastAsia="zh-CN"/>
        </w:rPr>
        <w:t>则</w:t>
      </w:r>
      <w:r>
        <w:rPr>
          <w:rFonts w:hint="eastAsia"/>
          <w:highlight w:val="none"/>
        </w:rPr>
        <w:t>以非零退出码退出</w:t>
      </w:r>
      <w:r>
        <w:rPr>
          <w:rFonts w:hint="eastAsia"/>
          <w:highlight w:val="none"/>
          <w:lang w:eastAsia="zh-CN"/>
        </w:rPr>
        <w:t>，</w:t>
      </w:r>
      <w:r>
        <w:rPr>
          <w:rFonts w:hint="eastAsia"/>
          <w:highlight w:val="none"/>
          <w:lang w:val="en-US" w:eastAsia="zh-CN"/>
        </w:rPr>
        <w:t>向控制台报错</w:t>
      </w:r>
      <w:r>
        <w:rPr>
          <w:rFonts w:hint="eastAsia"/>
          <w:highlight w:val="none"/>
        </w:rPr>
        <w:t>。</w:t>
      </w:r>
    </w:p>
    <w:p w14:paraId="6B9C14A2">
      <w:pPr>
        <w:pStyle w:val="5"/>
        <w:ind w:firstLine="480"/>
        <w:rPr>
          <w:rFonts w:hint="eastAsia"/>
          <w:highlight w:val="none"/>
        </w:rPr>
      </w:pPr>
      <w:r>
        <w:rPr>
          <w:rFonts w:hint="eastAsia"/>
          <w:highlight w:val="none"/>
        </w:rPr>
        <w:t xml:space="preserve">batch_check.py </w:t>
      </w:r>
      <w:r>
        <w:rPr>
          <w:rFonts w:hint="eastAsia"/>
          <w:highlight w:val="none"/>
          <w:lang w:val="en-US" w:eastAsia="zh-CN"/>
        </w:rPr>
        <w:t>对目录中生成的代码进行</w:t>
      </w:r>
      <w:r>
        <w:rPr>
          <w:rFonts w:hint="eastAsia"/>
          <w:highlight w:val="none"/>
        </w:rPr>
        <w:t>ARINC 653批量合规检查</w:t>
      </w:r>
      <w:r>
        <w:rPr>
          <w:rFonts w:hint="eastAsia"/>
          <w:highlight w:val="none"/>
          <w:lang w:eastAsia="zh-CN"/>
        </w:rPr>
        <w:t>，</w:t>
      </w:r>
      <w:r>
        <w:rPr>
          <w:rFonts w:hint="eastAsia"/>
          <w:highlight w:val="none"/>
        </w:rPr>
        <w:t>无需</w:t>
      </w:r>
      <w:r>
        <w:rPr>
          <w:rFonts w:hint="eastAsia"/>
          <w:highlight w:val="none"/>
          <w:lang w:val="en-US" w:eastAsia="zh-CN"/>
        </w:rPr>
        <w:t>向它</w:t>
      </w:r>
      <w:r>
        <w:rPr>
          <w:rFonts w:hint="eastAsia"/>
          <w:highlight w:val="none"/>
        </w:rPr>
        <w:t>指定路径参数，自动遍历generated目录下的全部</w:t>
      </w:r>
      <w:r>
        <w:rPr>
          <w:rFonts w:hint="eastAsia"/>
          <w:highlight w:val="none"/>
          <w:lang w:val="en-US" w:eastAsia="zh-CN"/>
        </w:rPr>
        <w:t>24</w:t>
      </w:r>
      <w:r>
        <w:rPr>
          <w:rFonts w:hint="eastAsia"/>
          <w:highlight w:val="none"/>
        </w:rPr>
        <w:t>组实验结果，对每组</w:t>
      </w:r>
      <w:r>
        <w:rPr>
          <w:rFonts w:hint="eastAsia"/>
          <w:highlight w:val="none"/>
          <w:lang w:val="en-US" w:eastAsia="zh-CN"/>
        </w:rPr>
        <w:t>实验</w:t>
      </w:r>
      <w:r>
        <w:rPr>
          <w:rFonts w:hint="eastAsia"/>
          <w:highlight w:val="none"/>
        </w:rPr>
        <w:t>调用arinc_compliance.check()</w:t>
      </w:r>
      <w:r>
        <w:rPr>
          <w:rFonts w:hint="eastAsia"/>
          <w:highlight w:val="none"/>
          <w:lang w:val="en-US" w:eastAsia="zh-CN"/>
        </w:rPr>
        <w:t>方法</w:t>
      </w:r>
      <w:r>
        <w:rPr>
          <w:rFonts w:hint="eastAsia"/>
          <w:highlight w:val="none"/>
        </w:rPr>
        <w:t>，汇总输出合规检查表格</w:t>
      </w:r>
      <w:r>
        <w:rPr>
          <w:rFonts w:hint="eastAsia"/>
          <w:highlight w:val="none"/>
          <w:lang w:eastAsia="zh-CN"/>
        </w:rPr>
        <w:t>，</w:t>
      </w:r>
      <w:r>
        <w:rPr>
          <w:rFonts w:hint="eastAsia"/>
          <w:highlight w:val="none"/>
        </w:rPr>
        <w:t>按策略分组，每行显示分区名称、合规率和失败规则列表</w:t>
      </w:r>
      <w:r>
        <w:rPr>
          <w:rFonts w:hint="eastAsia"/>
          <w:highlight w:val="none"/>
          <w:lang w:eastAsia="zh-CN"/>
        </w:rPr>
        <w:t>，</w:t>
      </w:r>
      <w:r>
        <w:rPr>
          <w:rFonts w:hint="eastAsia"/>
          <w:highlight w:val="none"/>
        </w:rPr>
        <w:t>表格底部汇总各策略的平均合规率。</w:t>
      </w:r>
      <w:r>
        <w:rPr>
          <w:rFonts w:hint="eastAsia"/>
          <w:highlight w:val="none"/>
          <w:lang w:val="en-US" w:eastAsia="zh-CN"/>
        </w:rPr>
        <w:t>并</w:t>
      </w:r>
      <w:r>
        <w:rPr>
          <w:rFonts w:hint="eastAsia"/>
          <w:highlight w:val="none"/>
        </w:rPr>
        <w:t>选项将完整的逐条规则结果写入csv</w:t>
      </w:r>
      <w:r>
        <w:rPr>
          <w:rFonts w:hint="eastAsia"/>
          <w:highlight w:val="none"/>
          <w:lang w:val="en-US" w:eastAsia="zh-CN"/>
        </w:rPr>
        <w:t>文件</w:t>
      </w:r>
      <w:r>
        <w:rPr>
          <w:rFonts w:hint="eastAsia"/>
          <w:highlight w:val="none"/>
        </w:rPr>
        <w:t>，便于</w:t>
      </w:r>
      <w:r>
        <w:rPr>
          <w:rFonts w:hint="eastAsia"/>
          <w:highlight w:val="none"/>
          <w:lang w:val="en-US" w:eastAsia="zh-CN"/>
        </w:rPr>
        <w:t>下</w:t>
      </w:r>
      <w:r>
        <w:rPr>
          <w:rFonts w:hint="eastAsia"/>
          <w:highlight w:val="none"/>
        </w:rPr>
        <w:t>一步分析。</w:t>
      </w:r>
    </w:p>
    <w:p w14:paraId="370CB264">
      <w:pPr>
        <w:pStyle w:val="7"/>
        <w:rPr>
          <w:highlight w:val="none"/>
        </w:rPr>
      </w:pPr>
      <w:bookmarkStart w:id="71" w:name="_Toc7758"/>
      <w:r>
        <w:rPr>
          <w:rFonts w:hint="eastAsia"/>
          <w:highlight w:val="none"/>
          <w:lang w:val="en-US" w:eastAsia="zh-CN"/>
        </w:rPr>
        <w:t>图形化评估界面</w:t>
      </w:r>
      <w:bookmarkEnd w:id="71"/>
    </w:p>
    <w:p w14:paraId="04A8A4FF">
      <w:pPr>
        <w:pStyle w:val="5"/>
        <w:rPr>
          <w:rFonts w:hint="eastAsia" w:eastAsia="宋体"/>
          <w:lang w:eastAsia="zh-CN"/>
        </w:rPr>
      </w:pPr>
      <w:r>
        <w:rPr>
          <w:rFonts w:hint="eastAsia"/>
          <w:lang w:eastAsia="zh-CN"/>
        </w:rPr>
        <w:t>（</w:t>
      </w:r>
      <w:r>
        <w:rPr>
          <w:rFonts w:hint="eastAsia"/>
          <w:lang w:val="en-US" w:eastAsia="zh-CN"/>
        </w:rPr>
        <w:t>1）</w:t>
      </w:r>
      <w:r>
        <w:rPr>
          <w:rFonts w:hint="eastAsia"/>
        </w:rPr>
        <w:t>单分区评估</w:t>
      </w:r>
    </w:p>
    <w:p w14:paraId="4DC7FB36">
      <w:pPr>
        <w:pStyle w:val="5"/>
        <w:rPr>
          <w:rFonts w:hint="eastAsia"/>
        </w:rPr>
      </w:pPr>
      <w:r>
        <w:rPr>
          <w:rFonts w:hint="eastAsia"/>
        </w:rPr>
        <w:t>如图4</w:t>
      </w:r>
      <w:r>
        <w:rPr>
          <w:rFonts w:hint="eastAsia"/>
          <w:lang w:val="en-US" w:eastAsia="zh-CN"/>
        </w:rPr>
        <w:t>.3</w:t>
      </w:r>
      <w:r>
        <w:rPr>
          <w:rFonts w:hint="eastAsia"/>
        </w:rPr>
        <w:t>所示，该页面分为左侧参数控制面板和右侧结果展示区。</w:t>
      </w:r>
    </w:p>
    <w:p w14:paraId="1F38A908">
      <w:pPr>
        <w:pStyle w:val="5"/>
        <w:rPr>
          <w:rFonts w:hint="eastAsia"/>
          <w:lang w:val="en-US" w:eastAsia="zh-CN"/>
        </w:rPr>
      </w:pPr>
    </w:p>
    <w:p w14:paraId="22692FF5">
      <w:pPr>
        <w:pStyle w:val="5"/>
        <w:ind w:left="0" w:leftChars="0" w:firstLine="0" w:firstLineChars="0"/>
        <w:rPr>
          <w:rFonts w:hint="eastAsia" w:eastAsia="宋体"/>
          <w:lang w:eastAsia="zh-CN"/>
        </w:rPr>
      </w:pPr>
      <w:r>
        <w:rPr>
          <w:rFonts w:hint="eastAsia" w:eastAsia="宋体"/>
          <w:lang w:eastAsia="zh-CN"/>
        </w:rPr>
        <w:drawing>
          <wp:inline distT="0" distB="0" distL="114300" distR="114300">
            <wp:extent cx="5752465" cy="4090670"/>
            <wp:effectExtent l="0" t="0" r="635" b="5080"/>
            <wp:docPr id="10" name="图片 10" descr="1953cf17a9fd6703580f93a2c342e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953cf17a9fd6703580f93a2c342e545"/>
                    <pic:cNvPicPr>
                      <a:picLocks noChangeAspect="1"/>
                    </pic:cNvPicPr>
                  </pic:nvPicPr>
                  <pic:blipFill>
                    <a:blip r:embed="rId16"/>
                    <a:stretch>
                      <a:fillRect/>
                    </a:stretch>
                  </pic:blipFill>
                  <pic:spPr>
                    <a:xfrm>
                      <a:off x="0" y="0"/>
                      <a:ext cx="5752465" cy="4090670"/>
                    </a:xfrm>
                    <a:prstGeom prst="rect">
                      <a:avLst/>
                    </a:prstGeom>
                  </pic:spPr>
                </pic:pic>
              </a:graphicData>
            </a:graphic>
          </wp:inline>
        </w:drawing>
      </w:r>
    </w:p>
    <w:p w14:paraId="34F60B15">
      <w:pPr>
        <w:pStyle w:val="61"/>
        <w:spacing w:after="317" w:line="240" w:lineRule="auto"/>
        <w:rPr>
          <w:rFonts w:hint="eastAsia" w:eastAsia="宋体"/>
          <w:sz w:val="21"/>
          <w:szCs w:val="21"/>
          <w:lang w:eastAsia="zh-CN"/>
        </w:rPr>
      </w:pPr>
      <w:r>
        <w:rPr>
          <w:rFonts w:hint="eastAsia" w:ascii="黑体" w:hAnsi="黑体" w:eastAsia="黑体" w:cs="黑体"/>
          <w:sz w:val="21"/>
          <w:szCs w:val="21"/>
          <w:lang w:val="en-US" w:eastAsia="zh-CN"/>
        </w:rPr>
        <w:t>图4.</w:t>
      </w:r>
      <w:r>
        <w:rPr>
          <w:rFonts w:hint="eastAsia" w:ascii="黑体" w:hAnsi="黑体" w:cs="黑体"/>
          <w:sz w:val="21"/>
          <w:szCs w:val="21"/>
          <w:lang w:val="en-US" w:eastAsia="zh-CN"/>
        </w:rPr>
        <w:t>3</w:t>
      </w:r>
      <w:r>
        <w:rPr>
          <w:rFonts w:hint="eastAsia" w:ascii="黑体" w:hAnsi="黑体" w:eastAsia="黑体" w:cs="黑体"/>
          <w:sz w:val="21"/>
          <w:szCs w:val="21"/>
          <w:lang w:val="en-US" w:eastAsia="zh-CN"/>
        </w:rPr>
        <w:t xml:space="preserve"> 单分区评估页面</w:t>
      </w:r>
      <w:r>
        <w:rPr>
          <w:rFonts w:hint="eastAsia"/>
          <w:sz w:val="21"/>
          <w:szCs w:val="21"/>
          <w:highlight w:val="none"/>
        </w:rPr>
        <w:t>图</w:t>
      </w:r>
    </w:p>
    <w:p w14:paraId="59314B95">
      <w:pPr>
        <w:pStyle w:val="5"/>
        <w:ind w:firstLine="480"/>
        <w:rPr>
          <w:rFonts w:hint="default" w:eastAsia="宋体"/>
          <w:highlight w:val="none"/>
          <w:lang w:val="en-US" w:eastAsia="zh-CN"/>
        </w:rPr>
      </w:pPr>
      <w:r>
        <w:rPr>
          <w:rFonts w:hint="eastAsia"/>
          <w:highlight w:val="none"/>
        </w:rPr>
        <w:t>左侧控制面板</w:t>
      </w:r>
      <w:r>
        <w:rPr>
          <w:rFonts w:hint="eastAsia"/>
          <w:highlight w:val="none"/>
          <w:lang w:val="en-US" w:eastAsia="zh-CN"/>
        </w:rPr>
        <w:t>包含一个生成代码目录的选择框、一个分区选择的下拉框、一个实验标签的输入框、一个保存JSON结果的按钮，以及一个开始评估的按钮。</w:t>
      </w:r>
      <w:r>
        <w:rPr>
          <w:rFonts w:hint="eastAsia"/>
          <w:highlight w:val="none"/>
        </w:rPr>
        <w:t>右侧结果区在评估完成后更新显示</w:t>
      </w:r>
      <w:r>
        <w:rPr>
          <w:rFonts w:hint="eastAsia"/>
          <w:highlight w:val="none"/>
          <w:lang w:val="en-US" w:eastAsia="zh-CN"/>
        </w:rPr>
        <w:t>如下结果：</w:t>
      </w:r>
    </w:p>
    <w:p w14:paraId="2D1B3EB6">
      <w:pPr>
        <w:pStyle w:val="5"/>
        <w:rPr>
          <w:rFonts w:hint="eastAsia"/>
          <w:highlight w:val="none"/>
          <w:lang w:eastAsia="zh-CN"/>
        </w:rPr>
      </w:pPr>
      <w:r>
        <w:rPr>
          <w:rFonts w:hint="eastAsia"/>
          <w:highlight w:val="none"/>
          <w:lang w:val="en-US" w:eastAsia="zh-CN"/>
        </w:rPr>
        <w:t>第一是</w:t>
      </w:r>
      <w:r>
        <w:rPr>
          <w:rFonts w:hint="eastAsia"/>
          <w:highlight w:val="none"/>
        </w:rPr>
        <w:t>四</w:t>
      </w:r>
      <w:r>
        <w:rPr>
          <w:rFonts w:hint="eastAsia"/>
          <w:highlight w:val="none"/>
          <w:lang w:val="en-US" w:eastAsia="zh-CN"/>
        </w:rPr>
        <w:t>项</w:t>
      </w:r>
      <w:r>
        <w:rPr>
          <w:rFonts w:hint="eastAsia"/>
          <w:highlight w:val="none"/>
        </w:rPr>
        <w:t>得分</w:t>
      </w:r>
      <w:r>
        <w:rPr>
          <w:rFonts w:hint="eastAsia"/>
          <w:highlight w:val="none"/>
          <w:lang w:val="en-US" w:eastAsia="zh-CN"/>
        </w:rPr>
        <w:t>结果</w:t>
      </w:r>
      <w:r>
        <w:rPr>
          <w:rFonts w:hint="eastAsia"/>
          <w:highlight w:val="none"/>
        </w:rPr>
        <w:t>：分别展示结构完整性（权重30%）、API正确性（权重40%）、语义一致性（权重30%）和综合得分，每一个得分卡都会带有一个数字分数的标签，而且分数的颜色会随着得分区间发生变化</w:t>
      </w:r>
      <w:r>
        <w:rPr>
          <w:rFonts w:hint="eastAsia"/>
          <w:highlight w:val="none"/>
          <w:lang w:eastAsia="zh-CN"/>
        </w:rPr>
        <w:t>；</w:t>
      </w:r>
      <w:r>
        <w:rPr>
          <w:rFonts w:hint="eastAsia"/>
          <w:highlight w:val="none"/>
          <w:lang w:val="en-US" w:eastAsia="zh-CN"/>
        </w:rPr>
        <w:t>第二是</w:t>
      </w:r>
      <w:r>
        <w:rPr>
          <w:rFonts w:hint="eastAsia"/>
          <w:highlight w:val="none"/>
        </w:rPr>
        <w:t>综合评级标签</w:t>
      </w:r>
      <w:r>
        <w:rPr>
          <w:rFonts w:hint="eastAsia"/>
          <w:highlight w:val="none"/>
          <w:lang w:eastAsia="zh-CN"/>
        </w:rPr>
        <w:t>，用来用文字描述当前代码的质量等级；第三是一张检查明细的树形表格，它会按照三个维度分组展示出全部的三十个检查项，每一行都会显示检查项的编号、描述、是否通过的标记、得分的百分比以及相关的备注信息。</w:t>
      </w:r>
    </w:p>
    <w:p w14:paraId="2A518B5B">
      <w:pPr>
        <w:pStyle w:val="5"/>
        <w:rPr>
          <w:rFonts w:hint="eastAsia"/>
          <w:highlight w:val="none"/>
          <w:lang w:eastAsia="zh-CN"/>
        </w:rPr>
      </w:pPr>
    </w:p>
    <w:p w14:paraId="11DD9212">
      <w:pPr>
        <w:pStyle w:val="5"/>
        <w:rPr>
          <w:rFonts w:hint="eastAsia" w:eastAsia="宋体"/>
          <w:lang w:eastAsia="zh-CN"/>
        </w:rPr>
      </w:pPr>
      <w:r>
        <w:rPr>
          <w:rFonts w:hint="eastAsia"/>
          <w:lang w:eastAsia="zh-CN"/>
        </w:rPr>
        <w:t>（</w:t>
      </w:r>
      <w:r>
        <w:rPr>
          <w:rFonts w:hint="eastAsia"/>
          <w:lang w:val="en-US" w:eastAsia="zh-CN"/>
        </w:rPr>
        <w:t>2）</w:t>
      </w:r>
      <w:r>
        <w:rPr>
          <w:rFonts w:hint="eastAsia"/>
        </w:rPr>
        <w:t>ARINC 653合规检查</w:t>
      </w:r>
    </w:p>
    <w:p w14:paraId="5A845893">
      <w:pPr>
        <w:pStyle w:val="5"/>
        <w:rPr>
          <w:rFonts w:hint="eastAsia" w:eastAsia="宋体"/>
          <w:lang w:eastAsia="zh-CN"/>
        </w:rPr>
      </w:pPr>
      <w:r>
        <w:rPr>
          <w:rFonts w:hint="eastAsia"/>
        </w:rPr>
        <w:t>ARINC 653合规检查</w:t>
      </w:r>
      <w:r>
        <w:rPr>
          <w:rFonts w:hint="eastAsia"/>
          <w:lang w:val="en-US" w:eastAsia="zh-CN"/>
        </w:rPr>
        <w:t>标签页</w:t>
      </w:r>
      <w:r>
        <w:rPr>
          <w:rFonts w:hint="eastAsia"/>
        </w:rPr>
        <w:t>如图4</w:t>
      </w:r>
      <w:r>
        <w:rPr>
          <w:rFonts w:hint="eastAsia"/>
          <w:lang w:val="en-US" w:eastAsia="zh-CN"/>
        </w:rPr>
        <w:t>.4</w:t>
      </w:r>
      <w:r>
        <w:rPr>
          <w:rFonts w:hint="eastAsia"/>
        </w:rPr>
        <w:t>所示</w:t>
      </w:r>
      <w:r>
        <w:rPr>
          <w:rFonts w:hint="eastAsia"/>
          <w:lang w:eastAsia="zh-CN"/>
        </w:rPr>
        <w:t>。</w:t>
      </w:r>
    </w:p>
    <w:p w14:paraId="2C63DBFE">
      <w:pPr>
        <w:pStyle w:val="5"/>
        <w:rPr>
          <w:rFonts w:hint="eastAsia"/>
        </w:rPr>
      </w:pPr>
    </w:p>
    <w:p w14:paraId="4A67E790">
      <w:pPr>
        <w:pStyle w:val="5"/>
        <w:rPr>
          <w:rFonts w:hint="eastAsia" w:eastAsia="宋体"/>
          <w:lang w:eastAsia="zh-CN"/>
        </w:rPr>
      </w:pPr>
      <w:r>
        <w:rPr>
          <w:rFonts w:hint="eastAsia" w:eastAsia="宋体"/>
          <w:lang w:eastAsia="zh-CN"/>
        </w:rPr>
        <w:drawing>
          <wp:inline distT="0" distB="0" distL="114300" distR="114300">
            <wp:extent cx="5758815" cy="4087495"/>
            <wp:effectExtent l="0" t="0" r="13335" b="8255"/>
            <wp:docPr id="11" name="图片 11" descr="2482a2c4edcb5e5b810237ba1e788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482a2c4edcb5e5b810237ba1e78884f"/>
                    <pic:cNvPicPr>
                      <a:picLocks noChangeAspect="1"/>
                    </pic:cNvPicPr>
                  </pic:nvPicPr>
                  <pic:blipFill>
                    <a:blip r:embed="rId17"/>
                    <a:stretch>
                      <a:fillRect/>
                    </a:stretch>
                  </pic:blipFill>
                  <pic:spPr>
                    <a:xfrm>
                      <a:off x="0" y="0"/>
                      <a:ext cx="5758815" cy="4087495"/>
                    </a:xfrm>
                    <a:prstGeom prst="rect">
                      <a:avLst/>
                    </a:prstGeom>
                  </pic:spPr>
                </pic:pic>
              </a:graphicData>
            </a:graphic>
          </wp:inline>
        </w:drawing>
      </w:r>
    </w:p>
    <w:p w14:paraId="6001D1F1">
      <w:pPr>
        <w:pStyle w:val="61"/>
        <w:spacing w:after="317" w:line="240" w:lineRule="auto"/>
        <w:rPr>
          <w:rFonts w:hint="eastAsia" w:eastAsia="宋体"/>
          <w:sz w:val="21"/>
          <w:szCs w:val="21"/>
          <w:lang w:eastAsia="zh-CN"/>
        </w:rPr>
      </w:pPr>
      <w:r>
        <w:rPr>
          <w:rFonts w:hint="eastAsia" w:ascii="黑体" w:hAnsi="黑体" w:eastAsia="黑体" w:cs="黑体"/>
          <w:sz w:val="21"/>
          <w:szCs w:val="21"/>
        </w:rPr>
        <w:t>图4</w:t>
      </w:r>
      <w:r>
        <w:rPr>
          <w:rFonts w:hint="eastAsia" w:ascii="黑体" w:hAnsi="黑体" w:eastAsia="黑体" w:cs="黑体"/>
          <w:sz w:val="21"/>
          <w:szCs w:val="21"/>
          <w:lang w:val="en-US" w:eastAsia="zh-CN"/>
        </w:rPr>
        <w:t>.</w:t>
      </w:r>
      <w:r>
        <w:rPr>
          <w:rFonts w:hint="eastAsia" w:ascii="黑体" w:hAnsi="黑体" w:cs="黑体"/>
          <w:sz w:val="21"/>
          <w:szCs w:val="21"/>
          <w:lang w:val="en-US" w:eastAsia="zh-CN"/>
        </w:rPr>
        <w:t>4</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ARINC 653合规检查</w:t>
      </w:r>
      <w:r>
        <w:rPr>
          <w:rFonts w:hint="eastAsia" w:ascii="黑体" w:hAnsi="黑体" w:eastAsia="黑体" w:cs="黑体"/>
          <w:sz w:val="21"/>
          <w:szCs w:val="21"/>
          <w:lang w:val="en-US" w:eastAsia="zh-CN"/>
        </w:rPr>
        <w:t>页面图</w:t>
      </w:r>
    </w:p>
    <w:p w14:paraId="576FAD9F">
      <w:pPr>
        <w:pStyle w:val="5"/>
        <w:rPr>
          <w:rFonts w:hint="eastAsia"/>
        </w:rPr>
      </w:pPr>
      <w:r>
        <w:rPr>
          <w:rFonts w:hint="eastAsia"/>
          <w:lang w:val="en-US" w:eastAsia="zh-CN"/>
        </w:rPr>
        <w:t>实验</w:t>
      </w:r>
      <w:r>
        <w:rPr>
          <w:rFonts w:hint="eastAsia"/>
        </w:rPr>
        <w:t>结果以表格呈现，按实验策略分组，每个实验分区占一行，展示通过/总计数量、合规率百分比和失败规则列表</w:t>
      </w:r>
      <w:r>
        <w:rPr>
          <w:rFonts w:hint="eastAsia"/>
          <w:lang w:eastAsia="zh-CN"/>
        </w:rPr>
        <w:t>，</w:t>
      </w:r>
      <w:r>
        <w:rPr>
          <w:rFonts w:hint="eastAsia"/>
        </w:rPr>
        <w:t>合规率100%的行显示绿色背景，75%–100%显示黄色，低于75%显示红色</w:t>
      </w:r>
      <w:r>
        <w:rPr>
          <w:rFonts w:hint="eastAsia"/>
          <w:lang w:eastAsia="zh-CN"/>
        </w:rPr>
        <w:t>，</w:t>
      </w:r>
      <w:r>
        <w:rPr>
          <w:rFonts w:hint="eastAsia"/>
        </w:rPr>
        <w:t>页面底部汇总显示各策略的平均合规率。勾选</w:t>
      </w:r>
      <w:r>
        <w:rPr>
          <w:rFonts w:hint="eastAsia"/>
          <w:lang w:eastAsia="zh-CN"/>
        </w:rPr>
        <w:t>“</w:t>
      </w:r>
      <w:r>
        <w:rPr>
          <w:rFonts w:hint="eastAsia"/>
        </w:rPr>
        <w:t>保存CSV</w:t>
      </w:r>
      <w:r>
        <w:rPr>
          <w:rFonts w:hint="eastAsia"/>
          <w:lang w:eastAsia="zh-CN"/>
        </w:rPr>
        <w:t>”</w:t>
      </w:r>
      <w:r>
        <w:rPr>
          <w:rFonts w:hint="eastAsia"/>
        </w:rPr>
        <w:t>复选框后，检查结果将自动写入csv</w:t>
      </w:r>
      <w:r>
        <w:rPr>
          <w:rFonts w:hint="eastAsia"/>
          <w:lang w:val="en-US" w:eastAsia="zh-CN"/>
        </w:rPr>
        <w:t>文件</w:t>
      </w:r>
      <w:r>
        <w:rPr>
          <w:rFonts w:hint="eastAsia"/>
        </w:rPr>
        <w:t>。</w:t>
      </w:r>
    </w:p>
    <w:p w14:paraId="42BD0F53">
      <w:pPr>
        <w:pStyle w:val="5"/>
        <w:rPr>
          <w:rFonts w:hint="eastAsia" w:ascii="黑体" w:hAnsi="黑体" w:eastAsia="黑体" w:cs="黑体"/>
          <w:sz w:val="22"/>
          <w:szCs w:val="22"/>
        </w:rPr>
      </w:pPr>
      <w:r>
        <w:rPr>
          <w:rFonts w:hint="eastAsia"/>
          <w:lang w:eastAsia="zh-CN"/>
        </w:rPr>
        <w:t>（</w:t>
      </w:r>
      <w:r>
        <w:rPr>
          <w:rFonts w:hint="eastAsia"/>
          <w:lang w:val="en-US" w:eastAsia="zh-CN"/>
        </w:rPr>
        <w:t>3）</w:t>
      </w:r>
      <w:r>
        <w:rPr>
          <w:rFonts w:hint="eastAsia"/>
        </w:rPr>
        <w:t>编译检查解析</w:t>
      </w:r>
    </w:p>
    <w:p w14:paraId="26F1CCD7">
      <w:pPr>
        <w:pStyle w:val="5"/>
        <w:jc w:val="center"/>
        <w:rPr>
          <w:rFonts w:hint="eastAsia"/>
        </w:rPr>
      </w:pPr>
      <w:r>
        <w:rPr>
          <w:rFonts w:hint="eastAsia"/>
        </w:rPr>
        <w:drawing>
          <wp:inline distT="0" distB="0" distL="114300" distR="114300">
            <wp:extent cx="5758180" cy="4096385"/>
            <wp:effectExtent l="0" t="0" r="13970" b="18415"/>
            <wp:docPr id="12" name="图片 12" descr="52b02e63c9d0159a5669912921dbb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2b02e63c9d0159a5669912921dbb67e"/>
                    <pic:cNvPicPr>
                      <a:picLocks noChangeAspect="1"/>
                    </pic:cNvPicPr>
                  </pic:nvPicPr>
                  <pic:blipFill>
                    <a:blip r:embed="rId18"/>
                    <a:stretch>
                      <a:fillRect/>
                    </a:stretch>
                  </pic:blipFill>
                  <pic:spPr>
                    <a:xfrm>
                      <a:off x="0" y="0"/>
                      <a:ext cx="5758180" cy="4096385"/>
                    </a:xfrm>
                    <a:prstGeom prst="rect">
                      <a:avLst/>
                    </a:prstGeom>
                  </pic:spPr>
                </pic:pic>
              </a:graphicData>
            </a:graphic>
          </wp:inline>
        </w:drawing>
      </w:r>
    </w:p>
    <w:p w14:paraId="55D3CB6A">
      <w:pPr>
        <w:pStyle w:val="61"/>
        <w:spacing w:after="317" w:line="240" w:lineRule="auto"/>
        <w:rPr>
          <w:rFonts w:hint="eastAsia"/>
          <w:sz w:val="21"/>
          <w:szCs w:val="21"/>
          <w:lang w:eastAsia="zh-CN"/>
        </w:rPr>
      </w:pPr>
      <w:r>
        <w:rPr>
          <w:rFonts w:hint="eastAsia" w:ascii="黑体" w:hAnsi="黑体" w:eastAsia="黑体" w:cs="黑体"/>
          <w:sz w:val="21"/>
          <w:szCs w:val="21"/>
        </w:rPr>
        <w:t>图4</w:t>
      </w:r>
      <w:r>
        <w:rPr>
          <w:rFonts w:hint="eastAsia" w:ascii="黑体" w:hAnsi="黑体" w:eastAsia="黑体" w:cs="黑体"/>
          <w:sz w:val="21"/>
          <w:szCs w:val="21"/>
          <w:lang w:val="en-US" w:eastAsia="zh-CN"/>
        </w:rPr>
        <w:t>.</w:t>
      </w:r>
      <w:r>
        <w:rPr>
          <w:rFonts w:hint="eastAsia" w:ascii="黑体" w:hAnsi="黑体" w:cs="黑体"/>
          <w:sz w:val="21"/>
          <w:szCs w:val="21"/>
          <w:lang w:val="en-US" w:eastAsia="zh-CN"/>
        </w:rPr>
        <w:t>5</w:t>
      </w:r>
      <w:r>
        <w:rPr>
          <w:rFonts w:hint="eastAsia" w:ascii="黑体" w:hAnsi="黑体" w:eastAsia="黑体" w:cs="黑体"/>
          <w:sz w:val="21"/>
          <w:szCs w:val="21"/>
          <w:lang w:val="en-US" w:eastAsia="zh-CN"/>
        </w:rPr>
        <w:t xml:space="preserve"> 编译</w:t>
      </w:r>
      <w:r>
        <w:rPr>
          <w:rFonts w:hint="eastAsia" w:ascii="黑体" w:hAnsi="黑体" w:eastAsia="黑体" w:cs="黑体"/>
          <w:sz w:val="21"/>
          <w:szCs w:val="21"/>
        </w:rPr>
        <w:t>检查</w:t>
      </w:r>
      <w:r>
        <w:rPr>
          <w:rFonts w:hint="eastAsia" w:ascii="黑体" w:hAnsi="黑体" w:eastAsia="黑体" w:cs="黑体"/>
          <w:sz w:val="21"/>
          <w:szCs w:val="21"/>
          <w:lang w:val="en-US" w:eastAsia="zh-CN"/>
        </w:rPr>
        <w:t>页面</w:t>
      </w:r>
      <w:r>
        <w:rPr>
          <w:rFonts w:hint="eastAsia" w:ascii="黑体" w:hAnsi="黑体" w:eastAsia="黑体" w:cs="黑体"/>
          <w:sz w:val="21"/>
          <w:szCs w:val="21"/>
        </w:rPr>
        <w:t>图</w:t>
      </w:r>
    </w:p>
    <w:p w14:paraId="2DDD24B7">
      <w:pPr>
        <w:pStyle w:val="5"/>
        <w:ind w:firstLine="480"/>
        <w:rPr>
          <w:rFonts w:hint="eastAsia"/>
          <w:highlight w:val="none"/>
        </w:rPr>
      </w:pPr>
      <w:r>
        <w:rPr>
          <w:rFonts w:hint="eastAsia"/>
          <w:highlight w:val="none"/>
        </w:rPr>
        <w:t>该页面用于解析编译检查结果文本文件（compile_check_results.txt），将原始的编译器输出按策略和分区整理为结构化表格，列出错误数、警告数、通过状态以及各类错误（语法错误、未声明标识符、类型错误等）的分类计数。表格支持水平滚动（xscrollcommand），以容纳错误分类的多列数据。</w:t>
      </w:r>
    </w:p>
    <w:p w14:paraId="73A308D6">
      <w:pPr>
        <w:pStyle w:val="5"/>
        <w:ind w:firstLine="480"/>
        <w:rPr>
          <w:rFonts w:hint="eastAsia"/>
          <w:highlight w:val="none"/>
        </w:rPr>
      </w:pPr>
      <w:r>
        <w:rPr>
          <w:rFonts w:hint="eastAsia"/>
          <w:highlight w:val="none"/>
        </w:rPr>
        <w:t>为防止长时间评估任务阻塞界面导致窗口无响应，所有评估计算均在独立的后台线程（threading.Thread(daemon=True)）中执行；评估完成后通过self.after(0</w:t>
      </w:r>
      <w:r>
        <w:rPr>
          <w:rFonts w:hint="eastAsia"/>
          <w:highlight w:val="none"/>
          <w:lang w:eastAsia="zh-CN"/>
        </w:rPr>
        <w:t>，</w:t>
      </w:r>
      <w:r>
        <w:rPr>
          <w:rFonts w:hint="eastAsia"/>
          <w:highlight w:val="none"/>
        </w:rPr>
        <w:t xml:space="preserve"> callback)将UI更新回调调度到主线程执行，符合tkinter的单线程UI模型。在评估期间，</w:t>
      </w:r>
      <w:r>
        <w:rPr>
          <w:rFonts w:hint="eastAsia"/>
          <w:highlight w:val="none"/>
          <w:lang w:eastAsia="zh-CN"/>
        </w:rPr>
        <w:t>“</w:t>
      </w:r>
      <w:r>
        <w:rPr>
          <w:rFonts w:hint="eastAsia"/>
          <w:highlight w:val="none"/>
        </w:rPr>
        <w:t>开始</w:t>
      </w:r>
      <w:r>
        <w:rPr>
          <w:rFonts w:hint="eastAsia"/>
          <w:highlight w:val="none"/>
          <w:lang w:eastAsia="zh-CN"/>
        </w:rPr>
        <w:t>”</w:t>
      </w:r>
      <w:r>
        <w:rPr>
          <w:rFonts w:hint="eastAsia"/>
          <w:highlight w:val="none"/>
        </w:rPr>
        <w:t>按钮被设置为禁用状态（btn.state(["disabled"])），防止重复触发；评估结束或异常后自动恢复。同时对评估模块中的sys.exit()调用进行捕获（except SystemExit），防止规格文件缺失时导致界面崩溃。</w:t>
      </w:r>
    </w:p>
    <w:p w14:paraId="7818CC5E">
      <w:pPr>
        <w:pStyle w:val="4"/>
        <w:rPr>
          <w:rFonts w:hint="eastAsia"/>
          <w:highlight w:val="none"/>
        </w:rPr>
      </w:pPr>
      <w:bookmarkStart w:id="72" w:name="_Toc22631"/>
      <w:r>
        <w:rPr>
          <w:rFonts w:hint="eastAsia"/>
          <w:highlight w:val="none"/>
          <w:lang w:val="en-US" w:eastAsia="zh-CN"/>
        </w:rPr>
        <w:t>本章小结</w:t>
      </w:r>
      <w:bookmarkEnd w:id="72"/>
    </w:p>
    <w:p w14:paraId="45B61258">
      <w:pPr>
        <w:pStyle w:val="5"/>
        <w:spacing w:line="360" w:lineRule="auto"/>
        <w:ind w:firstLine="480"/>
        <w:rPr>
          <w:rFonts w:hint="eastAsia"/>
          <w:highlight w:val="none"/>
        </w:rPr>
      </w:pPr>
      <w:r>
        <w:rPr>
          <w:rFonts w:hint="eastAsia"/>
          <w:highlight w:val="none"/>
        </w:rPr>
        <w:t>本章</w:t>
      </w:r>
      <w:r>
        <w:rPr>
          <w:rFonts w:hint="eastAsia"/>
          <w:highlight w:val="none"/>
          <w:lang w:val="en-US" w:eastAsia="zh-CN"/>
        </w:rPr>
        <w:t>围绕</w:t>
      </w:r>
      <w:r>
        <w:rPr>
          <w:rFonts w:hint="eastAsia"/>
          <w:highlight w:val="none"/>
        </w:rPr>
        <w:t xml:space="preserve"> ARINC 653 代码生成质量</w:t>
      </w:r>
      <w:r>
        <w:rPr>
          <w:rFonts w:hint="eastAsia"/>
          <w:highlight w:val="none"/>
          <w:lang w:val="en-US" w:eastAsia="zh-CN"/>
        </w:rPr>
        <w:t>问题，建立了</w:t>
      </w:r>
      <w:r>
        <w:rPr>
          <w:rFonts w:hint="eastAsia"/>
          <w:highlight w:val="none"/>
        </w:rPr>
        <w:t>双层分层评估体系，并基于该体系对四种提示策略展开了系统性实验验证，</w:t>
      </w:r>
      <w:r>
        <w:rPr>
          <w:rFonts w:hint="eastAsia"/>
          <w:highlight w:val="none"/>
          <w:lang w:val="en-US" w:eastAsia="zh-CN"/>
        </w:rPr>
        <w:t>并</w:t>
      </w:r>
      <w:r>
        <w:rPr>
          <w:rFonts w:hint="eastAsia"/>
          <w:highlight w:val="none"/>
        </w:rPr>
        <w:t>介绍了评估框架的完整工具链实现。</w:t>
      </w:r>
    </w:p>
    <w:p w14:paraId="69082A2A">
      <w:pPr>
        <w:pStyle w:val="5"/>
        <w:numPr>
          <w:ilvl w:val="0"/>
          <w:numId w:val="4"/>
        </w:numPr>
        <w:spacing w:line="360" w:lineRule="auto"/>
        <w:ind w:firstLine="480"/>
        <w:rPr>
          <w:rFonts w:hint="eastAsia"/>
          <w:highlight w:val="none"/>
          <w:lang w:val="en-US" w:eastAsia="zh-CN"/>
        </w:rPr>
      </w:pPr>
      <w:r>
        <w:rPr>
          <w:rFonts w:hint="eastAsia"/>
          <w:highlight w:val="none"/>
        </w:rPr>
        <w:t>评估框架</w:t>
      </w:r>
      <w:r>
        <w:rPr>
          <w:rFonts w:hint="eastAsia"/>
          <w:highlight w:val="none"/>
          <w:lang w:val="en-US" w:eastAsia="zh-CN"/>
        </w:rPr>
        <w:t>构成</w:t>
      </w:r>
    </w:p>
    <w:p w14:paraId="6A482742">
      <w:pPr>
        <w:pStyle w:val="5"/>
        <w:numPr>
          <w:ilvl w:val="0"/>
          <w:numId w:val="0"/>
        </w:numPr>
        <w:spacing w:line="360" w:lineRule="auto"/>
        <w:ind w:firstLine="420" w:firstLineChars="0"/>
        <w:rPr>
          <w:rFonts w:hint="eastAsia"/>
          <w:highlight w:val="none"/>
        </w:rPr>
      </w:pPr>
      <w:r>
        <w:rPr>
          <w:rFonts w:hint="eastAsia"/>
          <w:highlight w:val="none"/>
        </w:rPr>
        <w:t>评估框架的构成方面，本章提出的评估框架里面包含了两个互相补充的模块；第一个模块是三维评分框架，它涵盖了结构完整性、API正确性以及语义一致性这三个维度，加起来一共是三十个检查项。第二个模块是ARINC 653合规检查，它包含了八条规则，专门用来检测那些三维评分框架比较难覆盖到的深层语义问题。上面这两个模块之间的互补关系可以通过一个典型的例子来说明：在少样本策略所生成的分区代码里面，黑板资源虽然已经被创建出来了，但是它的任务函数内部却没有调用任何读或者写的接口；三维评分框架没办法识别出这一层语义上的遗漏，而合规检查里面的R1规则却可以直接把它给检测出来。</w:t>
      </w:r>
    </w:p>
    <w:p w14:paraId="32258943">
      <w:pPr>
        <w:pStyle w:val="5"/>
        <w:numPr>
          <w:ilvl w:val="0"/>
          <w:numId w:val="0"/>
        </w:numPr>
        <w:spacing w:line="360" w:lineRule="auto"/>
        <w:ind w:firstLine="420" w:firstLineChars="0"/>
        <w:rPr>
          <w:rFonts w:hint="default" w:eastAsia="宋体"/>
          <w:highlight w:val="none"/>
          <w:lang w:val="en-US" w:eastAsia="zh-CN"/>
        </w:rPr>
      </w:pPr>
      <w:r>
        <w:rPr>
          <w:rFonts w:hint="eastAsia"/>
          <w:highlight w:val="none"/>
          <w:lang w:eastAsia="zh-CN"/>
        </w:rPr>
        <w:t>（</w:t>
      </w:r>
      <w:r>
        <w:rPr>
          <w:rFonts w:hint="eastAsia"/>
          <w:highlight w:val="none"/>
          <w:lang w:val="en-US" w:eastAsia="zh-CN"/>
        </w:rPr>
        <w:t>2）实验结果</w:t>
      </w:r>
    </w:p>
    <w:p w14:paraId="5C54801A">
      <w:pPr>
        <w:pStyle w:val="5"/>
        <w:spacing w:line="360" w:lineRule="auto"/>
        <w:ind w:firstLine="480"/>
        <w:rPr>
          <w:rFonts w:hint="eastAsia"/>
          <w:highlight w:val="none"/>
        </w:rPr>
      </w:pPr>
      <w:r>
        <w:rPr>
          <w:rFonts w:hint="eastAsia"/>
          <w:highlight w:val="none"/>
        </w:rPr>
        <w:t>实验是基于DIMA和IMA2这两个系统来开展的，一共完成了十六组实验。四种策略的评估结果呈现出很清晰的梯度排列；组合提示策略在三维综合得分以及ARINC 653合规率这两个层次上都表现得最好，因此适合作为工程实践里面的首选方案。少样本策略拿到了三维评分的满分，合规率是91.7%，跟组合策略的结果比较接近。零样本策略的三维平均得分是95.4，但是合规率比较低，这说明仅仅依靠模型内部的已有知识是不足以覆盖双端API那种配对语义上的要求的。思维链提示策略因为出现了部分文件格式上的系统性缺失，导致它的三维平均得分降到了86.4，反而比零样本策略还要低。</w:t>
      </w:r>
    </w:p>
    <w:p w14:paraId="4AB56D63">
      <w:pPr>
        <w:pStyle w:val="5"/>
        <w:spacing w:line="360" w:lineRule="auto"/>
        <w:ind w:firstLine="480"/>
        <w:rPr>
          <w:rFonts w:hint="default"/>
          <w:highlight w:val="none"/>
          <w:lang w:val="en-US"/>
        </w:rPr>
      </w:pPr>
      <w:r>
        <w:rPr>
          <w:rFonts w:hint="eastAsia"/>
          <w:highlight w:val="none"/>
          <w:lang w:val="en-US" w:eastAsia="zh-CN"/>
        </w:rPr>
        <w:t>（3）推广性验证结果</w:t>
      </w:r>
    </w:p>
    <w:p w14:paraId="41C3FAC0">
      <w:pPr>
        <w:pStyle w:val="5"/>
        <w:spacing w:line="360" w:lineRule="auto"/>
        <w:ind w:firstLine="480"/>
        <w:rPr>
          <w:rFonts w:hint="eastAsia"/>
          <w:highlight w:val="none"/>
        </w:rPr>
      </w:pPr>
      <w:r>
        <w:rPr>
          <w:rFonts w:hint="eastAsia"/>
          <w:highlight w:val="none"/>
        </w:rPr>
        <w:t>推广性验证基于IMA3系统开展，共8组实验。该系统的目标分区任务数从6</w:t>
      </w:r>
      <w:r>
        <w:rPr>
          <w:rFonts w:hint="eastAsia"/>
          <w:highlight w:val="none"/>
          <w:lang w:val="en-US" w:eastAsia="zh-CN"/>
        </w:rPr>
        <w:t>任务</w:t>
      </w:r>
      <w:r>
        <w:rPr>
          <w:rFonts w:hint="eastAsia"/>
          <w:highlight w:val="none"/>
        </w:rPr>
        <w:t>扩展至10</w:t>
      </w:r>
      <w:r>
        <w:rPr>
          <w:rFonts w:hint="eastAsia"/>
          <w:highlight w:val="none"/>
          <w:lang w:val="en-US" w:eastAsia="zh-CN"/>
        </w:rPr>
        <w:t>任务</w:t>
      </w:r>
      <w:r>
        <w:rPr>
          <w:rFonts w:hint="eastAsia"/>
          <w:highlight w:val="none"/>
        </w:rPr>
        <w:t>，其中最复杂</w:t>
      </w:r>
      <w:r>
        <w:rPr>
          <w:rFonts w:hint="eastAsia"/>
          <w:highlight w:val="none"/>
          <w:lang w:val="en-US" w:eastAsia="zh-CN"/>
        </w:rPr>
        <w:t>的导航</w:t>
      </w:r>
      <w:r>
        <w:rPr>
          <w:rFonts w:hint="eastAsia"/>
          <w:highlight w:val="none"/>
        </w:rPr>
        <w:t>分区包含4个任务与全部类型的通信资源</w:t>
      </w:r>
      <w:r>
        <w:rPr>
          <w:rFonts w:hint="eastAsia"/>
          <w:highlight w:val="none"/>
          <w:lang w:eastAsia="zh-CN"/>
        </w:rPr>
        <w:t>，</w:t>
      </w:r>
      <w:r>
        <w:rPr>
          <w:rFonts w:hint="eastAsia"/>
          <w:highlight w:val="none"/>
        </w:rPr>
        <w:t>在此</w:t>
      </w:r>
      <w:r>
        <w:rPr>
          <w:rFonts w:hint="eastAsia"/>
          <w:highlight w:val="none"/>
          <w:lang w:val="en-US" w:eastAsia="zh-CN"/>
        </w:rPr>
        <w:t>情况</w:t>
      </w:r>
      <w:r>
        <w:rPr>
          <w:rFonts w:hint="eastAsia"/>
          <w:highlight w:val="none"/>
        </w:rPr>
        <w:t>下，少样本策略与组合策略的三维评分仍取得100.0满分，且合规率与IMA2实验结果的差值</w:t>
      </w:r>
      <w:r>
        <w:rPr>
          <w:rFonts w:hint="eastAsia"/>
          <w:highlight w:val="none"/>
          <w:lang w:val="en-US" w:eastAsia="zh-CN"/>
        </w:rPr>
        <w:t>极小，推广性实验的</w:t>
      </w:r>
      <w:r>
        <w:rPr>
          <w:rFonts w:hint="eastAsia"/>
          <w:highlight w:val="none"/>
        </w:rPr>
        <w:t>结果验证了两种策略具有</w:t>
      </w:r>
      <w:r>
        <w:rPr>
          <w:rFonts w:hint="eastAsia"/>
          <w:highlight w:val="none"/>
          <w:lang w:val="en-US" w:eastAsia="zh-CN"/>
        </w:rPr>
        <w:t>稳定</w:t>
      </w:r>
      <w:r>
        <w:rPr>
          <w:rFonts w:hint="eastAsia"/>
          <w:highlight w:val="none"/>
        </w:rPr>
        <w:t>的泛化能力。</w:t>
      </w:r>
    </w:p>
    <w:p w14:paraId="6AD5EB82">
      <w:pPr>
        <w:pStyle w:val="5"/>
        <w:spacing w:line="360" w:lineRule="auto"/>
        <w:ind w:firstLine="480"/>
        <w:rPr>
          <w:rFonts w:hint="default"/>
          <w:highlight w:val="none"/>
          <w:lang w:val="en-US"/>
        </w:rPr>
      </w:pPr>
      <w:r>
        <w:rPr>
          <w:rFonts w:hint="eastAsia"/>
          <w:highlight w:val="none"/>
          <w:lang w:val="en-US" w:eastAsia="zh-CN"/>
        </w:rPr>
        <w:t>（4）工具实现</w:t>
      </w:r>
    </w:p>
    <w:p w14:paraId="4E0425E1">
      <w:pPr>
        <w:pStyle w:val="5"/>
        <w:spacing w:line="360" w:lineRule="auto"/>
        <w:ind w:firstLine="480"/>
        <w:rPr>
          <w:rFonts w:hint="eastAsia"/>
          <w:highlight w:val="none"/>
        </w:rPr>
      </w:pPr>
      <w:r>
        <w:rPr>
          <w:rFonts w:hint="eastAsia"/>
          <w:highlight w:val="none"/>
        </w:rPr>
        <w:t>在工具实现方面，本章的评估框架是用Python来实现的；具体来说包含了三个层次：第一层是核心模块层，它封装了四类检查规则，而且每个模块都提供了统一的接口；第二层是命令行层，它提供了支持单分区评估的评估脚本以及支持批量合规扫描的批处理脚本；第三层是图形界面层，它提供了一个操作起来比较友好的图形化界面。这三个层次共享同一套底层的计算逻辑，</w:t>
      </w:r>
      <w:r>
        <w:rPr>
          <w:rFonts w:hint="eastAsia"/>
          <w:highlight w:val="none"/>
          <w:lang w:val="en-US" w:eastAsia="zh-CN"/>
        </w:rPr>
        <w:t>来</w:t>
      </w:r>
      <w:r>
        <w:rPr>
          <w:rFonts w:hint="eastAsia"/>
          <w:highlight w:val="none"/>
        </w:rPr>
        <w:t>保证结果的一致性，也为</w:t>
      </w:r>
      <w:r>
        <w:rPr>
          <w:rFonts w:hint="eastAsia"/>
          <w:highlight w:val="none"/>
          <w:lang w:val="en-US" w:eastAsia="zh-CN"/>
        </w:rPr>
        <w:t>本</w:t>
      </w:r>
      <w:r>
        <w:rPr>
          <w:rFonts w:hint="eastAsia"/>
          <w:highlight w:val="none"/>
        </w:rPr>
        <w:t>研究的可重现性提供了保障。</w:t>
      </w:r>
    </w:p>
    <w:p w14:paraId="7C931F05">
      <w:pPr>
        <w:pStyle w:val="5"/>
        <w:spacing w:line="360" w:lineRule="auto"/>
        <w:ind w:firstLine="480"/>
        <w:rPr>
          <w:rFonts w:hint="eastAsia"/>
          <w:highlight w:val="none"/>
        </w:rPr>
      </w:pPr>
      <w:r>
        <w:rPr>
          <w:rFonts w:hint="eastAsia"/>
          <w:highlight w:val="none"/>
        </w:rPr>
        <w:t>本章从评估框架、实验结果与工具实现这三个维度出发，完成了对四种提示策略的系统性评估，为后续的讨论以及局限性分析打下了基础。</w:t>
      </w:r>
    </w:p>
    <w:p w14:paraId="0ABE57E2">
      <w:pPr>
        <w:pStyle w:val="5"/>
        <w:rPr>
          <w:rFonts w:hint="eastAsia"/>
        </w:rPr>
      </w:pPr>
    </w:p>
    <w:p w14:paraId="377A7B57">
      <w:pPr>
        <w:pStyle w:val="5"/>
        <w:rPr>
          <w:rFonts w:hint="eastAsia"/>
        </w:rPr>
      </w:pPr>
    </w:p>
    <w:p w14:paraId="115DED63">
      <w:pPr>
        <w:pStyle w:val="5"/>
      </w:pPr>
    </w:p>
    <w:p w14:paraId="6259E084">
      <w:pPr>
        <w:widowControl/>
        <w:spacing w:after="120" w:line="360" w:lineRule="auto"/>
        <w:ind w:left="0" w:leftChars="0" w:firstLine="480" w:firstLineChars="200"/>
        <w:jc w:val="both"/>
        <w:rPr>
          <w:rFonts w:hint="eastAsia" w:ascii="Times New Roman" w:hAnsi="Times New Roman" w:eastAsia="宋体" w:cs="Times New Roman"/>
          <w:b w:val="0"/>
          <w:i w:val="0"/>
          <w:strike w:val="0"/>
          <w:color w:val="auto"/>
          <w:kern w:val="2"/>
          <w:sz w:val="24"/>
          <w:szCs w:val="24"/>
          <w:highlight w:val="none"/>
          <w:u w:val="none"/>
          <w:lang w:val="en-US" w:eastAsia="zh-CN" w:bidi="ar-SA"/>
        </w:rPr>
      </w:pPr>
    </w:p>
    <w:p w14:paraId="5FAD51D5">
      <w:pPr>
        <w:pStyle w:val="2"/>
        <w:spacing w:before="317"/>
        <w:rPr>
          <w:rFonts w:hint="eastAsia"/>
          <w:highlight w:val="none"/>
          <w:lang w:val="en-US" w:eastAsia="zh-CN"/>
        </w:rPr>
      </w:pPr>
      <w:bookmarkStart w:id="73" w:name="_Toc11903"/>
      <w:r>
        <w:rPr>
          <w:rFonts w:hint="eastAsia"/>
          <w:highlight w:val="none"/>
          <w:lang w:val="en-US" w:eastAsia="zh-CN"/>
        </w:rPr>
        <w:t>总结与展望</w:t>
      </w:r>
      <w:bookmarkEnd w:id="73"/>
    </w:p>
    <w:p w14:paraId="45A36F38">
      <w:pPr>
        <w:pStyle w:val="4"/>
        <w:rPr>
          <w:rFonts w:hint="eastAsia"/>
          <w:highlight w:val="none"/>
          <w:lang w:val="en-US" w:eastAsia="zh-CN"/>
        </w:rPr>
      </w:pPr>
      <w:bookmarkStart w:id="74" w:name="_Toc16060"/>
      <w:r>
        <w:rPr>
          <w:rFonts w:hint="eastAsia"/>
          <w:highlight w:val="none"/>
          <w:lang w:val="en-US" w:eastAsia="zh-CN"/>
        </w:rPr>
        <w:t>研究总结</w:t>
      </w:r>
      <w:bookmarkEnd w:id="74"/>
    </w:p>
    <w:p w14:paraId="294AD6E4">
      <w:pPr>
        <w:pStyle w:val="5"/>
        <w:rPr>
          <w:rFonts w:hint="eastAsia"/>
          <w:highlight w:val="none"/>
          <w:lang w:val="en-US" w:eastAsia="zh-CN"/>
        </w:rPr>
      </w:pPr>
      <w:r>
        <w:rPr>
          <w:rFonts w:hint="default"/>
          <w:highlight w:val="none"/>
          <w:lang w:val="en-US" w:eastAsia="zh-CN"/>
        </w:rPr>
        <w:t>本文围绕</w:t>
      </w:r>
      <w:r>
        <w:rPr>
          <w:rFonts w:hint="eastAsia"/>
          <w:highlight w:val="none"/>
          <w:lang w:val="en-US" w:eastAsia="zh-CN"/>
        </w:rPr>
        <w:t>“</w:t>
      </w:r>
      <w:r>
        <w:rPr>
          <w:rFonts w:hint="default"/>
          <w:highlight w:val="none"/>
          <w:lang w:val="en-US" w:eastAsia="zh-CN"/>
        </w:rPr>
        <w:t>基于提示工程的ARINC 653 IMA系统C代码自动生成</w:t>
      </w:r>
      <w:r>
        <w:rPr>
          <w:rFonts w:hint="eastAsia"/>
          <w:highlight w:val="none"/>
          <w:lang w:val="en-US" w:eastAsia="zh-CN"/>
        </w:rPr>
        <w:t>”</w:t>
      </w:r>
      <w:r>
        <w:rPr>
          <w:rFonts w:hint="default"/>
          <w:highlight w:val="none"/>
          <w:lang w:val="en-US" w:eastAsia="zh-CN"/>
        </w:rPr>
        <w:t>这一核心问题，开展了系统性的研究工作，主要</w:t>
      </w:r>
      <w:r>
        <w:rPr>
          <w:rFonts w:hint="eastAsia"/>
          <w:highlight w:val="none"/>
          <w:lang w:val="en-US" w:eastAsia="zh-CN"/>
        </w:rPr>
        <w:t>结论体如下。</w:t>
      </w:r>
    </w:p>
    <w:p w14:paraId="2EA40BF0">
      <w:pPr>
        <w:pStyle w:val="5"/>
        <w:rPr>
          <w:rFonts w:hint="eastAsia"/>
          <w:highlight w:val="none"/>
          <w:lang w:val="en-US" w:eastAsia="zh-CN"/>
        </w:rPr>
      </w:pPr>
      <w:r>
        <w:rPr>
          <w:rFonts w:hint="eastAsia"/>
          <w:highlight w:val="none"/>
          <w:lang w:val="en-US" w:eastAsia="zh-CN"/>
        </w:rPr>
        <w:t>第一，在四类提示策略中，组合策略也即FS+CoT这一提示策略通过了最完整的验证环节，它在三维评分、ARINC 653合规检查以及编译检查三个层次上都表现最出佳水平，所以适合作为工程实践中生成ARINC 653代码的首选策略。</w:t>
      </w:r>
    </w:p>
    <w:p w14:paraId="42EF33AA">
      <w:pPr>
        <w:pStyle w:val="5"/>
        <w:rPr>
          <w:rFonts w:hint="eastAsia"/>
          <w:highlight w:val="none"/>
          <w:lang w:val="en-US" w:eastAsia="zh-CN"/>
        </w:rPr>
      </w:pPr>
      <w:r>
        <w:rPr>
          <w:rFonts w:hint="eastAsia"/>
          <w:highlight w:val="none"/>
          <w:lang w:val="en-US" w:eastAsia="zh-CN"/>
        </w:rPr>
        <w:t>第二，</w:t>
      </w:r>
      <w:r>
        <w:rPr>
          <w:rFonts w:hint="default"/>
          <w:highlight w:val="none"/>
          <w:lang w:val="en-US" w:eastAsia="zh-CN"/>
        </w:rPr>
        <w:t>思维链策略在固定模板的生成任务上反而弱于零样本策略，原因是思维链策略会把模型的注意力引导到功能逻辑的推理上去，这样一来框架辅助文件就相对容易被忽略掉，结构的完整性也因此有所下降，所以它的综合表现比不上零样本策略。</w:t>
      </w:r>
    </w:p>
    <w:p w14:paraId="415BB90B">
      <w:pPr>
        <w:pStyle w:val="5"/>
        <w:rPr>
          <w:rFonts w:hint="eastAsia"/>
          <w:highlight w:val="none"/>
          <w:lang w:val="en-US" w:eastAsia="zh-CN"/>
        </w:rPr>
      </w:pPr>
      <w:r>
        <w:rPr>
          <w:rFonts w:hint="eastAsia"/>
          <w:highlight w:val="none"/>
          <w:lang w:val="en-US" w:eastAsia="zh-CN"/>
        </w:rPr>
        <w:t>第三，</w:t>
      </w:r>
      <w:r>
        <w:rPr>
          <w:rFonts w:hint="default"/>
          <w:highlight w:val="none"/>
          <w:lang w:val="en-US" w:eastAsia="zh-CN"/>
        </w:rPr>
        <w:t>三维评分体系本身存在一个系统性的盲区，它能确认资源已经被创建出来并且资源的名称也确实出现在了代码当中，从而满足语义上的一致性，但它没办法确认这些资源在任务函数内部有没有被真正地读写过，而ARINC 653合规检查正是弥补这一盲区所必需的一个补充手段。</w:t>
      </w:r>
    </w:p>
    <w:p w14:paraId="660434A8">
      <w:pPr>
        <w:pStyle w:val="5"/>
        <w:rPr>
          <w:rFonts w:hint="default"/>
          <w:highlight w:val="none"/>
          <w:lang w:val="en-US" w:eastAsia="zh-CN"/>
        </w:rPr>
      </w:pPr>
      <w:r>
        <w:rPr>
          <w:rFonts w:hint="eastAsia"/>
          <w:highlight w:val="none"/>
          <w:lang w:val="en-US" w:eastAsia="zh-CN"/>
        </w:rPr>
        <w:t>第四，</w:t>
      </w:r>
      <w:r>
        <w:rPr>
          <w:rFonts w:hint="default"/>
          <w:highlight w:val="none"/>
          <w:lang w:val="en-US" w:eastAsia="zh-CN"/>
        </w:rPr>
        <w:t>结构化JSON输入带来的优势也得到了初步验证，当把AADL的形式化模型转换成扁平的JSON之后，模型能够准确地读出周期纳秒值、优先级这类精确的数值，可是在零样本的条件下这些数值仍然会出现解析错误，这说明了示例的其中一个作用就是向模型示范出正确的数值使用方式</w:t>
      </w:r>
      <w:r>
        <w:rPr>
          <w:rFonts w:hint="eastAsia"/>
          <w:highlight w:val="none"/>
          <w:lang w:val="en-US" w:eastAsia="zh-CN"/>
        </w:rPr>
        <w:t>。</w:t>
      </w:r>
    </w:p>
    <w:p w14:paraId="3D01D438">
      <w:pPr>
        <w:pStyle w:val="4"/>
        <w:rPr>
          <w:rFonts w:hint="eastAsia"/>
          <w:highlight w:val="none"/>
          <w:lang w:val="en-US" w:eastAsia="zh-CN"/>
        </w:rPr>
      </w:pPr>
      <w:bookmarkStart w:id="75" w:name="_Toc14186"/>
      <w:r>
        <w:rPr>
          <w:rFonts w:hint="eastAsia"/>
          <w:highlight w:val="none"/>
          <w:lang w:val="en-US" w:eastAsia="zh-CN"/>
        </w:rPr>
        <w:t>研究展望</w:t>
      </w:r>
      <w:bookmarkEnd w:id="75"/>
    </w:p>
    <w:p w14:paraId="42067CB8">
      <w:pPr>
        <w:pStyle w:val="5"/>
        <w:rPr>
          <w:rFonts w:hint="eastAsia"/>
          <w:lang w:val="en-US" w:eastAsia="zh-CN"/>
        </w:rPr>
      </w:pPr>
      <w:r>
        <w:rPr>
          <w:rFonts w:hint="eastAsia"/>
          <w:lang w:val="en-US" w:eastAsia="zh-CN"/>
        </w:rPr>
        <w:t>针对上述提到的局限，本文规划了以下四项未来的工作内容。</w:t>
      </w:r>
    </w:p>
    <w:p w14:paraId="01BA603F">
      <w:pPr>
        <w:pStyle w:val="5"/>
        <w:rPr>
          <w:rFonts w:hint="default"/>
          <w:highlight w:val="none"/>
          <w:lang w:val="en-US" w:eastAsia="zh-CN"/>
        </w:rPr>
      </w:pPr>
      <w:r>
        <w:rPr>
          <w:rFonts w:hint="eastAsia"/>
          <w:highlight w:val="none"/>
          <w:lang w:val="en-US" w:eastAsia="zh-CN"/>
        </w:rPr>
        <w:t>（1）</w:t>
      </w:r>
      <w:r>
        <w:rPr>
          <w:rFonts w:hint="default"/>
          <w:highlight w:val="none"/>
          <w:lang w:val="en-US" w:eastAsia="zh-CN"/>
        </w:rPr>
        <w:t>运行时验证</w:t>
      </w:r>
      <w:r>
        <w:rPr>
          <w:rFonts w:hint="eastAsia"/>
          <w:highlight w:val="none"/>
          <w:lang w:val="en-US" w:eastAsia="zh-CN"/>
        </w:rPr>
        <w:t>，计划在POK这个开源的ARINC 653 RTOS环境或者ACoreOS653这种真实环境里面，对生成出来的代码做运行时验证，测试一下分区调度、端口通信还有健康监控这些功能在运行时的实际行为，这样做是为了构建一条从代码生成到运行验证的完整端到端流水线。</w:t>
      </w:r>
    </w:p>
    <w:p w14:paraId="2B7B889C">
      <w:pPr>
        <w:pStyle w:val="5"/>
        <w:rPr>
          <w:rFonts w:hint="default"/>
          <w:highlight w:val="none"/>
          <w:lang w:val="en-US" w:eastAsia="zh-CN"/>
        </w:rPr>
      </w:pPr>
      <w:r>
        <w:rPr>
          <w:rFonts w:hint="eastAsia"/>
          <w:highlight w:val="none"/>
          <w:lang w:val="en-US" w:eastAsia="zh-CN"/>
        </w:rPr>
        <w:t>（2）</w:t>
      </w:r>
      <w:r>
        <w:rPr>
          <w:rFonts w:hint="default"/>
          <w:highlight w:val="none"/>
          <w:lang w:val="en-US" w:eastAsia="zh-CN"/>
        </w:rPr>
        <w:t>多模型对比</w:t>
      </w:r>
      <w:r>
        <w:rPr>
          <w:rFonts w:hint="eastAsia"/>
          <w:highlight w:val="none"/>
          <w:lang w:val="en-US" w:eastAsia="zh-CN"/>
        </w:rPr>
        <w:t>，计划把实验扩展到GPT-4o、Gemini这几个主流的大语言模型上面，在相同的提示策略和评估框架下做横向比较，从而分析不同模型在ARINC 653这种专业代码生成任务上面的能力差别</w:t>
      </w:r>
      <w:r>
        <w:rPr>
          <w:rFonts w:hint="default"/>
          <w:highlight w:val="none"/>
          <w:lang w:val="en-US" w:eastAsia="zh-CN"/>
        </w:rPr>
        <w:t>。</w:t>
      </w:r>
    </w:p>
    <w:p w14:paraId="53E6285C">
      <w:pPr>
        <w:pStyle w:val="5"/>
        <w:rPr>
          <w:rFonts w:hint="default"/>
          <w:highlight w:val="none"/>
          <w:lang w:val="en-US" w:eastAsia="zh-CN"/>
        </w:rPr>
      </w:pPr>
      <w:r>
        <w:rPr>
          <w:rFonts w:hint="eastAsia"/>
          <w:highlight w:val="none"/>
          <w:lang w:val="en-US" w:eastAsia="zh-CN"/>
        </w:rPr>
        <w:t>（3）</w:t>
      </w:r>
      <w:r>
        <w:rPr>
          <w:rFonts w:hint="default"/>
          <w:highlight w:val="none"/>
          <w:lang w:val="en-US" w:eastAsia="zh-CN"/>
        </w:rPr>
        <w:t>输入格式对比</w:t>
      </w:r>
      <w:r>
        <w:rPr>
          <w:rFonts w:hint="eastAsia"/>
          <w:highlight w:val="none"/>
          <w:lang w:val="en-US" w:eastAsia="zh-CN"/>
        </w:rPr>
        <w:t>，计划去完成自然语言输入、AADL原文输入还有结构化JSON输入这三者的系统性对比实验，量化分析输入格式的结构化程度到底会对生成代码的质量产生多大的影响，从而为工程实践当中该选哪种输入格式提供实验上的依据</w:t>
      </w:r>
      <w:r>
        <w:rPr>
          <w:rFonts w:hint="default"/>
          <w:highlight w:val="none"/>
          <w:lang w:val="en-US" w:eastAsia="zh-CN"/>
        </w:rPr>
        <w:t>。</w:t>
      </w:r>
    </w:p>
    <w:p w14:paraId="35BB91E3">
      <w:pPr>
        <w:pStyle w:val="5"/>
        <w:rPr>
          <w:rFonts w:hint="default"/>
          <w:highlight w:val="none"/>
          <w:lang w:val="en-US" w:eastAsia="zh-CN"/>
        </w:rPr>
      </w:pPr>
      <w:r>
        <w:rPr>
          <w:rFonts w:hint="eastAsia"/>
          <w:highlight w:val="none"/>
          <w:lang w:val="en-US" w:eastAsia="zh-CN"/>
        </w:rPr>
        <w:t>（4）</w:t>
      </w:r>
      <w:r>
        <w:rPr>
          <w:rFonts w:hint="default"/>
          <w:highlight w:val="none"/>
          <w:lang w:val="en-US" w:eastAsia="zh-CN"/>
        </w:rPr>
        <w:t>评估体系扩展</w:t>
      </w:r>
      <w:r>
        <w:rPr>
          <w:rFonts w:hint="eastAsia"/>
          <w:highlight w:val="none"/>
          <w:lang w:val="en-US" w:eastAsia="zh-CN"/>
        </w:rPr>
        <w:t>，将把ARINC 653合规检查正式纳入到评估框架里面作为第四维度的内容，进一步把分层评估体系完善起来，并且探索一下是否可以把编译检查的结果量化成一个可以用于比较的评分指标</w:t>
      </w:r>
      <w:r>
        <w:rPr>
          <w:rFonts w:hint="default"/>
          <w:highlight w:val="none"/>
          <w:lang w:val="en-US" w:eastAsia="zh-CN"/>
        </w:rPr>
        <w:t>。</w:t>
      </w:r>
    </w:p>
    <w:p w14:paraId="565AA1C8">
      <w:pPr>
        <w:pStyle w:val="5"/>
        <w:rPr>
          <w:rFonts w:hint="default"/>
          <w:highlight w:val="none"/>
          <w:lang w:val="en-US" w:eastAsia="zh-CN"/>
        </w:rPr>
        <w:sectPr>
          <w:type w:val="continuous"/>
          <w:pgSz w:w="11906" w:h="16838"/>
          <w:pgMar w:top="1417" w:right="1134" w:bottom="1134" w:left="1417" w:header="1134" w:footer="850" w:gutter="283"/>
          <w:pgNumType w:fmt="numberInDash"/>
          <w:cols w:space="0" w:num="1"/>
          <w:docGrid w:type="linesAndChars" w:linePitch="317" w:charSpace="0"/>
        </w:sectPr>
      </w:pPr>
    </w:p>
    <w:p w14:paraId="5625EB53">
      <w:pPr>
        <w:pStyle w:val="49"/>
        <w:rPr>
          <w:rFonts w:hint="eastAsia"/>
          <w:highlight w:val="none"/>
        </w:rPr>
      </w:pPr>
      <w:bookmarkStart w:id="76" w:name="_Toc28255"/>
      <w:r>
        <w:rPr>
          <w:rFonts w:hint="eastAsia"/>
          <w:highlight w:val="none"/>
        </w:rPr>
        <w:t>参考文献</w:t>
      </w:r>
      <w:bookmarkEnd w:id="76"/>
    </w:p>
    <w:p w14:paraId="4C63219D">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default"/>
          <w:highlight w:val="none"/>
          <w:lang w:val="en-US" w:eastAsia="zh-CN"/>
        </w:rPr>
        <w:t>[1] 褚文奎</w:t>
      </w:r>
      <w:r>
        <w:rPr>
          <w:rFonts w:hint="eastAsia"/>
          <w:highlight w:val="none"/>
          <w:lang w:val="en-US" w:eastAsia="zh-CN"/>
        </w:rPr>
        <w:t>，</w:t>
      </w:r>
      <w:r>
        <w:rPr>
          <w:rFonts w:hint="default"/>
          <w:highlight w:val="none"/>
          <w:lang w:val="en-US" w:eastAsia="zh-CN"/>
        </w:rPr>
        <w:t xml:space="preserve"> 张凤鸣</w:t>
      </w:r>
      <w:r>
        <w:rPr>
          <w:rFonts w:hint="eastAsia"/>
          <w:highlight w:val="none"/>
          <w:lang w:val="en-US" w:eastAsia="zh-CN"/>
        </w:rPr>
        <w:t>，</w:t>
      </w:r>
      <w:r>
        <w:rPr>
          <w:rFonts w:hint="default"/>
          <w:highlight w:val="none"/>
          <w:lang w:val="en-US" w:eastAsia="zh-CN"/>
        </w:rPr>
        <w:t xml:space="preserve"> 樊晓光. 综合模块化航空电子系统软件体系结构综述[J]. 航空学报</w:t>
      </w:r>
      <w:r>
        <w:rPr>
          <w:rFonts w:hint="eastAsia"/>
          <w:highlight w:val="none"/>
          <w:lang w:val="en-US" w:eastAsia="zh-CN"/>
        </w:rPr>
        <w:t>，</w:t>
      </w:r>
      <w:r>
        <w:rPr>
          <w:rFonts w:hint="default"/>
          <w:highlight w:val="none"/>
          <w:lang w:val="en-US" w:eastAsia="zh-CN"/>
        </w:rPr>
        <w:t xml:space="preserve"> 2009</w:t>
      </w:r>
      <w:r>
        <w:rPr>
          <w:rFonts w:hint="eastAsia"/>
          <w:highlight w:val="none"/>
          <w:lang w:val="en-US" w:eastAsia="zh-CN"/>
        </w:rPr>
        <w:t>，</w:t>
      </w:r>
      <w:r>
        <w:rPr>
          <w:rFonts w:hint="default"/>
          <w:highlight w:val="none"/>
          <w:lang w:val="en-US" w:eastAsia="zh-CN"/>
        </w:rPr>
        <w:t xml:space="preserve"> 30(10): 1912-1917.</w:t>
      </w:r>
      <w:r>
        <w:rPr>
          <w:rFonts w:hint="eastAsia"/>
          <w:highlight w:val="none"/>
          <w:lang w:val="en-US" w:eastAsia="zh-CN"/>
        </w:rPr>
        <w:t xml:space="preserve"> </w:t>
      </w:r>
    </w:p>
    <w:p w14:paraId="7E51408C">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default"/>
          <w:highlight w:val="none"/>
          <w:lang w:val="en-US" w:eastAsia="zh-CN"/>
        </w:rPr>
        <w:t>[2] 陈娟. ARINC653分区操作系统在综合模块化航空电子系统中的应用[J]. 电讯技术</w:t>
      </w:r>
      <w:r>
        <w:rPr>
          <w:rFonts w:hint="eastAsia"/>
          <w:highlight w:val="none"/>
          <w:lang w:val="en-US" w:eastAsia="zh-CN"/>
        </w:rPr>
        <w:t>，</w:t>
      </w:r>
      <w:r>
        <w:rPr>
          <w:rFonts w:hint="default"/>
          <w:highlight w:val="none"/>
          <w:lang w:val="en-US" w:eastAsia="zh-CN"/>
        </w:rPr>
        <w:t xml:space="preserve"> 2009</w:t>
      </w:r>
      <w:r>
        <w:rPr>
          <w:rFonts w:hint="eastAsia"/>
          <w:highlight w:val="none"/>
          <w:lang w:val="en-US" w:eastAsia="zh-CN"/>
        </w:rPr>
        <w:t>，</w:t>
      </w:r>
      <w:r>
        <w:rPr>
          <w:rFonts w:hint="default"/>
          <w:highlight w:val="none"/>
          <w:lang w:val="en-US" w:eastAsia="zh-CN"/>
        </w:rPr>
        <w:t xml:space="preserve"> 49(05): 89-92.</w:t>
      </w:r>
    </w:p>
    <w:p w14:paraId="2ABFF401">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default"/>
          <w:highlight w:val="none"/>
          <w:lang w:val="en-US" w:eastAsia="zh-CN"/>
        </w:rPr>
        <w:t>[3] 凌仕翔</w:t>
      </w:r>
      <w:r>
        <w:rPr>
          <w:rFonts w:hint="eastAsia"/>
          <w:highlight w:val="none"/>
          <w:lang w:val="en-US" w:eastAsia="zh-CN"/>
        </w:rPr>
        <w:t xml:space="preserve">， </w:t>
      </w:r>
      <w:r>
        <w:rPr>
          <w:rFonts w:hint="default"/>
          <w:highlight w:val="none"/>
          <w:lang w:val="en-US" w:eastAsia="zh-CN"/>
        </w:rPr>
        <w:t>杨志斌</w:t>
      </w:r>
      <w:r>
        <w:rPr>
          <w:rFonts w:hint="eastAsia"/>
          <w:highlight w:val="none"/>
          <w:lang w:val="en-US" w:eastAsia="zh-CN"/>
        </w:rPr>
        <w:t>，</w:t>
      </w:r>
      <w:r>
        <w:rPr>
          <w:rFonts w:hint="default"/>
          <w:highlight w:val="none"/>
          <w:lang w:val="en-US" w:eastAsia="zh-CN"/>
        </w:rPr>
        <w:t xml:space="preserve"> 周勇. 面向ARINC653操作系统的综合化航空电子软件代码自动生成方法[J]. 计算机科学</w:t>
      </w:r>
      <w:r>
        <w:rPr>
          <w:rFonts w:hint="eastAsia"/>
          <w:highlight w:val="none"/>
          <w:lang w:val="en-US" w:eastAsia="zh-CN"/>
        </w:rPr>
        <w:t>，</w:t>
      </w:r>
      <w:r>
        <w:rPr>
          <w:rFonts w:hint="default"/>
          <w:highlight w:val="none"/>
          <w:lang w:val="en-US" w:eastAsia="zh-CN"/>
        </w:rPr>
        <w:t xml:space="preserve"> 2024</w:t>
      </w:r>
      <w:r>
        <w:rPr>
          <w:rFonts w:hint="eastAsia"/>
          <w:highlight w:val="none"/>
          <w:lang w:val="en-US" w:eastAsia="zh-CN"/>
        </w:rPr>
        <w:t>，</w:t>
      </w:r>
      <w:r>
        <w:rPr>
          <w:rFonts w:hint="default"/>
          <w:highlight w:val="none"/>
          <w:lang w:val="en-US" w:eastAsia="zh-CN"/>
        </w:rPr>
        <w:t xml:space="preserve"> 51(07): 10-21.</w:t>
      </w:r>
    </w:p>
    <w:p w14:paraId="6E6D42DD">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[4]</w:t>
      </w:r>
      <w:r>
        <w:rPr>
          <w:rFonts w:hint="default"/>
          <w:highlight w:val="none"/>
          <w:lang w:val="en-US" w:eastAsia="zh-CN"/>
        </w:rPr>
        <w:t xml:space="preserve"> Lukić B</w:t>
      </w:r>
      <w:r>
        <w:rPr>
          <w:rFonts w:hint="eastAsia"/>
          <w:highlight w:val="none"/>
          <w:lang w:val="en-US" w:eastAsia="zh-CN"/>
        </w:rPr>
        <w:t>，</w:t>
      </w:r>
      <w:r>
        <w:rPr>
          <w:rFonts w:hint="default"/>
          <w:highlight w:val="none"/>
          <w:lang w:val="en-US" w:eastAsia="zh-CN"/>
        </w:rPr>
        <w:t xml:space="preserve"> Friedrich S</w:t>
      </w:r>
      <w:r>
        <w:rPr>
          <w:rFonts w:hint="eastAsia"/>
          <w:highlight w:val="none"/>
          <w:lang w:val="en-US" w:eastAsia="zh-CN"/>
        </w:rPr>
        <w:t>，</w:t>
      </w:r>
      <w:r>
        <w:rPr>
          <w:rFonts w:hint="default"/>
          <w:highlight w:val="none"/>
          <w:lang w:val="en-US" w:eastAsia="zh-CN"/>
        </w:rPr>
        <w:t xml:space="preserve"> Schubert T</w:t>
      </w:r>
      <w:r>
        <w:rPr>
          <w:rFonts w:hint="eastAsia"/>
          <w:highlight w:val="none"/>
          <w:lang w:val="en-US" w:eastAsia="zh-CN"/>
        </w:rPr>
        <w:t>，</w:t>
      </w:r>
      <w:r>
        <w:rPr>
          <w:rFonts w:hint="default"/>
          <w:highlight w:val="none"/>
          <w:lang w:val="en-US" w:eastAsia="zh-CN"/>
        </w:rPr>
        <w:t xml:space="preserve"> et al. Automated Configuration of ARINC 653-Compliant Avionics Architectures[C]//AIAA/IEEE Digital Avionics Systems Conference (DASC). IEEE</w:t>
      </w:r>
      <w:r>
        <w:rPr>
          <w:rFonts w:hint="eastAsia"/>
          <w:highlight w:val="none"/>
          <w:lang w:val="en-US" w:eastAsia="zh-CN"/>
        </w:rPr>
        <w:t>，</w:t>
      </w:r>
      <w:r>
        <w:rPr>
          <w:rFonts w:hint="default"/>
          <w:highlight w:val="none"/>
          <w:lang w:val="en-US" w:eastAsia="zh-CN"/>
        </w:rPr>
        <w:t xml:space="preserve"> 2018.</w:t>
      </w:r>
    </w:p>
    <w:p w14:paraId="439BBF25">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[5]</w:t>
      </w:r>
      <w:r>
        <w:rPr>
          <w:rFonts w:hint="default"/>
          <w:highlight w:val="none"/>
          <w:lang w:val="en-US" w:eastAsia="zh-CN"/>
        </w:rPr>
        <w:t xml:space="preserve"> Lukić B</w:t>
      </w:r>
      <w:r>
        <w:rPr>
          <w:rFonts w:hint="eastAsia"/>
          <w:highlight w:val="none"/>
          <w:lang w:val="en-US" w:eastAsia="zh-CN"/>
        </w:rPr>
        <w:t>，</w:t>
      </w:r>
      <w:r>
        <w:rPr>
          <w:rFonts w:hint="default"/>
          <w:highlight w:val="none"/>
          <w:lang w:val="en-US" w:eastAsia="zh-CN"/>
        </w:rPr>
        <w:t xml:space="preserve"> et al. A Streamlined Approach Toward Automated Generation and Validation of ARINC 653-Compliant Avionics Code[C]//AIAA/IEEE Digital Avionics Systems Conference (DASC). IEEE</w:t>
      </w:r>
      <w:r>
        <w:rPr>
          <w:rFonts w:hint="eastAsia"/>
          <w:highlight w:val="none"/>
          <w:lang w:val="en-US" w:eastAsia="zh-CN"/>
        </w:rPr>
        <w:t>，</w:t>
      </w:r>
      <w:r>
        <w:rPr>
          <w:rFonts w:hint="default"/>
          <w:highlight w:val="none"/>
          <w:lang w:val="en-US" w:eastAsia="zh-CN"/>
        </w:rPr>
        <w:t xml:space="preserve"> 2019.</w:t>
      </w:r>
    </w:p>
    <w:p w14:paraId="0929FB3E">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[6]</w:t>
      </w:r>
      <w:r>
        <w:rPr>
          <w:rFonts w:hint="default"/>
          <w:highlight w:val="none"/>
          <w:lang w:val="en-US" w:eastAsia="zh-CN"/>
        </w:rPr>
        <w:t xml:space="preserve"> Hugues J</w:t>
      </w:r>
      <w:r>
        <w:rPr>
          <w:rFonts w:hint="eastAsia"/>
          <w:highlight w:val="none"/>
          <w:lang w:val="en-US" w:eastAsia="zh-CN"/>
        </w:rPr>
        <w:t>，</w:t>
      </w:r>
      <w:r>
        <w:rPr>
          <w:rFonts w:hint="default"/>
          <w:highlight w:val="none"/>
          <w:lang w:val="en-US" w:eastAsia="zh-CN"/>
        </w:rPr>
        <w:t xml:space="preserve"> Delange J. Model-Based Design and Automated Validation of ARINC653 Architectures Using the AADL[M]//Nakajima S</w:t>
      </w:r>
      <w:r>
        <w:rPr>
          <w:rFonts w:hint="eastAsia"/>
          <w:highlight w:val="none"/>
          <w:lang w:val="en-US" w:eastAsia="zh-CN"/>
        </w:rPr>
        <w:t>，</w:t>
      </w:r>
      <w:r>
        <w:rPr>
          <w:rFonts w:hint="default"/>
          <w:highlight w:val="none"/>
          <w:lang w:val="en-US" w:eastAsia="zh-CN"/>
        </w:rPr>
        <w:t xml:space="preserve"> et al. (Eds.) Cyber-Physical System Design from an Architecture Analysis Viewpoint. Springer</w:t>
      </w:r>
      <w:r>
        <w:rPr>
          <w:rFonts w:hint="eastAsia"/>
          <w:highlight w:val="none"/>
          <w:lang w:val="en-US" w:eastAsia="zh-CN"/>
        </w:rPr>
        <w:t>，</w:t>
      </w:r>
      <w:r>
        <w:rPr>
          <w:rFonts w:hint="default"/>
          <w:highlight w:val="none"/>
          <w:lang w:val="en-US" w:eastAsia="zh-CN"/>
        </w:rPr>
        <w:t xml:space="preserve"> Singapore</w:t>
      </w:r>
      <w:r>
        <w:rPr>
          <w:rFonts w:hint="eastAsia"/>
          <w:highlight w:val="none"/>
          <w:lang w:val="en-US" w:eastAsia="zh-CN"/>
        </w:rPr>
        <w:t>，</w:t>
      </w:r>
      <w:r>
        <w:rPr>
          <w:rFonts w:hint="default"/>
          <w:highlight w:val="none"/>
          <w:lang w:val="en-US" w:eastAsia="zh-CN"/>
        </w:rPr>
        <w:t xml:space="preserve"> 2017: 33-52.</w:t>
      </w:r>
    </w:p>
    <w:p w14:paraId="74A6058F">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[7]</w:t>
      </w:r>
      <w:r>
        <w:rPr>
          <w:rFonts w:hint="default"/>
          <w:highlight w:val="none"/>
          <w:lang w:val="en-US" w:eastAsia="zh-CN"/>
        </w:rPr>
        <w:t xml:space="preserve"> Ghorbian M</w:t>
      </w:r>
      <w:r>
        <w:rPr>
          <w:rFonts w:hint="eastAsia"/>
          <w:highlight w:val="none"/>
          <w:lang w:val="en-US" w:eastAsia="zh-CN"/>
        </w:rPr>
        <w:t>，</w:t>
      </w:r>
      <w:r>
        <w:rPr>
          <w:rFonts w:hint="default"/>
          <w:highlight w:val="none"/>
          <w:lang w:val="en-US" w:eastAsia="zh-CN"/>
        </w:rPr>
        <w:t xml:space="preserve"> Arani G M</w:t>
      </w:r>
      <w:r>
        <w:rPr>
          <w:rFonts w:hint="eastAsia"/>
          <w:highlight w:val="none"/>
          <w:lang w:val="en-US" w:eastAsia="zh-CN"/>
        </w:rPr>
        <w:t>，</w:t>
      </w:r>
      <w:r>
        <w:rPr>
          <w:rFonts w:hint="default"/>
          <w:highlight w:val="none"/>
          <w:lang w:val="en-US" w:eastAsia="zh-CN"/>
        </w:rPr>
        <w:t xml:space="preserve"> Shakarami A. Large language models for code generation: A survey[J]. Computer Standards &amp; Interfaces</w:t>
      </w:r>
      <w:r>
        <w:rPr>
          <w:rFonts w:hint="eastAsia"/>
          <w:highlight w:val="none"/>
          <w:lang w:val="en-US" w:eastAsia="zh-CN"/>
        </w:rPr>
        <w:t>，</w:t>
      </w:r>
      <w:r>
        <w:rPr>
          <w:rFonts w:hint="default"/>
          <w:highlight w:val="none"/>
          <w:lang w:val="en-US" w:eastAsia="zh-CN"/>
        </w:rPr>
        <w:t xml:space="preserve"> 2026</w:t>
      </w:r>
      <w:r>
        <w:rPr>
          <w:rFonts w:hint="eastAsia"/>
          <w:highlight w:val="none"/>
          <w:lang w:val="en-US" w:eastAsia="zh-CN"/>
        </w:rPr>
        <w:t>，</w:t>
      </w:r>
      <w:r>
        <w:rPr>
          <w:rFonts w:hint="default"/>
          <w:highlight w:val="none"/>
          <w:lang w:val="en-US" w:eastAsia="zh-CN"/>
        </w:rPr>
        <w:t xml:space="preserve"> 98: 104165. DOI: 10.1016/J.CSI.2026.104165.</w:t>
      </w:r>
    </w:p>
    <w:p w14:paraId="24A8A12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[8]</w:t>
      </w:r>
      <w:r>
        <w:rPr>
          <w:rFonts w:hint="default"/>
          <w:lang w:val="en-US" w:eastAsia="zh-CN"/>
        </w:rPr>
        <w:t xml:space="preserve"> Jiang J, </w:t>
      </w:r>
      <w:r>
        <w:rPr>
          <w:rFonts w:hint="eastAsia"/>
          <w:lang w:val="en-US" w:eastAsia="zh-CN"/>
        </w:rPr>
        <w:t xml:space="preserve"> </w:t>
      </w:r>
      <w:r>
        <w:rPr>
          <w:rFonts w:hint="default"/>
          <w:lang w:val="en-US" w:eastAsia="zh-CN"/>
        </w:rPr>
        <w:t xml:space="preserve">Wang F, </w:t>
      </w:r>
      <w:r>
        <w:rPr>
          <w:rFonts w:hint="eastAsia"/>
          <w:lang w:val="en-US" w:eastAsia="zh-CN"/>
        </w:rPr>
        <w:t xml:space="preserve"> </w:t>
      </w:r>
      <w:r>
        <w:rPr>
          <w:rFonts w:hint="default"/>
          <w:lang w:val="en-US" w:eastAsia="zh-CN"/>
        </w:rPr>
        <w:t xml:space="preserve">Shen J, </w:t>
      </w:r>
      <w:r>
        <w:rPr>
          <w:rFonts w:hint="eastAsia"/>
          <w:lang w:val="en-US" w:eastAsia="zh-CN"/>
        </w:rPr>
        <w:t xml:space="preserve"> </w:t>
      </w:r>
      <w:r>
        <w:rPr>
          <w:rFonts w:hint="default"/>
          <w:lang w:val="en-US" w:eastAsia="zh-CN"/>
        </w:rPr>
        <w:t>et al. A Survey on Large Language Models for Code Generation[J]. ACM Transactions on Software Engineering and Methodology, 2025[2026-05-10]. DOI: 10.1145/3747588.</w:t>
      </w:r>
    </w:p>
    <w:p w14:paraId="0B1D8E1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highlight w:val="none"/>
          <w:lang w:val="en-US" w:eastAsia="zh-CN"/>
        </w:rPr>
      </w:pPr>
      <w:r>
        <w:rPr>
          <w:rFonts w:hint="eastAsia"/>
          <w:lang w:val="en-US" w:eastAsia="zh-CN"/>
        </w:rPr>
        <w:t>[9]</w:t>
      </w:r>
      <w:r>
        <w:rPr>
          <w:rFonts w:hint="default"/>
          <w:lang w:val="en-US" w:eastAsia="zh-CN"/>
        </w:rPr>
        <w:t xml:space="preserve"> Gu X,</w:t>
      </w:r>
      <w:r>
        <w:rPr>
          <w:rFonts w:hint="eastAsia"/>
          <w:lang w:val="en-US" w:eastAsia="zh-CN"/>
        </w:rPr>
        <w:t xml:space="preserve"> </w:t>
      </w:r>
      <w:r>
        <w:rPr>
          <w:rFonts w:hint="default"/>
          <w:lang w:val="en-US" w:eastAsia="zh-CN"/>
        </w:rPr>
        <w:t xml:space="preserve"> Chen M, </w:t>
      </w:r>
      <w:r>
        <w:rPr>
          <w:rFonts w:hint="eastAsia"/>
          <w:lang w:val="en-US" w:eastAsia="zh-CN"/>
        </w:rPr>
        <w:t xml:space="preserve"> </w:t>
      </w:r>
      <w:r>
        <w:rPr>
          <w:rFonts w:hint="default"/>
          <w:lang w:val="en-US" w:eastAsia="zh-CN"/>
        </w:rPr>
        <w:t xml:space="preserve">Lin Y, </w:t>
      </w:r>
      <w:r>
        <w:rPr>
          <w:rFonts w:hint="eastAsia"/>
          <w:lang w:val="en-US" w:eastAsia="zh-CN"/>
        </w:rPr>
        <w:t xml:space="preserve"> </w:t>
      </w:r>
      <w:r>
        <w:rPr>
          <w:rFonts w:hint="default"/>
          <w:lang w:val="en-US" w:eastAsia="zh-CN"/>
        </w:rPr>
        <w:t>et al. On the Effectiveness of Large Language Models in Domain-Specific Code Generation[J]. ACM Transactions on Software Engineering and Methodology, 2025, 34(3): Article 78. DOI: 10.1145/3697012.</w:t>
      </w:r>
    </w:p>
    <w:p w14:paraId="2B366DA5">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[10]</w:t>
      </w:r>
      <w:r>
        <w:rPr>
          <w:rFonts w:hint="default"/>
          <w:highlight w:val="none"/>
          <w:lang w:val="en-US" w:eastAsia="zh-CN"/>
        </w:rPr>
        <w:t xml:space="preserve"> 王东清</w:t>
      </w:r>
      <w:r>
        <w:rPr>
          <w:rFonts w:hint="eastAsia"/>
          <w:highlight w:val="none"/>
          <w:lang w:val="en-US" w:eastAsia="zh-CN"/>
        </w:rPr>
        <w:t>，</w:t>
      </w:r>
      <w:r>
        <w:rPr>
          <w:rFonts w:hint="default"/>
          <w:highlight w:val="none"/>
          <w:lang w:val="en-US" w:eastAsia="zh-CN"/>
        </w:rPr>
        <w:t xml:space="preserve"> 芦飞</w:t>
      </w:r>
      <w:r>
        <w:rPr>
          <w:rFonts w:hint="eastAsia"/>
          <w:highlight w:val="none"/>
          <w:lang w:val="en-US" w:eastAsia="zh-CN"/>
        </w:rPr>
        <w:t>，</w:t>
      </w:r>
      <w:r>
        <w:rPr>
          <w:rFonts w:hint="default"/>
          <w:highlight w:val="none"/>
          <w:lang w:val="en-US" w:eastAsia="zh-CN"/>
        </w:rPr>
        <w:t xml:space="preserve"> 张炳会</w:t>
      </w:r>
      <w:r>
        <w:rPr>
          <w:rFonts w:hint="eastAsia"/>
          <w:highlight w:val="none"/>
          <w:lang w:val="en-US" w:eastAsia="zh-CN"/>
        </w:rPr>
        <w:t>，</w:t>
      </w:r>
      <w:r>
        <w:rPr>
          <w:rFonts w:hint="default"/>
          <w:highlight w:val="none"/>
          <w:lang w:val="en-US" w:eastAsia="zh-CN"/>
        </w:rPr>
        <w:t xml:space="preserve"> 等. 大语言模型中提示词工程综述[J]. 计算机系统应用</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34(01): 1-10. DOI: 10.15888/j.cnki.csa.009782.</w:t>
      </w:r>
    </w:p>
    <w:p w14:paraId="3381922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highlight w:val="none"/>
          <w:lang w:val="en-US" w:eastAsia="zh-CN"/>
        </w:rPr>
        <w:t>[11]</w:t>
      </w:r>
      <w:r>
        <w:rPr>
          <w:rFonts w:hint="default"/>
          <w:highlight w:val="none"/>
          <w:lang w:val="en-US" w:eastAsia="zh-CN"/>
        </w:rPr>
        <w:t xml:space="preserve"> </w:t>
      </w:r>
      <w:r>
        <w:rPr>
          <w:rFonts w:hint="default"/>
          <w:lang w:val="en-US" w:eastAsia="zh-CN"/>
        </w:rPr>
        <w:t>张杨, 范梓硕, 武少广. 自动化代码重构：基于大语言模型的提示演化方法[J/OL]. 计算机科学, 2026: 1-19[2026-05-10]. https://link.cnki.net/urlid/50.1075.tp.20260424.1411.029.</w:t>
      </w:r>
    </w:p>
    <w:p w14:paraId="724A117B">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[12]</w:t>
      </w:r>
      <w:r>
        <w:rPr>
          <w:rFonts w:hint="default"/>
          <w:highlight w:val="none"/>
          <w:lang w:val="en-US" w:eastAsia="zh-CN"/>
        </w:rPr>
        <w:t xml:space="preserve"> 郑明琪</w:t>
      </w:r>
      <w:r>
        <w:rPr>
          <w:rFonts w:hint="eastAsia"/>
          <w:highlight w:val="none"/>
          <w:lang w:val="en-US" w:eastAsia="zh-CN"/>
        </w:rPr>
        <w:t>，</w:t>
      </w:r>
      <w:r>
        <w:rPr>
          <w:rFonts w:hint="default"/>
          <w:highlight w:val="none"/>
          <w:lang w:val="en-US" w:eastAsia="zh-CN"/>
        </w:rPr>
        <w:t xml:space="preserve"> 陈晓慧</w:t>
      </w:r>
      <w:r>
        <w:rPr>
          <w:rFonts w:hint="eastAsia"/>
          <w:highlight w:val="none"/>
          <w:lang w:val="en-US" w:eastAsia="zh-CN"/>
        </w:rPr>
        <w:t>，</w:t>
      </w:r>
      <w:r>
        <w:rPr>
          <w:rFonts w:hint="default"/>
          <w:highlight w:val="none"/>
          <w:lang w:val="en-US" w:eastAsia="zh-CN"/>
        </w:rPr>
        <w:t xml:space="preserve"> 刘冰</w:t>
      </w:r>
      <w:r>
        <w:rPr>
          <w:rFonts w:hint="eastAsia"/>
          <w:highlight w:val="none"/>
          <w:lang w:val="en-US" w:eastAsia="zh-CN"/>
        </w:rPr>
        <w:t>，</w:t>
      </w:r>
      <w:r>
        <w:rPr>
          <w:rFonts w:hint="default"/>
          <w:highlight w:val="none"/>
          <w:lang w:val="en-US" w:eastAsia="zh-CN"/>
        </w:rPr>
        <w:t xml:space="preserve"> 等. 提示学习中思维链生成和增强方法综述[J]. 计算机科学</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52(01): 56-64.</w:t>
      </w:r>
    </w:p>
    <w:p w14:paraId="37809B01">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[13]</w:t>
      </w:r>
      <w:r>
        <w:rPr>
          <w:rFonts w:hint="default"/>
          <w:highlight w:val="none"/>
          <w:lang w:val="en-US" w:eastAsia="zh-CN"/>
        </w:rPr>
        <w:t xml:space="preserve"> 杜家乐</w:t>
      </w:r>
      <w:r>
        <w:rPr>
          <w:rFonts w:hint="eastAsia"/>
          <w:highlight w:val="none"/>
          <w:lang w:val="en-US" w:eastAsia="zh-CN"/>
        </w:rPr>
        <w:t>，</w:t>
      </w:r>
      <w:r>
        <w:rPr>
          <w:rFonts w:hint="default"/>
          <w:highlight w:val="none"/>
          <w:lang w:val="en-US" w:eastAsia="zh-CN"/>
        </w:rPr>
        <w:t xml:space="preserve"> 陈曙东</w:t>
      </w:r>
      <w:r>
        <w:rPr>
          <w:rFonts w:hint="eastAsia"/>
          <w:highlight w:val="none"/>
          <w:lang w:val="en-US" w:eastAsia="zh-CN"/>
        </w:rPr>
        <w:t>，</w:t>
      </w:r>
      <w:r>
        <w:rPr>
          <w:rFonts w:hint="default"/>
          <w:highlight w:val="none"/>
          <w:lang w:val="en-US" w:eastAsia="zh-CN"/>
        </w:rPr>
        <w:t xml:space="preserve"> 叶亮</w:t>
      </w:r>
      <w:r>
        <w:rPr>
          <w:rFonts w:hint="eastAsia"/>
          <w:highlight w:val="none"/>
          <w:lang w:val="en-US" w:eastAsia="zh-CN"/>
        </w:rPr>
        <w:t>，</w:t>
      </w:r>
      <w:r>
        <w:rPr>
          <w:rFonts w:hint="default"/>
          <w:highlight w:val="none"/>
          <w:lang w:val="en-US" w:eastAsia="zh-CN"/>
        </w:rPr>
        <w:t xml:space="preserve"> 等. 大语言模型中的思维链技术综述[J]. 无线电通信技术</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51(05): 877-887.</w:t>
      </w:r>
    </w:p>
    <w:p w14:paraId="536F43F4">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[14]</w:t>
      </w:r>
      <w:r>
        <w:rPr>
          <w:rFonts w:hint="default"/>
          <w:highlight w:val="none"/>
          <w:lang w:val="en-US" w:eastAsia="zh-CN"/>
        </w:rPr>
        <w:t xml:space="preserve"> Wei J</w:t>
      </w:r>
      <w:r>
        <w:rPr>
          <w:rFonts w:hint="eastAsia"/>
          <w:highlight w:val="none"/>
          <w:lang w:val="en-US" w:eastAsia="zh-CN"/>
        </w:rPr>
        <w:t>，</w:t>
      </w:r>
      <w:r>
        <w:rPr>
          <w:rFonts w:hint="default"/>
          <w:highlight w:val="none"/>
          <w:lang w:val="en-US" w:eastAsia="zh-CN"/>
        </w:rPr>
        <w:t xml:space="preserve"> Wang X</w:t>
      </w:r>
      <w:r>
        <w:rPr>
          <w:rFonts w:hint="eastAsia"/>
          <w:highlight w:val="none"/>
          <w:lang w:val="en-US" w:eastAsia="zh-CN"/>
        </w:rPr>
        <w:t>，</w:t>
      </w:r>
      <w:r>
        <w:rPr>
          <w:rFonts w:hint="default"/>
          <w:highlight w:val="none"/>
          <w:lang w:val="en-US" w:eastAsia="zh-CN"/>
        </w:rPr>
        <w:t xml:space="preserve"> Schuurmans D</w:t>
      </w:r>
      <w:r>
        <w:rPr>
          <w:rFonts w:hint="eastAsia"/>
          <w:highlight w:val="none"/>
          <w:lang w:val="en-US" w:eastAsia="zh-CN"/>
        </w:rPr>
        <w:t>，</w:t>
      </w:r>
      <w:r>
        <w:rPr>
          <w:rFonts w:hint="default"/>
          <w:highlight w:val="none"/>
          <w:lang w:val="en-US" w:eastAsia="zh-CN"/>
        </w:rPr>
        <w:t xml:space="preserve"> et al. Chain-of-Thought Prompting Elicits Reasoning in Large Language Models[C]//Advances in Neural Information Processing Systems 35. NeurIPS</w:t>
      </w:r>
      <w:r>
        <w:rPr>
          <w:rFonts w:hint="eastAsia"/>
          <w:highlight w:val="none"/>
          <w:lang w:val="en-US" w:eastAsia="zh-CN"/>
        </w:rPr>
        <w:t>，</w:t>
      </w:r>
      <w:r>
        <w:rPr>
          <w:rFonts w:hint="default"/>
          <w:highlight w:val="none"/>
          <w:lang w:val="en-US" w:eastAsia="zh-CN"/>
        </w:rPr>
        <w:t xml:space="preserve"> 2022: 24824-24837.</w:t>
      </w:r>
    </w:p>
    <w:p w14:paraId="79D3925C">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[15]</w:t>
      </w:r>
      <w:r>
        <w:rPr>
          <w:rFonts w:hint="default"/>
          <w:highlight w:val="none"/>
          <w:lang w:val="en-US" w:eastAsia="zh-CN"/>
        </w:rPr>
        <w:t xml:space="preserve"> Kojima T</w:t>
      </w:r>
      <w:r>
        <w:rPr>
          <w:rFonts w:hint="eastAsia"/>
          <w:highlight w:val="none"/>
          <w:lang w:val="en-US" w:eastAsia="zh-CN"/>
        </w:rPr>
        <w:t>，</w:t>
      </w:r>
      <w:r>
        <w:rPr>
          <w:rFonts w:hint="default"/>
          <w:highlight w:val="none"/>
          <w:lang w:val="en-US" w:eastAsia="zh-CN"/>
        </w:rPr>
        <w:t xml:space="preserve"> Gu S S</w:t>
      </w:r>
      <w:r>
        <w:rPr>
          <w:rFonts w:hint="eastAsia"/>
          <w:highlight w:val="none"/>
          <w:lang w:val="en-US" w:eastAsia="zh-CN"/>
        </w:rPr>
        <w:t>，</w:t>
      </w:r>
      <w:r>
        <w:rPr>
          <w:rFonts w:hint="default"/>
          <w:highlight w:val="none"/>
          <w:lang w:val="en-US" w:eastAsia="zh-CN"/>
        </w:rPr>
        <w:t xml:space="preserve"> Reid M</w:t>
      </w:r>
      <w:r>
        <w:rPr>
          <w:rFonts w:hint="eastAsia"/>
          <w:highlight w:val="none"/>
          <w:lang w:val="en-US" w:eastAsia="zh-CN"/>
        </w:rPr>
        <w:t>，</w:t>
      </w:r>
      <w:r>
        <w:rPr>
          <w:rFonts w:hint="default"/>
          <w:highlight w:val="none"/>
          <w:lang w:val="en-US" w:eastAsia="zh-CN"/>
        </w:rPr>
        <w:t xml:space="preserve"> et al. Large Language Models are Zero-Shot Reasoners[C]//Advances in Neural Information Processing Systems 35. NeurIPS</w:t>
      </w:r>
      <w:r>
        <w:rPr>
          <w:rFonts w:hint="eastAsia"/>
          <w:highlight w:val="none"/>
          <w:lang w:val="en-US" w:eastAsia="zh-CN"/>
        </w:rPr>
        <w:t>，</w:t>
      </w:r>
      <w:r>
        <w:rPr>
          <w:rFonts w:hint="default"/>
          <w:highlight w:val="none"/>
          <w:lang w:val="en-US" w:eastAsia="zh-CN"/>
        </w:rPr>
        <w:t xml:space="preserve"> 2022: 22199-22213.</w:t>
      </w:r>
    </w:p>
    <w:p w14:paraId="1378B37E">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[16]</w:t>
      </w:r>
      <w:r>
        <w:rPr>
          <w:rFonts w:hint="default"/>
          <w:highlight w:val="none"/>
          <w:lang w:val="en-US" w:eastAsia="zh-CN"/>
        </w:rPr>
        <w:t xml:space="preserve"> Wang L</w:t>
      </w:r>
      <w:r>
        <w:rPr>
          <w:rFonts w:hint="eastAsia"/>
          <w:highlight w:val="none"/>
          <w:lang w:val="en-US" w:eastAsia="zh-CN"/>
        </w:rPr>
        <w:t>，</w:t>
      </w:r>
      <w:r>
        <w:rPr>
          <w:rFonts w:hint="default"/>
          <w:highlight w:val="none"/>
          <w:lang w:val="en-US" w:eastAsia="zh-CN"/>
        </w:rPr>
        <w:t xml:space="preserve"> Xu W</w:t>
      </w:r>
      <w:r>
        <w:rPr>
          <w:rFonts w:hint="eastAsia"/>
          <w:highlight w:val="none"/>
          <w:lang w:val="en-US" w:eastAsia="zh-CN"/>
        </w:rPr>
        <w:t>，</w:t>
      </w:r>
      <w:r>
        <w:rPr>
          <w:rFonts w:hint="default"/>
          <w:highlight w:val="none"/>
          <w:lang w:val="en-US" w:eastAsia="zh-CN"/>
        </w:rPr>
        <w:t xml:space="preserve"> Lan Y</w:t>
      </w:r>
      <w:r>
        <w:rPr>
          <w:rFonts w:hint="eastAsia"/>
          <w:highlight w:val="none"/>
          <w:lang w:val="en-US" w:eastAsia="zh-CN"/>
        </w:rPr>
        <w:t>，</w:t>
      </w:r>
      <w:r>
        <w:rPr>
          <w:rFonts w:hint="default"/>
          <w:highlight w:val="none"/>
          <w:lang w:val="en-US" w:eastAsia="zh-CN"/>
        </w:rPr>
        <w:t xml:space="preserve"> et al. Plan-and-Solve Prompting: Improving Zero-Shot Chain-of-Thought Reasoning by Large Language Models[C]//Proceedings of the 61st Annual Meeting of the Association for Computational Linguistics. ACL</w:t>
      </w:r>
      <w:r>
        <w:rPr>
          <w:rFonts w:hint="eastAsia"/>
          <w:highlight w:val="none"/>
          <w:lang w:val="en-US" w:eastAsia="zh-CN"/>
        </w:rPr>
        <w:t>，</w:t>
      </w:r>
      <w:r>
        <w:rPr>
          <w:rFonts w:hint="default"/>
          <w:highlight w:val="none"/>
          <w:lang w:val="en-US" w:eastAsia="zh-CN"/>
        </w:rPr>
        <w:t xml:space="preserve"> 2023: 2609-2634.</w:t>
      </w:r>
    </w:p>
    <w:p w14:paraId="602BA22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highlight w:val="none"/>
          <w:lang w:val="en-US" w:eastAsia="zh-CN"/>
        </w:rPr>
        <w:t>[17]</w:t>
      </w:r>
      <w:r>
        <w:rPr>
          <w:rFonts w:hint="default"/>
          <w:highlight w:val="none"/>
          <w:lang w:val="en-US" w:eastAsia="zh-CN"/>
        </w:rPr>
        <w:t xml:space="preserve"> </w:t>
      </w:r>
      <w:r>
        <w:rPr>
          <w:rFonts w:hint="default"/>
          <w:lang w:val="en-US" w:eastAsia="zh-CN"/>
        </w:rPr>
        <w:t>Li J, Li G, Li Y, et al. Structured Chain-of-Thought Prompting for Code Generation[J]. ACM Transactions on Software Engineering and Methodology, 2025, 34(2): Article 37. DOI: 10.1145/3690635.</w:t>
      </w:r>
    </w:p>
    <w:p w14:paraId="05AC817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[18]</w:t>
      </w:r>
      <w:r>
        <w:rPr>
          <w:rFonts w:hint="default"/>
          <w:lang w:val="en-US" w:eastAsia="zh-CN"/>
        </w:rPr>
        <w:t xml:space="preserve"> Tony C, </w:t>
      </w:r>
      <w:r>
        <w:rPr>
          <w:rFonts w:hint="eastAsia"/>
          <w:lang w:val="en-US" w:eastAsia="zh-CN"/>
        </w:rPr>
        <w:t xml:space="preserve"> </w:t>
      </w:r>
      <w:r>
        <w:rPr>
          <w:rFonts w:hint="default"/>
          <w:lang w:val="en-US" w:eastAsia="zh-CN"/>
        </w:rPr>
        <w:t xml:space="preserve">Díaz Ferreyra N E, </w:t>
      </w:r>
      <w:r>
        <w:rPr>
          <w:rFonts w:hint="eastAsia"/>
          <w:lang w:val="en-US" w:eastAsia="zh-CN"/>
        </w:rPr>
        <w:t xml:space="preserve"> </w:t>
      </w:r>
      <w:r>
        <w:rPr>
          <w:rFonts w:hint="default"/>
          <w:lang w:val="en-US" w:eastAsia="zh-CN"/>
        </w:rPr>
        <w:t xml:space="preserve">Mutas M, </w:t>
      </w:r>
      <w:r>
        <w:rPr>
          <w:rFonts w:hint="eastAsia"/>
          <w:lang w:val="en-US" w:eastAsia="zh-CN"/>
        </w:rPr>
        <w:t xml:space="preserve"> </w:t>
      </w:r>
      <w:r>
        <w:rPr>
          <w:rFonts w:hint="default"/>
          <w:lang w:val="en-US" w:eastAsia="zh-CN"/>
        </w:rPr>
        <w:t>et al. Prompting Techniques for Secure Code Generation: A Systematic Investigation[J]. ACM Transactions on Software Engineering and Methodology, 2025, 34(8): 1-53. DOI: 10.1145/3722108.</w:t>
      </w:r>
    </w:p>
    <w:p w14:paraId="47D1F7B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[19]</w:t>
      </w:r>
      <w:r>
        <w:rPr>
          <w:rFonts w:hint="default"/>
          <w:lang w:val="en-US" w:eastAsia="zh-CN"/>
        </w:rPr>
        <w:t xml:space="preserve"> Li J,</w:t>
      </w:r>
      <w:r>
        <w:rPr>
          <w:rFonts w:hint="eastAsia"/>
          <w:lang w:val="en-US" w:eastAsia="zh-CN"/>
        </w:rPr>
        <w:t xml:space="preserve"> </w:t>
      </w:r>
      <w:r>
        <w:rPr>
          <w:rFonts w:hint="default"/>
          <w:lang w:val="en-US" w:eastAsia="zh-CN"/>
        </w:rPr>
        <w:t xml:space="preserve"> Tao C,</w:t>
      </w:r>
      <w:r>
        <w:rPr>
          <w:rFonts w:hint="eastAsia"/>
          <w:lang w:val="en-US" w:eastAsia="zh-CN"/>
        </w:rPr>
        <w:t xml:space="preserve"> </w:t>
      </w:r>
      <w:r>
        <w:rPr>
          <w:rFonts w:hint="default"/>
          <w:lang w:val="en-US" w:eastAsia="zh-CN"/>
        </w:rPr>
        <w:t xml:space="preserve"> Li J,</w:t>
      </w:r>
      <w:r>
        <w:rPr>
          <w:rFonts w:hint="eastAsia"/>
          <w:lang w:val="en-US" w:eastAsia="zh-CN"/>
        </w:rPr>
        <w:t xml:space="preserve"> </w:t>
      </w:r>
      <w:r>
        <w:rPr>
          <w:rFonts w:hint="default"/>
          <w:lang w:val="en-US" w:eastAsia="zh-CN"/>
        </w:rPr>
        <w:t xml:space="preserve"> et al. Large Language Model-Aware In-Context Learning for Code Generation[J]. ACM Transactions on Software Engineering and Methodology, 2025, 34(7): Article 190. DOI: 10.1145/3715908.</w:t>
      </w:r>
    </w:p>
    <w:p w14:paraId="23A673E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highlight w:val="none"/>
          <w:lang w:val="en-US" w:eastAsia="zh-CN"/>
        </w:rPr>
        <w:t>[20]</w:t>
      </w:r>
      <w:r>
        <w:rPr>
          <w:rFonts w:hint="default"/>
          <w:highlight w:val="none"/>
          <w:lang w:val="en-US" w:eastAsia="zh-CN"/>
        </w:rPr>
        <w:t xml:space="preserve"> </w:t>
      </w:r>
      <w:r>
        <w:rPr>
          <w:rFonts w:hint="default"/>
          <w:lang w:val="en-US" w:eastAsia="zh-CN"/>
        </w:rPr>
        <w:t>陈晓阳. 大模型代码生成技术及航天领域潜在应用[J]. 航天控制, 2025, 43(1): 8-16. DOI: 10.16804/j.cnki.issn1006-3242.2025.01.006.</w:t>
      </w:r>
    </w:p>
    <w:p w14:paraId="4AC639D5">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[21]</w:t>
      </w:r>
      <w:r>
        <w:rPr>
          <w:rFonts w:hint="default"/>
          <w:highlight w:val="none"/>
          <w:lang w:val="en-US" w:eastAsia="zh-CN"/>
        </w:rPr>
        <w:t xml:space="preserve"> Englhardt Z</w:t>
      </w:r>
      <w:r>
        <w:rPr>
          <w:rFonts w:hint="eastAsia"/>
          <w:highlight w:val="none"/>
          <w:lang w:val="en-US" w:eastAsia="zh-CN"/>
        </w:rPr>
        <w:t>，</w:t>
      </w:r>
      <w:r>
        <w:rPr>
          <w:rFonts w:hint="default"/>
          <w:highlight w:val="none"/>
          <w:lang w:val="en-US" w:eastAsia="zh-CN"/>
        </w:rPr>
        <w:t xml:space="preserve"> Li R</w:t>
      </w:r>
      <w:r>
        <w:rPr>
          <w:rFonts w:hint="eastAsia"/>
          <w:highlight w:val="none"/>
          <w:lang w:val="en-US" w:eastAsia="zh-CN"/>
        </w:rPr>
        <w:t>，</w:t>
      </w:r>
      <w:r>
        <w:rPr>
          <w:rFonts w:hint="default"/>
          <w:highlight w:val="none"/>
          <w:lang w:val="en-US" w:eastAsia="zh-CN"/>
        </w:rPr>
        <w:t xml:space="preserve"> Nissanka D</w:t>
      </w:r>
      <w:r>
        <w:rPr>
          <w:rFonts w:hint="eastAsia"/>
          <w:highlight w:val="none"/>
          <w:lang w:val="en-US" w:eastAsia="zh-CN"/>
        </w:rPr>
        <w:t>，</w:t>
      </w:r>
      <w:r>
        <w:rPr>
          <w:rFonts w:hint="default"/>
          <w:highlight w:val="none"/>
          <w:lang w:val="en-US" w:eastAsia="zh-CN"/>
        </w:rPr>
        <w:t xml:space="preserve"> et al. Exploring and Characterizing Large Language Models for Embedded System Development and Debugging[C]//Extended Abstracts of the CHI Conference on Human Factors in Computing Systems. ACM</w:t>
      </w:r>
      <w:r>
        <w:rPr>
          <w:rFonts w:hint="eastAsia"/>
          <w:highlight w:val="none"/>
          <w:lang w:val="en-US" w:eastAsia="zh-CN"/>
        </w:rPr>
        <w:t>，</w:t>
      </w:r>
      <w:r>
        <w:rPr>
          <w:rFonts w:hint="default"/>
          <w:highlight w:val="none"/>
          <w:lang w:val="en-US" w:eastAsia="zh-CN"/>
        </w:rPr>
        <w:t xml:space="preserve"> 2024. DOI: 10.1145/3613905.3650764.</w:t>
      </w:r>
    </w:p>
    <w:p w14:paraId="7612A926">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[22]</w:t>
      </w:r>
      <w:r>
        <w:rPr>
          <w:rFonts w:hint="default"/>
          <w:highlight w:val="none"/>
          <w:lang w:val="en-US" w:eastAsia="zh-CN"/>
        </w:rPr>
        <w:t xml:space="preserve"> Fakih M</w:t>
      </w:r>
      <w:r>
        <w:rPr>
          <w:rFonts w:hint="eastAsia"/>
          <w:highlight w:val="none"/>
          <w:lang w:val="en-US" w:eastAsia="zh-CN"/>
        </w:rPr>
        <w:t>，</w:t>
      </w:r>
      <w:r>
        <w:rPr>
          <w:rFonts w:hint="default"/>
          <w:highlight w:val="none"/>
          <w:lang w:val="en-US" w:eastAsia="zh-CN"/>
        </w:rPr>
        <w:t xml:space="preserve"> Dharmaji R</w:t>
      </w:r>
      <w:r>
        <w:rPr>
          <w:rFonts w:hint="eastAsia"/>
          <w:highlight w:val="none"/>
          <w:lang w:val="en-US" w:eastAsia="zh-CN"/>
        </w:rPr>
        <w:t>，</w:t>
      </w:r>
      <w:r>
        <w:rPr>
          <w:rFonts w:hint="default"/>
          <w:highlight w:val="none"/>
          <w:lang w:val="en-US" w:eastAsia="zh-CN"/>
        </w:rPr>
        <w:t xml:space="preserve"> Moghaddas Y</w:t>
      </w:r>
      <w:r>
        <w:rPr>
          <w:rFonts w:hint="eastAsia"/>
          <w:highlight w:val="none"/>
          <w:lang w:val="en-US" w:eastAsia="zh-CN"/>
        </w:rPr>
        <w:t>，</w:t>
      </w:r>
      <w:r>
        <w:rPr>
          <w:rFonts w:hint="default"/>
          <w:highlight w:val="none"/>
          <w:lang w:val="en-US" w:eastAsia="zh-CN"/>
        </w:rPr>
        <w:t xml:space="preserve"> et al. LLM4PLC: Harnessing Large Language Models for Verifiable Programming of PLCs in Industrial Control Systems[C]//Proceedings of the 46th International Conference on Software Engineering: Software Engineering in Practice. ACM</w:t>
      </w:r>
      <w:r>
        <w:rPr>
          <w:rFonts w:hint="eastAsia"/>
          <w:highlight w:val="none"/>
          <w:lang w:val="en-US" w:eastAsia="zh-CN"/>
        </w:rPr>
        <w:t>，</w:t>
      </w:r>
      <w:r>
        <w:rPr>
          <w:rFonts w:hint="default"/>
          <w:highlight w:val="none"/>
          <w:lang w:val="en-US" w:eastAsia="zh-CN"/>
        </w:rPr>
        <w:t xml:space="preserve"> 2024. DOI: 10.1145/3639477.3639743.</w:t>
      </w:r>
    </w:p>
    <w:p w14:paraId="5452D562">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[23]</w:t>
      </w:r>
      <w:r>
        <w:rPr>
          <w:rFonts w:hint="default"/>
          <w:highlight w:val="none"/>
          <w:lang w:val="en-US" w:eastAsia="zh-CN"/>
        </w:rPr>
        <w:t xml:space="preserve"> He R</w:t>
      </w:r>
      <w:r>
        <w:rPr>
          <w:rFonts w:hint="eastAsia"/>
          <w:highlight w:val="none"/>
          <w:lang w:val="en-US" w:eastAsia="zh-CN"/>
        </w:rPr>
        <w:t>，</w:t>
      </w:r>
      <w:r>
        <w:rPr>
          <w:rFonts w:hint="default"/>
          <w:highlight w:val="none"/>
          <w:lang w:val="en-US" w:eastAsia="zh-CN"/>
        </w:rPr>
        <w:t xml:space="preserve"> Zhang L</w:t>
      </w:r>
      <w:r>
        <w:rPr>
          <w:rFonts w:hint="eastAsia"/>
          <w:highlight w:val="none"/>
          <w:lang w:val="en-US" w:eastAsia="zh-CN"/>
        </w:rPr>
        <w:t>，</w:t>
      </w:r>
      <w:r>
        <w:rPr>
          <w:rFonts w:hint="default"/>
          <w:highlight w:val="none"/>
          <w:lang w:val="en-US" w:eastAsia="zh-CN"/>
        </w:rPr>
        <w:t xml:space="preserve"> Lyu M</w:t>
      </w:r>
      <w:r>
        <w:rPr>
          <w:rFonts w:hint="eastAsia"/>
          <w:highlight w:val="none"/>
          <w:lang w:val="en-US" w:eastAsia="zh-CN"/>
        </w:rPr>
        <w:t>，</w:t>
      </w:r>
      <w:r>
        <w:rPr>
          <w:rFonts w:hint="default"/>
          <w:highlight w:val="none"/>
          <w:lang w:val="en-US" w:eastAsia="zh-CN"/>
        </w:rPr>
        <w:t xml:space="preserve"> et al. Using Large Language Models for Aerospace Code Generation: Methods</w:t>
      </w:r>
      <w:r>
        <w:rPr>
          <w:rFonts w:hint="eastAsia"/>
          <w:highlight w:val="none"/>
          <w:lang w:val="en-US" w:eastAsia="zh-CN"/>
        </w:rPr>
        <w:t>，</w:t>
      </w:r>
      <w:r>
        <w:rPr>
          <w:rFonts w:hint="default"/>
          <w:highlight w:val="none"/>
          <w:lang w:val="en-US" w:eastAsia="zh-CN"/>
        </w:rPr>
        <w:t xml:space="preserve"> Benchmarks</w:t>
      </w:r>
      <w:r>
        <w:rPr>
          <w:rFonts w:hint="eastAsia"/>
          <w:highlight w:val="none"/>
          <w:lang w:val="en-US" w:eastAsia="zh-CN"/>
        </w:rPr>
        <w:t>，</w:t>
      </w:r>
      <w:r>
        <w:rPr>
          <w:rFonts w:hint="default"/>
          <w:highlight w:val="none"/>
          <w:lang w:val="en-US" w:eastAsia="zh-CN"/>
        </w:rPr>
        <w:t xml:space="preserve"> and Potential Values[J]. Aerospace (MDPI)</w:t>
      </w:r>
      <w:r>
        <w:rPr>
          <w:rFonts w:hint="eastAsia"/>
          <w:highlight w:val="none"/>
          <w:lang w:val="en-US" w:eastAsia="zh-CN"/>
        </w:rPr>
        <w:t>，</w:t>
      </w:r>
      <w:r>
        <w:rPr>
          <w:rFonts w:hint="default"/>
          <w:highlight w:val="none"/>
          <w:lang w:val="en-US" w:eastAsia="zh-CN"/>
        </w:rPr>
        <w:t xml:space="preserve"> 2025</w:t>
      </w:r>
      <w:r>
        <w:rPr>
          <w:rFonts w:hint="eastAsia"/>
          <w:highlight w:val="none"/>
          <w:lang w:val="en-US" w:eastAsia="zh-CN"/>
        </w:rPr>
        <w:t>，</w:t>
      </w:r>
      <w:r>
        <w:rPr>
          <w:rFonts w:hint="default"/>
          <w:highlight w:val="none"/>
          <w:lang w:val="en-US" w:eastAsia="zh-CN"/>
        </w:rPr>
        <w:t xml:space="preserve"> 12(6): 498. DOI: 10.3390/aerospace12060498.</w:t>
      </w:r>
    </w:p>
    <w:p w14:paraId="3A4FF78A">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[24]</w:t>
      </w:r>
      <w:r>
        <w:rPr>
          <w:rFonts w:hint="default"/>
          <w:lang w:val="en-US" w:eastAsia="zh-CN"/>
        </w:rPr>
        <w:t xml:space="preserve"> Dong Y, </w:t>
      </w:r>
      <w:r>
        <w:rPr>
          <w:rFonts w:hint="eastAsia"/>
          <w:lang w:val="en-US" w:eastAsia="zh-CN"/>
        </w:rPr>
        <w:t xml:space="preserve"> </w:t>
      </w:r>
      <w:r>
        <w:rPr>
          <w:rFonts w:hint="default"/>
          <w:lang w:val="en-US" w:eastAsia="zh-CN"/>
        </w:rPr>
        <w:t xml:space="preserve">Ding J, </w:t>
      </w:r>
      <w:r>
        <w:rPr>
          <w:rFonts w:hint="eastAsia"/>
          <w:lang w:val="en-US" w:eastAsia="zh-CN"/>
        </w:rPr>
        <w:t xml:space="preserve"> </w:t>
      </w:r>
      <w:r>
        <w:rPr>
          <w:rFonts w:hint="default"/>
          <w:lang w:val="en-US" w:eastAsia="zh-CN"/>
        </w:rPr>
        <w:t xml:space="preserve">Jiang X, </w:t>
      </w:r>
      <w:r>
        <w:rPr>
          <w:rFonts w:hint="eastAsia"/>
          <w:lang w:val="en-US" w:eastAsia="zh-CN"/>
        </w:rPr>
        <w:t xml:space="preserve"> </w:t>
      </w:r>
      <w:r>
        <w:rPr>
          <w:rFonts w:hint="default"/>
          <w:lang w:val="en-US" w:eastAsia="zh-CN"/>
        </w:rPr>
        <w:t>et al. CodeScore: Evaluating Code Generation by Learning Code Execution[J]. ACM Transactions on Software Engineering and Methodology, 2025, 34(3): Article 77. DOI: 10.1145/3695991.</w:t>
      </w:r>
    </w:p>
    <w:p w14:paraId="53FA12CB">
      <w:pPr>
        <w:pStyle w:val="75"/>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highlight w:val="none"/>
          <w:lang w:val="en-US" w:eastAsia="zh-CN"/>
        </w:rPr>
      </w:pPr>
      <w:r>
        <w:rPr>
          <w:rFonts w:hint="eastAsia"/>
          <w:highlight w:val="none"/>
          <w:lang w:val="en-US" w:eastAsia="zh-CN"/>
        </w:rPr>
        <w:t>[25]</w:t>
      </w:r>
      <w:r>
        <w:rPr>
          <w:rFonts w:hint="default"/>
          <w:highlight w:val="none"/>
          <w:lang w:val="en-US" w:eastAsia="zh-CN"/>
        </w:rPr>
        <w:t xml:space="preserve"> Wang L</w:t>
      </w:r>
      <w:r>
        <w:rPr>
          <w:rFonts w:hint="eastAsia"/>
          <w:highlight w:val="none"/>
          <w:lang w:val="en-US" w:eastAsia="zh-CN"/>
        </w:rPr>
        <w:t>，</w:t>
      </w:r>
      <w:r>
        <w:rPr>
          <w:rFonts w:hint="default"/>
          <w:highlight w:val="none"/>
          <w:lang w:val="en-US" w:eastAsia="zh-CN"/>
        </w:rPr>
        <w:t xml:space="preserve"> Zhang H</w:t>
      </w:r>
      <w:r>
        <w:rPr>
          <w:rFonts w:hint="eastAsia"/>
          <w:highlight w:val="none"/>
          <w:lang w:val="en-US" w:eastAsia="zh-CN"/>
        </w:rPr>
        <w:t>，</w:t>
      </w:r>
      <w:r>
        <w:rPr>
          <w:rFonts w:hint="default"/>
          <w:highlight w:val="none"/>
          <w:lang w:val="en-US" w:eastAsia="zh-CN"/>
        </w:rPr>
        <w:t xml:space="preserve"> Zhang Q</w:t>
      </w:r>
      <w:r>
        <w:rPr>
          <w:rFonts w:hint="eastAsia"/>
          <w:highlight w:val="none"/>
          <w:lang w:val="en-US" w:eastAsia="zh-CN"/>
        </w:rPr>
        <w:t>，</w:t>
      </w:r>
      <w:r>
        <w:rPr>
          <w:rFonts w:hint="default"/>
          <w:highlight w:val="none"/>
          <w:lang w:val="en-US" w:eastAsia="zh-CN"/>
        </w:rPr>
        <w:t xml:space="preserve"> et al. CodeBC: A more secure large language model for smart contract code generation in blockchain[J]. Neurocomputing</w:t>
      </w:r>
      <w:r>
        <w:rPr>
          <w:rFonts w:hint="eastAsia"/>
          <w:highlight w:val="none"/>
          <w:lang w:val="en-US" w:eastAsia="zh-CN"/>
        </w:rPr>
        <w:t>，</w:t>
      </w:r>
      <w:r>
        <w:rPr>
          <w:rFonts w:hint="default"/>
          <w:highlight w:val="none"/>
          <w:lang w:val="en-US" w:eastAsia="zh-CN"/>
        </w:rPr>
        <w:t xml:space="preserve"> 2026</w:t>
      </w:r>
      <w:r>
        <w:rPr>
          <w:rFonts w:hint="eastAsia"/>
          <w:highlight w:val="none"/>
          <w:lang w:val="en-US" w:eastAsia="zh-CN"/>
        </w:rPr>
        <w:t>，</w:t>
      </w:r>
      <w:r>
        <w:rPr>
          <w:rFonts w:hint="default"/>
          <w:highlight w:val="none"/>
          <w:lang w:val="en-US" w:eastAsia="zh-CN"/>
        </w:rPr>
        <w:t xml:space="preserve"> 688: 133741. DOI: 10.1016/J.NEUCOM.2026.133741.</w:t>
      </w:r>
    </w:p>
    <w:p w14:paraId="4924F5BF">
      <w:pPr>
        <w:rPr>
          <w:rFonts w:hint="default"/>
          <w:lang w:val="en-US" w:eastAsia="zh-CN"/>
        </w:rPr>
      </w:pPr>
      <w:r>
        <w:rPr>
          <w:rFonts w:hint="default"/>
          <w:lang w:val="en-US" w:eastAsia="zh-CN"/>
        </w:rPr>
        <w:br w:type="page"/>
      </w:r>
    </w:p>
    <w:p w14:paraId="5D1BBB5F">
      <w:pPr>
        <w:pStyle w:val="79"/>
        <w:ind w:left="0" w:leftChars="0"/>
        <w:rPr>
          <w:spacing w:val="0"/>
          <w:highlight w:val="none"/>
        </w:rPr>
      </w:pPr>
      <w:bookmarkStart w:id="77" w:name="_Toc3930"/>
      <w:bookmarkStart w:id="78" w:name="_Toc20210"/>
      <w:r>
        <w:rPr>
          <w:rFonts w:hint="eastAsia"/>
          <w:spacing w:val="0"/>
          <w:highlight w:val="none"/>
        </w:rPr>
        <w:t>致　　谢</w:t>
      </w:r>
      <w:bookmarkEnd w:id="77"/>
      <w:bookmarkEnd w:id="78"/>
    </w:p>
    <w:p w14:paraId="25E165C5">
      <w:pPr>
        <w:pStyle w:val="5"/>
        <w:ind w:firstLine="480"/>
        <w:rPr>
          <w:rFonts w:hint="default"/>
          <w:highlight w:val="none"/>
          <w:lang w:val="en-US" w:eastAsia="zh-CN"/>
        </w:rPr>
      </w:pPr>
      <w:r>
        <w:rPr>
          <w:rFonts w:hint="eastAsia"/>
          <w:highlight w:val="none"/>
          <w:lang w:val="en-US" w:eastAsia="zh-CN"/>
        </w:rPr>
        <w:t>行文至此，感慨万千，回想自己四年本科经历，成长良多，但时间又如白驹过隙，本科生涯转眼就要落下帷幕，我在此衷心的向陪伴，帮助我成长的各位老师，家人以及朋友致以真诚的谢意。</w:t>
      </w:r>
    </w:p>
    <w:p w14:paraId="44B455B4">
      <w:pPr>
        <w:pStyle w:val="5"/>
        <w:ind w:firstLine="480"/>
        <w:rPr>
          <w:rFonts w:hint="default"/>
          <w:highlight w:val="none"/>
          <w:lang w:val="en-US" w:eastAsia="zh-CN"/>
        </w:rPr>
      </w:pPr>
      <w:r>
        <w:rPr>
          <w:rFonts w:hint="eastAsia"/>
          <w:highlight w:val="none"/>
          <w:lang w:val="en-US" w:eastAsia="zh-CN"/>
        </w:rPr>
        <w:t>在这里我首先要感谢杨志斌老师，周勇老师在毕业设计期间对我的悉心帮助，杨老师待人谦和，治学严谨，耐心对我的研究方向做出指导，周老师一直关注我的实验进度，给予我很多关键建议，两位老师言传身教，帮助我完成了本科阶段的最后一份答卷，也让我理解了应该有怎样的治学态度。同时我要感谢梁嘉伟学长对我实验的悉心指导，梁学长工作认真，指导我学习关键工具该如何使用。</w:t>
      </w:r>
    </w:p>
    <w:p w14:paraId="26CD1DAB">
      <w:pPr>
        <w:pStyle w:val="5"/>
        <w:ind w:firstLine="480"/>
        <w:rPr>
          <w:rFonts w:hint="eastAsia"/>
          <w:highlight w:val="none"/>
          <w:lang w:val="en-US" w:eastAsia="zh-CN"/>
        </w:rPr>
      </w:pPr>
      <w:r>
        <w:rPr>
          <w:rFonts w:hint="eastAsia"/>
          <w:highlight w:val="none"/>
          <w:lang w:val="en-US" w:eastAsia="zh-CN"/>
        </w:rPr>
        <w:t>我还要感谢我的家人一直以来对我的陪伴和支持，对我决定的尊重，感谢唐澜宸同学以及我的朋友们在我低谷时对我的照顾和陪伴，那些深夜的倾听、坚定的鼓励，会是我大学四年最温暖的记忆。</w:t>
      </w:r>
    </w:p>
    <w:p w14:paraId="545C66EB">
      <w:pPr>
        <w:pStyle w:val="5"/>
        <w:ind w:firstLine="480"/>
        <w:rPr>
          <w:rFonts w:hint="default"/>
          <w:highlight w:val="none"/>
          <w:lang w:val="en-US" w:eastAsia="zh-CN"/>
        </w:rPr>
      </w:pPr>
      <w:r>
        <w:rPr>
          <w:rFonts w:hint="eastAsia"/>
          <w:highlight w:val="none"/>
          <w:lang w:val="en-US" w:eastAsia="zh-CN"/>
        </w:rPr>
        <w:t>本科即将结束，迎面是更多的未知，我将带着师长的教诲，家人和朋友的期待，多一些尝试的勇气，去迎接下一段旅程。前路未必平坦，但心底有光，脚下便有路。</w:t>
      </w:r>
    </w:p>
    <w:p w14:paraId="16BFE55B">
      <w:pPr>
        <w:pStyle w:val="5"/>
        <w:ind w:firstLine="480"/>
        <w:rPr>
          <w:rFonts w:hint="default"/>
          <w:highlight w:val="none"/>
          <w:lang w:val="en-US" w:eastAsia="zh-CN"/>
        </w:rPr>
      </w:pPr>
    </w:p>
    <w:p w14:paraId="53296E46">
      <w:pPr>
        <w:pStyle w:val="75"/>
        <w:ind w:left="0" w:leftChars="0" w:firstLine="0" w:firstLineChars="0"/>
        <w:rPr>
          <w:highlight w:val="none"/>
        </w:rPr>
      </w:pPr>
    </w:p>
    <w:sectPr>
      <w:headerReference r:id="rId9" w:type="even"/>
      <w:pgSz w:w="11906" w:h="16838"/>
      <w:pgMar w:top="1417" w:right="1134" w:bottom="1134" w:left="1417" w:header="1134" w:footer="850" w:gutter="283"/>
      <w:pgNumType w:fmt="numberInDash"/>
      <w:cols w:space="0" w:num="1"/>
      <w:docGrid w:type="linesAndChar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41C8B41-5AB6-4AD7-9EDB-B0F60790EDC7}"/>
  </w:font>
  <w:font w:name="黑体">
    <w:panose1 w:val="02010609060101010101"/>
    <w:charset w:val="86"/>
    <w:family w:val="auto"/>
    <w:pitch w:val="default"/>
    <w:sig w:usb0="800002BF" w:usb1="38CF7CFA" w:usb2="00000016" w:usb3="00000000" w:csb0="00040001" w:csb1="00000000"/>
    <w:embedRegular r:id="rId2" w:fontKey="{D71BC859-802F-4B71-8B75-C2E534F5B196}"/>
  </w:font>
  <w:font w:name="Courier New">
    <w:panose1 w:val="02070309020205020404"/>
    <w:charset w:val="01"/>
    <w:family w:val="modern"/>
    <w:pitch w:val="default"/>
    <w:sig w:usb0="E0002EFF" w:usb1="C0007843" w:usb2="00000009" w:usb3="00000000" w:csb0="400001FF" w:csb1="FFFF0000"/>
    <w:embedRegular r:id="rId3" w:fontKey="{71A592F6-0E0B-4484-ACFF-B1224A85F601}"/>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embedRegular r:id="rId4" w:fontKey="{A312C2E7-C86C-46F1-A37C-EEB10F0E4990}"/>
  </w:font>
  <w:font w:name="Calibri Light">
    <w:panose1 w:val="020F0302020204030204"/>
    <w:charset w:val="00"/>
    <w:family w:val="swiss"/>
    <w:pitch w:val="default"/>
    <w:sig w:usb0="E4002EFF" w:usb1="C000247B" w:usb2="00000009" w:usb3="00000000" w:csb0="200001FF" w:csb1="00000000"/>
  </w:font>
  <w:font w:name="方正小标宋_GBK">
    <w:panose1 w:val="02000000000000000000"/>
    <w:charset w:val="86"/>
    <w:family w:val="script"/>
    <w:pitch w:val="default"/>
    <w:sig w:usb0="A00002BF" w:usb1="38CF7CFA" w:usb2="00082016" w:usb3="00000000" w:csb0="00040001" w:csb1="00000000"/>
    <w:embedRegular r:id="rId5" w:fontKey="{D07BC796-2127-405C-A939-1EA6F3353096}"/>
  </w:font>
  <w:font w:name="Cambria Math">
    <w:panose1 w:val="02040503050406030204"/>
    <w:charset w:val="00"/>
    <w:family w:val="auto"/>
    <w:pitch w:val="default"/>
    <w:sig w:usb0="E00006FF" w:usb1="420024FF" w:usb2="02000000" w:usb3="00000000" w:csb0="2000019F" w:csb1="00000000"/>
    <w:embedRegular r:id="rId6" w:fontKey="{EA8AE4A0-8A95-4C15-B85B-4C9CBD7FA98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726AA">
    <w:pPr>
      <w:pStyle w:val="17"/>
      <w:jc w:val="center"/>
    </w:pPr>
    <w:r>
      <w:rPr>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68588">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4968588">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CAAA">
    <w:pPr>
      <w:pStyle w:val="17"/>
    </w:pPr>
    <w:r>
      <w:rPr>
        <w:sz w:val="21"/>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FC092">
                          <w:pPr>
                            <w:pStyle w:val="1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70FC092">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8EF74">
    <w:pPr>
      <w:pStyle w:val="17"/>
      <w:jc w:val="right"/>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D5D57">
                          <w:pPr>
                            <w:pStyle w:val="1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4D5D57">
                    <w:pPr>
                      <w:pStyle w:val="1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CE70">
    <w:pPr>
      <w:pStyle w:val="17"/>
    </w:pPr>
    <w:r>
      <w:rPr>
        <w:sz w:val="21"/>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CC5C93">
                          <w:pPr>
                            <w:pStyle w:val="1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DCC5C93">
                    <w:pPr>
                      <w:pStyle w:val="1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9158F">
    <w:pPr>
      <w:pStyle w:val="18"/>
    </w:pPr>
    <w:r>
      <w:rPr>
        <w:rFonts w:hint="eastAsia"/>
      </w:rPr>
      <w:t>南京航空航天大学本科毕业设计（论文）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7927">
    <w:pPr>
      <w:pStyle w:val="18"/>
    </w:pPr>
    <w:r>
      <w:fldChar w:fldCharType="begin"/>
    </w:r>
    <w:r>
      <w:instrText xml:space="preserve"> STYLEREF  "标题 1" \n  \* MERGEFORMAT </w:instrText>
    </w:r>
    <w:r>
      <w:fldChar w:fldCharType="separate"/>
    </w:r>
    <w:r>
      <w:t>第一章</w:t>
    </w:r>
    <w:r>
      <w:fldChar w:fldCharType="end"/>
    </w:r>
    <w:r>
      <w:t xml:space="preserve"> </w:t>
    </w:r>
    <w:r>
      <w:fldChar w:fldCharType="begin"/>
    </w:r>
    <w:r>
      <w:instrText xml:space="preserve"> STYLEREF  "标题 1"  \* MERGEFORMAT </w:instrText>
    </w:r>
    <w:r>
      <w:fldChar w:fldCharType="separate"/>
    </w:r>
    <w:r>
      <w:t>绪论</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B87E4">
    <w:pPr>
      <w:pStyle w:val="18"/>
    </w:pPr>
    <w:r>
      <w:rPr>
        <w:rFonts w:hint="eastAsia"/>
      </w:rPr>
      <w:t>南京航空航天大学本科毕业设计（论文）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B8077"/>
    <w:multiLevelType w:val="singleLevel"/>
    <w:tmpl w:val="9BAB8077"/>
    <w:lvl w:ilvl="0" w:tentative="0">
      <w:start w:val="1"/>
      <w:numFmt w:val="decimal"/>
      <w:suff w:val="nothing"/>
      <w:lvlText w:val="（%1）"/>
      <w:lvlJc w:val="left"/>
    </w:lvl>
  </w:abstractNum>
  <w:abstractNum w:abstractNumId="1">
    <w:nsid w:val="E1757C0C"/>
    <w:multiLevelType w:val="singleLevel"/>
    <w:tmpl w:val="E1757C0C"/>
    <w:lvl w:ilvl="0" w:tentative="0">
      <w:start w:val="1"/>
      <w:numFmt w:val="decimal"/>
      <w:suff w:val="nothing"/>
      <w:lvlText w:val="（%1）"/>
      <w:lvlJc w:val="left"/>
    </w:lvl>
  </w:abstractNum>
  <w:abstractNum w:abstractNumId="2">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lvlText w:val="%1.%2"/>
      <w:lvlJc w:val="left"/>
      <w:pPr>
        <w:tabs>
          <w:tab w:val="left" w:pos="680"/>
        </w:tabs>
        <w:ind w:left="0" w:firstLine="0"/>
      </w:pPr>
      <w:rPr>
        <w:rFonts w:hint="eastAsia"/>
      </w:rPr>
    </w:lvl>
    <w:lvl w:ilvl="2" w:tentative="0">
      <w:start w:val="1"/>
      <w:numFmt w:val="decimal"/>
      <w:pStyle w:val="7"/>
      <w:isLgl/>
      <w:lvlText w:val="%1.%2.%3"/>
      <w:lvlJc w:val="left"/>
      <w:pPr>
        <w:tabs>
          <w:tab w:val="left" w:pos="680"/>
        </w:tabs>
        <w:ind w:left="0" w:firstLine="0"/>
      </w:pPr>
      <w:rPr>
        <w:rFonts w:hint="eastAsia"/>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32BBFD07"/>
    <w:multiLevelType w:val="singleLevel"/>
    <w:tmpl w:val="32BBFD07"/>
    <w:lvl w:ilvl="0" w:tentative="0">
      <w:start w:val="1"/>
      <w:numFmt w:val="chineseCounting"/>
      <w:suff w:val="space"/>
      <w:lvlText w:val="第%1章"/>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removePersonalInformation/>
  <w:doNotDisplayPageBoundaries w:val="1"/>
  <w:embedTrueTypeFonts/>
  <w:saveSubsetFonts/>
  <w:mirrorMargins w:val="1"/>
  <w:bordersDoNotSurroundHeader w:val="0"/>
  <w:bordersDoNotSurroundFooter w:val="0"/>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nforcement="0"/>
  <w:defaultTabStop w:val="420"/>
  <w:evenAndOddHeaders w:val="1"/>
  <w:drawingGridHorizontalSpacing w:val="21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7280"/>
    <w:rsid w:val="000776D7"/>
    <w:rsid w:val="00077DDD"/>
    <w:rsid w:val="000811DF"/>
    <w:rsid w:val="00081977"/>
    <w:rsid w:val="0008218F"/>
    <w:rsid w:val="000828BC"/>
    <w:rsid w:val="00083557"/>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1DDF"/>
    <w:rsid w:val="000E2189"/>
    <w:rsid w:val="000E2DEB"/>
    <w:rsid w:val="000E3F46"/>
    <w:rsid w:val="000E5534"/>
    <w:rsid w:val="000E59CF"/>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2A93"/>
    <w:rsid w:val="001731F6"/>
    <w:rsid w:val="00173CCF"/>
    <w:rsid w:val="0017430F"/>
    <w:rsid w:val="00174890"/>
    <w:rsid w:val="00175656"/>
    <w:rsid w:val="00175EDD"/>
    <w:rsid w:val="00176551"/>
    <w:rsid w:val="00176DA4"/>
    <w:rsid w:val="0017748A"/>
    <w:rsid w:val="001819D7"/>
    <w:rsid w:val="00182767"/>
    <w:rsid w:val="00182816"/>
    <w:rsid w:val="00182EC3"/>
    <w:rsid w:val="0018362E"/>
    <w:rsid w:val="00184360"/>
    <w:rsid w:val="00184D6B"/>
    <w:rsid w:val="0018637F"/>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BDD"/>
    <w:rsid w:val="00216347"/>
    <w:rsid w:val="0021707D"/>
    <w:rsid w:val="00217E0D"/>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79CF"/>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53DE"/>
    <w:rsid w:val="002B59B1"/>
    <w:rsid w:val="002B5CB9"/>
    <w:rsid w:val="002B5D6A"/>
    <w:rsid w:val="002B6F1E"/>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A19"/>
    <w:rsid w:val="003138D1"/>
    <w:rsid w:val="00313B9F"/>
    <w:rsid w:val="00313BD8"/>
    <w:rsid w:val="0031409D"/>
    <w:rsid w:val="00316843"/>
    <w:rsid w:val="00320388"/>
    <w:rsid w:val="003203BA"/>
    <w:rsid w:val="003223DA"/>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169"/>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5584"/>
    <w:rsid w:val="00380B7D"/>
    <w:rsid w:val="0038145C"/>
    <w:rsid w:val="003816BC"/>
    <w:rsid w:val="0038172B"/>
    <w:rsid w:val="00381D61"/>
    <w:rsid w:val="00382AB9"/>
    <w:rsid w:val="00382C48"/>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34D"/>
    <w:rsid w:val="003A383C"/>
    <w:rsid w:val="003A3948"/>
    <w:rsid w:val="003A59F4"/>
    <w:rsid w:val="003A61FC"/>
    <w:rsid w:val="003A6420"/>
    <w:rsid w:val="003B04DA"/>
    <w:rsid w:val="003B0791"/>
    <w:rsid w:val="003B115D"/>
    <w:rsid w:val="003B21ED"/>
    <w:rsid w:val="003B32A8"/>
    <w:rsid w:val="003B3338"/>
    <w:rsid w:val="003B38FA"/>
    <w:rsid w:val="003B4A2A"/>
    <w:rsid w:val="003B59BE"/>
    <w:rsid w:val="003B67D1"/>
    <w:rsid w:val="003B681E"/>
    <w:rsid w:val="003B69B5"/>
    <w:rsid w:val="003B6A19"/>
    <w:rsid w:val="003B7DA4"/>
    <w:rsid w:val="003C0D53"/>
    <w:rsid w:val="003C1B1D"/>
    <w:rsid w:val="003C1CB4"/>
    <w:rsid w:val="003C22D3"/>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3B3"/>
    <w:rsid w:val="003E1608"/>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77E"/>
    <w:rsid w:val="00426E17"/>
    <w:rsid w:val="00427E4D"/>
    <w:rsid w:val="004313AA"/>
    <w:rsid w:val="00431599"/>
    <w:rsid w:val="004328D0"/>
    <w:rsid w:val="004345FB"/>
    <w:rsid w:val="00434B81"/>
    <w:rsid w:val="0043535A"/>
    <w:rsid w:val="00435E6B"/>
    <w:rsid w:val="004360BC"/>
    <w:rsid w:val="0043612C"/>
    <w:rsid w:val="00437F09"/>
    <w:rsid w:val="00440489"/>
    <w:rsid w:val="00442B3A"/>
    <w:rsid w:val="00443832"/>
    <w:rsid w:val="0044410E"/>
    <w:rsid w:val="004444C0"/>
    <w:rsid w:val="00444CB2"/>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E42"/>
    <w:rsid w:val="004A148F"/>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0DB5"/>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319D"/>
    <w:rsid w:val="004F431E"/>
    <w:rsid w:val="004F576E"/>
    <w:rsid w:val="004F5C87"/>
    <w:rsid w:val="004F5DEB"/>
    <w:rsid w:val="004F6966"/>
    <w:rsid w:val="004F7A3E"/>
    <w:rsid w:val="00501C67"/>
    <w:rsid w:val="00502237"/>
    <w:rsid w:val="00503748"/>
    <w:rsid w:val="0050425F"/>
    <w:rsid w:val="00506285"/>
    <w:rsid w:val="005079FD"/>
    <w:rsid w:val="0051105A"/>
    <w:rsid w:val="005120E2"/>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5172B"/>
    <w:rsid w:val="00551CAE"/>
    <w:rsid w:val="005526B3"/>
    <w:rsid w:val="00552CC9"/>
    <w:rsid w:val="00552D14"/>
    <w:rsid w:val="0055346D"/>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4B06"/>
    <w:rsid w:val="00645944"/>
    <w:rsid w:val="00651624"/>
    <w:rsid w:val="00652544"/>
    <w:rsid w:val="00652D63"/>
    <w:rsid w:val="00653BBB"/>
    <w:rsid w:val="00653CA2"/>
    <w:rsid w:val="00653FB5"/>
    <w:rsid w:val="0065473D"/>
    <w:rsid w:val="006550B3"/>
    <w:rsid w:val="0065568F"/>
    <w:rsid w:val="00655F6B"/>
    <w:rsid w:val="00656345"/>
    <w:rsid w:val="00656703"/>
    <w:rsid w:val="00657AC3"/>
    <w:rsid w:val="00660764"/>
    <w:rsid w:val="0066160C"/>
    <w:rsid w:val="00662068"/>
    <w:rsid w:val="00664920"/>
    <w:rsid w:val="00665E75"/>
    <w:rsid w:val="0066606D"/>
    <w:rsid w:val="0066671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DD8"/>
    <w:rsid w:val="007B5655"/>
    <w:rsid w:val="007B6599"/>
    <w:rsid w:val="007B6EDF"/>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603E"/>
    <w:rsid w:val="007E667B"/>
    <w:rsid w:val="007F03BA"/>
    <w:rsid w:val="007F0841"/>
    <w:rsid w:val="007F08F4"/>
    <w:rsid w:val="007F0BCF"/>
    <w:rsid w:val="007F11E8"/>
    <w:rsid w:val="007F1763"/>
    <w:rsid w:val="007F1F19"/>
    <w:rsid w:val="007F20CA"/>
    <w:rsid w:val="007F220C"/>
    <w:rsid w:val="007F26B0"/>
    <w:rsid w:val="007F3337"/>
    <w:rsid w:val="007F3526"/>
    <w:rsid w:val="007F461E"/>
    <w:rsid w:val="007F6470"/>
    <w:rsid w:val="007F724E"/>
    <w:rsid w:val="007F79DF"/>
    <w:rsid w:val="008002D7"/>
    <w:rsid w:val="00801980"/>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772F"/>
    <w:rsid w:val="00857EB4"/>
    <w:rsid w:val="0086035A"/>
    <w:rsid w:val="00860F87"/>
    <w:rsid w:val="0086121B"/>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260D"/>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F18"/>
    <w:rsid w:val="00940BF8"/>
    <w:rsid w:val="00940DCF"/>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D10"/>
    <w:rsid w:val="00992739"/>
    <w:rsid w:val="00993292"/>
    <w:rsid w:val="0099378A"/>
    <w:rsid w:val="00995682"/>
    <w:rsid w:val="00996105"/>
    <w:rsid w:val="009969A6"/>
    <w:rsid w:val="00996C58"/>
    <w:rsid w:val="00997942"/>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819"/>
    <w:rsid w:val="009E12BF"/>
    <w:rsid w:val="009E1835"/>
    <w:rsid w:val="009E1D34"/>
    <w:rsid w:val="009E1FB4"/>
    <w:rsid w:val="009E1FFF"/>
    <w:rsid w:val="009E2BAB"/>
    <w:rsid w:val="009E316E"/>
    <w:rsid w:val="009E32E0"/>
    <w:rsid w:val="009E347B"/>
    <w:rsid w:val="009E36D3"/>
    <w:rsid w:val="009E4473"/>
    <w:rsid w:val="009E49A4"/>
    <w:rsid w:val="009E7502"/>
    <w:rsid w:val="009F0BFF"/>
    <w:rsid w:val="009F14DD"/>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21FA"/>
    <w:rsid w:val="00AA274E"/>
    <w:rsid w:val="00AA3D01"/>
    <w:rsid w:val="00AA4118"/>
    <w:rsid w:val="00AA4807"/>
    <w:rsid w:val="00AA491C"/>
    <w:rsid w:val="00AA5D2A"/>
    <w:rsid w:val="00AA7F8D"/>
    <w:rsid w:val="00AB194C"/>
    <w:rsid w:val="00AB19F1"/>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F13AB"/>
    <w:rsid w:val="00AF1AE4"/>
    <w:rsid w:val="00AF1BEB"/>
    <w:rsid w:val="00AF1D82"/>
    <w:rsid w:val="00AF2B4B"/>
    <w:rsid w:val="00AF3485"/>
    <w:rsid w:val="00AF3887"/>
    <w:rsid w:val="00AF488C"/>
    <w:rsid w:val="00AF588D"/>
    <w:rsid w:val="00AF7B8F"/>
    <w:rsid w:val="00B000F1"/>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7483"/>
    <w:rsid w:val="00B27510"/>
    <w:rsid w:val="00B27A04"/>
    <w:rsid w:val="00B300B6"/>
    <w:rsid w:val="00B316FC"/>
    <w:rsid w:val="00B31DE4"/>
    <w:rsid w:val="00B31F8E"/>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2126"/>
    <w:rsid w:val="00B727EA"/>
    <w:rsid w:val="00B732CC"/>
    <w:rsid w:val="00B74A00"/>
    <w:rsid w:val="00B756AA"/>
    <w:rsid w:val="00B76172"/>
    <w:rsid w:val="00B7745B"/>
    <w:rsid w:val="00B775E3"/>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9A8"/>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4AA"/>
    <w:rsid w:val="00CA006C"/>
    <w:rsid w:val="00CA2573"/>
    <w:rsid w:val="00CA2E9C"/>
    <w:rsid w:val="00CA36A5"/>
    <w:rsid w:val="00CA37CF"/>
    <w:rsid w:val="00CA5791"/>
    <w:rsid w:val="00CA5B43"/>
    <w:rsid w:val="00CA63D6"/>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A4A"/>
    <w:rsid w:val="00CC1F9F"/>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9A2"/>
    <w:rsid w:val="00CD4AC2"/>
    <w:rsid w:val="00CD4DA2"/>
    <w:rsid w:val="00CD673E"/>
    <w:rsid w:val="00CE11F8"/>
    <w:rsid w:val="00CE1354"/>
    <w:rsid w:val="00CE1958"/>
    <w:rsid w:val="00CE1F25"/>
    <w:rsid w:val="00CE28AE"/>
    <w:rsid w:val="00CE2E3C"/>
    <w:rsid w:val="00CE434C"/>
    <w:rsid w:val="00CE63FA"/>
    <w:rsid w:val="00CE7156"/>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4E2E"/>
    <w:rsid w:val="00D1676C"/>
    <w:rsid w:val="00D205EF"/>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E4"/>
    <w:rsid w:val="00DA7AB0"/>
    <w:rsid w:val="00DB1A01"/>
    <w:rsid w:val="00DB1C7A"/>
    <w:rsid w:val="00DB2451"/>
    <w:rsid w:val="00DB2881"/>
    <w:rsid w:val="00DB331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A88"/>
    <w:rsid w:val="00E17757"/>
    <w:rsid w:val="00E17D63"/>
    <w:rsid w:val="00E20D07"/>
    <w:rsid w:val="00E20F54"/>
    <w:rsid w:val="00E2140C"/>
    <w:rsid w:val="00E21AA4"/>
    <w:rsid w:val="00E226B2"/>
    <w:rsid w:val="00E22EC8"/>
    <w:rsid w:val="00E23DCA"/>
    <w:rsid w:val="00E25540"/>
    <w:rsid w:val="00E271C3"/>
    <w:rsid w:val="00E3069A"/>
    <w:rsid w:val="00E309EB"/>
    <w:rsid w:val="00E30C8C"/>
    <w:rsid w:val="00E31033"/>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5504"/>
    <w:rsid w:val="00E60451"/>
    <w:rsid w:val="00E60BDC"/>
    <w:rsid w:val="00E61862"/>
    <w:rsid w:val="00E61F2B"/>
    <w:rsid w:val="00E6218F"/>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C1E88"/>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67A"/>
    <w:rsid w:val="00EE2BD8"/>
    <w:rsid w:val="00EE4735"/>
    <w:rsid w:val="00EE5178"/>
    <w:rsid w:val="00EE6427"/>
    <w:rsid w:val="00EE708C"/>
    <w:rsid w:val="00EF1777"/>
    <w:rsid w:val="00EF19E9"/>
    <w:rsid w:val="00EF1E92"/>
    <w:rsid w:val="00EF34F8"/>
    <w:rsid w:val="00EF6E79"/>
    <w:rsid w:val="00EF73F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EA5"/>
    <w:rsid w:val="00F46081"/>
    <w:rsid w:val="00F47C0C"/>
    <w:rsid w:val="00F519E1"/>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 w:val="01172A03"/>
    <w:rsid w:val="01C66596"/>
    <w:rsid w:val="0208073D"/>
    <w:rsid w:val="029456E0"/>
    <w:rsid w:val="03356BE7"/>
    <w:rsid w:val="0380740B"/>
    <w:rsid w:val="04000BBC"/>
    <w:rsid w:val="042D7C0E"/>
    <w:rsid w:val="04344818"/>
    <w:rsid w:val="046E332A"/>
    <w:rsid w:val="04912ACD"/>
    <w:rsid w:val="05351CA6"/>
    <w:rsid w:val="056052B9"/>
    <w:rsid w:val="064C349C"/>
    <w:rsid w:val="07940642"/>
    <w:rsid w:val="07D94EB6"/>
    <w:rsid w:val="07FE565F"/>
    <w:rsid w:val="08286F50"/>
    <w:rsid w:val="087C3466"/>
    <w:rsid w:val="08B441D5"/>
    <w:rsid w:val="092153E2"/>
    <w:rsid w:val="09FB1114"/>
    <w:rsid w:val="0A730B0F"/>
    <w:rsid w:val="0AB76A54"/>
    <w:rsid w:val="0ACF538E"/>
    <w:rsid w:val="0B56433E"/>
    <w:rsid w:val="0B905282"/>
    <w:rsid w:val="0BB27BED"/>
    <w:rsid w:val="0BB73761"/>
    <w:rsid w:val="0DBD5764"/>
    <w:rsid w:val="0DD57ECE"/>
    <w:rsid w:val="0DEB58A5"/>
    <w:rsid w:val="0EAF64E1"/>
    <w:rsid w:val="0FCD38C8"/>
    <w:rsid w:val="0FD111F2"/>
    <w:rsid w:val="10780975"/>
    <w:rsid w:val="10BA43DB"/>
    <w:rsid w:val="122227F1"/>
    <w:rsid w:val="12EF3EDA"/>
    <w:rsid w:val="1341289D"/>
    <w:rsid w:val="137F3639"/>
    <w:rsid w:val="13EE1CEA"/>
    <w:rsid w:val="13F27876"/>
    <w:rsid w:val="14083370"/>
    <w:rsid w:val="14354836"/>
    <w:rsid w:val="14AA53FE"/>
    <w:rsid w:val="14B72AE3"/>
    <w:rsid w:val="151F4A83"/>
    <w:rsid w:val="153E5383"/>
    <w:rsid w:val="15A46B90"/>
    <w:rsid w:val="15E97A3D"/>
    <w:rsid w:val="15F22C28"/>
    <w:rsid w:val="17374439"/>
    <w:rsid w:val="177C13BA"/>
    <w:rsid w:val="17C17C60"/>
    <w:rsid w:val="17F83137"/>
    <w:rsid w:val="1833416F"/>
    <w:rsid w:val="18995AC0"/>
    <w:rsid w:val="18EA0EA6"/>
    <w:rsid w:val="190B7B2F"/>
    <w:rsid w:val="19153CCE"/>
    <w:rsid w:val="194859F8"/>
    <w:rsid w:val="19903BB4"/>
    <w:rsid w:val="19CB76F3"/>
    <w:rsid w:val="1ABF26CB"/>
    <w:rsid w:val="1B027356"/>
    <w:rsid w:val="1B574F5A"/>
    <w:rsid w:val="1CAE2016"/>
    <w:rsid w:val="1D6D3C7F"/>
    <w:rsid w:val="1DFD102D"/>
    <w:rsid w:val="1FA27395"/>
    <w:rsid w:val="1FDC05F1"/>
    <w:rsid w:val="1FF44F03"/>
    <w:rsid w:val="201725C8"/>
    <w:rsid w:val="20254CE5"/>
    <w:rsid w:val="20523600"/>
    <w:rsid w:val="206972E2"/>
    <w:rsid w:val="20912B49"/>
    <w:rsid w:val="20BF5AA4"/>
    <w:rsid w:val="20F13631"/>
    <w:rsid w:val="216440CD"/>
    <w:rsid w:val="21BF17F5"/>
    <w:rsid w:val="229456FD"/>
    <w:rsid w:val="23D749CD"/>
    <w:rsid w:val="24023182"/>
    <w:rsid w:val="24D40A88"/>
    <w:rsid w:val="25055080"/>
    <w:rsid w:val="253E1475"/>
    <w:rsid w:val="262B46D7"/>
    <w:rsid w:val="266B541C"/>
    <w:rsid w:val="270E195B"/>
    <w:rsid w:val="27847CC8"/>
    <w:rsid w:val="27D8088F"/>
    <w:rsid w:val="28FC235B"/>
    <w:rsid w:val="29EA6C5D"/>
    <w:rsid w:val="29F4632C"/>
    <w:rsid w:val="2A637492"/>
    <w:rsid w:val="2A6C52BE"/>
    <w:rsid w:val="2B223422"/>
    <w:rsid w:val="2B606352"/>
    <w:rsid w:val="2BBD1251"/>
    <w:rsid w:val="2BC62E5D"/>
    <w:rsid w:val="2CD634E0"/>
    <w:rsid w:val="2D1A085B"/>
    <w:rsid w:val="2D3132E2"/>
    <w:rsid w:val="2D512619"/>
    <w:rsid w:val="2D60735C"/>
    <w:rsid w:val="2D665296"/>
    <w:rsid w:val="2DD6761F"/>
    <w:rsid w:val="2E6E7A59"/>
    <w:rsid w:val="2E995A87"/>
    <w:rsid w:val="2EBD21C9"/>
    <w:rsid w:val="2EF21D8B"/>
    <w:rsid w:val="2F0F4AA5"/>
    <w:rsid w:val="2F0F6197"/>
    <w:rsid w:val="2F3E36C7"/>
    <w:rsid w:val="310811F3"/>
    <w:rsid w:val="31E95165"/>
    <w:rsid w:val="32384404"/>
    <w:rsid w:val="332B3F69"/>
    <w:rsid w:val="33310A59"/>
    <w:rsid w:val="33383C86"/>
    <w:rsid w:val="338C3D33"/>
    <w:rsid w:val="34282309"/>
    <w:rsid w:val="35FE6F21"/>
    <w:rsid w:val="3618557D"/>
    <w:rsid w:val="36675672"/>
    <w:rsid w:val="36755830"/>
    <w:rsid w:val="36C23204"/>
    <w:rsid w:val="36D10BE3"/>
    <w:rsid w:val="375E2A17"/>
    <w:rsid w:val="37644695"/>
    <w:rsid w:val="376E1409"/>
    <w:rsid w:val="37972EC4"/>
    <w:rsid w:val="38BA7E24"/>
    <w:rsid w:val="39BF676B"/>
    <w:rsid w:val="3A4702A5"/>
    <w:rsid w:val="3AA30A09"/>
    <w:rsid w:val="3AFF6407"/>
    <w:rsid w:val="3B6E533A"/>
    <w:rsid w:val="3B9F72A2"/>
    <w:rsid w:val="3C411967"/>
    <w:rsid w:val="3CAD1E92"/>
    <w:rsid w:val="3CB6194E"/>
    <w:rsid w:val="3D4225DB"/>
    <w:rsid w:val="3D5642D8"/>
    <w:rsid w:val="3D65451B"/>
    <w:rsid w:val="3E083B4B"/>
    <w:rsid w:val="3F9F75C2"/>
    <w:rsid w:val="3FEB5E51"/>
    <w:rsid w:val="4011793B"/>
    <w:rsid w:val="405E6AE0"/>
    <w:rsid w:val="40C37705"/>
    <w:rsid w:val="417313DA"/>
    <w:rsid w:val="41923405"/>
    <w:rsid w:val="41BC2D26"/>
    <w:rsid w:val="42416A7E"/>
    <w:rsid w:val="42DA731F"/>
    <w:rsid w:val="43F1380D"/>
    <w:rsid w:val="44413A6E"/>
    <w:rsid w:val="45F4468E"/>
    <w:rsid w:val="464B2231"/>
    <w:rsid w:val="46686840"/>
    <w:rsid w:val="469A5235"/>
    <w:rsid w:val="4752462D"/>
    <w:rsid w:val="47EE0240"/>
    <w:rsid w:val="49441A41"/>
    <w:rsid w:val="4999460A"/>
    <w:rsid w:val="4AAB40DE"/>
    <w:rsid w:val="4B700729"/>
    <w:rsid w:val="4C144C6F"/>
    <w:rsid w:val="4C41239F"/>
    <w:rsid w:val="4D314C7C"/>
    <w:rsid w:val="4D9E2AF7"/>
    <w:rsid w:val="4DB04E46"/>
    <w:rsid w:val="4E3170C8"/>
    <w:rsid w:val="4EE97C41"/>
    <w:rsid w:val="4EEA6837"/>
    <w:rsid w:val="4EFC4B6A"/>
    <w:rsid w:val="4FAA182F"/>
    <w:rsid w:val="50983839"/>
    <w:rsid w:val="510F3A70"/>
    <w:rsid w:val="51991091"/>
    <w:rsid w:val="51B91021"/>
    <w:rsid w:val="51FA36E6"/>
    <w:rsid w:val="52357EFC"/>
    <w:rsid w:val="528F02D9"/>
    <w:rsid w:val="52A37D0F"/>
    <w:rsid w:val="52B92D1F"/>
    <w:rsid w:val="53156108"/>
    <w:rsid w:val="53514E4F"/>
    <w:rsid w:val="53C34047"/>
    <w:rsid w:val="53C97934"/>
    <w:rsid w:val="53D163FE"/>
    <w:rsid w:val="54AF45A2"/>
    <w:rsid w:val="54D67D81"/>
    <w:rsid w:val="551408A9"/>
    <w:rsid w:val="55407B17"/>
    <w:rsid w:val="555A6EE5"/>
    <w:rsid w:val="56AC637D"/>
    <w:rsid w:val="5740208C"/>
    <w:rsid w:val="576866C7"/>
    <w:rsid w:val="594A0E70"/>
    <w:rsid w:val="59657304"/>
    <w:rsid w:val="59B76C89"/>
    <w:rsid w:val="5A9E7D8E"/>
    <w:rsid w:val="5B2B075C"/>
    <w:rsid w:val="5BB15F4B"/>
    <w:rsid w:val="5C7B55A1"/>
    <w:rsid w:val="5CCB3F43"/>
    <w:rsid w:val="5D28178F"/>
    <w:rsid w:val="5D2B7C18"/>
    <w:rsid w:val="5D346B33"/>
    <w:rsid w:val="5DE840D0"/>
    <w:rsid w:val="5DF23751"/>
    <w:rsid w:val="5E547F68"/>
    <w:rsid w:val="5EAC5CBD"/>
    <w:rsid w:val="5ECD689A"/>
    <w:rsid w:val="5ED30E8D"/>
    <w:rsid w:val="5F00658E"/>
    <w:rsid w:val="5F386DA8"/>
    <w:rsid w:val="5F5960E5"/>
    <w:rsid w:val="5F5E78A6"/>
    <w:rsid w:val="5F6D3DCD"/>
    <w:rsid w:val="5FC67DCE"/>
    <w:rsid w:val="5FCA0285"/>
    <w:rsid w:val="60327E35"/>
    <w:rsid w:val="621C5C51"/>
    <w:rsid w:val="62A74B0A"/>
    <w:rsid w:val="62C531E2"/>
    <w:rsid w:val="630B7D5A"/>
    <w:rsid w:val="63C211FB"/>
    <w:rsid w:val="64842166"/>
    <w:rsid w:val="658D76F1"/>
    <w:rsid w:val="66476525"/>
    <w:rsid w:val="668672A0"/>
    <w:rsid w:val="67277FC8"/>
    <w:rsid w:val="679B46E5"/>
    <w:rsid w:val="67ED7463"/>
    <w:rsid w:val="68D57F5D"/>
    <w:rsid w:val="692769A5"/>
    <w:rsid w:val="697D378C"/>
    <w:rsid w:val="6A3D5D54"/>
    <w:rsid w:val="6ACD70D8"/>
    <w:rsid w:val="6AF00263"/>
    <w:rsid w:val="6B61461B"/>
    <w:rsid w:val="6BE8391C"/>
    <w:rsid w:val="6C751B09"/>
    <w:rsid w:val="6E85316C"/>
    <w:rsid w:val="6E9605DD"/>
    <w:rsid w:val="6ED64421"/>
    <w:rsid w:val="6F602316"/>
    <w:rsid w:val="6F700D6F"/>
    <w:rsid w:val="6F9417E0"/>
    <w:rsid w:val="703E6382"/>
    <w:rsid w:val="70975C2C"/>
    <w:rsid w:val="70AE175A"/>
    <w:rsid w:val="711C4D84"/>
    <w:rsid w:val="714B4846"/>
    <w:rsid w:val="716360A0"/>
    <w:rsid w:val="717B5A1F"/>
    <w:rsid w:val="71D933A1"/>
    <w:rsid w:val="71DE107D"/>
    <w:rsid w:val="71EF3BDD"/>
    <w:rsid w:val="72345C8F"/>
    <w:rsid w:val="72402739"/>
    <w:rsid w:val="73601C14"/>
    <w:rsid w:val="7367613B"/>
    <w:rsid w:val="74A05BBD"/>
    <w:rsid w:val="75AA6994"/>
    <w:rsid w:val="75C57F15"/>
    <w:rsid w:val="75C61988"/>
    <w:rsid w:val="76D403C1"/>
    <w:rsid w:val="76E539FB"/>
    <w:rsid w:val="77253DF8"/>
    <w:rsid w:val="77444B0C"/>
    <w:rsid w:val="77666E05"/>
    <w:rsid w:val="77796FC7"/>
    <w:rsid w:val="778F3E8E"/>
    <w:rsid w:val="779C608A"/>
    <w:rsid w:val="77A110AB"/>
    <w:rsid w:val="78297B8C"/>
    <w:rsid w:val="786C195E"/>
    <w:rsid w:val="787C70CC"/>
    <w:rsid w:val="78EF6F2C"/>
    <w:rsid w:val="7996190C"/>
    <w:rsid w:val="79A75F32"/>
    <w:rsid w:val="7A545D6B"/>
    <w:rsid w:val="7A8C3FB3"/>
    <w:rsid w:val="7B7F6793"/>
    <w:rsid w:val="7BD34D34"/>
    <w:rsid w:val="7C140983"/>
    <w:rsid w:val="7C8B5A02"/>
    <w:rsid w:val="7CC2297D"/>
    <w:rsid w:val="7D2C70DB"/>
    <w:rsid w:val="7D935DF6"/>
    <w:rsid w:val="7D993418"/>
    <w:rsid w:val="7DAD209F"/>
    <w:rsid w:val="7DC6347F"/>
    <w:rsid w:val="7EBD0E89"/>
    <w:rsid w:val="7EF173E1"/>
    <w:rsid w:val="7F54786E"/>
    <w:rsid w:val="7F59789B"/>
    <w:rsid w:val="7F937E29"/>
    <w:rsid w:val="7FA2248A"/>
    <w:rsid w:val="7FE76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sdException w:unhideWhenUsed="0" w:uiPriority="0" w:semiHidden="0" w:name="annotation text"/>
    <w:lsdException w:qFormat="1" w:uiPriority="99" w:semiHidden="0" w:name="header"/>
    <w:lsdException w:qFormat="1" w:uiPriority="99" w:semiHidden="0" w:name="footer"/>
    <w:lsdException w:uiPriority="99" w:name="index heading"/>
    <w:lsdException w:qFormat="1" w:uiPriority="0" w:name="caption"/>
    <w:lsdException w:unhideWhenUsed="0" w:uiPriority="99" w:name="table of figures"/>
    <w:lsdException w:uiPriority="99" w:name="envelope address"/>
    <w:lsdException w:uiPriority="99" w:name="envelope return"/>
    <w:lsdException w:qFormat="1" w:unhideWhenUsed="0" w:uiPriority="14" w:semiHidden="0" w:name="footnote reference"/>
    <w:lsdException w:unhideWhenUsed="0" w:uiPriority="0" w:semiHidden="0" w:name="annotation reference"/>
    <w:lsdException w:uiPriority="99" w:name="line number"/>
    <w:lsdException w:uiPriority="99" w:name="page number"/>
    <w:lsdException w:qFormat="1" w:uiPriority="99" w:semiHidden="0" w:name="endnote reference"/>
    <w:lsdException w:unhideWhenUsed="0" w:uiPriority="0" w:semiHidden="0" w:name="endnote text"/>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name="Title"/>
    <w:lsdException w:uiPriority="99" w:name="Closing"/>
    <w:lsdException w:uiPriority="99" w:name="Signature"/>
    <w:lsdException w:qFormat="1" w:uiPriority="1" w:name="Default Paragraph Font"/>
    <w:lsdException w:qFormat="1" w:unhideWhenUsed="0" w:uiPriority="0"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4"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nhideWhenUsed="0" w:uiPriority="3"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1" w:name="HTML Keyboard"/>
    <w:lsdException w:qFormat="1"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6"/>
    <w:qFormat/>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5"/>
    <w:qFormat/>
    <w:uiPriority w:val="1"/>
    <w:pPr>
      <w:keepNext/>
      <w:numPr>
        <w:ilvl w:val="1"/>
        <w:numId w:val="1"/>
      </w:numPr>
      <w:outlineLvl w:val="1"/>
    </w:pPr>
    <w:rPr>
      <w:bCs w:val="0"/>
      <w:sz w:val="28"/>
      <w:szCs w:val="32"/>
    </w:rPr>
  </w:style>
  <w:style w:type="paragraph" w:styleId="7">
    <w:name w:val="heading 3"/>
    <w:basedOn w:val="3"/>
    <w:next w:val="5"/>
    <w:link w:val="37"/>
    <w:qFormat/>
    <w:uiPriority w:val="1"/>
    <w:pPr>
      <w:keepNext/>
      <w:keepLines/>
      <w:numPr>
        <w:ilvl w:val="2"/>
        <w:numId w:val="1"/>
      </w:numPr>
      <w:outlineLvl w:val="2"/>
    </w:pPr>
    <w:rPr>
      <w:szCs w:val="32"/>
    </w:rPr>
  </w:style>
  <w:style w:type="paragraph" w:styleId="8">
    <w:name w:val="heading 4"/>
    <w:basedOn w:val="1"/>
    <w:next w:val="1"/>
    <w:link w:val="38"/>
    <w:qFormat/>
    <w:uiPriority w:val="1"/>
    <w:pPr>
      <w:keepNext/>
      <w:keepLines/>
      <w:numPr>
        <w:ilvl w:val="3"/>
        <w:numId w:val="1"/>
      </w:numPr>
      <w:outlineLvl w:val="3"/>
    </w:pPr>
    <w:rPr>
      <w:rFonts w:cstheme="majorBidi"/>
      <w:szCs w:val="28"/>
    </w:rPr>
  </w:style>
  <w:style w:type="paragraph" w:styleId="9">
    <w:name w:val="heading 5"/>
    <w:basedOn w:val="1"/>
    <w:next w:val="1"/>
    <w:link w:val="43"/>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9"/>
    <w:semiHidden/>
    <w:unhideWhenUsed/>
    <w:qFormat/>
    <w:uiPriority w:val="0"/>
    <w:pPr>
      <w:keepNext/>
      <w:keepLines/>
      <w:spacing w:before="240" w:after="64" w:line="320" w:lineRule="auto"/>
      <w:outlineLvl w:val="6"/>
    </w:pPr>
    <w:rPr>
      <w:b/>
      <w:bCs/>
      <w:sz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9"/>
    <w:qFormat/>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52"/>
    <w:qFormat/>
    <w:uiPriority w:val="2"/>
    <w:pPr>
      <w:ind w:firstLine="200" w:firstLineChars="200"/>
    </w:pPr>
  </w:style>
  <w:style w:type="paragraph" w:customStyle="1" w:styleId="6">
    <w:name w:val="默认宋体正文"/>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caption"/>
    <w:basedOn w:val="1"/>
    <w:next w:val="1"/>
    <w:semiHidden/>
    <w:unhideWhenUsed/>
    <w:qFormat/>
    <w:uiPriority w:val="0"/>
    <w:rPr>
      <w:rFonts w:ascii="Arial" w:hAnsi="Arial" w:eastAsia="黑体"/>
      <w:sz w:val="20"/>
    </w:rPr>
  </w:style>
  <w:style w:type="paragraph" w:styleId="12">
    <w:name w:val="Body Text 3"/>
    <w:basedOn w:val="1"/>
    <w:qFormat/>
    <w:uiPriority w:val="0"/>
    <w:rPr>
      <w:color w:val="FF0000"/>
    </w:rPr>
  </w:style>
  <w:style w:type="paragraph" w:styleId="13">
    <w:name w:val="Body Text"/>
    <w:basedOn w:val="1"/>
    <w:semiHidden/>
    <w:qFormat/>
    <w:uiPriority w:val="0"/>
    <w:rPr>
      <w:rFonts w:ascii="宋体" w:hAnsi="宋体" w:eastAsia="宋体" w:cs="宋体"/>
      <w:sz w:val="24"/>
      <w:szCs w:val="24"/>
      <w:lang w:val="en-US" w:eastAsia="en-US" w:bidi="ar-SA"/>
    </w:rPr>
  </w:style>
  <w:style w:type="paragraph" w:styleId="14">
    <w:name w:val="toc 3"/>
    <w:basedOn w:val="15"/>
    <w:next w:val="5"/>
    <w:qFormat/>
    <w:uiPriority w:val="39"/>
    <w:pPr>
      <w:tabs>
        <w:tab w:val="left" w:pos="1680"/>
        <w:tab w:val="right" w:leader="dot" w:pos="9344"/>
      </w:tabs>
      <w:spacing w:line="240" w:lineRule="auto"/>
      <w:ind w:left="840" w:leftChars="400"/>
    </w:pPr>
  </w:style>
  <w:style w:type="paragraph" w:customStyle="1" w:styleId="15">
    <w:name w:val="默认宋体"/>
    <w:link w:val="58"/>
    <w:qFormat/>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6">
    <w:name w:val="Balloon Text"/>
    <w:basedOn w:val="1"/>
    <w:link w:val="56"/>
    <w:autoRedefine/>
    <w:semiHidden/>
    <w:unhideWhenUsed/>
    <w:qFormat/>
    <w:uiPriority w:val="0"/>
    <w:rPr>
      <w:sz w:val="18"/>
      <w:szCs w:val="18"/>
    </w:rPr>
  </w:style>
  <w:style w:type="paragraph" w:styleId="17">
    <w:name w:val="footer"/>
    <w:basedOn w:val="1"/>
    <w:link w:val="41"/>
    <w:autoRedefine/>
    <w:unhideWhenUsed/>
    <w:qFormat/>
    <w:uiPriority w:val="99"/>
    <w:pPr>
      <w:tabs>
        <w:tab w:val="center" w:pos="4153"/>
        <w:tab w:val="right" w:pos="8306"/>
      </w:tabs>
      <w:snapToGrid w:val="0"/>
      <w:jc w:val="left"/>
    </w:pPr>
    <w:rPr>
      <w:szCs w:val="18"/>
    </w:rPr>
  </w:style>
  <w:style w:type="paragraph" w:styleId="18">
    <w:name w:val="header"/>
    <w:basedOn w:val="1"/>
    <w:link w:val="40"/>
    <w:autoRedefine/>
    <w:unhideWhenUsed/>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5"/>
    <w:next w:val="5"/>
    <w:qFormat/>
    <w:uiPriority w:val="39"/>
    <w:pPr>
      <w:tabs>
        <w:tab w:val="right" w:leader="dot" w:pos="9344"/>
      </w:tabs>
      <w:spacing w:line="240" w:lineRule="auto"/>
      <w:ind w:left="420" w:leftChars="200"/>
    </w:pPr>
  </w:style>
  <w:style w:type="paragraph" w:styleId="20">
    <w:name w:val="toc 4"/>
    <w:basedOn w:val="1"/>
    <w:next w:val="1"/>
    <w:semiHidden/>
    <w:qFormat/>
    <w:uiPriority w:val="39"/>
    <w:pPr>
      <w:ind w:left="1260" w:leftChars="600"/>
    </w:pPr>
  </w:style>
  <w:style w:type="paragraph" w:styleId="21">
    <w:name w:val="footnote text"/>
    <w:basedOn w:val="1"/>
    <w:link w:val="51"/>
    <w:qFormat/>
    <w:uiPriority w:val="14"/>
    <w:pPr>
      <w:spacing w:line="240" w:lineRule="auto"/>
      <w:jc w:val="left"/>
    </w:pPr>
    <w:rPr>
      <w:sz w:val="18"/>
      <w:szCs w:val="18"/>
    </w:rPr>
  </w:style>
  <w:style w:type="paragraph" w:styleId="22">
    <w:name w:val="toc 2"/>
    <w:basedOn w:val="15"/>
    <w:next w:val="5"/>
    <w:autoRedefine/>
    <w:qFormat/>
    <w:uiPriority w:val="39"/>
    <w:pPr>
      <w:tabs>
        <w:tab w:val="left" w:pos="1470"/>
        <w:tab w:val="right" w:leader="dot" w:pos="9344"/>
      </w:tabs>
      <w:spacing w:line="240" w:lineRule="auto"/>
      <w:ind w:left="300" w:leftChars="300"/>
    </w:pPr>
  </w:style>
  <w:style w:type="paragraph" w:styleId="2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4">
    <w:name w:val="Normal (Web)"/>
    <w:basedOn w:val="1"/>
    <w:semiHidden/>
    <w:qFormat/>
    <w:uiPriority w:val="99"/>
    <w:pPr>
      <w:spacing w:before="0" w:beforeAutospacing="1" w:after="0" w:afterAutospacing="1"/>
      <w:ind w:left="0" w:right="0"/>
      <w:jc w:val="left"/>
    </w:pPr>
    <w:rPr>
      <w:kern w:val="0"/>
      <w:sz w:val="24"/>
      <w:lang w:val="en-US" w:eastAsia="zh-CN" w:bidi="ar"/>
    </w:rPr>
  </w:style>
  <w:style w:type="paragraph" w:styleId="25">
    <w:name w:val="annotation subject"/>
    <w:basedOn w:val="1"/>
    <w:next w:val="1"/>
    <w:link w:val="57"/>
    <w:semiHidden/>
    <w:unhideWhenUsed/>
    <w:qFormat/>
    <w:uiPriority w:val="0"/>
    <w:pPr>
      <w:jc w:val="left"/>
    </w:pPr>
    <w:rPr>
      <w:b/>
      <w:bCs/>
    </w:rPr>
  </w:style>
  <w:style w:type="table" w:styleId="27">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semiHidden/>
    <w:unhideWhenUsed/>
    <w:qFormat/>
    <w:uiPriority w:val="22"/>
    <w:rPr>
      <w:b/>
    </w:rPr>
  </w:style>
  <w:style w:type="character" w:styleId="30">
    <w:name w:val="endnote reference"/>
    <w:basedOn w:val="28"/>
    <w:unhideWhenUsed/>
    <w:qFormat/>
    <w:uiPriority w:val="99"/>
    <w:rPr>
      <w:vertAlign w:val="superscript"/>
    </w:rPr>
  </w:style>
  <w:style w:type="character" w:styleId="31">
    <w:name w:val="Emphasis"/>
    <w:basedOn w:val="28"/>
    <w:autoRedefine/>
    <w:qFormat/>
    <w:uiPriority w:val="3"/>
    <w:rPr>
      <w:b/>
      <w:iCs/>
    </w:rPr>
  </w:style>
  <w:style w:type="character" w:styleId="32">
    <w:name w:val="Hyperlink"/>
    <w:basedOn w:val="28"/>
    <w:unhideWhenUsed/>
    <w:qFormat/>
    <w:uiPriority w:val="99"/>
    <w:rPr>
      <w:color w:val="0563C1" w:themeColor="hyperlink"/>
      <w:u w:val="single"/>
      <w14:textFill>
        <w14:solidFill>
          <w14:schemeClr w14:val="hlink"/>
        </w14:solidFill>
      </w14:textFill>
    </w:rPr>
  </w:style>
  <w:style w:type="character" w:styleId="33">
    <w:name w:val="HTML Code"/>
    <w:basedOn w:val="28"/>
    <w:semiHidden/>
    <w:unhideWhenUsed/>
    <w:qFormat/>
    <w:uiPriority w:val="99"/>
    <w:rPr>
      <w:rFonts w:ascii="Courier New" w:hAnsi="Courier New"/>
      <w:sz w:val="20"/>
    </w:rPr>
  </w:style>
  <w:style w:type="character" w:styleId="34">
    <w:name w:val="footnote reference"/>
    <w:basedOn w:val="28"/>
    <w:qFormat/>
    <w:uiPriority w:val="14"/>
    <w:rPr>
      <w:vertAlign w:val="superscript"/>
    </w:rPr>
  </w:style>
  <w:style w:type="character" w:customStyle="1" w:styleId="35">
    <w:name w:val="标题 2 字符"/>
    <w:basedOn w:val="28"/>
    <w:link w:val="4"/>
    <w:autoRedefine/>
    <w:qFormat/>
    <w:uiPriority w:val="1"/>
    <w:rPr>
      <w:rFonts w:ascii="Arial" w:hAnsi="Arial" w:eastAsia="黑体" w:cs="Courier New"/>
      <w:kern w:val="2"/>
      <w:sz w:val="28"/>
      <w:szCs w:val="32"/>
    </w:rPr>
  </w:style>
  <w:style w:type="character" w:customStyle="1" w:styleId="36">
    <w:name w:val="标题 1 字符"/>
    <w:basedOn w:val="28"/>
    <w:link w:val="2"/>
    <w:autoRedefine/>
    <w:qFormat/>
    <w:uiPriority w:val="1"/>
    <w:rPr>
      <w:rFonts w:ascii="Arial" w:hAnsi="Arial" w:eastAsia="黑体" w:cs="Courier New"/>
      <w:sz w:val="30"/>
      <w:szCs w:val="44"/>
    </w:rPr>
  </w:style>
  <w:style w:type="character" w:customStyle="1" w:styleId="37">
    <w:name w:val="标题 3 字符"/>
    <w:basedOn w:val="28"/>
    <w:link w:val="7"/>
    <w:qFormat/>
    <w:uiPriority w:val="1"/>
    <w:rPr>
      <w:rFonts w:ascii="Arial" w:hAnsi="Arial" w:eastAsia="黑体" w:cs="Courier New"/>
      <w:kern w:val="2"/>
      <w:sz w:val="24"/>
      <w:szCs w:val="32"/>
    </w:rPr>
  </w:style>
  <w:style w:type="character" w:customStyle="1" w:styleId="38">
    <w:name w:val="标题 4 字符"/>
    <w:basedOn w:val="28"/>
    <w:link w:val="8"/>
    <w:qFormat/>
    <w:uiPriority w:val="1"/>
    <w:rPr>
      <w:rFonts w:cstheme="majorBidi"/>
      <w:kern w:val="2"/>
      <w:sz w:val="24"/>
      <w:szCs w:val="28"/>
    </w:rPr>
  </w:style>
  <w:style w:type="character" w:customStyle="1" w:styleId="39">
    <w:name w:val="标题 7 字符"/>
    <w:basedOn w:val="28"/>
    <w:link w:val="10"/>
    <w:semiHidden/>
    <w:qFormat/>
    <w:uiPriority w:val="0"/>
    <w:rPr>
      <w:b/>
      <w:bCs/>
      <w:kern w:val="2"/>
      <w:sz w:val="24"/>
      <w:szCs w:val="24"/>
    </w:rPr>
  </w:style>
  <w:style w:type="character" w:customStyle="1" w:styleId="40">
    <w:name w:val="页眉 字符"/>
    <w:basedOn w:val="28"/>
    <w:link w:val="18"/>
    <w:qFormat/>
    <w:uiPriority w:val="99"/>
    <w:rPr>
      <w:kern w:val="2"/>
      <w:sz w:val="21"/>
      <w:szCs w:val="18"/>
    </w:rPr>
  </w:style>
  <w:style w:type="character" w:customStyle="1" w:styleId="41">
    <w:name w:val="页脚 字符"/>
    <w:basedOn w:val="28"/>
    <w:link w:val="17"/>
    <w:autoRedefine/>
    <w:qFormat/>
    <w:uiPriority w:val="99"/>
    <w:rPr>
      <w:kern w:val="2"/>
      <w:sz w:val="21"/>
      <w:szCs w:val="18"/>
    </w:rPr>
  </w:style>
  <w:style w:type="paragraph" w:customStyle="1" w:styleId="42">
    <w:name w:val="默认标题"/>
    <w:basedOn w:val="3"/>
    <w:next w:val="15"/>
    <w:link w:val="46"/>
    <w:qFormat/>
    <w:uiPriority w:val="9"/>
    <w:pPr>
      <w:jc w:val="center"/>
      <w:outlineLvl w:val="0"/>
    </w:pPr>
    <w:rPr>
      <w:rFonts w:cstheme="minorBidi"/>
      <w:bCs w:val="0"/>
      <w:kern w:val="28"/>
      <w:sz w:val="30"/>
      <w:szCs w:val="32"/>
    </w:rPr>
  </w:style>
  <w:style w:type="character" w:customStyle="1" w:styleId="43">
    <w:name w:val="标题 5 字符"/>
    <w:basedOn w:val="28"/>
    <w:link w:val="9"/>
    <w:semiHidden/>
    <w:qFormat/>
    <w:uiPriority w:val="99"/>
    <w:rPr>
      <w:b/>
      <w:bCs/>
      <w:kern w:val="2"/>
      <w:sz w:val="28"/>
      <w:szCs w:val="28"/>
    </w:rPr>
  </w:style>
  <w:style w:type="paragraph" w:customStyle="1" w:styleId="44">
    <w:name w:val="加宽标题"/>
    <w:basedOn w:val="42"/>
    <w:link w:val="45"/>
    <w:autoRedefine/>
    <w:qFormat/>
    <w:uiPriority w:val="9"/>
    <w:pPr>
      <w:ind w:left="300" w:leftChars="300"/>
    </w:pPr>
    <w:rPr>
      <w:spacing w:val="300"/>
      <w:kern w:val="0"/>
    </w:rPr>
  </w:style>
  <w:style w:type="character" w:customStyle="1" w:styleId="45">
    <w:name w:val="加宽标题 字符"/>
    <w:basedOn w:val="46"/>
    <w:link w:val="44"/>
    <w:qFormat/>
    <w:uiPriority w:val="9"/>
    <w:rPr>
      <w:rFonts w:ascii="Arial" w:hAnsi="Arial" w:eastAsia="黑体" w:cstheme="minorBidi"/>
      <w:spacing w:val="300"/>
      <w:kern w:val="28"/>
      <w:sz w:val="30"/>
      <w:szCs w:val="32"/>
    </w:rPr>
  </w:style>
  <w:style w:type="character" w:customStyle="1" w:styleId="46">
    <w:name w:val="默认标题 字符"/>
    <w:basedOn w:val="28"/>
    <w:link w:val="42"/>
    <w:qFormat/>
    <w:uiPriority w:val="9"/>
    <w:rPr>
      <w:rFonts w:ascii="Arial" w:hAnsi="Arial" w:eastAsia="黑体" w:cstheme="minorBidi"/>
      <w:kern w:val="28"/>
      <w:sz w:val="30"/>
      <w:szCs w:val="32"/>
    </w:rPr>
  </w:style>
  <w:style w:type="paragraph" w:customStyle="1" w:styleId="47">
    <w:name w:val="封面标题"/>
    <w:basedOn w:val="3"/>
    <w:next w:val="3"/>
    <w:link w:val="48"/>
    <w:qFormat/>
    <w:uiPriority w:val="9"/>
    <w:pPr>
      <w:jc w:val="center"/>
      <w:outlineLvl w:val="0"/>
    </w:pPr>
    <w:rPr>
      <w:rFonts w:cstheme="majorBidi"/>
      <w:bCs w:val="0"/>
      <w:sz w:val="44"/>
      <w:szCs w:val="32"/>
    </w:rPr>
  </w:style>
  <w:style w:type="character" w:customStyle="1" w:styleId="48">
    <w:name w:val="封面标题 字符"/>
    <w:basedOn w:val="28"/>
    <w:link w:val="47"/>
    <w:qFormat/>
    <w:uiPriority w:val="9"/>
    <w:rPr>
      <w:rFonts w:ascii="Arial" w:hAnsi="Arial" w:eastAsia="黑体" w:cstheme="majorBidi"/>
      <w:kern w:val="2"/>
      <w:sz w:val="44"/>
      <w:szCs w:val="32"/>
    </w:rPr>
  </w:style>
  <w:style w:type="paragraph" w:customStyle="1" w:styleId="49">
    <w:name w:val="目录索引标题"/>
    <w:basedOn w:val="42"/>
    <w:next w:val="5"/>
    <w:qFormat/>
    <w:uiPriority w:val="9"/>
  </w:style>
  <w:style w:type="table" w:customStyle="1" w:styleId="50">
    <w:name w:val="三线表格"/>
    <w:basedOn w:val="26"/>
    <w:qFormat/>
    <w:uiPriority w:val="99"/>
    <w:pPr>
      <w:jc w:val="center"/>
    </w:pPr>
    <w:rPr>
      <w:sz w:val="21"/>
    </w:rPr>
    <w:tblPr>
      <w:jc w:val="cente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51">
    <w:name w:val="脚注文本 字符"/>
    <w:basedOn w:val="28"/>
    <w:link w:val="21"/>
    <w:qFormat/>
    <w:uiPriority w:val="14"/>
    <w:rPr>
      <w:rFonts w:cs="Courier New"/>
      <w:bCs/>
      <w:kern w:val="2"/>
      <w:sz w:val="18"/>
      <w:szCs w:val="18"/>
    </w:rPr>
  </w:style>
  <w:style w:type="character" w:customStyle="1" w:styleId="52">
    <w:name w:val="论文正文 Char"/>
    <w:basedOn w:val="28"/>
    <w:link w:val="5"/>
    <w:qFormat/>
    <w:uiPriority w:val="2"/>
    <w:rPr>
      <w:rFonts w:cs="Courier New"/>
      <w:bCs/>
      <w:kern w:val="2"/>
      <w:sz w:val="24"/>
      <w:szCs w:val="24"/>
    </w:rPr>
  </w:style>
  <w:style w:type="paragraph" w:customStyle="1" w:styleId="53">
    <w:name w:val="代码样式"/>
    <w:basedOn w:val="15"/>
    <w:link w:val="54"/>
    <w:qFormat/>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4">
    <w:name w:val="代码样式 字符"/>
    <w:basedOn w:val="28"/>
    <w:link w:val="53"/>
    <w:qFormat/>
    <w:uiPriority w:val="6"/>
    <w:rPr>
      <w:rFonts w:ascii="Courier New" w:hAnsi="Courier New" w:cs="Consolas"/>
      <w:bCs/>
      <w:sz w:val="21"/>
      <w:szCs w:val="19"/>
      <w:shd w:val="clear" w:color="auto" w:fill="F1F1F1" w:themeFill="background1" w:themeFillShade="F2"/>
    </w:rPr>
  </w:style>
  <w:style w:type="character" w:customStyle="1" w:styleId="55">
    <w:name w:val="未处理的提及1"/>
    <w:basedOn w:val="28"/>
    <w:semiHidden/>
    <w:unhideWhenUsed/>
    <w:qFormat/>
    <w:uiPriority w:val="99"/>
    <w:rPr>
      <w:color w:val="605E5C"/>
      <w:shd w:val="clear" w:color="auto" w:fill="E1DFDD"/>
    </w:rPr>
  </w:style>
  <w:style w:type="character" w:customStyle="1" w:styleId="56">
    <w:name w:val="批注框文本 字符"/>
    <w:basedOn w:val="28"/>
    <w:link w:val="16"/>
    <w:semiHidden/>
    <w:qFormat/>
    <w:uiPriority w:val="0"/>
    <w:rPr>
      <w:kern w:val="2"/>
      <w:sz w:val="18"/>
      <w:szCs w:val="18"/>
    </w:rPr>
  </w:style>
  <w:style w:type="character" w:customStyle="1" w:styleId="57">
    <w:name w:val="批注主题 字符"/>
    <w:basedOn w:val="28"/>
    <w:link w:val="25"/>
    <w:semiHidden/>
    <w:qFormat/>
    <w:uiPriority w:val="0"/>
    <w:rPr>
      <w:b/>
      <w:bCs/>
      <w:kern w:val="2"/>
      <w:sz w:val="21"/>
      <w:szCs w:val="24"/>
    </w:rPr>
  </w:style>
  <w:style w:type="character" w:customStyle="1" w:styleId="58">
    <w:name w:val="默认宋体 字符"/>
    <w:basedOn w:val="28"/>
    <w:link w:val="15"/>
    <w:qFormat/>
    <w:uiPriority w:val="0"/>
    <w:rPr>
      <w:rFonts w:cs="Courier New"/>
      <w:bCs/>
      <w:kern w:val="2"/>
      <w:sz w:val="24"/>
      <w:szCs w:val="24"/>
    </w:rPr>
  </w:style>
  <w:style w:type="character" w:customStyle="1" w:styleId="59">
    <w:name w:val="默认黑体 字符"/>
    <w:basedOn w:val="28"/>
    <w:link w:val="3"/>
    <w:qFormat/>
    <w:uiPriority w:val="0"/>
    <w:rPr>
      <w:rFonts w:ascii="Arial" w:hAnsi="Arial" w:eastAsia="黑体" w:cs="Courier New"/>
      <w:bCs/>
      <w:kern w:val="2"/>
      <w:sz w:val="24"/>
      <w:szCs w:val="24"/>
    </w:rPr>
  </w:style>
  <w:style w:type="character" w:customStyle="1" w:styleId="60">
    <w:name w:val="待修改部分"/>
    <w:autoRedefine/>
    <w:qFormat/>
    <w:uiPriority w:val="3"/>
    <w:rPr>
      <w:color w:val="FF0000"/>
    </w:rPr>
  </w:style>
  <w:style w:type="paragraph" w:customStyle="1" w:styleId="61">
    <w:name w:val="图题样式"/>
    <w:basedOn w:val="3"/>
    <w:next w:val="5"/>
    <w:link w:val="63"/>
    <w:autoRedefine/>
    <w:qFormat/>
    <w:uiPriority w:val="4"/>
    <w:pPr>
      <w:widowControl w:val="0"/>
      <w:spacing w:after="100" w:afterLines="100" w:line="240" w:lineRule="auto"/>
      <w:jc w:val="center"/>
    </w:pPr>
    <w:rPr>
      <w:sz w:val="21"/>
    </w:rPr>
  </w:style>
  <w:style w:type="paragraph" w:customStyle="1" w:styleId="62">
    <w:name w:val="图片样式"/>
    <w:basedOn w:val="61"/>
    <w:next w:val="5"/>
    <w:link w:val="64"/>
    <w:qFormat/>
    <w:uiPriority w:val="4"/>
    <w:pPr>
      <w:keepNext/>
      <w:spacing w:before="100" w:beforeLines="100" w:after="0" w:afterLines="0"/>
    </w:pPr>
  </w:style>
  <w:style w:type="character" w:customStyle="1" w:styleId="63">
    <w:name w:val="图题样式 字符"/>
    <w:basedOn w:val="58"/>
    <w:link w:val="61"/>
    <w:qFormat/>
    <w:uiPriority w:val="4"/>
    <w:rPr>
      <w:rFonts w:ascii="Arial" w:hAnsi="Arial" w:eastAsia="黑体" w:cs="Courier New"/>
      <w:kern w:val="2"/>
      <w:sz w:val="21"/>
      <w:szCs w:val="24"/>
    </w:rPr>
  </w:style>
  <w:style w:type="character" w:customStyle="1" w:styleId="64">
    <w:name w:val="图片样式 字符"/>
    <w:basedOn w:val="63"/>
    <w:link w:val="62"/>
    <w:autoRedefine/>
    <w:qFormat/>
    <w:uiPriority w:val="4"/>
    <w:rPr>
      <w:rFonts w:ascii="Arial" w:hAnsi="Arial" w:eastAsia="黑体" w:cs="Courier New"/>
      <w:kern w:val="2"/>
      <w:sz w:val="21"/>
      <w:szCs w:val="24"/>
    </w:rPr>
  </w:style>
  <w:style w:type="paragraph" w:customStyle="1" w:styleId="65">
    <w:name w:val="表题样式"/>
    <w:basedOn w:val="3"/>
    <w:next w:val="5"/>
    <w:link w:val="66"/>
    <w:autoRedefine/>
    <w:qFormat/>
    <w:uiPriority w:val="4"/>
    <w:pPr>
      <w:keepNext/>
      <w:spacing w:before="100" w:beforeLines="100" w:line="240" w:lineRule="auto"/>
      <w:jc w:val="center"/>
    </w:pPr>
    <w:rPr>
      <w:sz w:val="21"/>
    </w:rPr>
  </w:style>
  <w:style w:type="character" w:customStyle="1" w:styleId="66">
    <w:name w:val="表题样式 字符"/>
    <w:basedOn w:val="59"/>
    <w:link w:val="65"/>
    <w:qFormat/>
    <w:uiPriority w:val="4"/>
    <w:rPr>
      <w:rFonts w:ascii="Arial" w:hAnsi="Arial" w:eastAsia="黑体" w:cs="Courier New"/>
      <w:kern w:val="2"/>
      <w:sz w:val="21"/>
      <w:szCs w:val="24"/>
    </w:rPr>
  </w:style>
  <w:style w:type="table" w:customStyle="1" w:styleId="67">
    <w:name w:val="Grid Table 5 Dark Accent 5"/>
    <w:basedOn w:val="2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8">
    <w:name w:val="Plain Table 5"/>
    <w:basedOn w:val="2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9">
    <w:name w:val="Plain Table 3"/>
    <w:basedOn w:val="2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70">
    <w:name w:val="Plain Table 2"/>
    <w:basedOn w:val="2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71">
    <w:name w:val="Grid Table 2"/>
    <w:basedOn w:val="26"/>
    <w:autoRedefine/>
    <w:qFormat/>
    <w:uiPriority w:val="47"/>
    <w:tblPr>
      <w:jc w:val="center"/>
      <w:tblBorders>
        <w:bottom w:val="single" w:color="000000" w:themeColor="text1" w:sz="4" w:space="0"/>
      </w:tblBorders>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72">
    <w:name w:val="Grid Table 2 Accent 4"/>
    <w:basedOn w:val="26"/>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3">
    <w:name w:val="公式样式"/>
    <w:basedOn w:val="15"/>
    <w:next w:val="5"/>
    <w:link w:val="74"/>
    <w:qFormat/>
    <w:uiPriority w:val="4"/>
    <w:pPr>
      <w:tabs>
        <w:tab w:val="center" w:pos="4678"/>
        <w:tab w:val="right" w:pos="9354"/>
      </w:tabs>
    </w:pPr>
    <w:rPr>
      <w:rFonts w:cstheme="minorBidi"/>
      <w:szCs w:val="22"/>
    </w:rPr>
  </w:style>
  <w:style w:type="character" w:customStyle="1" w:styleId="74">
    <w:name w:val="公式样式 字符"/>
    <w:basedOn w:val="28"/>
    <w:link w:val="73"/>
    <w:qFormat/>
    <w:uiPriority w:val="4"/>
    <w:rPr>
      <w:rFonts w:cstheme="minorBidi"/>
      <w:bCs/>
      <w:kern w:val="2"/>
      <w:sz w:val="24"/>
      <w:szCs w:val="22"/>
    </w:rPr>
  </w:style>
  <w:style w:type="paragraph" w:customStyle="1" w:styleId="75">
    <w:name w:val="引用文献著录"/>
    <w:basedOn w:val="15"/>
    <w:link w:val="77"/>
    <w:qFormat/>
    <w:uiPriority w:val="4"/>
    <w:pPr>
      <w:widowControl w:val="0"/>
      <w:wordWrap w:val="0"/>
      <w:spacing w:line="240" w:lineRule="auto"/>
      <w:ind w:left="425" w:hanging="425"/>
    </w:pPr>
    <w:rPr>
      <w:sz w:val="21"/>
    </w:rPr>
  </w:style>
  <w:style w:type="paragraph" w:customStyle="1" w:styleId="76">
    <w:name w:val="说明文字"/>
    <w:basedOn w:val="15"/>
    <w:link w:val="78"/>
    <w:qFormat/>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7">
    <w:name w:val="引用文献著录 字符"/>
    <w:basedOn w:val="58"/>
    <w:link w:val="75"/>
    <w:qFormat/>
    <w:uiPriority w:val="4"/>
    <w:rPr>
      <w:rFonts w:cs="Courier New"/>
      <w:kern w:val="2"/>
      <w:sz w:val="21"/>
      <w:szCs w:val="24"/>
    </w:rPr>
  </w:style>
  <w:style w:type="character" w:customStyle="1" w:styleId="78">
    <w:name w:val="说明文字 字符"/>
    <w:basedOn w:val="58"/>
    <w:link w:val="76"/>
    <w:qFormat/>
    <w:uiPriority w:val="15"/>
    <w:rPr>
      <w:rFonts w:cs="Courier New"/>
      <w:kern w:val="2"/>
      <w:sz w:val="21"/>
      <w:szCs w:val="24"/>
      <w:shd w:val="clear" w:color="auto" w:fill="FEF2CC" w:themeFill="accent4" w:themeFillTint="33"/>
    </w:rPr>
  </w:style>
  <w:style w:type="paragraph" w:customStyle="1" w:styleId="79">
    <w:name w:val="目录索引加宽标题"/>
    <w:basedOn w:val="44"/>
    <w:next w:val="5"/>
    <w:qFormat/>
    <w:uiPriority w:val="9"/>
    <w:rPr>
      <w:szCs w:val="30"/>
    </w:rPr>
  </w:style>
  <w:style w:type="paragraph" w:customStyle="1" w:styleId="80">
    <w:name w:val="封面表单样式"/>
    <w:basedOn w:val="3"/>
    <w:qFormat/>
    <w:uiPriority w:val="9"/>
    <w:pPr>
      <w:jc w:val="center"/>
    </w:pPr>
    <w:rPr>
      <w:sz w:val="30"/>
    </w:rPr>
  </w:style>
  <w:style w:type="paragraph" w:styleId="81">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ed531a3c-2406-4a2f-9cce-dacfb1537bbe</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24</start>
      <end>26</end>
      <status>modified</status>
      <modifiedWord>”“</modifiedWord>
      <trackRevisions>false</trackRevisions>
    </reviewItem>
    <reviewItem>
      <errorID>6fb1215f-be75-458a-b7fe-5858813e1011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29C4565E</paraID>
      <start>30</start>
      <end>33</end>
      <status>unmodified</status>
      <modifiedWord/>
      <trackRevisions>false</trackRevisions>
    </reviewItem>
    <reviewItem>
      <errorID>acd4dec0-6d84-46f4-b05e-72274c34f273</errorID>
      <errorWord>等……</errorWord>
      <group>L1_Punc</group>
      <groupName>标点问题</groupName>
      <ability>L2_Punc</ability>
      <abilityName>标点符号检查</abilityName>
      <candidateList>
        <item>等。</item>
      </candidateList>
      <explain/>
      <paraID>37EF4CC5</paraID>
      <start>31</start>
      <end>33</end>
      <status>modified</status>
      <modifiedWord>等。</modifiedWord>
      <trackRevisions>false</trackRevisions>
    </reviewItem>
    <reviewItem>
      <errorID>2059614f-ca54-448b-a1d9-2042da9d7d24</errorID>
      <errorWord>做出</errorWord>
      <group>L1_Word</group>
      <groupName>字词问题</groupName>
      <ability>L2_Typo</ability>
      <abilityName>字词错误</abilityName>
      <candidateList>
        <item>作出</item>
      </candidateList>
      <explain/>
      <paraID>22873578</paraID>
      <start>15</start>
      <end>17</end>
      <status>modified</status>
      <modifiedWord>作出</modifiedWord>
      <trackRevisions>false</trackRevisions>
    </reviewItem>
    <reviewItem>
      <errorID>005d38a6-3bd5-4dcc-8af2-5dcf904d8812</errorID>
      <errorWord>目前在</errorWord>
      <group>L1_Word</group>
      <groupName>字词问题</groupName>
      <ability>L2_Typo</ability>
      <abilityName>字词错误</abilityName>
      <candidateList>
        <item>目前</item>
      </candidateList>
      <explain/>
      <paraID>6455AA60</paraID>
      <start>29</start>
      <end>31</end>
      <status>modified</status>
      <modifiedWord>目前</modifiedWord>
      <trackRevisions>false</trackRevisions>
    </reviewItem>
    <reviewItem>
      <errorID>bee52422-c864-4140-a68d-1a06d39b72a1</errorID>
      <errorWord>“.</errorWord>
      <group>L1_Punc</group>
      <groupName>标点问题</groupName>
      <ability>L2_Punc</ability>
      <abilityName>标点符号检查</abilityName>
      <candidateList>
        <item>“</item>
      </candidateList>
      <explain/>
      <paraID>6455AA60</paraID>
      <start>138</start>
      <end>139</end>
      <status>modified</status>
      <modifiedWord>“</modifiedWord>
      <trackRevisions>false</trackRevisions>
    </reviewItem>
    <reviewItem>
      <errorID>dae62d12-7e8c-4183-830f-715ed0052cc2</errorID>
      <errorWord>“.</errorWord>
      <group>L1_Punc</group>
      <groupName>标点问题</groupName>
      <ability>L2_Punc</ability>
      <abilityName>标点符号检查</abilityName>
      <candidateList>
        <item>“</item>
      </candidateList>
      <explain/>
      <paraID>6455AA60</paraID>
      <start>199</start>
      <end>200</end>
      <status>modified</status>
      <modifiedWord>“</modifiedWord>
      <trackRevisions>false</trackRevisions>
    </reviewItem>
    <reviewItem>
      <errorID>843cdfad-2782-4d4c-93df-80f052bd44cc</errorID>
      <errorWord>、…；</errorWord>
      <group>L1_Punc</group>
      <groupName>标点问题</groupName>
      <ability>L2_Punc</ability>
      <abilityName>标点符号检查</abilityName>
      <candidateList>
        <item>、</item>
      </candidateList>
      <explain/>
      <paraID>1CE485B1</paraID>
      <start>46</start>
      <end>49</end>
      <status>ignored</status>
      <modifiedWord/>
      <trackRevisions>false</trackRevisions>
    </reviewItem>
    <reviewItem>
      <errorID>b882e6b5-7aa2-473b-b16e-a4093f25ed34</errorID>
      <errorWord>、…；</errorWord>
      <group>L1_Punc</group>
      <groupName>标点问题</groupName>
      <ability>L2_Punc</ability>
      <abilityName>标点符号检查</abilityName>
      <candidateList>
        <item>、</item>
      </candidateList>
      <explain/>
      <paraID>1CE485B1</paraID>
      <start>91</start>
      <end>94</end>
      <status>ignored</status>
      <modifiedWord/>
      <trackRevisions>false</trackRevisions>
    </reviewItem>
    <reviewItem>
      <errorID>d5d0d0a6-ddca-46db-8068-7843d33b18d3</errorID>
      <errorWord>获</errorWord>
      <group>L1_Word</group>
      <groupName>字词问题</groupName>
      <ability>L2_Typo</ability>
      <abilityName>字词错误</abilityName>
      <candidateList>
        <item>获得</item>
      </candidateList>
      <explain>〈动〉取得；得到（多用于抽象事物）：～好评｜～宝贵的经验｜～显著的成绩。</explain>
      <paraID>68D9CEE5</paraID>
      <start>32</start>
      <end>33</end>
      <status>ignored</status>
      <modifiedWord/>
      <trackRevisions>false</trackRevisions>
    </reviewItem>
    <reviewItem>
      <errorID>646fd8b0-d10e-452a-b897-525d78d569cb</errorID>
      <errorWord>、以及</errorWord>
      <group>L1_Punc</group>
      <groupName>标点问题</groupName>
      <ability>L2_Punc</ability>
      <abilityName>标点符号检查</abilityName>
      <candidateList>
        <item>，以及</item>
      </candidateList>
      <explain>连接词前后不宜使用顿号，建议使用逗号。</explain>
      <paraID>1D0E2EA2</paraID>
      <start>15</start>
      <end>18</end>
      <status>modified</status>
      <modifiedWord>，以及</modifiedWord>
      <trackRevisions>false</trackRevisions>
    </reviewItem>
    <reviewItem>
      <errorID>024a7011-c1b6-41a7-b87c-4ceeaebb019e</errorID>
      <errorWord>、…，</errorWord>
      <group>L1_Punc</group>
      <groupName>标点问题</groupName>
      <ability>L2_Punc</ability>
      <abilityName>标点符号检查</abilityName>
      <candidateList>
        <item>、</item>
      </candidateList>
      <explain/>
      <paraID>6418D4BE</paraID>
      <start>74</start>
      <end>77</end>
      <status>ignored</status>
      <modifiedWord/>
      <trackRevisions>false</trackRevisions>
    </reviewItem>
    <reviewItem>
      <errorID>09cf3c56-f331-472f-bb65-cff3f8a2d647</errorID>
      <errorWord>注时</errorWord>
      <group>L1_Word</group>
      <groupName>字词问题</groupName>
      <ability>L2_Typo</ability>
      <abilityName>字词错误</abilityName>
      <candidateList>
        <item>注释</item>
      </candidateList>
      <explain/>
      <paraID>6418D4BE</paraID>
      <start>96</start>
      <end>98</end>
      <status>modified</status>
      <modifiedWord>注释</modifiedWord>
      <trackRevisions>false</trackRevisions>
    </reviewItem>
    <reviewItem>
      <errorID>fd71f76a-7884-43d9-86a6-00d1bd1e4239</errorID>
      <errorWord>（</errorWord>
      <group>L1_Punc</group>
      <groupName>标点问题</groupName>
      <ability>L2_Punc</ability>
      <abilityName>标点符号检查</abilityName>
      <candidateList/>
      <explain>同一形式括号套用。</explain>
      <paraID>69D6CEA4</paraID>
      <start>49</start>
      <end>50</end>
      <status>ignored</status>
      <modifiedWord/>
      <trackRevisions>false</trackRevisions>
    </reviewItem>
    <reviewItem>
      <errorID>95d719d6-0c02-4a38-b92e-ea1890a6e1cf</errorID>
      <errorWord>）</errorWord>
      <group>L1_Punc</group>
      <groupName>标点问题</groupName>
      <ability>L2_Punc</ability>
      <abilityName>标点符号检查</abilityName>
      <candidateList/>
      <explain>同一形式括号套用。</explain>
      <paraID>69D6CEA4</paraID>
      <start>53</start>
      <end>54</end>
      <status>ignored</status>
      <modifiedWord/>
      <trackRevisions>false</trackRevisions>
    </reviewItem>
    <reviewItem>
      <errorID>525ff425-dbd4-4925-a8c6-621c2828b9bf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373BF6DB</paraID>
      <start>32</start>
      <end>34</end>
      <status>modified</status>
      <modifiedWord>”“</modifiedWord>
      <trackRevisions>false</trackRevisions>
    </reviewItem>
    <reviewItem>
      <errorID>69abaca1-5d76-4108-956d-2c26133f1997</errorID>
      <errorWord>-</errorWord>
      <group>L1_Format</group>
      <groupName>格式问题</groupName>
      <ability>L2_HalfPunc</ability>
      <abilityName>全半角检查</abilityName>
      <candidateList>
        <item>－</item>
      </candidateList>
      <explain>文本全半角错误。</explain>
      <paraID>373BF6DB</paraID>
      <start>34</start>
      <end>35</end>
      <status>unmodified</status>
      <modifiedWord/>
      <trackRevisions>false</trackRevisions>
    </reviewItem>
    <reviewItem>
      <errorID>c88f3ed1-1712-45c5-a6f4-1c315ec39b3d</errorID>
      <errorWord>精炼</errorWord>
      <group>L1_Word</group>
      <groupName>字词问题</groupName>
      <ability>L2_Typo</ability>
      <abilityName>字词错误</abilityName>
      <candidateList>
        <item>精练</item>
      </candidateList>
      <explain/>
      <paraID>7FFD17EA</paraID>
      <start>9</start>
      <end>11</end>
      <status>unmodified</status>
      <modifiedWord/>
      <trackRevisions>false</trackRevisions>
    </reviewItem>
    <reviewItem>
      <errorID>892082c2-bfbb-4f80-9101-1dcfb18f0fe9</errorID>
      <errorWord>(</errorWord>
      <group>L1_Format</group>
      <groupName>格式问题</groupName>
      <ability>L2_HalfPunc</ability>
      <abilityName>全半角检查</abilityName>
      <candidateList>
        <item>（</item>
      </candidateList>
      <explain>文本全半角错误。</explain>
      <paraID>476E5B78</paraID>
      <start>28</start>
      <end>29</end>
      <status>unmodified</status>
      <modifiedWord/>
      <trackRevisions>false</trackRevisions>
    </reviewItem>
    <reviewItem>
      <errorID>18bc6014-1be2-4b84-9609-d8aa3579dbe8</errorID>
      <errorWord>)</errorWord>
      <group>L1_Format</group>
      <groupName>格式问题</groupName>
      <ability>L2_HalfPunc</ability>
      <abilityName>全半角检查</abilityName>
      <candidateList>
        <item>）</item>
      </candidateList>
      <explain>文本全半角错误。</explain>
      <paraID>476E5B78</paraID>
      <start>30</start>
      <end>31</end>
      <status>unmodified</status>
      <modifiedWord/>
      <trackRevisions>false</trackRevisions>
    </reviewItem>
    <reviewItem>
      <errorID>854b04bc-e2c6-4c06-9b7a-263272922441</errorID>
      <errorWord>(</errorWord>
      <group>L1_Format</group>
      <groupName>格式问题</groupName>
      <ability>L2_HalfPunc</ability>
      <abilityName>全半角检查</abilityName>
      <candidateList>
        <item>（</item>
      </candidateList>
      <explain>文本全半角错误。</explain>
      <paraID>476E5B78</paraID>
      <start>32</start>
      <end>33</end>
      <status>unmodified</status>
      <modifiedWord/>
      <trackRevisions>false</trackRevisions>
    </reviewItem>
    <reviewItem>
      <errorID>b9c88393-0935-4748-8425-edc388098ad0</errorID>
      <errorWord>)</errorWord>
      <group>L1_Format</group>
      <groupName>格式问题</groupName>
      <ability>L2_HalfPunc</ability>
      <abilityName>全半角检查</abilityName>
      <candidateList>
        <item>）</item>
      </candidateList>
      <explain>文本全半角错误。</explain>
      <paraID>476E5B78</paraID>
      <start>34</start>
      <end>35</end>
      <status>unmodified</status>
      <modifiedWord/>
      <trackRevisions>false</trackRevisions>
    </reviewItem>
    <reviewItem>
      <errorID>673571af-ee3f-4171-933b-1f1608b1b728</errorID>
      <errorWord>(</errorWord>
      <group>L1_Format</group>
      <groupName>格式问题</groupName>
      <ability>L2_HalfPunc</ability>
      <abilityName>全半角检查</abilityName>
      <candidateList>
        <item>（</item>
      </candidateList>
      <explain>文本全半角错误。</explain>
      <paraID>476E5B78</paraID>
      <start>36</start>
      <end>37</end>
      <status>unmodified</status>
      <modifiedWord/>
      <trackRevisions>false</trackRevisions>
    </reviewItem>
    <reviewItem>
      <errorID>cc225978-959f-4b42-ac2b-094fd1756e97</errorID>
      <errorWord>)</errorWord>
      <group>L1_Format</group>
      <groupName>格式问题</groupName>
      <ability>L2_HalfPunc</ability>
      <abilityName>全半角检查</abilityName>
      <candidateList>
        <item>）</item>
      </candidateList>
      <explain>文本全半角错误。</explain>
      <paraID>476E5B78</paraID>
      <start>38</start>
      <end>39</end>
      <status>unmodified</status>
      <modifiedWord/>
      <trackRevisions>false</trackRevisions>
    </reviewItem>
    <reviewItem>
      <errorID>2799a742-5ca0-4a4f-aeda-0e26bb91d8bd</errorID>
      <errorWord>(</errorWord>
      <group>L1_Format</group>
      <groupName>格式问题</groupName>
      <ability>L2_HalfPunc</ability>
      <abilityName>全半角检查</abilityName>
      <candidateList>
        <item>（</item>
      </candidateList>
      <explain>文本全半角错误。</explain>
      <paraID>14A04DA7</paraID>
      <start>20</start>
      <end>21</end>
      <status>unmodified</status>
      <modifiedWord/>
      <trackRevisions>false</trackRevisions>
    </reviewItem>
    <reviewItem>
      <errorID>b9f1b071-b7f5-490c-9468-8aed2c3f19e0</errorID>
      <errorWord>)</errorWord>
      <group>L1_Format</group>
      <groupName>格式问题</groupName>
      <ability>L2_HalfPunc</ability>
      <abilityName>全半角检查</abilityName>
      <candidateList>
        <item>）</item>
      </candidateList>
      <explain>文本全半角错误。</explain>
      <paraID>14A04DA7</paraID>
      <start>22</start>
      <end>23</end>
      <status>unmodified</status>
      <modifiedWord/>
      <trackRevisions>false</trackRevisions>
    </reviewItem>
    <reviewItem>
      <errorID>bea3b2dc-ee72-475f-b3d2-327430f7e7cb</errorID>
      <errorWord>(</errorWord>
      <group>L1_Format</group>
      <groupName>格式问题</groupName>
      <ability>L2_HalfPunc</ability>
      <abilityName>全半角检查</abilityName>
      <candidateList>
        <item>（</item>
      </candidateList>
      <explain>文本全半角错误。</explain>
      <paraID>14A04DA7</paraID>
      <start>24</start>
      <end>25</end>
      <status>unmodified</status>
      <modifiedWord/>
      <trackRevisions>false</trackRevisions>
    </reviewItem>
    <reviewItem>
      <errorID>75c937e9-9ad4-47b9-9510-5ec1f8b277ff</errorID>
      <errorWord>)</errorWord>
      <group>L1_Format</group>
      <groupName>格式问题</groupName>
      <ability>L2_HalfPunc</ability>
      <abilityName>全半角检查</abilityName>
      <candidateList>
        <item>）</item>
      </candidateList>
      <explain>文本全半角错误。</explain>
      <paraID>14A04DA7</paraID>
      <start>26</start>
      <end>27</end>
      <status>unmodified</status>
      <modifiedWord/>
      <trackRevisions>false</trackRevisions>
    </reviewItem>
    <reviewItem>
      <errorID>08bd378c-23a5-4e45-a510-06ee8c53b2c7</errorID>
      <errorWord>(</errorWord>
      <group>L1_Format</group>
      <groupName>格式问题</groupName>
      <ability>L2_HalfPunc</ability>
      <abilityName>全半角检查</abilityName>
      <candidateList>
        <item>（</item>
      </candidateList>
      <explain>文本全半角错误。</explain>
      <paraID>14A04DA7</paraID>
      <start>28</start>
      <end>29</end>
      <status>unmodified</status>
      <modifiedWord/>
      <trackRevisions>false</trackRevisions>
    </reviewItem>
    <reviewItem>
      <errorID>6f9e9d0c-6424-44a5-96b3-bcdaf7b55a0e</errorID>
      <errorWord>)</errorWord>
      <group>L1_Format</group>
      <groupName>格式问题</groupName>
      <ability>L2_HalfPunc</ability>
      <abilityName>全半角检查</abilityName>
      <candidateList>
        <item>）</item>
      </candidateList>
      <explain>文本全半角错误。</explain>
      <paraID>14A04DA7</paraID>
      <start>30</start>
      <end>31</end>
      <status>unmodified</status>
      <modifiedWord/>
      <trackRevisions>false</trackRevisions>
    </reviewItem>
    <reviewItem>
      <errorID>3932adf0-855f-421a-a3da-ac716ddccef4</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154061CF</paraID>
      <start>0</start>
      <end>3</end>
      <status>unmodified</status>
      <modifiedWord/>
      <trackRevisions>false</trackRevisions>
    </reviewItem>
    <reviewItem>
      <errorID>bc83fb8e-86b2-4a12-9cc6-3023b46f73c1</errorID>
      <errorWord>(</errorWord>
      <group>L1_Format</group>
      <groupName>格式问题</groupName>
      <ability>L2_HalfPunc</ability>
      <abilityName>全半角检查</abilityName>
      <candidateList>
        <item>（</item>
      </candidateList>
      <explain>文本全半角错误。</explain>
      <paraID>5B603DE6</paraID>
      <start>3</start>
      <end>4</end>
      <status>unmodified</status>
      <modifiedWord/>
      <trackRevisions>false</trackRevisions>
    </reviewItem>
    <reviewItem>
      <errorID>af42824b-fd0a-4abd-a777-cbae9498d3ab</errorID>
      <errorWord>)</errorWord>
      <group>L1_Format</group>
      <groupName>格式问题</groupName>
      <ability>L2_HalfPunc</ability>
      <abilityName>全半角检查</abilityName>
      <candidateList>
        <item>）</item>
      </candidateList>
      <explain>文本全半角错误。</explain>
      <paraID>5B603DE6</paraID>
      <start>8</start>
      <end>9</end>
      <status>unmodified</status>
      <modifiedWord/>
      <trackRevisions>false</trackRevisions>
    </reviewItem>
    <reviewItem>
      <errorID>9c4f574f-227e-4524-83b1-f581744c3383</errorID>
      <errorWord>(</errorWord>
      <group>L1_Format</group>
      <groupName>格式问题</groupName>
      <ability>L2_HalfPunc</ability>
      <abilityName>全半角检查</abilityName>
      <candidateList>
        <item>（</item>
      </candidateList>
      <explain>文本全半角错误。</explain>
      <paraID>4CCE40BF</paraID>
      <start>7</start>
      <end>8</end>
      <status>unmodified</status>
      <modifiedWord/>
      <trackRevisions>false</trackRevisions>
    </reviewItem>
    <reviewItem>
      <errorID>889733f8-3376-469f-b579-2fdced583696</errorID>
      <errorWord>)</errorWord>
      <group>L1_Format</group>
      <groupName>格式问题</groupName>
      <ability>L2_HalfPunc</ability>
      <abilityName>全半角检查</abilityName>
      <candidateList>
        <item>）</item>
      </candidateList>
      <explain>文本全半角错误。</explain>
      <paraID>4CCE40BF</paraID>
      <start>9</start>
      <end>10</end>
      <status>unmodified</status>
      <modifiedWord/>
      <trackRevisions>false</trackRevisions>
    </reviewItem>
    <reviewItem>
      <errorID>05486d19-c163-446b-8ffb-21f562e9a708</errorID>
      <errorWord>（</errorWord>
      <group>L1_Punc</group>
      <groupName>标点问题</groupName>
      <ability>L2_Punc</ability>
      <abilityName>标点符号检查</abilityName>
      <candidateList/>
      <explain>同一形式括号套用。</explain>
      <paraID>3F11452B</paraID>
      <start>49</start>
      <end>50</end>
      <status>unmodified</status>
      <modifiedWord/>
      <trackRevisions>false</trackRevisions>
    </reviewItem>
    <reviewItem>
      <errorID>89851283-df3e-4402-beb7-0ac6f9e2d885</errorID>
      <errorWord>）</errorWord>
      <group>L1_Punc</group>
      <groupName>标点问题</groupName>
      <ability>L2_Punc</ability>
      <abilityName>标点符号检查</abilityName>
      <candidateList/>
      <explain>同一形式括号套用。</explain>
      <paraID>3F11452B</paraID>
      <start>53</start>
      <end>54</end>
      <status>unmodified</status>
      <modifiedWord/>
      <trackRevisions>false</trackRevisions>
    </reviewItem>
    <reviewItem>
      <errorID>d4630717-fa34-4d96-abd6-2d8a4939424a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325253F2</paraID>
      <start>32</start>
      <end>35</end>
      <status>unmodified</status>
      <modifiedWord/>
      <trackRevisions>false</trackRevisions>
    </reviewItem>
    <reviewItem>
      <errorID>f8fc4780-c09d-4ba7-b419-357add100170</errorID>
      <errorWord>-</errorWord>
      <group>L1_Format</group>
      <groupName>格式问题</groupName>
      <ability>L2_HalfPunc</ability>
      <abilityName>全半角检查</abilityName>
      <candidateList>
        <item>－</item>
      </candidateList>
      <explain>文本全半角错误。</explain>
      <paraID>325253F2</paraID>
      <start>35</start>
      <end>36</end>
      <status>unmodified</status>
      <modifiedWord/>
      <trackRevisions>false</trackRevisions>
    </reviewItem>
    <reviewItem>
      <errorID>b0950404-51ea-4c83-9fb8-15adf9cbb4af</errorID>
      <errorWord>、…，</errorWord>
      <group>L1_Punc</group>
      <groupName>标点问题</groupName>
      <ability>L2_Punc</ability>
      <abilityName>标点符号检查</abilityName>
      <candidateList>
        <item>、</item>
      </candidateList>
      <explain/>
      <paraID>7DFDE56A</paraID>
      <start>74</start>
      <end>77</end>
      <status>unmodified</status>
      <modifiedWord/>
      <trackRevisions>false</trackRevisions>
    </reviewItem>
    <reviewItem>
      <errorID>1fbb46d6-0bf1-41d9-8c51-7975d1a03fa8</errorID>
      <errorWord>注时</errorWord>
      <group>L1_Word</group>
      <groupName>字词问题</groupName>
      <ability>L2_Typo</ability>
      <abilityName>字词错误</abilityName>
      <candidateList>
        <item>注释</item>
      </candidateList>
      <explain/>
      <paraID>7DFDE56A</paraID>
      <start>96</start>
      <end>98</end>
      <status>modified</status>
      <modifiedWord>注释</modifiedWord>
      <trackRevisions>false</trackRevisions>
    </reviewItem>
    <reviewItem>
      <errorID>b9cbb8a8-02f9-41e3-99ee-67584518f30a</errorID>
      <errorWord>、…</errorWord>
      <group>L1_Punc</group>
      <groupName>标点问题</groupName>
      <ability>L2_Punc</ability>
      <abilityName>标点符号检查</abilityName>
      <candidateList>
        <item>、</item>
      </candidateList>
      <explain/>
      <paraID>19110482</paraID>
      <start>16</start>
      <end>18</end>
      <status>ignored</status>
      <modifiedWord/>
      <trackRevisions>false</trackRevisions>
    </reviewItem>
    <reviewItem>
      <errorID>3a5afcac-7900-4e9c-a8a7-96f147483cab</errorID>
      <errorWord>、…</errorWord>
      <group>L1_Punc</group>
      <groupName>标点问题</groupName>
      <ability>L2_Punc</ability>
      <abilityName>标点符号检查</abilityName>
      <candidateList>
        <item>、</item>
      </candidateList>
      <explain/>
      <paraID>1E411CBF</paraID>
      <start>16</start>
      <end>18</end>
      <status>ignored</status>
      <modifiedWord/>
      <trackRevisions>false</trackRevisions>
    </reviewItem>
    <reviewItem>
      <errorID>f766caf9-5f67-44b8-ac2a-d34debc28150</errorID>
      <errorWord>、…</errorWord>
      <group>L1_Punc</group>
      <groupName>标点问题</groupName>
      <ability>L2_Punc</ability>
      <abilityName>标点符号检查</abilityName>
      <candidateList>
        <item>、</item>
      </candidateList>
      <explain/>
      <paraID>2E9CC7EA</paraID>
      <start>22</start>
      <end>24</end>
      <status>ignored</status>
      <modifiedWord/>
      <trackRevisions>false</trackRevisions>
    </reviewItem>
    <reviewItem>
      <errorID>3cb143dd-381f-448c-920f-77c9058ed7ce</errorID>
      <errorWord>（2）、</errorWord>
      <group>L1_Punc</group>
      <groupName>标点问题</groupName>
      <ability>L2_Punc</ability>
      <abilityName>标点符号检查</abilityName>
      <candidateList>
        <item>（2）</item>
      </candidateList>
      <explain>根据国标GB/T 15834-2011《标点符号用法》中的4.5.3.3节，带括号的汉字数字或阿拉伯数字表次序时，后面通常不加顿号。如“（一）指导思想”“（二）行动指南”。</explain>
      <paraID>64D5A2B5</paraID>
      <start>9</start>
      <end>13</end>
      <status>ignored</status>
      <modifiedWord/>
      <trackRevisions>false</trackRevisions>
    </reviewItem>
    <reviewItem>
      <errorID>ab7c37d5-a823-4b04-b333-03587ada0ecb</errorID>
      <errorWord>（3）、</errorWord>
      <group>L1_Punc</group>
      <groupName>标点问题</groupName>
      <ability>L2_Punc</ability>
      <abilityName>标点符号检查</abilityName>
      <candidateList>
        <item>（3）</item>
      </candidateList>
      <explain>根据国标GB/T 15834-2011《标点符号用法》中的4.5.3.3节，带括号的汉字数字或阿拉伯数字表次序时，后面通常不加顿号。如“（一）指导思想”“（二）行动指南”。</explain>
      <paraID>64D5A2B5</paraID>
      <start>13</start>
      <end>17</end>
      <status>ignored</status>
      <modifiedWord/>
      <trackRevisions>false</trackRevisions>
    </reviewItem>
    <reviewItem>
      <errorID>62e44cbc-8c21-4620-90e4-288b61f721db</errorID>
      <errorWord>包含到</errorWord>
      <group>L1_Word</group>
      <groupName>字词问题</groupName>
      <ability>L2_Typo</ability>
      <abilityName>字词错误</abilityName>
      <candidateList>
        <item>包含</item>
      </candidateList>
      <explain>〈动〉里边含有：这句话～好几层意思。</explain>
      <paraID>602DFCEA</paraID>
      <start>26</start>
      <end>28</end>
      <status>modified</status>
      <modifiedWord>包含</modifiedWord>
      <trackRevisions>false</trackRevisions>
    </reviewItem>
    <reviewItem>
      <errorID>7060cceb-83de-4e65-bd16-31b25b332f97</errorID>
      <errorWord>康熙字典</errorWord>
      <group>L1_Knowledge</group>
      <groupName>知识性问题</groupName>
      <ability>L2_Knowledge</ability>
      <abilityName>其他知识</abilityName>
      <candidateList>
        <item>《康熙字典》</item>
      </candidateList>
      <explain/>
      <paraID>7C636830</paraID>
      <start>0</start>
      <end>4</end>
      <status>ignored</status>
      <modifiedWord/>
      <trackRevisions>false</trackRevisions>
    </reviewItem>
    <reviewItem>
      <errorID>f8e71d39-342d-48f1-80cd-7a9f617b101a</errorID>
      <errorWord>已集上</errorWord>
      <group>L1_Word</group>
      <groupName>字词问题</groupName>
      <ability>L2_Typo</ability>
      <abilityName>字词错误</abilityName>
      <candidateList>
        <item>巳集上</item>
      </candidateList>
      <explain/>
      <paraID>7C636830</paraID>
      <start>6</start>
      <end>9</end>
      <status>modified</status>
      <modifiedWord>巳集上</modifiedWord>
      <trackRevisions>false</trackRevisions>
    </reviewItem>
    <reviewItem>
      <errorID>0fb9204e-cab0-4a15-9b4e-cf713ac46511</errorID>
      <errorWord>.</errorWord>
      <group>L1_Format</group>
      <groupName>格式问题</groupName>
      <ability>L2_HalfPunc</ability>
      <abilityName>全半角检查</abilityName>
      <candidateList>
        <item>。</item>
      </candidateList>
      <explain>文本全半角错误。</explain>
      <paraID>364B1498</paraID>
      <start>72</start>
      <end>73</end>
      <status>ignored</status>
      <modifiedWord/>
      <trackRevisions>false</trackRevisions>
    </reviewItem>
    <reviewItem>
      <errorID>469043f8-800a-48d8-af62-9acd3c1bedfe</errorID>
      <errorWord>.</errorWord>
      <group>L1_Format</group>
      <groupName>格式问题</groupName>
      <ability>L2_HalfPunc</ability>
      <abilityName>全半角检查</abilityName>
      <candidateList>
        <item>。</item>
      </candidateList>
      <explain>文本全半角错误。</explain>
      <paraID>20FAE741</paraID>
      <start>72</start>
      <end>73</end>
      <status>ignored</status>
      <modifiedWord/>
      <trackRevisions>false</trackRevisions>
    </reviewItem>
    <reviewItem>
      <errorID>df12c2b9-eeb1-4160-8c70-3d1184011a0f</errorID>
      <errorWord>.</errorWord>
      <group>L1_Format</group>
      <groupName>格式问题</groupName>
      <ability>L2_HalfPunc</ability>
      <abilityName>全半角检查</abilityName>
      <candidateList>
        <item>。</item>
      </candidateList>
      <explain>文本全半角错误。</explain>
      <paraID>62197224</paraID>
      <start>59</start>
      <end>60</end>
      <status>ignored</status>
      <modifiedWord/>
      <trackRevisions>false</trackRevisions>
    </reviewItem>
    <reviewItem>
      <errorID>27363d4f-cec0-4fa0-8b63-4f425cdcfe73</errorID>
      <errorWord>,</errorWord>
      <group>L1_Format</group>
      <groupName>格式问题</groupName>
      <ability>L2_HalfPunc</ability>
      <abilityName>全半角检查</abilityName>
      <candidateList>
        <item>，</item>
      </candidateList>
      <explain>文本全半角错误。</explain>
      <paraID>16FE7B53</paraID>
      <start>8</start>
      <end>9</end>
      <status>unmodified</status>
      <modifiedWord/>
      <trackRevisions>false</trackRevisions>
    </reviewItem>
    <reviewItem>
      <errorID>fdf4f904-0eb7-4ed2-b9d1-8424b5ec67c8</errorID>
      <errorWord>,</errorWord>
      <group>L1_Format</group>
      <groupName>格式问题</groupName>
      <ability>L2_HalfPunc</ability>
      <abilityName>全半角检查</abilityName>
      <candidateList>
        <item>，</item>
      </candidateList>
      <explain>文本全半角错误。</explain>
      <paraID>16FE7B53</paraID>
      <start>12</start>
      <end>13</end>
      <status>unmodified</status>
      <modifiedWord/>
      <trackRevisions>false</trackRevisions>
    </reviewItem>
    <reviewItem>
      <errorID>96d7c05a-bbb3-4ea1-8e31-21d221f5ca1d</errorID>
      <errorWord>.</errorWord>
      <group>L1_Format</group>
      <groupName>格式问题</groupName>
      <ability>L2_HalfPunc</ability>
      <abilityName>全半角检查</abilityName>
      <candidateList>
        <item>。</item>
      </candidateList>
      <explain>文本全半角错误。</explain>
      <paraID>16FE7B53</paraID>
      <start>15</start>
      <end>16</end>
      <status>unmodified</status>
      <modifiedWord/>
      <trackRevisions>false</trackRevisions>
    </reviewItem>
    <reviewItem>
      <errorID>ffacee71-65ba-4a08-8d4b-6ffb0eb38794</errorID>
      <errorWord>:</errorWord>
      <group>L1_Format</group>
      <groupName>格式问题</groupName>
      <ability>L2_HalfPunc</ability>
      <abilityName>全半角检查</abilityName>
      <candidateList>
        <item>：</item>
      </candidateList>
      <explain>文本全半角错误。</explain>
      <paraID>16FE7B53</paraID>
      <start>33</start>
      <end>34</end>
      <status>ignored</status>
      <modifiedWord/>
      <trackRevisions>false</trackRevisions>
    </reviewItem>
    <reviewItem>
      <errorID>8a84828e-cde9-4c75-bebf-8dbcfe57f7c7</errorID>
      <errorWord>.</errorWord>
      <group>L1_Format</group>
      <groupName>格式问题</groupName>
      <ability>L2_HalfPunc</ability>
      <abilityName>全半角检查</abilityName>
      <candidateList>
        <item>。</item>
      </candidateList>
      <explain>文本全半角错误。</explain>
      <paraID>7D79A97D</paraID>
      <start>7</start>
      <end>8</end>
      <status>ignored</status>
      <modifiedWord/>
      <trackRevisions>false</trackRevisions>
    </reviewItem>
    <reviewItem>
      <errorID>40a17dbe-cc90-44f7-80bb-f8d1b85fa8b4</errorID>
      <errorWord>:</errorWord>
      <group>L1_Format</group>
      <groupName>格式问题</groupName>
      <ability>L2_HalfPunc</ability>
      <abilityName>全半角检查</abilityName>
      <candidateList>
        <item>：</item>
      </candidateList>
      <explain>文本全半角错误。</explain>
      <paraID>7D79A97D</paraID>
      <start>27</start>
      <end>28</end>
      <status>unmodified</status>
      <modifiedWord/>
      <trackRevisions>false</trackRevisions>
    </reviewItem>
    <reviewItem>
      <errorID>ee9026ec-92bc-456d-8cd2-94166adef3be</errorID>
      <errorWord>,</errorWord>
      <group>L1_Format</group>
      <groupName>格式问题</groupName>
      <ability>L2_HalfPunc</ability>
      <abilityName>全半角检查</abilityName>
      <candidateList>
        <item>，</item>
      </candidateList>
      <explain>文本全半角错误。</explain>
      <paraID>7D79A97D</paraID>
      <start>33</start>
      <end>34</end>
      <status>unmodified</status>
      <modifiedWord/>
      <trackRevisions>false</trackRevisions>
    </reviewItem>
    <reviewItem>
      <errorID>d351c299-5777-44c4-85cc-fbcaa68d85ed</errorID>
      <errorWord>:</errorWord>
      <group>L1_Format</group>
      <groupName>格式问题</groupName>
      <ability>L2_HalfPunc</ability>
      <abilityName>全半角检查</abilityName>
      <candidateList>
        <item>：</item>
      </candidateList>
      <explain>文本全半角错误。</explain>
      <paraID>7D79A97D</paraID>
      <start>37</start>
      <end>38</end>
      <status>unmodified</status>
      <modifiedWord/>
      <trackRevisions>false</trackRevisions>
    </reviewItem>
    <reviewItem>
      <errorID>f54d6d27-1560-4bfb-8fb2-0a2f520ed713</errorID>
      <errorWord>.</errorWord>
      <group>L1_Format</group>
      <groupName>格式问题</groupName>
      <ability>L2_HalfPunc</ability>
      <abilityName>全半角检查</abilityName>
      <candidateList>
        <item>。</item>
      </candidateList>
      <explain>文本全半角错误。</explain>
      <paraID>7D79A97D</paraID>
      <start>43</start>
      <end>44</end>
      <status>unmodified</status>
      <modifiedWord/>
      <trackRevisions>false</trackRevisions>
    </reviewItem>
    <reviewItem>
      <errorID>393955be-c0fd-4864-bdaa-7e8cc8a9fc04</errorID>
      <errorWord>.</errorWord>
      <group>L1_Format</group>
      <groupName>格式问题</groupName>
      <ability>L2_HalfPunc</ability>
      <abilityName>全半角检查</abilityName>
      <candidateList>
        <item>。</item>
      </candidateList>
      <explain>文本全半角错误。</explain>
      <paraID>1AB2F9BB</paraID>
      <start>57</start>
      <end>58</end>
      <status>unmodified</status>
      <modifiedWord/>
      <trackRevisions>false</trackRevisions>
    </reviewItem>
    <reviewItem>
      <errorID>3a2ba596-811c-4b36-bcb0-840009dc5ba3</errorID>
      <errorWord>.</errorWord>
      <group>L1_Format</group>
      <groupName>格式问题</groupName>
      <ability>L2_HalfPunc</ability>
      <abilityName>全半角检查</abilityName>
      <candidateList>
        <item>。</item>
      </candidateList>
      <explain>文本全半角错误。</explain>
      <paraID> FD35865</paraID>
      <start>58</start>
      <end>59</end>
      <status>unmodified</status>
      <modifiedWord/>
      <trackRevisions>false</trackRevisions>
    </reviewItem>
    <reviewItem>
      <errorID>059a4d0f-c5bf-482f-95c1-b9e4b071ce2c</errorID>
      <errorWord>.</errorWord>
      <group>L1_Format</group>
      <groupName>格式问题</groupName>
      <ability>L2_HalfPunc</ability>
      <abilityName>全半角检查</abilityName>
      <candidateList>
        <item>。</item>
      </candidateList>
      <explain>文本全半角错误。</explain>
      <paraID>23516406</paraID>
      <start>3</start>
      <end>4</end>
      <status>unmodified</status>
      <modifiedWord/>
      <trackRevisions>false</trackRevisions>
    </reviewItem>
    <reviewItem>
      <errorID>c7f6acd0-f098-4ff4-b14b-7f0496e86269</errorID>
      <errorWord>:</errorWord>
      <group>L1_Format</group>
      <groupName>格式问题</groupName>
      <ability>L2_HalfPunc</ability>
      <abilityName>全半角检查</abilityName>
      <candidateList>
        <item>：</item>
      </candidateList>
      <explain>文本全半角错误。</explain>
      <paraID>23516406</paraID>
      <start>26</start>
      <end>27</end>
      <status>unmodified</status>
      <modifiedWord/>
      <trackRevisions>false</trackRevisions>
    </reviewItem>
    <reviewItem>
      <errorID>82061339-6253-485b-87af-e9e79325045a</errorID>
      <errorWord>.</errorWord>
      <group>L1_Format</group>
      <groupName>格式问题</groupName>
      <ability>L2_HalfPunc</ability>
      <abilityName>全半角检查</abilityName>
      <candidateList>
        <item>。</item>
      </candidateList>
      <explain>文本全半角错误。</explain>
      <paraID> A334286</paraID>
      <start>14</start>
      <end>15</end>
      <status>unmodified</status>
      <modifiedWord/>
      <trackRevisions>false</trackRevisions>
    </reviewItem>
    <reviewItem>
      <errorID>b4cf8919-767f-4ded-be30-75d7f31ae26d</errorID>
      <errorWord>:</errorWord>
      <group>L1_Format</group>
      <groupName>格式问题</groupName>
      <ability>L2_HalfPunc</ability>
      <abilityName>全半角检查</abilityName>
      <candidateList>
        <item>：</item>
      </candidateList>
      <explain>文本全半角错误。</explain>
      <paraID> A334286</paraID>
      <start>35</start>
      <end>36</end>
      <status>unmodified</status>
      <modifiedWord/>
      <trackRevisions>false</trackRevisions>
    </reviewItem>
    <reviewItem>
      <errorID>11305ee2-2c83-4717-b005-707772776a59</errorID>
      <errorWord>.</errorWord>
      <group>L1_Format</group>
      <groupName>格式问题</groupName>
      <ability>L2_HalfPunc</ability>
      <abilityName>全半角检查</abilityName>
      <candidateList>
        <item>。</item>
      </candidateList>
      <explain>文本全半角错误。</explain>
      <paraID>3981D08F</paraID>
      <start>58</start>
      <end>59</end>
      <status>unmodified</status>
      <modifiedWord/>
      <trackRevisions>false</trackRevisions>
    </reviewItem>
    <reviewItem>
      <errorID>663084d1-98b7-48e2-b360-b05d6b869e6a</errorID>
      <errorWord>.</errorWord>
      <group>L1_Format</group>
      <groupName>格式问题</groupName>
      <ability>L2_HalfPunc</ability>
      <abilityName>全半角检查</abilityName>
      <candidateList>
        <item>。</item>
      </candidateList>
      <explain>文本全半角错误。</explain>
      <paraID>507929D6</paraID>
      <start>15</start>
      <end>16</end>
      <status>unmodified</status>
      <modifiedWord/>
      <trackRevisions>false</trackRevisions>
    </reviewItem>
    <reviewItem>
      <errorID>63ab521c-95b8-4336-b9be-4a1fb4ac5254</errorID>
      <errorWord>:</errorWord>
      <group>L1_Format</group>
      <groupName>格式问题</groupName>
      <ability>L2_HalfPunc</ability>
      <abilityName>全半角检查</abilityName>
      <candidateList>
        <item>：</item>
      </candidateList>
      <explain>文本全半角错误。</explain>
      <paraID>507929D6</paraID>
      <start>21</start>
      <end>22</end>
      <status>unmodified</status>
      <modifiedWord/>
      <trackRevisions>false</trackRevisions>
    </reviewItem>
    <reviewItem>
      <errorID>3029872d-e12c-4fed-a249-7ff62efaefaf</errorID>
      <errorWord>:</errorWord>
      <group>L1_Format</group>
      <groupName>格式问题</groupName>
      <ability>L2_HalfPunc</ability>
      <abilityName>全半角检查</abilityName>
      <candidateList>
        <item>：</item>
      </candidateList>
      <explain>文本全半角错误。</explain>
      <paraID>507929D6</paraID>
      <start>32</start>
      <end>33</end>
      <status>unmodified</status>
      <modifiedWord/>
      <trackRevisions>false</trackRevisions>
    </reviewItem>
    <reviewItem>
      <errorID>5bba469c-bf3c-4d61-9945-1b4d76e45ac2</errorID>
      <errorWord>.</errorWord>
      <group>L1_Format</group>
      <groupName>格式问题</groupName>
      <ability>L2_HalfPunc</ability>
      <abilityName>全半角检查</abilityName>
      <candidateList>
        <item>。</item>
      </candidateList>
      <explain>文本全半角错误。</explain>
      <paraID>465CA2CE</paraID>
      <start>14</start>
      <end>15</end>
      <status>unmodified</status>
      <modifiedWord/>
      <trackRevisions>false</trackRevisions>
    </reviewItem>
    <reviewItem>
      <errorID>7e9e9844-7fe8-4754-9f67-3a6da49d4e95</errorID>
      <errorWord>:</errorWord>
      <group>L1_Format</group>
      <groupName>格式问题</groupName>
      <ability>L2_HalfPunc</ability>
      <abilityName>全半角检查</abilityName>
      <candidateList>
        <item>：</item>
      </candidateList>
      <explain>文本全半角错误。</explain>
      <paraID>465CA2CE</paraID>
      <start>28</start>
      <end>29</end>
      <status>unmodified</status>
      <modifiedWord/>
      <trackRevisions>false</trackRevisions>
    </reviewItem>
    <reviewItem>
      <errorID>3de62751-4ade-4746-ad75-d39946eaead2</errorID>
      <errorWord>:</errorWord>
      <group>L1_Format</group>
      <groupName>格式问题</groupName>
      <ability>L2_HalfPunc</ability>
      <abilityName>全半角检查</abilityName>
      <candidateList>
        <item>：</item>
      </candidateList>
      <explain>文本全半角错误。</explain>
      <paraID>465CA2CE</paraID>
      <start>39</start>
      <end>40</end>
      <status>unmodified</status>
      <modifiedWord/>
      <trackRevisions>false</trackRevisions>
    </reviewItem>
    <reviewItem>
      <errorID>f6d05563-4593-4f5e-8789-ee4c38843724</errorID>
      <errorWord>.</errorWord>
      <group>L1_Format</group>
      <groupName>格式问题</groupName>
      <ability>L2_HalfPunc</ability>
      <abilityName>全半角检查</abilityName>
      <candidateList>
        <item>。</item>
      </candidateList>
      <explain>文本全半角错误。</explain>
      <paraID> 68ACDB3</paraID>
      <start>14</start>
      <end>15</end>
      <status>unmodified</status>
      <modifiedWord/>
      <trackRevisions>false</trackRevisions>
    </reviewItem>
    <reviewItem>
      <errorID>6fe05652-c63d-40b2-87af-db0ffdb93f3b</errorID>
      <errorWord>.</errorWord>
      <group>L1_Format</group>
      <groupName>格式问题</groupName>
      <ability>L2_HalfPunc</ability>
      <abilityName>全半角检查</abilityName>
      <candidateList>
        <item>。</item>
      </candidateList>
      <explain>文本全半角错误。</explain>
      <paraID> 68ACDB3</paraID>
      <start>39</start>
      <end>40</end>
      <status>unmodified</status>
      <modifiedWord/>
      <trackRevisions>false</trackRevisions>
    </reviewItem>
    <reviewItem>
      <errorID>988f3edf-3842-4efb-924b-dd8e91be26cf</errorID>
      <errorWord>.</errorWord>
      <group>L1_Format</group>
      <groupName>格式问题</groupName>
      <ability>L2_HalfPunc</ability>
      <abilityName>全半角检查</abilityName>
      <candidateList>
        <item>。</item>
      </candidateList>
      <explain>文本全半角错误。</explain>
      <paraID> 68ACDB3</paraID>
      <start>45</start>
      <end>46</end>
      <status>unmodified</status>
      <modifiedWord/>
      <trackRevisions>false</trackRevisions>
    </reviewItem>
    <reviewItem>
      <errorID>58c5c4bc-0c9d-487b-add3-f926892f7dfc</errorID>
      <errorWord>.</errorWord>
      <group>L1_Format</group>
      <groupName>格式问题</groupName>
      <ability>L2_HalfPunc</ability>
      <abilityName>全半角检查</abilityName>
      <candidateList>
        <item>。</item>
      </candidateList>
      <explain>文本全半角错误。</explain>
      <paraID> 68ACDB3</paraID>
      <start>50</start>
      <end>51</end>
      <status>unmodified</status>
      <modifiedWord/>
      <trackRevisions>false</trackRevisions>
    </reviewItem>
    <reviewItem>
      <errorID>dca4ac7d-ebab-4587-a185-9715bcd03f23</errorID>
      <errorWord>:</errorWord>
      <group>L1_Format</group>
      <groupName>格式问题</groupName>
      <ability>L2_HalfPunc</ability>
      <abilityName>全半角检查</abilityName>
      <candidateList>
        <item>：</item>
      </candidateList>
      <explain>文本全半角错误。</explain>
      <paraID> 68ACDB3</paraID>
      <start>55</start>
      <end>56</end>
      <status>unmodified</status>
      <modifiedWord/>
      <trackRevisions>false</trackRevisions>
    </reviewItem>
    <reviewItem>
      <errorID>95175030-e866-4162-a311-6d99754a9e81</errorID>
      <errorWord>,</errorWord>
      <group>L1_Format</group>
      <groupName>格式问题</groupName>
      <ability>L2_HalfPunc</ability>
      <abilityName>全半角检查</abilityName>
      <candidateList>
        <item>，</item>
      </candidateList>
      <explain>文本全半角错误。</explain>
      <paraID> 68ACDB3</paraID>
      <start>60</start>
      <end>61</end>
      <status>unmodified</status>
      <modifiedWord/>
      <trackRevisions>false</trackRevisions>
    </reviewItem>
    <reviewItem>
      <errorID>8b051670-64e4-417c-932a-1143b139ec87</errorID>
      <errorWord>:</errorWord>
      <group>L1_Format</group>
      <groupName>格式问题</groupName>
      <ability>L2_HalfPunc</ability>
      <abilityName>全半角检查</abilityName>
      <candidateList>
        <item>：</item>
      </candidateList>
      <explain>文本全半角错误。</explain>
      <paraID> 68ACDB3</paraID>
      <start>65</start>
      <end>66</end>
      <status>unmodified</status>
      <modifiedWord/>
      <trackRevisions>false</trackRevisions>
    </reviewItem>
    <reviewItem>
      <errorID>f8c6ecb0-c856-44e6-8d40-1c7f791c949a</errorID>
      <errorWord>.</errorWord>
      <group>L1_Format</group>
      <groupName>格式问题</groupName>
      <ability>L2_HalfPunc</ability>
      <abilityName>全半角检查</abilityName>
      <candidateList>
        <item>。</item>
      </candidateList>
      <explain>文本全半角错误。</explain>
      <paraID> 68ACDB3</paraID>
      <start>74</start>
      <end>75</end>
      <status>unmodified</status>
      <modifiedWord/>
      <trackRevisions>false</trackRevisions>
    </reviewItem>
    <reviewItem>
      <errorID>d38b8b3a-d4b0-4250-8f2b-22acd94ce205</errorID>
      <errorWord>.</errorWord>
      <group>L1_Format</group>
      <groupName>格式问题</groupName>
      <ability>L2_HalfPunc</ability>
      <abilityName>全半角检查</abilityName>
      <candidateList>
        <item>。</item>
      </candidateList>
      <explain>文本全半角错误。</explain>
      <paraID>5F9A3656</paraID>
      <start>14</start>
      <end>15</end>
      <status>unmodified</status>
      <modifiedWord/>
      <trackRevisions>false</trackRevisions>
    </reviewItem>
    <reviewItem>
      <errorID>38d16581-2efb-483d-9eef-ba7bddf16a76</errorID>
      <errorWord>.//</errorWord>
      <group>L1_Punc</group>
      <groupName>标点问题</groupName>
      <ability>L2_Punc</ability>
      <abilityName>标点符号检查</abilityName>
      <candidateList>
        <item>.</item>
      </candidateList>
      <explain/>
      <paraID>5F9A3656</paraID>
      <start>33</start>
      <end>36</end>
      <status>unmodified</status>
      <modifiedWord/>
      <trackRevisions>false</trackRevisions>
    </reviewItem>
    <reviewItem>
      <errorID>ed8be80c-0b13-46f9-a2f3-92c5af7b4641</errorID>
      <errorWord>.</errorWord>
      <group>L1_Format</group>
      <groupName>格式问题</groupName>
      <ability>L2_HalfPunc</ability>
      <abilityName>全半角检查</abilityName>
      <candidateList>
        <item>。</item>
      </candidateList>
      <explain>文本全半角错误。</explain>
      <paraID>5F9A3656</paraID>
      <start>43</start>
      <end>44</end>
      <status>unmodified</status>
      <modifiedWord/>
      <trackRevisions>false</trackRevisions>
    </reviewItem>
    <reviewItem>
      <errorID>8bbf44c2-27be-40ae-bcad-9c7faea18b0f</errorID>
      <errorWord>.</errorWord>
      <group>L1_Format</group>
      <groupName>格式问题</groupName>
      <ability>L2_HalfPunc</ability>
      <abilityName>全半角检查</abilityName>
      <candidateList>
        <item>。</item>
      </candidateList>
      <explain>文本全半角错误。</explain>
      <paraID>5F9A3656</paraID>
      <start>49</start>
      <end>50</end>
      <status>unmodified</status>
      <modifiedWord/>
      <trackRevisions>false</trackRevisions>
    </reviewItem>
    <reviewItem>
      <errorID>01f61065-19d6-4d4a-9eec-7144035fb76b</errorID>
      <errorWord>.</errorWord>
      <group>L1_Format</group>
      <groupName>格式问题</groupName>
      <ability>L2_HalfPunc</ability>
      <abilityName>全半角检查</abilityName>
      <candidateList>
        <item>。</item>
      </candidateList>
      <explain>文本全半角错误。</explain>
      <paraID>5F9A3656</paraID>
      <start>54</start>
      <end>55</end>
      <status>unmodified</status>
      <modifiedWord/>
      <trackRevisions>false</trackRevisions>
    </reviewItem>
    <reviewItem>
      <errorID>a3104d97-7240-4f2a-b1ee-0c41641e7333</errorID>
      <errorWord>:</errorWord>
      <group>L1_Format</group>
      <groupName>格式问题</groupName>
      <ability>L2_HalfPunc</ability>
      <abilityName>全半角检查</abilityName>
      <candidateList>
        <item>：</item>
      </candidateList>
      <explain>文本全半角错误。</explain>
      <paraID>5F9A3656</paraID>
      <start>59</start>
      <end>60</end>
      <status>unmodified</status>
      <modifiedWord/>
      <trackRevisions>false</trackRevisions>
    </reviewItem>
    <reviewItem>
      <errorID>9b4a5998-6d0e-4e4c-aa9d-fc08531688cd</errorID>
      <errorWord>,</errorWord>
      <group>L1_Format</group>
      <groupName>格式问题</groupName>
      <ability>L2_HalfPunc</ability>
      <abilityName>全半角检查</abilityName>
      <candidateList>
        <item>，</item>
      </candidateList>
      <explain>文本全半角错误。</explain>
      <paraID>5F9A3656</paraID>
      <start>64</start>
      <end>65</end>
      <status>unmodified</status>
      <modifiedWord/>
      <trackRevisions>false</trackRevisions>
    </reviewItem>
    <reviewItem>
      <errorID>dc581a27-406c-44be-9209-9a925a5536d1</errorID>
      <errorWord>:</errorWord>
      <group>L1_Format</group>
      <groupName>格式问题</groupName>
      <ability>L2_HalfPunc</ability>
      <abilityName>全半角检查</abilityName>
      <candidateList>
        <item>：</item>
      </candidateList>
      <explain>文本全半角错误。</explain>
      <paraID>5F9A3656</paraID>
      <start>69</start>
      <end>70</end>
      <status>unmodified</status>
      <modifiedWord/>
      <trackRevisions>false</trackRevisions>
    </reviewItem>
    <reviewItem>
      <errorID>9a5ef6b5-0df0-4ee3-ab00-71690141e163</errorID>
      <errorWord>.</errorWord>
      <group>L1_Format</group>
      <groupName>格式问题</groupName>
      <ability>L2_HalfPunc</ability>
      <abilityName>全半角检查</abilityName>
      <candidateList>
        <item>。</item>
      </candidateList>
      <explain>文本全半角错误。</explain>
      <paraID>5F9A3656</paraID>
      <start>94</start>
      <end>95</end>
      <status>unmodified</status>
      <modifiedWord/>
      <trackRevisions>false</trackRevisions>
    </reviewItem>
    <reviewItem>
      <errorID>18a19232-e5b9-4d9e-a67c-a0dd9f491958</errorID>
      <errorWord>.</errorWord>
      <group>L1_Format</group>
      <groupName>格式问题</groupName>
      <ability>L2_HalfPunc</ability>
      <abilityName>全半角检查</abilityName>
      <candidateList>
        <item>。</item>
      </candidateList>
      <explain>文本全半角错误。</explain>
      <paraID>132E6094</paraID>
      <start>3</start>
      <end>4</end>
      <status>unmodified</status>
      <modifiedWord/>
      <trackRevisions>false</trackRevisions>
    </reviewItem>
    <reviewItem>
      <errorID>a4b10fe1-7078-4a58-8e54-326753f5c512</errorID>
      <errorWord>.</errorWord>
      <group>L1_Format</group>
      <groupName>格式问题</groupName>
      <ability>L2_HalfPunc</ability>
      <abilityName>全半角检查</abilityName>
      <candidateList>
        <item>。</item>
      </candidateList>
      <explain>文本全半角错误。</explain>
      <paraID>132E6094</paraID>
      <start>19</start>
      <end>20</end>
      <status>unmodified</status>
      <modifiedWord/>
      <trackRevisions>false</trackRevisions>
    </reviewItem>
    <reviewItem>
      <errorID>72b1702c-cd6c-4735-8c58-8fa98f6f4c6d</errorID>
      <errorWord>.</errorWord>
      <group>L1_Format</group>
      <groupName>格式问题</groupName>
      <ability>L2_HalfPunc</ability>
      <abilityName>全半角检查</abilityName>
      <candidateList>
        <item>。</item>
      </candidateList>
      <explain>文本全半角错误。</explain>
      <paraID>132E6094</paraID>
      <start>27</start>
      <end>28</end>
      <status>unmodified</status>
      <modifiedWord/>
      <trackRevisions>false</trackRevisions>
    </reviewItem>
    <reviewItem>
      <errorID>8a7aba3c-19ce-4276-a455-13411a0e4745</errorID>
      <errorWord>:</errorWord>
      <group>L1_Format</group>
      <groupName>格式问题</groupName>
      <ability>L2_HalfPunc</ability>
      <abilityName>全半角检查</abilityName>
      <candidateList>
        <item>：</item>
      </candidateList>
      <explain>文本全半角错误。</explain>
      <paraID>132E6094</paraID>
      <start>31</start>
      <end>32</end>
      <status>unmodified</status>
      <modifiedWord/>
      <trackRevisions>false</trackRevisions>
    </reviewItem>
    <reviewItem>
      <errorID>6378471c-2333-4161-8d27-d64df7624b1f</errorID>
      <errorWord>,</errorWord>
      <group>L1_Format</group>
      <groupName>格式问题</groupName>
      <ability>L2_HalfPunc</ability>
      <abilityName>全半角检查</abilityName>
      <candidateList>
        <item>，</item>
      </candidateList>
      <explain>文本全半角错误。</explain>
      <paraID>132E6094</paraID>
      <start>40</start>
      <end>41</end>
      <status>unmodified</status>
      <modifiedWord/>
      <trackRevisions>false</trackRevisions>
    </reviewItem>
    <reviewItem>
      <errorID>d72a8752-d3d4-4f56-820a-003efa544a70</errorID>
      <errorWord>乞致任第一</errorWord>
      <group>L1_Word</group>
      <groupName>字词问题</groupName>
      <ability>L2_Typo</ability>
      <abilityName>字词错误</abilityName>
      <candidateList>
        <item>乞致仕第一</item>
      </candidateList>
      <explain/>
      <paraID>6C698E5D</paraID>
      <start>3</start>
      <end>8</end>
      <status>unmodified</status>
      <modifiedWord/>
      <trackRevisions>false</trackRevisions>
    </reviewItem>
    <reviewItem>
      <errorID>ba6c5502-fddc-45e7-8362-66200bf75348</errorID>
      <errorWord>:</errorWord>
      <group>L1_Format</group>
      <groupName>格式问题</groupName>
      <ability>L2_HalfPunc</ability>
      <abilityName>全半角检查</abilityName>
      <candidateList>
        <item>：</item>
      </candidateList>
      <explain>文本全半角错误。</explain>
      <paraID>6C698E5D</paraID>
      <start>18</start>
      <end>19</end>
      <status>unmodified</status>
      <modifiedWord/>
      <trackRevisions>false</trackRevisions>
    </reviewItem>
    <reviewItem>
      <errorID>e3328795-9c86-4642-b6ad-2d596a4a8b8c</errorID>
      <errorWord>.</errorWord>
      <group>L1_Format</group>
      <groupName>格式问题</groupName>
      <ability>L2_HalfPunc</ability>
      <abilityName>全半角检查</abilityName>
      <candidateList>
        <item>。</item>
      </candidateList>
      <explain>文本全半角错误。</explain>
      <paraID>6C698E5D</paraID>
      <start>22</start>
      <end>23</end>
      <status>unmodified</status>
      <modifiedWord/>
      <trackRevisions>false</trackRevisions>
    </reviewItem>
    <reviewItem>
      <errorID>f48619f4-eae5-47c2-bb4b-6ccab635a748</errorID>
      <errorWord>:</errorWord>
      <group>L1_Format</group>
      <groupName>格式问题</groupName>
      <ability>L2_HalfPunc</ability>
      <abilityName>全半角检查</abilityName>
      <candidateList>
        <item>：</item>
      </candidateList>
      <explain>文本全半角错误。</explain>
      <paraID>6C698E5D</paraID>
      <start>26</start>
      <end>27</end>
      <status>unmodified</status>
      <modifiedWord/>
      <trackRevisions>false</trackRevisions>
    </reviewItem>
    <reviewItem>
      <errorID>4200fbaa-5276-44e3-813c-4a2e5cba71e5</errorID>
      <errorWord>,</errorWord>
      <group>L1_Format</group>
      <groupName>格式问题</groupName>
      <ability>L2_HalfPunc</ability>
      <abilityName>全半角检查</abilityName>
      <candidateList>
        <item>，</item>
      </candidateList>
      <explain>文本全半角错误。</explain>
      <paraID>6C698E5D</paraID>
      <start>32</start>
      <end>33</end>
      <status>unmodified</status>
      <modifiedWord/>
      <trackRevisions>false</trackRevisions>
    </reviewItem>
    <reviewItem>
      <errorID>36ceb313-100f-495d-96dc-9af0e2f2a5ca</errorID>
      <errorWord>:</errorWord>
      <group>L1_Format</group>
      <groupName>格式问题</groupName>
      <ability>L2_HalfPunc</ability>
      <abilityName>全半角检查</abilityName>
      <candidateList>
        <item>：</item>
      </candidateList>
      <explain>文本全半角错误。</explain>
      <paraID>53B6A956</paraID>
      <start>4</start>
      <end>5</end>
      <status>unmodified</status>
      <modifiedWord/>
      <trackRevisions>false</trackRevisions>
    </reviewItem>
    <reviewItem>
      <errorID>dec5501d-50f5-4c86-94ca-64cb2482d8c8</errorID>
      <errorWord>:</errorWord>
      <group>L1_Format</group>
      <groupName>格式问题</groupName>
      <ability>L2_HalfPunc</ability>
      <abilityName>全半角检查</abilityName>
      <candidateList>
        <item>：</item>
      </candidateList>
      <explain>文本全半角错误。</explain>
      <paraID>53B6A956</paraID>
      <start>17</start>
      <end>18</end>
      <status>unmodified</status>
      <modifiedWord/>
      <trackRevisions>false</trackRevisions>
    </reviewItem>
    <reviewItem>
      <errorID>7ef65ec5-851c-4e43-a046-6f22157d386d</errorID>
      <errorWord>.</errorWord>
      <group>L1_Format</group>
      <groupName>格式问题</groupName>
      <ability>L2_HalfPunc</ability>
      <abilityName>全半角检查</abilityName>
      <candidateList>
        <item>。</item>
      </candidateList>
      <explain>文本全半角错误。</explain>
      <paraID>53B6A956</paraID>
      <start>22</start>
      <end>23</end>
      <status>unmodified</status>
      <modifiedWord/>
      <trackRevisions>false</trackRevisions>
    </reviewItem>
    <reviewItem>
      <errorID>526ae474-1f66-4082-aec4-bbe9ece85aed</errorID>
      <errorWord>:</errorWord>
      <group>L1_Format</group>
      <groupName>格式问题</groupName>
      <ability>L2_HalfPunc</ability>
      <abilityName>全半角检查</abilityName>
      <candidateList>
        <item>：</item>
      </candidateList>
      <explain>文本全半角错误。</explain>
      <paraID>53B6A956</paraID>
      <start>26</start>
      <end>27</end>
      <status>unmodified</status>
      <modifiedWord/>
      <trackRevisions>false</trackRevisions>
    </reviewItem>
    <reviewItem>
      <errorID>9bbaccac-8c9e-4f35-bd79-0c2cdde53ac0</errorID>
      <errorWord>,</errorWord>
      <group>L1_Format</group>
      <groupName>格式问题</groupName>
      <ability>L2_HalfPunc</ability>
      <abilityName>全半角检查</abilityName>
      <candidateList>
        <item>，</item>
      </candidateList>
      <explain>文本全半角错误。</explain>
      <paraID>53B6A956</paraID>
      <start>32</start>
      <end>33</end>
      <status>unmodified</status>
      <modifiedWord/>
      <trackRevisions>false</trackRevisions>
    </reviewItem>
    <reviewItem>
      <errorID>9cb37d9c-8e64-4347-896b-265a33313b7c</errorID>
      <errorWord>.</errorWord>
      <group>L1_Format</group>
      <groupName>格式问题</groupName>
      <ability>L2_HalfPunc</ability>
      <abilityName>全半角检查</abilityName>
      <candidateList>
        <item>。</item>
      </candidateList>
      <explain>文本全半角错误。</explain>
      <paraID>164CE1A4</paraID>
      <start>3</start>
      <end>4</end>
      <status>unmodified</status>
      <modifiedWord/>
      <trackRevisions>false</trackRevisions>
    </reviewItem>
    <reviewItem>
      <errorID>62f3b448-fa0a-43a3-8a50-55e9d415d23a</errorID>
      <errorWord>.</errorWord>
      <group>L1_Format</group>
      <groupName>格式问题</groupName>
      <ability>L2_HalfPunc</ability>
      <abilityName>全半角检查</abilityName>
      <candidateList>
        <item>。</item>
      </candidateList>
      <explain>文本全半角错误。</explain>
      <paraID>164CE1A4</paraID>
      <start>45</start>
      <end>46</end>
      <status>unmodified</status>
      <modifiedWord/>
      <trackRevisions>false</trackRevisions>
    </reviewItem>
    <reviewItem>
      <errorID>3980cc12-ddfd-4581-b12c-03e6e7a3df98</errorID>
      <errorWord>.</errorWord>
      <group>L1_Format</group>
      <groupName>格式问题</groupName>
      <ability>L2_HalfPunc</ability>
      <abilityName>全半角检查</abilityName>
      <candidateList>
        <item>。</item>
      </candidateList>
      <explain>文本全半角错误。</explain>
      <paraID>164CE1A4</paraID>
      <start>71</start>
      <end>72</end>
      <status>unmodified</status>
      <modifiedWord/>
      <trackRevisions>false</trackRevisions>
    </reviewItem>
    <reviewItem>
      <errorID>6b8583ba-fcb9-4847-ab79-039d3a7f6bbd</errorID>
      <errorWord>:</errorWord>
      <group>L1_Format</group>
      <groupName>格式问题</groupName>
      <ability>L2_HalfPunc</ability>
      <abilityName>全半角检查</abilityName>
      <candidateList>
        <item>：</item>
      </candidateList>
      <explain>文本全半角错误。</explain>
      <paraID>164CE1A4</paraID>
      <start>75</start>
      <end>76</end>
      <status>unmodified</status>
      <modifiedWord/>
      <trackRevisions>false</trackRevisions>
    </reviewItem>
    <reviewItem>
      <errorID>3a72e711-9885-43d5-923d-c2a43f5e2bfe</errorID>
      <errorWord>,</errorWord>
      <group>L1_Format</group>
      <groupName>格式问题</groupName>
      <ability>L2_HalfPunc</ability>
      <abilityName>全半角检查</abilityName>
      <candidateList>
        <item>，</item>
      </candidateList>
      <explain>文本全半角错误。</explain>
      <paraID>164CE1A4</paraID>
      <start>86</start>
      <end>87</end>
      <status>unmodified</status>
      <modifiedWord/>
      <trackRevisions>false</trackRevisions>
    </reviewItem>
    <reviewItem>
      <errorID>5148ca70-8746-4d49-a75f-cb890baa60df</errorID>
      <errorWord>.</errorWord>
      <group>L1_Format</group>
      <groupName>格式问题</groupName>
      <ability>L2_HalfPunc</ability>
      <abilityName>全半角检查</abilityName>
      <candidateList>
        <item>。</item>
      </candidateList>
      <explain>文本全半角错误。</explain>
      <paraID>28398B92</paraID>
      <start>14</start>
      <end>15</end>
      <status>unmodified</status>
      <modifiedWord/>
      <trackRevisions>false</trackRevisions>
    </reviewItem>
    <reviewItem>
      <errorID>539b7c29-a5f3-402e-a92d-097375690ca7</errorID>
      <errorWord>:</errorWord>
      <group>L1_Format</group>
      <groupName>格式问题</groupName>
      <ability>L2_HalfPunc</ability>
      <abilityName>全半角检查</abilityName>
      <candidateList>
        <item>：</item>
      </candidateList>
      <explain>文本全半角错误。</explain>
      <paraID>28398B92</paraID>
      <start>27</start>
      <end>28</end>
      <status>unmodified</status>
      <modifiedWord/>
      <trackRevisions>false</trackRevisions>
    </reviewItem>
    <reviewItem>
      <errorID>848a3eb1-ecc5-4713-8e2f-0eb8d0af82d3</errorID>
      <errorWord>.</errorWord>
      <group>L1_Format</group>
      <groupName>格式问题</groupName>
      <ability>L2_HalfPunc</ability>
      <abilityName>全半角检查</abilityName>
      <candidateList>
        <item>。</item>
      </candidateList>
      <explain>文本全半角错误。</explain>
      <paraID>28398B92</paraID>
      <start>59</start>
      <end>60</end>
      <status>unmodified</status>
      <modifiedWord/>
      <trackRevisions>false</trackRevisions>
    </reviewItem>
    <reviewItem>
      <errorID>f1f269cc-777a-4962-89ae-82670a8b74af</errorID>
      <errorWord>:</errorWord>
      <group>L1_Format</group>
      <groupName>格式问题</groupName>
      <ability>L2_HalfPunc</ability>
      <abilityName>全半角检查</abilityName>
      <candidateList>
        <item>：</item>
      </candidateList>
      <explain>文本全半角错误。</explain>
      <paraID>28398B92</paraID>
      <start>71</start>
      <end>72</end>
      <status>unmodified</status>
      <modifiedWord/>
      <trackRevisions>false</trackRevisions>
    </reviewItem>
    <reviewItem>
      <errorID>a010fd7e-866e-4d70-a2c3-412f83d05caf</errorID>
      <errorWord>:</errorWord>
      <group>L1_Format</group>
      <groupName>格式问题</groupName>
      <ability>L2_HalfPunc</ability>
      <abilityName>全半角检查</abilityName>
      <candidateList>
        <item>：</item>
      </candidateList>
      <explain>文本全半角错误。</explain>
      <paraID>28398B92</paraID>
      <start>78</start>
      <end>79</end>
      <status>unmodified</status>
      <modifiedWord/>
      <trackRevisions>false</trackRevisions>
    </reviewItem>
    <reviewItem>
      <errorID>f0a6d78e-2e6f-4701-827d-6d0d262f2899</errorID>
      <errorWord>,</errorWord>
      <group>L1_Format</group>
      <groupName>格式问题</groupName>
      <ability>L2_HalfPunc</ability>
      <abilityName>全半角检查</abilityName>
      <candidateList>
        <item>，</item>
      </candidateList>
      <explain>文本全半角错误。</explain>
      <paraID>28398B92</paraID>
      <start>87</start>
      <end>88</end>
      <status>unmodified</status>
      <modifiedWord/>
      <trackRevisions>false</trackRevisions>
    </reviewItem>
    <reviewItem>
      <errorID>ffa0e760-ea4f-4a73-a3ab-29d9bcf7f5f8</errorID>
      <errorWord>,</errorWord>
      <group>L1_Format</group>
      <groupName>格式问题</groupName>
      <ability>L2_HalfPunc</ability>
      <abilityName>全半角检查</abilityName>
      <candidateList>
        <item>，</item>
      </candidateList>
      <explain>文本全半角错误。</explain>
      <paraID>23ADD099</paraID>
      <start>3</start>
      <end>4</end>
      <status>unmodified</status>
      <modifiedWord/>
      <trackRevisions>false</trackRevisions>
    </reviewItem>
    <reviewItem>
      <errorID>efea71d4-7faf-4983-990d-83209c44f47d</errorID>
      <errorWord>.</errorWord>
      <group>L1_Format</group>
      <groupName>格式问题</groupName>
      <ability>L2_HalfPunc</ability>
      <abilityName>全半角检查</abilityName>
      <candidateList>
        <item>。</item>
      </candidateList>
      <explain>文本全半角错误。</explain>
      <paraID>23ADD099</paraID>
      <start>7</start>
      <end>8</end>
      <status>unmodified</status>
      <modifiedWord/>
      <trackRevisions>false</trackRevisions>
    </reviewItem>
    <reviewItem>
      <errorID>f1b8c0b4-7079-4d98-9e45-7b2c7a1cd399</errorID>
      <errorWord>.</errorWord>
      <group>L1_Format</group>
      <groupName>格式问题</groupName>
      <ability>L2_HalfPunc</ability>
      <abilityName>全半角检查</abilityName>
      <candidateList>
        <item>。</item>
      </candidateList>
      <explain>文本全半角错误。</explain>
      <paraID>23ADD099</paraID>
      <start>47</start>
      <end>48</end>
      <status>unmodified</status>
      <modifiedWord/>
      <trackRevisions>false</trackRevisions>
    </reviewItem>
    <reviewItem>
      <errorID>bd5061a1-9733-471d-b280-dd991f127389</errorID>
      <errorWord>.</errorWord>
      <group>L1_Format</group>
      <groupName>格式问题</groupName>
      <ability>L2_HalfPunc</ability>
      <abilityName>全半角检查</abilityName>
      <candidateList>
        <item>。</item>
      </candidateList>
      <explain>文本全半角错误。</explain>
      <paraID>23ADD099</paraID>
      <start>57</start>
      <end>58</end>
      <status>unmodified</status>
      <modifiedWord/>
      <trackRevisions>false</trackRevisions>
    </reviewItem>
    <reviewItem>
      <errorID>73690a87-2b6e-4d27-99e4-edecc89a3d02</errorID>
      <errorWord>:</errorWord>
      <group>L1_Format</group>
      <groupName>格式问题</groupName>
      <ability>L2_HalfPunc</ability>
      <abilityName>全半角检查</abilityName>
      <candidateList>
        <item>：</item>
      </candidateList>
      <explain>文本全半角错误。</explain>
      <paraID>23ADD099</paraID>
      <start>61</start>
      <end>62</end>
      <status>unmodified</status>
      <modifiedWord/>
      <trackRevisions>false</trackRevisions>
    </reviewItem>
    <reviewItem>
      <errorID>dd3ce61f-7ca7-4976-a398-e74ea47d8771</errorID>
      <errorWord>,</errorWord>
      <group>L1_Format</group>
      <groupName>格式问题</groupName>
      <ability>L2_HalfPunc</ability>
      <abilityName>全半角检查</abilityName>
      <candidateList>
        <item>，</item>
      </candidateList>
      <explain>文本全半角错误。</explain>
      <paraID>23ADD099</paraID>
      <start>70</start>
      <end>71</end>
      <status>unmodified</status>
      <modifiedWord/>
      <trackRevisions>false</trackRevisions>
    </reviewItem>
    <reviewItem>
      <errorID>def38333-97a5-493f-8458-153d0ea46754</errorID>
      <errorWord>.</errorWord>
      <group>L1_Format</group>
      <groupName>格式问题</groupName>
      <ability>L2_HalfPunc</ability>
      <abilityName>全半角检查</abilityName>
      <candidateList>
        <item>。</item>
      </candidateList>
      <explain>文本全半角错误。</explain>
      <paraID>7CE5B837</paraID>
      <start>57</start>
      <end>58</end>
      <status>unmodified</status>
      <modifiedWord/>
      <trackRevisions>false</trackRevisions>
    </reviewItem>
    <reviewItem>
      <errorID>25b75c7c-a451-4d9c-8c89-11b30d74075c</errorID>
      <errorWord>国图资源</errorWord>
      <group>L1_Political</group>
      <groupName>政治性问题</groupName>
      <ability>L2_Unpolitical</ability>
      <abilityName>政治敏感错误</abilityName>
      <candidateList>
        <item>国土资源</item>
      </candidateList>
      <explain/>
      <paraID>3F767DCA</paraID>
      <start>23</start>
      <end>27</end>
      <status>unmodified</status>
      <modifiedWord/>
      <trackRevisions>false</trackRevisions>
    </reviewItem>
    <reviewItem>
      <errorID>393894de-3f65-4f4f-808a-9a2e04e833f1</errorID>
      <errorWord>.</errorWord>
      <group>L1_Format</group>
      <groupName>格式问题</groupName>
      <ability>L2_HalfPunc</ability>
      <abilityName>全半角检查</abilityName>
      <candidateList>
        <item>。</item>
      </candidateList>
      <explain>文本全半角错误。</explain>
      <paraID>24C6B097</paraID>
      <start>49</start>
      <end>50</end>
      <status>unmodified</status>
      <modifiedWord/>
      <trackRevisions>false</trackRevisions>
    </reviewItem>
    <reviewItem>
      <errorID>9c4c1b5d-d5ef-4bcc-9e64-19f991e85b30</errorID>
      <errorWord>论理学</errorWord>
      <group>L1_Word</group>
      <groupName>字词问题</groupName>
      <ability>L2_Typo</ability>
      <abilityName>字词错误</abilityName>
      <candidateList>
        <item>伦理学</item>
      </candidateList>
      <explain/>
      <paraID>1F4E11BB</paraID>
      <start>15</start>
      <end>18</end>
      <status>unmodified</status>
      <modifiedWord/>
      <trackRevisions>false</trackRevisions>
    </reviewItem>
    <reviewItem>
      <errorID>a51fcae6-386c-4dc8-863a-e625b0232a79</errorID>
      <errorWord>人民日报</errorWord>
      <group>L1_Knowledge</group>
      <groupName>知识性问题</groupName>
      <ability>L2_Knowledge</ability>
      <abilityName>其他知识</abilityName>
      <candidateList>
        <item>《人民日报》</item>
      </candidateList>
      <explain/>
      <paraID>43E6E548</paraID>
      <start>33</start>
      <end>37</end>
      <status>unmodified</status>
      <modifiedWord/>
      <trackRevisions>false</trackRevisions>
    </reviewItem>
    <reviewItem>
      <errorID>10ff9531-dc5f-4410-9b02-ea1a91078e35</errorID>
      <errorWord>(</errorWord>
      <group>L1_Format</group>
      <groupName>格式问题</groupName>
      <ability>L2_HalfPunc</ability>
      <abilityName>全半角检查</abilityName>
      <candidateList>
        <item>（</item>
      </candidateList>
      <explain>文本全半角错误。</explain>
      <paraID>59F84C80</paraID>
      <start>4</start>
      <end>5</end>
      <status>unmodified</status>
      <modifiedWord/>
      <trackRevisions>false</trackRevisions>
    </reviewItem>
    <reviewItem>
      <errorID>b018f059-83f9-4b30-bed6-5e6eb42bc4a3</errorID>
      <errorWord>)</errorWord>
      <group>L1_Format</group>
      <groupName>格式问题</groupName>
      <ability>L2_HalfPunc</ability>
      <abilityName>全半角检查</abilityName>
      <candidateList>
        <item>）</item>
      </candidateList>
      <explain>文本全半角错误。</explain>
      <paraID>59F84C80</paraID>
      <start>32</start>
      <end>33</end>
      <status>unmodified</status>
      <modifiedWord/>
      <trackRevisions>false</trackRevisions>
    </reviewItem>
    <reviewItem>
      <errorID>dcddf5f5-071e-4cdf-81d7-af47d86b8e4d</errorID>
      <errorWord>.</errorWord>
      <group>L1_Format</group>
      <groupName>格式问题</groupName>
      <ability>L2_HalfPunc</ability>
      <abilityName>全半角检查</abilityName>
      <candidateList>
        <item>。</item>
      </candidateList>
      <explain>文本全半角错误。</explain>
      <paraID>5EAA0B4C</paraID>
      <start>10</start>
      <end>11</end>
      <status>unmodified</status>
      <modifiedWord/>
      <trackRevisions>false</trackRevisions>
    </reviewItem>
    <reviewItem>
      <errorID>bbb19129-6dfd-4abc-9d47-2a6de6eb0e8f</errorID>
      <errorWord>(</errorWord>
      <group>L1_Format</group>
      <groupName>格式问题</groupName>
      <ability>L2_HalfPunc</ability>
      <abilityName>全半角检查</abilityName>
      <candidateList>
        <item>（</item>
      </candidateList>
      <explain>文本全半角错误。</explain>
      <paraID>5EAA0B4C</paraID>
      <start>27</start>
      <end>28</end>
      <status>unmodified</status>
      <modifiedWord/>
      <trackRevisions>false</trackRevisions>
    </reviewItem>
    <reviewItem>
      <errorID>ba330b36-e555-4985-acc0-8304d6e06b05</errorID>
      <errorWord>)</errorWord>
      <group>L1_Format</group>
      <groupName>格式问题</groupName>
      <ability>L2_HalfPunc</ability>
      <abilityName>全半角检查</abilityName>
      <candidateList>
        <item>）</item>
      </candidateList>
      <explain>文本全半角错误。</explain>
      <paraID>5EAA0B4C</paraID>
      <start>35</start>
      <end>36</end>
      <status>unmodified</status>
      <modifiedWord/>
      <trackRevisions>false</trackRevisions>
    </reviewItem>
    <reviewItem>
      <errorID>efc08a41-fd98-429d-9a05-522fdd702c9e</errorID>
      <errorWord>.</errorWord>
      <group>L1_Format</group>
      <groupName>格式问题</groupName>
      <ability>L2_HalfPunc</ability>
      <abilityName>全半角检查</abilityName>
      <candidateList>
        <item>。</item>
      </candidateList>
      <explain>文本全半角错误。</explain>
      <paraID>5EAA0B4C</paraID>
      <start>52</start>
      <end>53</end>
      <status>unmodified</status>
      <modifiedWord/>
      <trackRevisions>false</trackRevisions>
    </reviewItem>
    <reviewItem>
      <errorID>99bc0e44-0ac4-4a50-a94b-5c60bb6e6e4e</errorID>
      <errorWord>薇</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6DF511F8</paraID>
      <start>10</start>
      <end>11</end>
      <status>modified</status>
      <modifiedWord>为</modifiedWord>
      <trackRevisions>false</trackRevisions>
    </reviewItem>
    <reviewItem>
      <errorID>9d6e571e-647a-4bf9-b372-618c35076860</errorID>
      <errorWord>.</errorWord>
      <group>L1_Format</group>
      <groupName>格式问题</groupName>
      <ability>L2_HalfPunc</ability>
      <abilityName>全半角检查</abilityName>
      <candidateList>
        <item>。</item>
      </candidateList>
      <explain>文本全半角错误。</explain>
      <paraID>7745626B</paraID>
      <start>16</start>
      <end>17</end>
      <status>ignored</status>
      <modifiedWord/>
      <trackRevisions>false</trackRevisions>
    </reviewItem>
    <reviewItem>
      <errorID>cfa5a611-025f-48fc-83f0-3237bfed85ca</errorID>
      <errorWord>:</errorWord>
      <group>L1_Format</group>
      <groupName>格式问题</groupName>
      <ability>L2_HalfPunc</ability>
      <abilityName>全半角检查</abilityName>
      <candidateList>
        <item>：</item>
      </candidateList>
      <explain>文本全半角错误。</explain>
      <paraID>7745626B</paraID>
      <start>48</start>
      <end>49</end>
      <status>unmodified</status>
      <modifiedWord/>
      <trackRevisions>false</trackRevisions>
    </reviewItem>
    <reviewItem>
      <errorID>1dd9e287-1d82-4217-bdae-539603224618</errorID>
      <errorWord>,</errorWord>
      <group>L1_Format</group>
      <groupName>格式问题</groupName>
      <ability>L2_HalfPunc</ability>
      <abilityName>全半角检查</abilityName>
      <candidateList>
        <item>，</item>
      </candidateList>
      <explain>文本全半角错误。</explain>
      <paraID>7745626B</paraID>
      <start>56</start>
      <end>57</end>
      <status>unmodified</status>
      <modifiedWord/>
      <trackRevisions>false</trackRevisions>
    </reviewItem>
    <reviewItem>
      <errorID>30910430-7e0c-4d19-85b5-2f8add481f34</errorID>
      <errorWord>,</errorWord>
      <group>L1_Format</group>
      <groupName>格式问题</groupName>
      <ability>L2_HalfPunc</ability>
      <abilityName>全半角检查</abilityName>
      <candidateList>
        <item>，</item>
      </candidateList>
      <explain>文本全半角错误。</explain>
      <paraID>7745626B</paraID>
      <start>59</start>
      <end>60</end>
      <status>unmodified</status>
      <modifiedWord/>
      <trackRevisions>false</trackRevisions>
    </reviewItem>
    <reviewItem>
      <errorID>0b934bf9-1ff3-4d73-9905-cb506460a51f</errorID>
      <errorWord>(</errorWord>
      <group>L1_Format</group>
      <groupName>格式问题</groupName>
      <ability>L2_HalfPunc</ability>
      <abilityName>全半角检查</abilityName>
      <candidateList>
        <item>（</item>
      </candidateList>
      <explain>文本全半角错误。</explain>
      <paraID>7745626B</paraID>
      <start>62</start>
      <end>63</end>
      <status>unmodified</status>
      <modifiedWord/>
      <trackRevisions>false</trackRevisions>
    </reviewItem>
    <reviewItem>
      <errorID>296e7aa4-c40f-4178-9873-6eddcf8da481</errorID>
      <errorWord>)</errorWord>
      <group>L1_Format</group>
      <groupName>格式问题</groupName>
      <ability>L2_HalfPunc</ability>
      <abilityName>全半角检查</abilityName>
      <candidateList>
        <item>）</item>
      </candidateList>
      <explain>文本全半角错误。</explain>
      <paraID>7745626B</paraID>
      <start>64</start>
      <end>65</end>
      <status>unmodified</status>
      <modifiedWord/>
      <trackRevisions>false</trackRevisions>
    </reviewItem>
    <reviewItem>
      <errorID>2af29428-0931-4dcc-ac79-22a79df63937</errorID>
      <errorWord>.</errorWord>
      <group>L1_Format</group>
      <groupName>格式问题</groupName>
      <ability>L2_HalfPunc</ability>
      <abilityName>全半角检查</abilityName>
      <candidateList>
        <item>。</item>
      </candidateList>
      <explain>文本全半角错误。</explain>
      <paraID>7745626B</paraID>
      <start>84</start>
      <end>85</end>
      <status>unmodified</status>
      <modifiedWord/>
      <trackRevisions>false</trackRevisions>
    </reviewItem>
    <reviewItem>
      <errorID>920e908e-56ec-43e1-8955-2fbcdadbc8c5</errorID>
      <errorWord>.</errorWord>
      <group>L1_Format</group>
      <groupName>格式问题</groupName>
      <ability>L2_HalfPunc</ability>
      <abilityName>全半角检查</abilityName>
      <candidateList>
        <item>。</item>
      </candidateList>
      <explain>文本全半角错误。</explain>
      <paraID>7745626B</paraID>
      <start>95</start>
      <end>96</end>
      <status>unmodified</status>
      <modifiedWord/>
      <trackRevisions>false</trackRevisions>
    </reviewItem>
    <reviewItem>
      <errorID>83699427-6527-4661-8f5e-3da6d7fa8399</errorID>
      <errorWord>.</errorWord>
      <group>L1_Format</group>
      <groupName>格式问题</groupName>
      <ability>L2_HalfPunc</ability>
      <abilityName>全半角检查</abilityName>
      <candidateList>
        <item>。</item>
      </candidateList>
      <explain>文本全半角错误。</explain>
      <paraID>23BA7922</paraID>
      <start>18</start>
      <end>19</end>
      <status>unmodified</status>
      <modifiedWord/>
      <trackRevisions>false</trackRevisions>
    </reviewItem>
    <reviewItem>
      <errorID>ae05b042-d2b1-4ce0-8735-80436e94fbbc</errorID>
      <errorWord>.</errorWord>
      <group>L1_Format</group>
      <groupName>格式问题</groupName>
      <ability>L2_HalfPunc</ability>
      <abilityName>全半角检查</abilityName>
      <candidateList>
        <item>。</item>
      </candidateList>
      <explain>文本全半角错误。</explain>
      <paraID>23BA7922</paraID>
      <start>39</start>
      <end>40</end>
      <status>unmodified</status>
      <modifiedWord/>
      <trackRevisions>false</trackRevisions>
    </reviewItem>
    <reviewItem>
      <errorID>267151a3-1de9-47b4-8cf6-36c91565ebab</errorID>
      <errorWord>:</errorWord>
      <group>L1_Format</group>
      <groupName>格式问题</groupName>
      <ability>L2_HalfPunc</ability>
      <abilityName>全半角检查</abilityName>
      <candidateList>
        <item>：</item>
      </candidateList>
      <explain>文本全半角错误。</explain>
      <paraID>23BA7922</paraID>
      <start>45</start>
      <end>46</end>
      <status>unmodified</status>
      <modifiedWord/>
      <trackRevisions>false</trackRevisions>
    </reviewItem>
    <reviewItem>
      <errorID>bb22b3ab-eee9-458d-b5f0-16346391dba0</errorID>
      <errorWord>:</errorWord>
      <group>L1_Format</group>
      <groupName>格式问题</groupName>
      <ability>L2_HalfPunc</ability>
      <abilityName>全半角检查</abilityName>
      <candidateList>
        <item>：</item>
      </candidateList>
      <explain>文本全半角错误。</explain>
      <paraID>23BA7922</paraID>
      <start>70</start>
      <end>71</end>
      <status>unmodified</status>
      <modifiedWord/>
      <trackRevisions>false</trackRevisions>
    </reviewItem>
    <reviewItem>
      <errorID>ac9da927-d9f0-4490-9c1c-bbf8935e580b</errorID>
      <errorWord>,</errorWord>
      <group>L1_Format</group>
      <groupName>格式问题</groupName>
      <ability>L2_HalfPunc</ability>
      <abilityName>全半角检查</abilityName>
      <candidateList>
        <item>，</item>
      </candidateList>
      <explain>文本全半角错误。</explain>
      <paraID>23BA7922</paraID>
      <start>75</start>
      <end>76</end>
      <status>unmodified</status>
      <modifiedWord/>
      <trackRevisions>false</trackRevisions>
    </reviewItem>
    <reviewItem>
      <errorID>505451c4-75a9-4db1-ab1b-75dc675c711c</errorID>
      <errorWord>:</errorWord>
      <group>L1_Format</group>
      <groupName>格式问题</groupName>
      <ability>L2_HalfPunc</ability>
      <abilityName>全半角检查</abilityName>
      <candidateList>
        <item>：</item>
      </candidateList>
      <explain>文本全半角错误。</explain>
      <paraID>23BA7922</paraID>
      <start>80</start>
      <end>81</end>
      <status>unmodified</status>
      <modifiedWord/>
      <trackRevisions>false</trackRevisions>
    </reviewItem>
    <reviewItem>
      <errorID>ade0ce56-e69d-40d0-931d-a3a10091f0ef</errorID>
      <errorWord>.</errorWord>
      <group>L1_Format</group>
      <groupName>格式问题</groupName>
      <ability>L2_HalfPunc</ability>
      <abilityName>全半角检查</abilityName>
      <candidateList>
        <item>。</item>
      </candidateList>
      <explain>文本全半角错误。</explain>
      <paraID>23BA7922</paraID>
      <start>99</start>
      <end>100</end>
      <status>unmodified</status>
      <modifiedWord/>
      <trackRevisions>false</trackRevisions>
    </reviewItem>
    <reviewItem>
      <errorID>f9d758c4-7d9d-43fe-b62a-89e206a30ee2</errorID>
      <errorWord>.】</errorWord>
      <group>L1_Punc</group>
      <groupName>标点问题</groupName>
      <ability>L2_Punc</ability>
      <abilityName>标点符号检查</abilityName>
      <candidateList>
        <item>】</item>
      </candidateList>
      <explain/>
      <paraID>23BA7922</paraID>
      <start>110</start>
      <end>112</end>
      <status>ignored</status>
      <modifiedWord/>
      <trackRevisions>false</trackRevisions>
    </reviewItem>
    <reviewItem>
      <errorID>d96fa541-6816-4d81-85d5-2c4f4bffb436</errorID>
      <errorWord>，…</errorWord>
      <group>L1_Punc</group>
      <groupName>标点问题</groupName>
      <ability>L2_Punc</ability>
      <abilityName>标点符号检查</abilityName>
      <candidateList>
        <item>，</item>
      </candidateList>
      <explain/>
      <paraID> DDE72C1</paraID>
      <start>20</start>
      <end>22</end>
      <status>ignored</status>
      <modifiedWord/>
      <trackRevisions>false</trackRevisions>
    </reviewItem>
    <reviewItem>
      <errorID>cb94391d-e6d6-4af3-913d-bad34b92c167</errorID>
      <errorWord>，…，</errorWord>
      <group>L1_Punc</group>
      <groupName>标点问题</groupName>
      <ability>L2_Punc</ability>
      <abilityName>标点符号检查</abilityName>
      <candidateList>
        <item>，</item>
      </candidateList>
      <explain/>
      <paraID> DDE72C1</paraID>
      <start>38</start>
      <end>41</end>
      <status>ignored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bf5259-3114-4d2f-ba35-84d2d5a4ecd2}">
  <ds:schemaRefs/>
</ds:datastoreItem>
</file>

<file path=customXml/itemProps3.xml><?xml version="1.0" encoding="utf-8"?>
<ds:datastoreItem xmlns:ds="http://schemas.openxmlformats.org/officeDocument/2006/customXml" ds:itemID="{C49D480F-1AB5-4417-8B19-0447AA02F023}">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47</Pages>
  <Words>8547</Words>
  <Characters>12478</Characters>
  <Lines>129</Lines>
  <Paragraphs>36</Paragraphs>
  <TotalTime>11</TotalTime>
  <ScaleCrop>false</ScaleCrop>
  <LinksUpToDate>false</LinksUpToDate>
  <CharactersWithSpaces>13233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2021-09-06T01:38:00Z</dcterms:created>
  <cp:lastPrinted>2026-04-01T01:58:00Z</cp:lastPrinted>
  <dcterms:modified xsi:type="dcterms:W3CDTF">2026-05-16T07:10:03Z</dcterms:modified>
  <dc:title>南京航空航天大学本科毕业设计（论文）格式模板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eyJoZGlkIjoiM2QyMDM2NjIxNzk3YzAxMzE5YjQ1MTkyNTFjZTE1NWUiLCJ1c2VySWQiOiIxNDAyNTcwMDU5In0=</vt:lpwstr>
  </property>
  <property fmtid="{D5CDD505-2E9C-101B-9397-08002B2CF9AE}" pid="3" name="KSOProductBuildVer">
    <vt:lpwstr>2052-12.1.0.26375</vt:lpwstr>
  </property>
  <property fmtid="{D5CDD505-2E9C-101B-9397-08002B2CF9AE}" pid="4" name="ICV">
    <vt:lpwstr>6C7C5462A32446D480B2B32C4ECC22F1_13</vt:lpwstr>
  </property>
</Properties>
</file>