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2F139">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b/>
          <w:bCs/>
          <w:color w:val="auto"/>
          <w:sz w:val="28"/>
          <w:szCs w:val="28"/>
        </w:rPr>
      </w:pPr>
      <w:r>
        <w:rPr>
          <w:rFonts w:hint="eastAsia"/>
          <w:b/>
          <w:bCs/>
          <w:color w:val="auto"/>
          <w:sz w:val="28"/>
          <w:szCs w:val="28"/>
        </w:rPr>
        <w:t>目的</w:t>
      </w:r>
    </w:p>
    <w:p w14:paraId="5B730B4B">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color w:val="auto"/>
          <w:sz w:val="24"/>
        </w:rPr>
      </w:pPr>
      <w:r>
        <w:rPr>
          <w:rFonts w:hint="eastAsia"/>
          <w:color w:val="auto"/>
          <w:sz w:val="24"/>
        </w:rPr>
        <w:t>对管理体系</w:t>
      </w:r>
      <w:bookmarkStart w:id="0" w:name="_GoBack"/>
      <w:bookmarkEnd w:id="0"/>
      <w:r>
        <w:rPr>
          <w:rFonts w:hint="eastAsia"/>
          <w:color w:val="auto"/>
          <w:sz w:val="24"/>
        </w:rPr>
        <w:t>或技术运作过程中的不符合，采取有效的纠正措施，以实现管理体系的持续改进。</w:t>
      </w:r>
    </w:p>
    <w:p w14:paraId="0FC15A14">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b/>
          <w:bCs/>
          <w:color w:val="auto"/>
          <w:sz w:val="28"/>
          <w:szCs w:val="28"/>
        </w:rPr>
      </w:pPr>
      <w:r>
        <w:rPr>
          <w:rFonts w:hint="eastAsia"/>
          <w:b/>
          <w:bCs/>
          <w:color w:val="auto"/>
          <w:sz w:val="28"/>
          <w:szCs w:val="28"/>
        </w:rPr>
        <w:t>范围</w:t>
      </w:r>
    </w:p>
    <w:p w14:paraId="681A6228">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color w:val="auto"/>
          <w:sz w:val="24"/>
        </w:rPr>
      </w:pPr>
      <w:r>
        <w:rPr>
          <w:rFonts w:hint="eastAsia"/>
          <w:color w:val="auto"/>
          <w:sz w:val="24"/>
        </w:rPr>
        <w:t>适用于本公司对已出现的可能会再发生不符合工作的纠正措施的制定与实施的管理。</w:t>
      </w:r>
    </w:p>
    <w:p w14:paraId="22376635">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b/>
          <w:bCs/>
          <w:color w:val="auto"/>
          <w:sz w:val="28"/>
          <w:szCs w:val="28"/>
        </w:rPr>
      </w:pPr>
      <w:r>
        <w:rPr>
          <w:rFonts w:hint="eastAsia"/>
          <w:b/>
          <w:bCs/>
          <w:color w:val="auto"/>
          <w:sz w:val="28"/>
          <w:szCs w:val="28"/>
        </w:rPr>
        <w:t>职责</w:t>
      </w:r>
    </w:p>
    <w:p w14:paraId="77D6EAAF">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cstheme="minorEastAsia"/>
          <w:b/>
          <w:bCs/>
          <w:color w:val="auto"/>
          <w:sz w:val="24"/>
          <w:lang w:eastAsia="zh-CN"/>
        </w:rPr>
      </w:pPr>
      <w:r>
        <w:rPr>
          <w:rFonts w:hint="eastAsia" w:asciiTheme="minorEastAsia" w:hAnsiTheme="minorEastAsia" w:cstheme="minorEastAsia"/>
          <w:b/>
          <w:bCs/>
          <w:color w:val="auto"/>
          <w:sz w:val="24"/>
        </w:rPr>
        <w:t>3.1 实验室主任</w:t>
      </w:r>
    </w:p>
    <w:p w14:paraId="72709E65">
      <w:pPr>
        <w:keepNext w:val="0"/>
        <w:keepLines w:val="0"/>
        <w:pageBreakBefore w:val="0"/>
        <w:widowControl w:val="0"/>
        <w:kinsoku/>
        <w:wordWrap/>
        <w:overflowPunct/>
        <w:topLinePunct w:val="0"/>
        <w:autoSpaceDE/>
        <w:autoSpaceDN/>
        <w:bidi w:val="0"/>
        <w:adjustRightInd/>
        <w:snapToGrid/>
        <w:spacing w:line="440" w:lineRule="atLeast"/>
        <w:textAlignment w:val="auto"/>
        <w:outlineLvl w:val="9"/>
        <w:rPr>
          <w:rFonts w:asciiTheme="minorEastAsia" w:hAnsiTheme="minorEastAsia" w:cstheme="minorEastAsia"/>
          <w:color w:val="auto"/>
          <w:sz w:val="24"/>
        </w:rPr>
      </w:pPr>
      <w:r>
        <w:rPr>
          <w:rFonts w:hint="eastAsia" w:asciiTheme="minorEastAsia" w:hAnsiTheme="minorEastAsia" w:cstheme="minorEastAsia"/>
          <w:color w:val="auto"/>
          <w:sz w:val="24"/>
        </w:rPr>
        <w:t>3.1.1 负责重大纠正措施的批准。</w:t>
      </w:r>
    </w:p>
    <w:p w14:paraId="3C643116">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cstheme="minorEastAsia"/>
          <w:b/>
          <w:bCs/>
          <w:color w:val="auto"/>
          <w:sz w:val="24"/>
          <w:lang w:eastAsia="zh-CN"/>
        </w:rPr>
      </w:pPr>
      <w:r>
        <w:rPr>
          <w:rFonts w:hint="eastAsia" w:asciiTheme="minorEastAsia" w:hAnsiTheme="minorEastAsia" w:cstheme="minorEastAsia"/>
          <w:b/>
          <w:bCs/>
          <w:color w:val="auto"/>
          <w:sz w:val="24"/>
        </w:rPr>
        <w:t>3.2 技术负责人</w:t>
      </w:r>
    </w:p>
    <w:p w14:paraId="2874E3C1">
      <w:pPr>
        <w:keepNext w:val="0"/>
        <w:keepLines w:val="0"/>
        <w:pageBreakBefore w:val="0"/>
        <w:widowControl w:val="0"/>
        <w:kinsoku/>
        <w:wordWrap/>
        <w:overflowPunct/>
        <w:topLinePunct w:val="0"/>
        <w:autoSpaceDE/>
        <w:autoSpaceDN/>
        <w:bidi w:val="0"/>
        <w:adjustRightInd/>
        <w:snapToGrid/>
        <w:spacing w:line="440" w:lineRule="atLeast"/>
        <w:textAlignment w:val="auto"/>
        <w:outlineLvl w:val="9"/>
        <w:rPr>
          <w:rFonts w:asciiTheme="minorEastAsia" w:hAnsiTheme="minorEastAsia" w:cstheme="minorEastAsia"/>
          <w:color w:val="auto"/>
          <w:sz w:val="24"/>
        </w:rPr>
      </w:pPr>
      <w:r>
        <w:rPr>
          <w:rFonts w:hint="eastAsia" w:asciiTheme="minorEastAsia" w:hAnsiTheme="minorEastAsia" w:cstheme="minorEastAsia"/>
          <w:color w:val="auto"/>
          <w:sz w:val="24"/>
        </w:rPr>
        <w:t>3.2.1 负责检测工作技术运作方面的纠正措施的评价和批准。</w:t>
      </w:r>
    </w:p>
    <w:p w14:paraId="38925F21">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cstheme="minorEastAsia"/>
          <w:b/>
          <w:bCs/>
          <w:color w:val="auto"/>
          <w:sz w:val="24"/>
          <w:lang w:eastAsia="zh-CN"/>
        </w:rPr>
      </w:pPr>
      <w:r>
        <w:rPr>
          <w:rFonts w:hint="eastAsia" w:asciiTheme="minorEastAsia" w:hAnsiTheme="minorEastAsia" w:cstheme="minorEastAsia"/>
          <w:b/>
          <w:bCs/>
          <w:color w:val="auto"/>
          <w:sz w:val="24"/>
        </w:rPr>
        <w:t>3.3 质量负责人</w:t>
      </w:r>
    </w:p>
    <w:p w14:paraId="1B52F69A">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3.3.1 负责管理体系运行过程中质量管理方面的纠正措施的评价和批准工作。</w:t>
      </w:r>
    </w:p>
    <w:p w14:paraId="49DEEF68">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cstheme="minorEastAsia"/>
          <w:b/>
          <w:bCs/>
          <w:color w:val="auto"/>
          <w:sz w:val="24"/>
          <w:lang w:eastAsia="zh-CN"/>
        </w:rPr>
      </w:pPr>
      <w:r>
        <w:rPr>
          <w:rFonts w:hint="eastAsia" w:asciiTheme="minorEastAsia" w:hAnsiTheme="minorEastAsia" w:cstheme="minorEastAsia"/>
          <w:b/>
          <w:bCs/>
          <w:color w:val="auto"/>
          <w:sz w:val="24"/>
        </w:rPr>
        <w:t>3.4 资料管理员</w:t>
      </w:r>
    </w:p>
    <w:p w14:paraId="19B5E516">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3.4.1 保存纠正措施的原因分析、制定、实施和验证的有关记录，并负责提交管理评审。</w:t>
      </w:r>
    </w:p>
    <w:p w14:paraId="05D4FC55">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cstheme="minorEastAsia"/>
          <w:b/>
          <w:bCs/>
          <w:color w:val="auto"/>
          <w:sz w:val="24"/>
          <w:lang w:eastAsia="zh-CN"/>
        </w:rPr>
      </w:pPr>
      <w:r>
        <w:rPr>
          <w:rFonts w:hint="eastAsia" w:asciiTheme="minorEastAsia" w:hAnsiTheme="minorEastAsia" w:cstheme="minorEastAsia"/>
          <w:b/>
          <w:bCs/>
          <w:color w:val="auto"/>
          <w:sz w:val="24"/>
        </w:rPr>
        <w:t>3.5 相关部门、岗位</w:t>
      </w:r>
    </w:p>
    <w:p w14:paraId="7AC107BD">
      <w:pPr>
        <w:keepNext w:val="0"/>
        <w:keepLines w:val="0"/>
        <w:pageBreakBefore w:val="0"/>
        <w:widowControl w:val="0"/>
        <w:kinsoku/>
        <w:wordWrap/>
        <w:overflowPunct/>
        <w:topLinePunct w:val="0"/>
        <w:autoSpaceDE/>
        <w:autoSpaceDN/>
        <w:bidi w:val="0"/>
        <w:adjustRightInd/>
        <w:snapToGrid/>
        <w:spacing w:line="440" w:lineRule="atLeast"/>
        <w:textAlignment w:val="auto"/>
        <w:outlineLvl w:val="9"/>
        <w:rPr>
          <w:rFonts w:asciiTheme="minorEastAsia" w:hAnsiTheme="minorEastAsia" w:cstheme="minorEastAsia"/>
          <w:color w:val="auto"/>
          <w:sz w:val="24"/>
        </w:rPr>
      </w:pPr>
      <w:r>
        <w:rPr>
          <w:rFonts w:hint="eastAsia" w:asciiTheme="minorEastAsia" w:hAnsiTheme="minorEastAsia" w:cstheme="minorEastAsia"/>
          <w:color w:val="auto"/>
          <w:sz w:val="24"/>
        </w:rPr>
        <w:t>3.5.1 负责纠正措施的制定和实施。</w:t>
      </w:r>
    </w:p>
    <w:p w14:paraId="32C1964C">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cstheme="minorEastAsia"/>
          <w:b/>
          <w:bCs/>
          <w:color w:val="auto"/>
          <w:sz w:val="24"/>
          <w:lang w:eastAsia="zh-CN"/>
        </w:rPr>
      </w:pPr>
      <w:r>
        <w:rPr>
          <w:rFonts w:hint="eastAsia" w:asciiTheme="minorEastAsia" w:hAnsiTheme="minorEastAsia" w:cstheme="minorEastAsia"/>
          <w:b/>
          <w:bCs/>
          <w:color w:val="auto"/>
          <w:sz w:val="24"/>
        </w:rPr>
        <w:t>3.6 监督员</w:t>
      </w:r>
    </w:p>
    <w:p w14:paraId="0BF40EED">
      <w:pPr>
        <w:keepNext w:val="0"/>
        <w:keepLines w:val="0"/>
        <w:pageBreakBefore w:val="0"/>
        <w:widowControl w:val="0"/>
        <w:kinsoku/>
        <w:wordWrap/>
        <w:overflowPunct/>
        <w:topLinePunct w:val="0"/>
        <w:autoSpaceDE/>
        <w:autoSpaceDN/>
        <w:bidi w:val="0"/>
        <w:adjustRightInd/>
        <w:snapToGrid/>
        <w:spacing w:line="440" w:lineRule="atLeast"/>
        <w:textAlignment w:val="auto"/>
        <w:outlineLvl w:val="9"/>
        <w:rPr>
          <w:rFonts w:asciiTheme="minorEastAsia" w:hAnsiTheme="minorEastAsia" w:cstheme="minorEastAsia"/>
          <w:color w:val="auto"/>
          <w:sz w:val="24"/>
        </w:rPr>
      </w:pPr>
      <w:r>
        <w:rPr>
          <w:rFonts w:hint="eastAsia" w:asciiTheme="minorEastAsia" w:hAnsiTheme="minorEastAsia" w:cstheme="minorEastAsia"/>
          <w:color w:val="auto"/>
          <w:sz w:val="24"/>
        </w:rPr>
        <w:t>3.6.1 负责对纠正措施的效果进行跟踪验证。</w:t>
      </w:r>
    </w:p>
    <w:p w14:paraId="5C2B58E2">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cstheme="minorEastAsia"/>
          <w:color w:val="auto"/>
          <w:sz w:val="24"/>
        </w:rPr>
      </w:pPr>
    </w:p>
    <w:p w14:paraId="08E49657">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b/>
          <w:bCs/>
          <w:color w:val="auto"/>
          <w:sz w:val="28"/>
          <w:szCs w:val="28"/>
        </w:rPr>
      </w:pPr>
      <w:r>
        <w:rPr>
          <w:rFonts w:hint="eastAsia"/>
          <w:b/>
          <w:bCs/>
          <w:color w:val="auto"/>
          <w:sz w:val="28"/>
          <w:szCs w:val="28"/>
        </w:rPr>
        <w:t>工作程序</w:t>
      </w:r>
    </w:p>
    <w:p w14:paraId="7AE8FDB5">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cstheme="minorEastAsia"/>
          <w:b/>
          <w:bCs/>
          <w:color w:val="auto"/>
          <w:sz w:val="24"/>
        </w:rPr>
      </w:pPr>
      <w:r>
        <w:rPr>
          <w:rFonts w:hint="eastAsia" w:asciiTheme="minorEastAsia" w:hAnsiTheme="minorEastAsia" w:cstheme="minorEastAsia"/>
          <w:b/>
          <w:bCs/>
          <w:color w:val="auto"/>
          <w:sz w:val="24"/>
        </w:rPr>
        <w:t>4.1 持续改进</w:t>
      </w:r>
    </w:p>
    <w:p w14:paraId="31B14053">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4.1.1 本公司通过质量方针和目标的落实贯彻、内外部审核结果、客户投诉、信息反馈、数据分析、纠正措施的实施及管理评审的结果，寻找体系持续改进的机会，持续改进管理体系的有效性。</w:t>
      </w:r>
    </w:p>
    <w:p w14:paraId="152C75B5">
      <w:pPr>
        <w:keepNext w:val="0"/>
        <w:keepLines w:val="0"/>
        <w:pageBreakBefore w:val="0"/>
        <w:widowControl w:val="0"/>
        <w:kinsoku/>
        <w:wordWrap/>
        <w:overflowPunct/>
        <w:topLinePunct w:val="0"/>
        <w:autoSpaceDE/>
        <w:autoSpaceDN/>
        <w:bidi w:val="0"/>
        <w:adjustRightInd/>
        <w:snapToGrid/>
        <w:spacing w:line="440" w:lineRule="atLeast"/>
        <w:ind w:left="723" w:hanging="723" w:hangingChars="300"/>
        <w:textAlignment w:val="auto"/>
        <w:outlineLvl w:val="1"/>
        <w:rPr>
          <w:rFonts w:asciiTheme="minorEastAsia" w:hAnsiTheme="minorEastAsia" w:cstheme="minorEastAsia"/>
          <w:b/>
          <w:bCs/>
          <w:color w:val="auto"/>
          <w:sz w:val="24"/>
        </w:rPr>
      </w:pPr>
      <w:r>
        <w:rPr>
          <w:rFonts w:hint="eastAsia" w:asciiTheme="minorEastAsia" w:hAnsiTheme="minorEastAsia" w:cstheme="minorEastAsia"/>
          <w:b/>
          <w:bCs/>
          <w:color w:val="auto"/>
          <w:sz w:val="24"/>
        </w:rPr>
        <w:t>4.2 纠正措施</w:t>
      </w:r>
    </w:p>
    <w:p w14:paraId="1978C362">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outlineLvl w:val="2"/>
        <w:rPr>
          <w:rFonts w:asciiTheme="minorEastAsia" w:hAnsiTheme="minorEastAsia" w:cstheme="minorEastAsia"/>
          <w:color w:val="auto"/>
          <w:sz w:val="24"/>
        </w:rPr>
      </w:pPr>
      <w:r>
        <w:rPr>
          <w:rFonts w:hint="eastAsia" w:asciiTheme="minorEastAsia" w:hAnsiTheme="minorEastAsia" w:cstheme="minorEastAsia"/>
          <w:color w:val="auto"/>
          <w:sz w:val="24"/>
        </w:rPr>
        <w:t>4.2.1 纠正措施要求的确定</w:t>
      </w:r>
    </w:p>
    <w:p w14:paraId="53ECF0D8">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4.2.1.1 纠正措施的采取根据不符合工作的控制、内/外部审核、管理评审、客户反馈、员工的观察、实验室间比对及能力验证等管理体系和技术运作中的问题来加以确定。</w:t>
      </w:r>
    </w:p>
    <w:p w14:paraId="0FA9FFE5">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textAlignment w:val="auto"/>
        <w:outlineLvl w:val="2"/>
        <w:rPr>
          <w:rFonts w:asciiTheme="minorEastAsia" w:hAnsiTheme="minorEastAsia" w:cstheme="minorEastAsia"/>
          <w:color w:val="auto"/>
          <w:sz w:val="24"/>
        </w:rPr>
      </w:pPr>
      <w:r>
        <w:rPr>
          <w:rFonts w:hint="eastAsia" w:asciiTheme="minorEastAsia" w:hAnsiTheme="minorEastAsia" w:cstheme="minorEastAsia"/>
          <w:color w:val="auto"/>
          <w:sz w:val="24"/>
        </w:rPr>
        <w:t>4.2.2 不符合原因分析、纠正措施制定</w:t>
      </w:r>
    </w:p>
    <w:p w14:paraId="06B4A652">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jc w:val="left"/>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4.2.2.1 责任部门调查分析产生问题的原因。原因分析要从确定问题的根本原因开始，确定问题的根本原因需认真分析产生问题的所有环节，确定主要因素。原因可包括：客户的要求、样品及规格、方法和程序、人员的技能和培训、消耗品、仪器设备及校准等。</w:t>
      </w:r>
    </w:p>
    <w:p w14:paraId="433ED064">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4.2.2.2 确定问题的根本原因后，应针对其选择和制定消除问题和防止问题再发生的纠正措施，由责任部门填写《实施纠正措施记录表》。</w:t>
      </w:r>
    </w:p>
    <w:p w14:paraId="48B0EE2F">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4.2.2.3 选择制定的纠正措施应切实有效，应与问题的影响程度和风险大小相适应，应综合考虑纠正措施的成本与效用。</w:t>
      </w:r>
    </w:p>
    <w:p w14:paraId="1D91787B">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outlineLvl w:val="9"/>
        <w:rPr>
          <w:rFonts w:asciiTheme="minorEastAsia" w:hAnsiTheme="minorEastAsia" w:cstheme="minorEastAsia"/>
          <w:color w:val="auto"/>
          <w:sz w:val="24"/>
        </w:rPr>
      </w:pPr>
      <w:r>
        <w:rPr>
          <w:rFonts w:hint="eastAsia" w:asciiTheme="minorEastAsia" w:hAnsiTheme="minorEastAsia" w:cstheme="minorEastAsia"/>
          <w:color w:val="auto"/>
          <w:sz w:val="24"/>
        </w:rPr>
        <w:t>4.2.2.4 必要时，可对不同纠正措施方案进行比较、验证。</w:t>
      </w:r>
    </w:p>
    <w:p w14:paraId="354DDAC3">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4.2.2.5 质量管理方面不符合纠正措施由质量负责人评价和批准；技术运作方面不符合的纠正措施由技术负责人评价和批准。批准人应对其措施的需求和适用性给予评价。</w:t>
      </w:r>
    </w:p>
    <w:p w14:paraId="125D0612">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outlineLvl w:val="2"/>
        <w:rPr>
          <w:rFonts w:asciiTheme="minorEastAsia" w:hAnsiTheme="minorEastAsia" w:cstheme="minorEastAsia"/>
          <w:color w:val="auto"/>
          <w:sz w:val="24"/>
        </w:rPr>
      </w:pPr>
      <w:r>
        <w:rPr>
          <w:rFonts w:hint="eastAsia" w:asciiTheme="minorEastAsia" w:hAnsiTheme="minorEastAsia" w:cstheme="minorEastAsia"/>
          <w:color w:val="auto"/>
          <w:sz w:val="24"/>
        </w:rPr>
        <w:t>4.2.3 纠正措施的实施和验证</w:t>
      </w:r>
    </w:p>
    <w:p w14:paraId="4D5488EC">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4.2.3.1 责任部门、岗位人员负责纠正措施的实施，质量负责人/技术负责人组织监督员对纠正措施的实施效果验证，并评价其有效性。</w:t>
      </w:r>
    </w:p>
    <w:p w14:paraId="117C35CF">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4.2.3.2 由纠正措施而导致任何变更应形成文件，此文件及时发布执行。</w:t>
      </w:r>
    </w:p>
    <w:p w14:paraId="48E11F51">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4.2.3.3 当对纠正措施的实施效果进行验证性时，且对管理体系运行有效性产生怀疑及有可能产生严重后果时，质量负责人应尽快安排对相关区域进行附加审核。</w:t>
      </w:r>
    </w:p>
    <w:p w14:paraId="78898938">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宋体" w:hAnsi="宋体"/>
          <w:color w:val="auto"/>
          <w:sz w:val="24"/>
          <w:szCs w:val="21"/>
        </w:rPr>
      </w:pPr>
      <w:r>
        <w:rPr>
          <w:rFonts w:ascii="宋体" w:hAnsi="宋体"/>
          <w:b/>
          <w:bCs/>
          <w:color w:val="auto"/>
          <w:sz w:val="24"/>
          <w:szCs w:val="21"/>
        </w:rPr>
        <w:t>4.3</w:t>
      </w:r>
      <w:r>
        <w:rPr>
          <w:rFonts w:ascii="宋体" w:hAnsi="宋体"/>
          <w:color w:val="auto"/>
          <w:sz w:val="24"/>
          <w:szCs w:val="21"/>
        </w:rPr>
        <w:t xml:space="preserve"> </w:t>
      </w:r>
      <w:r>
        <w:rPr>
          <w:rFonts w:hint="eastAsia" w:ascii="宋体" w:hAnsi="宋体"/>
          <w:color w:val="auto"/>
          <w:sz w:val="24"/>
          <w:szCs w:val="21"/>
        </w:rPr>
        <w:t>纠正措施若引起文件的更改</w:t>
      </w:r>
      <w:r>
        <w:rPr>
          <w:rFonts w:ascii="宋体" w:hAnsi="宋体"/>
          <w:color w:val="auto"/>
          <w:sz w:val="24"/>
          <w:szCs w:val="21"/>
        </w:rPr>
        <w:t>,</w:t>
      </w:r>
      <w:r>
        <w:rPr>
          <w:rFonts w:hint="eastAsia" w:ascii="宋体" w:hAnsi="宋体"/>
          <w:color w:val="auto"/>
          <w:sz w:val="24"/>
          <w:szCs w:val="21"/>
        </w:rPr>
        <w:t>按《文件控制管理程序》执行。</w:t>
      </w:r>
    </w:p>
    <w:p w14:paraId="59BBDAD7">
      <w:pPr>
        <w:keepNext w:val="0"/>
        <w:keepLines w:val="0"/>
        <w:pageBreakBefore w:val="0"/>
        <w:widowControl w:val="0"/>
        <w:kinsoku/>
        <w:wordWrap/>
        <w:overflowPunct/>
        <w:topLinePunct w:val="0"/>
        <w:autoSpaceDE/>
        <w:autoSpaceDN/>
        <w:bidi w:val="0"/>
        <w:adjustRightInd/>
        <w:snapToGrid/>
        <w:spacing w:line="440" w:lineRule="atLeast"/>
        <w:ind w:left="964" w:hanging="964" w:hangingChars="400"/>
        <w:textAlignment w:val="auto"/>
        <w:rPr>
          <w:rFonts w:asciiTheme="minorEastAsia" w:hAnsiTheme="minorEastAsia" w:cstheme="minorEastAsia"/>
          <w:b/>
          <w:bCs/>
          <w:color w:val="auto"/>
          <w:sz w:val="24"/>
        </w:rPr>
      </w:pPr>
      <w:r>
        <w:rPr>
          <w:rFonts w:ascii="宋体" w:hAnsi="宋体"/>
          <w:b/>
          <w:bCs/>
          <w:color w:val="auto"/>
          <w:sz w:val="24"/>
          <w:szCs w:val="21"/>
        </w:rPr>
        <w:t>4.4</w:t>
      </w:r>
      <w:r>
        <w:rPr>
          <w:rFonts w:hint="eastAsia" w:ascii="宋体" w:hAnsi="宋体"/>
          <w:bCs/>
          <w:color w:val="auto"/>
          <w:sz w:val="24"/>
          <w:szCs w:val="21"/>
        </w:rPr>
        <w:t>资料员</w:t>
      </w:r>
      <w:r>
        <w:rPr>
          <w:rFonts w:hint="eastAsia" w:ascii="宋体" w:hAnsi="宋体"/>
          <w:color w:val="auto"/>
          <w:sz w:val="24"/>
          <w:szCs w:val="21"/>
        </w:rPr>
        <w:t>保存纠正措施的原因分析、制定、实施和验证的有关记录，并负责提交管理评审。</w:t>
      </w:r>
    </w:p>
    <w:p w14:paraId="0C4C4FB8">
      <w:pPr>
        <w:keepNext w:val="0"/>
        <w:keepLines w:val="0"/>
        <w:pageBreakBefore w:val="0"/>
        <w:widowControl w:val="0"/>
        <w:kinsoku/>
        <w:wordWrap/>
        <w:overflowPunct/>
        <w:topLinePunct w:val="0"/>
        <w:autoSpaceDE/>
        <w:autoSpaceDN/>
        <w:bidi w:val="0"/>
        <w:adjustRightInd/>
        <w:snapToGrid/>
        <w:spacing w:line="440" w:lineRule="atLeast"/>
        <w:ind w:left="964" w:hanging="964" w:hangingChars="400"/>
        <w:textAlignment w:val="auto"/>
        <w:outlineLvl w:val="1"/>
        <w:rPr>
          <w:rFonts w:asciiTheme="minorEastAsia" w:hAnsiTheme="minorEastAsia" w:cstheme="minorEastAsia"/>
          <w:b/>
          <w:bCs/>
          <w:color w:val="auto"/>
          <w:sz w:val="24"/>
        </w:rPr>
      </w:pPr>
      <w:r>
        <w:rPr>
          <w:rFonts w:hint="eastAsia" w:asciiTheme="minorEastAsia" w:hAnsiTheme="minorEastAsia" w:cstheme="minorEastAsia"/>
          <w:b/>
          <w:bCs/>
          <w:color w:val="auto"/>
          <w:sz w:val="24"/>
        </w:rPr>
        <w:t>4.3 纠正措施的监管</w:t>
      </w:r>
    </w:p>
    <w:p w14:paraId="3EFE96F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4.3.1 监督员对纠正措施的实施过程、纠正措施的结果进行监控，认真检查纠正措施是否切实消除了问题发生的原因，以便验证纠正措施的有效性。</w:t>
      </w:r>
    </w:p>
    <w:p w14:paraId="581B5D7A">
      <w:pPr>
        <w:keepNext w:val="0"/>
        <w:keepLines w:val="0"/>
        <w:pageBreakBefore w:val="0"/>
        <w:widowControl w:val="0"/>
        <w:kinsoku/>
        <w:wordWrap/>
        <w:overflowPunct/>
        <w:topLinePunct w:val="0"/>
        <w:autoSpaceDE/>
        <w:autoSpaceDN/>
        <w:bidi w:val="0"/>
        <w:adjustRightInd/>
        <w:snapToGrid/>
        <w:spacing w:line="440" w:lineRule="atLeast"/>
        <w:ind w:left="964" w:hanging="964" w:hangingChars="400"/>
        <w:textAlignment w:val="auto"/>
        <w:outlineLvl w:val="1"/>
        <w:rPr>
          <w:rFonts w:asciiTheme="minorEastAsia" w:hAnsiTheme="minorEastAsia" w:cstheme="minorEastAsia"/>
          <w:b/>
          <w:bCs/>
          <w:color w:val="auto"/>
          <w:sz w:val="24"/>
        </w:rPr>
      </w:pPr>
      <w:r>
        <w:rPr>
          <w:rFonts w:hint="eastAsia" w:asciiTheme="minorEastAsia" w:hAnsiTheme="minorEastAsia" w:cstheme="minorEastAsia"/>
          <w:b/>
          <w:bCs/>
          <w:color w:val="auto"/>
          <w:sz w:val="24"/>
        </w:rPr>
        <w:t>4.4 附加审核</w:t>
      </w:r>
    </w:p>
    <w:p w14:paraId="5F4E7E59">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jc w:val="left"/>
        <w:textAlignment w:val="auto"/>
        <w:rPr>
          <w:rFonts w:hint="eastAsia" w:asciiTheme="minorEastAsia" w:hAnsiTheme="minorEastAsia" w:cstheme="minorEastAsia"/>
          <w:color w:val="auto"/>
          <w:sz w:val="24"/>
        </w:rPr>
      </w:pPr>
      <w:r>
        <w:rPr>
          <w:rFonts w:hint="eastAsia" w:asciiTheme="minorEastAsia" w:hAnsiTheme="minorEastAsia" w:cstheme="minorEastAsia"/>
          <w:color w:val="auto"/>
          <w:sz w:val="24"/>
        </w:rPr>
        <w:t>4.4.1 针对发现的比较严重的不符合项，经评价问题确实严重或严重危害检测业务，已经影响到本公司实际运作情况对管理体系或认可准则的符合性时，应当立即报告实验室主任，由其决定是否需要采取附加审核，由质量负责人按照《内部审核程序》的要求组织人员对相关活动区域进行审核。</w:t>
      </w:r>
    </w:p>
    <w:p w14:paraId="176B2C2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4.4.2 纠正措施若引起文件的更改，按《文件控制程序》执行。</w:t>
      </w:r>
    </w:p>
    <w:p w14:paraId="49E8492C">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jc w:val="left"/>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4.5 资料管理员保存纠正措施的原因分析、制定、实施和验证的有关记录，并负责提交管理评审。</w:t>
      </w:r>
    </w:p>
    <w:p w14:paraId="791084D4">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textAlignment w:val="auto"/>
        <w:rPr>
          <w:rFonts w:asciiTheme="minorEastAsia" w:hAnsiTheme="minorEastAsia" w:cstheme="minorEastAsia"/>
          <w:color w:val="auto"/>
          <w:sz w:val="24"/>
        </w:rPr>
      </w:pPr>
    </w:p>
    <w:p w14:paraId="03051328">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b/>
          <w:bCs/>
          <w:color w:val="auto"/>
          <w:sz w:val="28"/>
          <w:szCs w:val="28"/>
        </w:rPr>
      </w:pPr>
      <w:r>
        <w:rPr>
          <w:rFonts w:hint="eastAsia"/>
          <w:b/>
          <w:bCs/>
          <w:color w:val="auto"/>
          <w:sz w:val="28"/>
          <w:szCs w:val="28"/>
        </w:rPr>
        <w:t>相关文件</w:t>
      </w:r>
    </w:p>
    <w:p w14:paraId="2B57BF86">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Theme="minorEastAsia" w:hAnsiTheme="minorEastAsia" w:eastAsiaTheme="minorEastAsia" w:cstheme="minorEastAsia"/>
          <w:color w:val="auto"/>
          <w:sz w:val="24"/>
          <w:lang w:eastAsia="zh-CN"/>
        </w:rPr>
      </w:pPr>
      <w:r>
        <w:rPr>
          <w:rFonts w:hint="eastAsia" w:asciiTheme="minorEastAsia" w:hAnsiTheme="minorEastAsia" w:cstheme="minorEastAsia"/>
          <w:color w:val="auto"/>
          <w:sz w:val="24"/>
        </w:rPr>
        <w:t>《文件控制程序》                       XZTC/CX-08-</w:t>
      </w:r>
      <w:r>
        <w:rPr>
          <w:rFonts w:hint="eastAsia" w:asciiTheme="minorEastAsia" w:hAnsiTheme="minorEastAsia" w:cstheme="minorEastAsia"/>
          <w:color w:val="auto"/>
          <w:sz w:val="24"/>
          <w:lang w:eastAsia="zh-CN"/>
        </w:rPr>
        <w:t>2026</w:t>
      </w:r>
    </w:p>
    <w:p w14:paraId="327E342B">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Theme="minorEastAsia" w:hAnsiTheme="minorEastAsia" w:eastAsiaTheme="minorEastAsia" w:cstheme="minorEastAsia"/>
          <w:color w:val="auto"/>
          <w:sz w:val="24"/>
          <w:lang w:eastAsia="zh-CN"/>
        </w:rPr>
      </w:pPr>
      <w:r>
        <w:rPr>
          <w:rFonts w:hint="eastAsia" w:asciiTheme="minorEastAsia" w:hAnsiTheme="minorEastAsia" w:cstheme="minorEastAsia"/>
          <w:color w:val="auto"/>
          <w:sz w:val="24"/>
        </w:rPr>
        <w:t>《不符合检测工作管理程序》             XZTC/CX-15-</w:t>
      </w:r>
      <w:r>
        <w:rPr>
          <w:rFonts w:hint="eastAsia" w:asciiTheme="minorEastAsia" w:hAnsiTheme="minorEastAsia" w:cstheme="minorEastAsia"/>
          <w:color w:val="auto"/>
          <w:sz w:val="24"/>
          <w:lang w:eastAsia="zh-CN"/>
        </w:rPr>
        <w:t>2026</w:t>
      </w:r>
    </w:p>
    <w:p w14:paraId="7AD346FF">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Theme="minorEastAsia" w:hAnsiTheme="minorEastAsia" w:eastAsiaTheme="minorEastAsia" w:cstheme="minorEastAsia"/>
          <w:color w:val="auto"/>
          <w:sz w:val="24"/>
          <w:lang w:eastAsia="zh-CN"/>
        </w:rPr>
      </w:pPr>
      <w:r>
        <w:rPr>
          <w:rFonts w:hint="eastAsia" w:asciiTheme="minorEastAsia" w:hAnsiTheme="minorEastAsia" w:cstheme="minorEastAsia"/>
          <w:color w:val="auto"/>
          <w:sz w:val="24"/>
        </w:rPr>
        <w:t>《记录控制程序》                       XZTC/CX-19-</w:t>
      </w:r>
      <w:r>
        <w:rPr>
          <w:rFonts w:hint="eastAsia" w:asciiTheme="minorEastAsia" w:hAnsiTheme="minorEastAsia" w:cstheme="minorEastAsia"/>
          <w:color w:val="auto"/>
          <w:sz w:val="24"/>
          <w:lang w:eastAsia="zh-CN"/>
        </w:rPr>
        <w:t>2026</w:t>
      </w:r>
      <w:r>
        <w:rPr>
          <w:rFonts w:hint="eastAsia" w:asciiTheme="minorEastAsia" w:hAnsiTheme="minorEastAsia" w:cstheme="minorEastAsia"/>
          <w:color w:val="auto"/>
          <w:sz w:val="24"/>
        </w:rPr>
        <w:br w:type="textWrapping"/>
      </w:r>
      <w:r>
        <w:rPr>
          <w:rFonts w:hint="eastAsia" w:asciiTheme="minorEastAsia" w:hAnsiTheme="minorEastAsia" w:cstheme="minorEastAsia"/>
          <w:color w:val="auto"/>
          <w:sz w:val="24"/>
        </w:rPr>
        <w:t>《内部管理体系审核程序》               XZTC/CX-20-</w:t>
      </w:r>
      <w:r>
        <w:rPr>
          <w:rFonts w:hint="eastAsia" w:asciiTheme="minorEastAsia" w:hAnsiTheme="minorEastAsia" w:cstheme="minorEastAsia"/>
          <w:color w:val="auto"/>
          <w:sz w:val="24"/>
          <w:lang w:eastAsia="zh-CN"/>
        </w:rPr>
        <w:t>2026</w:t>
      </w:r>
    </w:p>
    <w:p w14:paraId="3F175984">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Theme="minorEastAsia" w:hAnsiTheme="minorEastAsia" w:eastAsiaTheme="minorEastAsia" w:cstheme="minorEastAsia"/>
          <w:color w:val="auto"/>
          <w:sz w:val="24"/>
          <w:lang w:eastAsia="zh-CN"/>
        </w:rPr>
      </w:pPr>
      <w:r>
        <w:rPr>
          <w:rFonts w:hint="eastAsia" w:asciiTheme="minorEastAsia" w:hAnsiTheme="minorEastAsia" w:cstheme="minorEastAsia"/>
          <w:color w:val="auto"/>
          <w:sz w:val="24"/>
        </w:rPr>
        <w:t>《管理评审程序》                       XZTC/CX-21-</w:t>
      </w:r>
      <w:r>
        <w:rPr>
          <w:rFonts w:hint="eastAsia" w:asciiTheme="minorEastAsia" w:hAnsiTheme="minorEastAsia" w:cstheme="minorEastAsia"/>
          <w:color w:val="auto"/>
          <w:sz w:val="24"/>
          <w:lang w:eastAsia="zh-CN"/>
        </w:rPr>
        <w:t>2026</w:t>
      </w:r>
    </w:p>
    <w:p w14:paraId="0F25F527">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黑体" w:hAnsi="黑体" w:eastAsia="黑体" w:cs="黑体"/>
          <w:color w:val="auto"/>
          <w:sz w:val="24"/>
          <w:u w:val="single"/>
        </w:rPr>
      </w:pPr>
    </w:p>
    <w:p w14:paraId="63E049B7">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b/>
          <w:bCs/>
          <w:color w:val="auto"/>
          <w:sz w:val="28"/>
          <w:szCs w:val="28"/>
        </w:rPr>
      </w:pPr>
      <w:r>
        <w:rPr>
          <w:rFonts w:hint="eastAsia"/>
          <w:b/>
          <w:bCs/>
          <w:color w:val="auto"/>
          <w:sz w:val="28"/>
          <w:szCs w:val="28"/>
        </w:rPr>
        <w:t>记录</w:t>
      </w:r>
    </w:p>
    <w:p w14:paraId="1FCC3563">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Theme="minorEastAsia" w:hAnsiTheme="minorEastAsia" w:cstheme="minorEastAsia"/>
          <w:color w:val="auto"/>
          <w:sz w:val="24"/>
        </w:rPr>
      </w:pPr>
      <w:r>
        <w:rPr>
          <w:rFonts w:hint="eastAsia" w:asciiTheme="minorEastAsia" w:hAnsiTheme="minorEastAsia" w:cstheme="minorEastAsia"/>
          <w:color w:val="auto"/>
          <w:sz w:val="24"/>
        </w:rPr>
        <w:t>《实施纠正措施记录表》                 XZTC/BG-16-01</w:t>
      </w: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BAC5C">
    <w:pPr>
      <w:pStyle w:val="2"/>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85B108C">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22A8D">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实施纠正措施程序</w:t>
    </w:r>
  </w:p>
  <w:p w14:paraId="3AF33B11">
    <w:pPr>
      <w:pStyle w:val="3"/>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编号：XZTC/CX-16-</w:t>
    </w:r>
    <w:r>
      <w:rPr>
        <w:rFonts w:hint="eastAsia" w:ascii="黑体" w:hAnsi="黑体" w:eastAsia="黑体" w:cs="黑体"/>
        <w:sz w:val="24"/>
        <w:u w:val="none"/>
        <w:lang w:eastAsia="zh-CN"/>
      </w:rPr>
      <w:t>2026</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81D4C"/>
    <w:multiLevelType w:val="singleLevel"/>
    <w:tmpl w:val="59081D4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AE32945"/>
    <w:rsid w:val="00060CF9"/>
    <w:rsid w:val="005562A8"/>
    <w:rsid w:val="00796F26"/>
    <w:rsid w:val="00B00DAC"/>
    <w:rsid w:val="00B71333"/>
    <w:rsid w:val="00BE25DF"/>
    <w:rsid w:val="00CC0690"/>
    <w:rsid w:val="00E6127C"/>
    <w:rsid w:val="02050CA8"/>
    <w:rsid w:val="0AE32945"/>
    <w:rsid w:val="0B352A9B"/>
    <w:rsid w:val="10846807"/>
    <w:rsid w:val="140F6470"/>
    <w:rsid w:val="2C156472"/>
    <w:rsid w:val="3A037266"/>
    <w:rsid w:val="40821859"/>
    <w:rsid w:val="44DF099A"/>
    <w:rsid w:val="46413392"/>
    <w:rsid w:val="48C4757F"/>
    <w:rsid w:val="4AE678E7"/>
    <w:rsid w:val="547531EE"/>
    <w:rsid w:val="55CD4167"/>
    <w:rsid w:val="56C96CBF"/>
    <w:rsid w:val="6E512364"/>
    <w:rsid w:val="73F01545"/>
    <w:rsid w:val="78AD38CA"/>
    <w:rsid w:val="7D426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1447</Words>
  <Characters>1709</Characters>
  <Lines>14</Lines>
  <Paragraphs>3</Paragraphs>
  <TotalTime>5</TotalTime>
  <ScaleCrop>false</ScaleCrop>
  <LinksUpToDate>false</LinksUpToDate>
  <CharactersWithSpaces>1923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2017-05-21T05:30:00Z</dcterms:created>
  <dc:creator>xjzhj</dc:creator>
  <cp:lastModifiedBy>陈建刚</cp:lastModifiedBy>
  <dcterms:modified xsi:type="dcterms:W3CDTF">2026-07-05T07:17:08Z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566D4773DB2B4CD7B1A590DB87C24A3B</vt:lpwstr>
  </property>
  <property fmtid="{D5CDD505-2E9C-101B-9397-08002B2CF9AE}" pid="4" name="KSOTemplateDocerSaveRecord">
    <vt:lpwstr>eyJoZGlkIjoiZTc2NTBjNTNjOWJlMjE5NTdkMDFiYmY1YzBmZGY2YmEiLCJ1c2VySWQiOiIxODY2OTczMTE3In0=</vt:lpwstr>
  </property>
</Properties>
</file>