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831E7">
      <w:pPr>
        <w:pStyle w:val="6"/>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b/>
          <w:sz w:val="28"/>
          <w:szCs w:val="28"/>
        </w:rPr>
      </w:pPr>
      <w:r>
        <w:rPr>
          <w:rFonts w:hint="eastAsia"/>
          <w:b/>
          <w:sz w:val="28"/>
          <w:szCs w:val="28"/>
        </w:rPr>
        <w:t>目的</w:t>
      </w:r>
    </w:p>
    <w:p w14:paraId="6D2C2F5C">
      <w:pPr>
        <w:pStyle w:val="6"/>
        <w:keepNext w:val="0"/>
        <w:keepLines w:val="0"/>
        <w:pageBreakBefore w:val="0"/>
        <w:widowControl w:val="0"/>
        <w:kinsoku/>
        <w:wordWrap/>
        <w:overflowPunct/>
        <w:topLinePunct w:val="0"/>
        <w:autoSpaceDE/>
        <w:autoSpaceDN/>
        <w:bidi w:val="0"/>
        <w:adjustRightInd/>
        <w:snapToGrid/>
        <w:spacing w:line="440" w:lineRule="atLeast"/>
        <w:ind w:firstLine="480"/>
        <w:textAlignment w:val="auto"/>
        <w:rPr>
          <w:rFonts w:hint="eastAsia" w:asciiTheme="minorEastAsia" w:hAnsiTheme="minorEastAsia"/>
          <w:sz w:val="24"/>
          <w:szCs w:val="24"/>
        </w:rPr>
      </w:pPr>
      <w:r>
        <w:rPr>
          <w:rFonts w:hint="eastAsia" w:asciiTheme="minorEastAsia" w:hAnsiTheme="minorEastAsia"/>
          <w:sz w:val="24"/>
          <w:szCs w:val="24"/>
        </w:rPr>
        <w:t>确保本公司客观、准确、清晰、完整的出具检</w:t>
      </w:r>
      <w:bookmarkStart w:id="0" w:name="_GoBack"/>
      <w:bookmarkEnd w:id="0"/>
      <w:r>
        <w:rPr>
          <w:rFonts w:hint="eastAsia" w:asciiTheme="minorEastAsia" w:hAnsiTheme="minorEastAsia"/>
          <w:sz w:val="24"/>
          <w:szCs w:val="24"/>
        </w:rPr>
        <w:t>测报告，对报告的规范性、编制、应涵盖的信息、签发、存档等各个环节实施有效的质量监控。</w:t>
      </w:r>
    </w:p>
    <w:p w14:paraId="1B641F79">
      <w:pPr>
        <w:keepNext w:val="0"/>
        <w:keepLines w:val="0"/>
        <w:pageBreakBefore w:val="0"/>
        <w:widowControl w:val="0"/>
        <w:kinsoku/>
        <w:wordWrap/>
        <w:overflowPunct/>
        <w:topLinePunct w:val="0"/>
        <w:autoSpaceDE/>
        <w:autoSpaceDN/>
        <w:bidi w:val="0"/>
        <w:adjustRightInd/>
        <w:snapToGrid/>
        <w:spacing w:line="440" w:lineRule="atLeast"/>
        <w:textAlignment w:val="auto"/>
        <w:outlineLvl w:val="0"/>
        <w:rPr>
          <w:rFonts w:asciiTheme="minorEastAsia" w:hAnsiTheme="minorEastAsia"/>
          <w:b/>
          <w:sz w:val="28"/>
          <w:szCs w:val="28"/>
        </w:rPr>
      </w:pPr>
      <w:r>
        <w:rPr>
          <w:rFonts w:hint="eastAsia" w:asciiTheme="minorEastAsia" w:hAnsiTheme="minorEastAsia"/>
          <w:b/>
          <w:sz w:val="28"/>
          <w:szCs w:val="28"/>
        </w:rPr>
        <w:t>2.范围</w:t>
      </w:r>
    </w:p>
    <w:p w14:paraId="39E3E62D">
      <w:pPr>
        <w:pStyle w:val="6"/>
        <w:keepNext w:val="0"/>
        <w:keepLines w:val="0"/>
        <w:pageBreakBefore w:val="0"/>
        <w:widowControl w:val="0"/>
        <w:kinsoku/>
        <w:wordWrap/>
        <w:overflowPunct/>
        <w:topLinePunct w:val="0"/>
        <w:autoSpaceDE/>
        <w:autoSpaceDN/>
        <w:bidi w:val="0"/>
        <w:adjustRightInd/>
        <w:snapToGrid/>
        <w:spacing w:line="440" w:lineRule="atLeast"/>
        <w:ind w:firstLine="480"/>
        <w:textAlignment w:val="auto"/>
        <w:rPr>
          <w:rFonts w:asciiTheme="minorEastAsia" w:hAnsiTheme="minorEastAsia"/>
          <w:sz w:val="24"/>
          <w:szCs w:val="24"/>
        </w:rPr>
      </w:pPr>
      <w:r>
        <w:rPr>
          <w:rFonts w:hint="eastAsia" w:asciiTheme="minorEastAsia" w:hAnsiTheme="minorEastAsia"/>
          <w:sz w:val="24"/>
          <w:szCs w:val="24"/>
        </w:rPr>
        <w:t>适用于本公司出具的各类检测报告的编制、核验、签发、修改等活动。</w:t>
      </w:r>
    </w:p>
    <w:p w14:paraId="3DCC2F63">
      <w:pPr>
        <w:keepNext w:val="0"/>
        <w:keepLines w:val="0"/>
        <w:pageBreakBefore w:val="0"/>
        <w:widowControl w:val="0"/>
        <w:kinsoku/>
        <w:wordWrap/>
        <w:overflowPunct/>
        <w:topLinePunct w:val="0"/>
        <w:autoSpaceDE/>
        <w:autoSpaceDN/>
        <w:bidi w:val="0"/>
        <w:adjustRightInd/>
        <w:snapToGrid/>
        <w:spacing w:line="440" w:lineRule="atLeast"/>
        <w:textAlignment w:val="auto"/>
        <w:outlineLvl w:val="0"/>
        <w:rPr>
          <w:rFonts w:asciiTheme="minorEastAsia" w:hAnsiTheme="minorEastAsia"/>
          <w:b/>
          <w:sz w:val="28"/>
          <w:szCs w:val="28"/>
        </w:rPr>
      </w:pPr>
      <w:r>
        <w:rPr>
          <w:rFonts w:hint="eastAsia" w:asciiTheme="minorEastAsia" w:hAnsiTheme="minorEastAsia"/>
          <w:b/>
          <w:sz w:val="28"/>
          <w:szCs w:val="28"/>
        </w:rPr>
        <w:t>3.职责</w:t>
      </w:r>
    </w:p>
    <w:p w14:paraId="396F354D">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b/>
          <w:bCs/>
          <w:sz w:val="24"/>
          <w:szCs w:val="24"/>
        </w:rPr>
        <w:t>3.1 技术负责人</w:t>
      </w:r>
    </w:p>
    <w:p w14:paraId="645BA1BC">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sz w:val="24"/>
          <w:szCs w:val="24"/>
        </w:rPr>
      </w:pPr>
      <w:r>
        <w:rPr>
          <w:rFonts w:hint="eastAsia" w:asciiTheme="minorEastAsia" w:hAnsiTheme="minorEastAsia"/>
          <w:sz w:val="24"/>
          <w:szCs w:val="24"/>
        </w:rPr>
        <w:t>负责组织对报告的定期检查；</w:t>
      </w:r>
    </w:p>
    <w:p w14:paraId="609FD5D9">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b/>
          <w:bCs/>
          <w:sz w:val="24"/>
          <w:szCs w:val="24"/>
        </w:rPr>
        <w:t>3.2 授权签字人</w:t>
      </w:r>
    </w:p>
    <w:p w14:paraId="561951F1">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sz w:val="24"/>
          <w:szCs w:val="24"/>
        </w:rPr>
      </w:pPr>
      <w:r>
        <w:rPr>
          <w:rFonts w:hint="eastAsia" w:asciiTheme="minorEastAsia" w:hAnsiTheme="minorEastAsia"/>
          <w:sz w:val="24"/>
          <w:szCs w:val="24"/>
        </w:rPr>
        <w:t>负责检测报告的批准；</w:t>
      </w:r>
    </w:p>
    <w:p w14:paraId="40A12AB9">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b/>
          <w:bCs/>
          <w:sz w:val="24"/>
          <w:szCs w:val="24"/>
        </w:rPr>
        <w:t>3.3 检测人员</w:t>
      </w:r>
    </w:p>
    <w:p w14:paraId="2A7E6FA3">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3.3.1 负责及时、准确、完整的提供原始检测记录；</w:t>
      </w:r>
    </w:p>
    <w:p w14:paraId="1B0864C6">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3.3.2 负责报告的编制和发放；</w:t>
      </w:r>
    </w:p>
    <w:p w14:paraId="58379CD9">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b/>
          <w:bCs/>
          <w:sz w:val="24"/>
          <w:szCs w:val="24"/>
        </w:rPr>
        <w:t>3.5 资料管理员</w:t>
      </w:r>
    </w:p>
    <w:p w14:paraId="5CD1BC66">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sz w:val="24"/>
          <w:szCs w:val="24"/>
        </w:rPr>
      </w:pPr>
      <w:r>
        <w:rPr>
          <w:rFonts w:hint="eastAsia" w:asciiTheme="minorEastAsia" w:hAnsiTheme="minorEastAsia"/>
          <w:sz w:val="24"/>
          <w:szCs w:val="24"/>
        </w:rPr>
        <w:t>负责报告的编制与存档；</w:t>
      </w:r>
    </w:p>
    <w:p w14:paraId="3C8FAFEA">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b/>
          <w:bCs/>
          <w:sz w:val="24"/>
          <w:szCs w:val="24"/>
          <w:lang w:eastAsia="zh-CN"/>
        </w:rPr>
      </w:pPr>
      <w:r>
        <w:rPr>
          <w:rFonts w:hint="eastAsia" w:asciiTheme="minorEastAsia" w:hAnsiTheme="minorEastAsia"/>
          <w:b/>
          <w:bCs/>
          <w:sz w:val="24"/>
          <w:szCs w:val="24"/>
        </w:rPr>
        <w:t>3.6 报告解释人员</w:t>
      </w:r>
    </w:p>
    <w:p w14:paraId="42E02A4E">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sz w:val="24"/>
          <w:szCs w:val="24"/>
        </w:rPr>
      </w:pPr>
      <w:r>
        <w:rPr>
          <w:rFonts w:hint="eastAsia" w:asciiTheme="minorEastAsia" w:hAnsiTheme="minorEastAsia"/>
          <w:sz w:val="24"/>
          <w:szCs w:val="24"/>
        </w:rPr>
        <w:t>负责对报告给出意见和解释。</w:t>
      </w:r>
    </w:p>
    <w:p w14:paraId="5F7920DE">
      <w:pPr>
        <w:keepNext w:val="0"/>
        <w:keepLines w:val="0"/>
        <w:pageBreakBefore w:val="0"/>
        <w:widowControl w:val="0"/>
        <w:kinsoku/>
        <w:wordWrap/>
        <w:overflowPunct/>
        <w:topLinePunct w:val="0"/>
        <w:autoSpaceDE/>
        <w:autoSpaceDN/>
        <w:bidi w:val="0"/>
        <w:adjustRightInd/>
        <w:snapToGrid/>
        <w:spacing w:line="440" w:lineRule="atLeast"/>
        <w:textAlignment w:val="auto"/>
        <w:outlineLvl w:val="0"/>
        <w:rPr>
          <w:rFonts w:asciiTheme="minorEastAsia" w:hAnsiTheme="minorEastAsia"/>
          <w:b/>
          <w:sz w:val="28"/>
          <w:szCs w:val="28"/>
        </w:rPr>
      </w:pPr>
      <w:r>
        <w:rPr>
          <w:rFonts w:hint="eastAsia" w:asciiTheme="minorEastAsia" w:hAnsiTheme="minorEastAsia"/>
          <w:b/>
          <w:sz w:val="28"/>
          <w:szCs w:val="28"/>
        </w:rPr>
        <w:t>4.工作程序</w:t>
      </w:r>
    </w:p>
    <w:p w14:paraId="67EBF27E">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4.1 检测报告的信息内容</w:t>
      </w:r>
    </w:p>
    <w:p w14:paraId="5B4E20F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sz w:val="24"/>
          <w:szCs w:val="24"/>
        </w:rPr>
      </w:pPr>
      <w:r>
        <w:rPr>
          <w:rFonts w:hint="eastAsia" w:asciiTheme="minorEastAsia" w:hAnsiTheme="minorEastAsia"/>
          <w:sz w:val="24"/>
          <w:szCs w:val="24"/>
        </w:rPr>
        <w:t>具体执行《质量手册》的要求</w:t>
      </w:r>
    </w:p>
    <w:p w14:paraId="4C96E927">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4.2 检测报告输入信息（原始记录</w:t>
      </w:r>
      <w:r>
        <w:rPr>
          <w:rFonts w:asciiTheme="minorEastAsia" w:hAnsiTheme="minorEastAsia"/>
          <w:b/>
          <w:bCs/>
          <w:sz w:val="24"/>
          <w:szCs w:val="24"/>
        </w:rPr>
        <w:t>）</w:t>
      </w:r>
      <w:r>
        <w:rPr>
          <w:rFonts w:hint="eastAsia" w:asciiTheme="minorEastAsia" w:hAnsiTheme="minorEastAsia"/>
          <w:b/>
          <w:bCs/>
          <w:sz w:val="24"/>
          <w:szCs w:val="24"/>
        </w:rPr>
        <w:t>审核</w:t>
      </w:r>
    </w:p>
    <w:p w14:paraId="0825AC10">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4.2.1 技术负责人负责检测原始记录的审核工作,审核的主要内容包括：</w:t>
      </w:r>
    </w:p>
    <w:p w14:paraId="3DDA37A3">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4.2.1.1 检测工作是否按有关标准规范、方法等完成；</w:t>
      </w:r>
    </w:p>
    <w:p w14:paraId="0DA907EE">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4.2.1.2 仪器设备使用是否匹配；</w:t>
      </w:r>
    </w:p>
    <w:p w14:paraId="54E896E8">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4.2.1.3 环境条件是否符合要求；</w:t>
      </w:r>
    </w:p>
    <w:p w14:paraId="3B1056CA">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4.2.1.4 所得数据是否合理；</w:t>
      </w:r>
    </w:p>
    <w:p w14:paraId="7481BD28">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4.2.1.5 检测结论是否正确。</w:t>
      </w:r>
    </w:p>
    <w:p w14:paraId="270C3F50">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sz w:val="24"/>
          <w:szCs w:val="24"/>
        </w:rPr>
      </w:pPr>
      <w:r>
        <w:rPr>
          <w:rFonts w:hint="eastAsia" w:asciiTheme="minorEastAsia" w:hAnsiTheme="minorEastAsia"/>
          <w:sz w:val="24"/>
          <w:szCs w:val="24"/>
        </w:rPr>
        <w:t>4.2.2 审核无误后签字确认。</w:t>
      </w:r>
    </w:p>
    <w:p w14:paraId="29002786">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4.3 报告的编制</w:t>
      </w:r>
    </w:p>
    <w:p w14:paraId="2E7AAF8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4.3.1 检测人员根据检测活动项目以及标准规范的规定及客户的要求确定适合的报告格式；</w:t>
      </w:r>
    </w:p>
    <w:p w14:paraId="0443B27A">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4.3.2 报告编制人依据原始记录编制报告，同时要做到以下几点：</w:t>
      </w:r>
    </w:p>
    <w:p w14:paraId="67941E2B">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4.3.2.1 检测报告必须做到字迹清楚、数据准确、计算无误、内容真实、结果客观明确。</w:t>
      </w:r>
    </w:p>
    <w:p w14:paraId="7B73B5E9">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4.3.2.2 报告内容必须涵盖必要的检测信息，符合标准规范、规程的要求及《质量手册》相应章节的要求，且与相应的原始记录保持一致。</w:t>
      </w:r>
    </w:p>
    <w:p w14:paraId="33DC8DDB">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4.3.2.3 报告编写必须严格按规定格式、专业术语、符号和法定计量单位编制。</w:t>
      </w:r>
    </w:p>
    <w:p w14:paraId="448C19F7">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textAlignment w:val="auto"/>
        <w:outlineLvl w:val="9"/>
        <w:rPr>
          <w:rFonts w:asciiTheme="minorEastAsia" w:hAnsiTheme="minorEastAsia"/>
          <w:color w:val="auto"/>
          <w:sz w:val="24"/>
          <w:szCs w:val="24"/>
        </w:rPr>
      </w:pPr>
      <w:r>
        <w:rPr>
          <w:rFonts w:hint="eastAsia" w:asciiTheme="minorEastAsia" w:hAnsiTheme="minorEastAsia"/>
          <w:color w:val="auto"/>
          <w:sz w:val="24"/>
          <w:szCs w:val="24"/>
        </w:rPr>
        <w:t>4.3.3 报告内容：</w:t>
      </w:r>
    </w:p>
    <w:p w14:paraId="5E62E957">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4.3.3.1 检测报告的标题；</w:t>
      </w:r>
    </w:p>
    <w:p w14:paraId="060D5139">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4.3.3.2 实验室名称、联系方式；</w:t>
      </w:r>
    </w:p>
    <w:p w14:paraId="6A115A4E">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4.3.3.3 检测报告的标号、页码和总页码；</w:t>
      </w:r>
    </w:p>
    <w:p w14:paraId="7910FCB2">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4.3.3.4 客户的名称；</w:t>
      </w:r>
    </w:p>
    <w:p w14:paraId="395E968A">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4.3.3.5 所用检测方法的标识（检验依据）；</w:t>
      </w:r>
    </w:p>
    <w:p w14:paraId="167EF071">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4.3.3.6 检测样品的名称、规格、状态、编号描述；</w:t>
      </w:r>
    </w:p>
    <w:p w14:paraId="60633F56">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4.3.3.7 送检日期及检测日期；</w:t>
      </w:r>
    </w:p>
    <w:p w14:paraId="3C117F5F">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4.3.3.8 检测结果使用法定计量单位（包括各个检测项目、技术要求和检测结果）与检测结论；及检测报告的声明；</w:t>
      </w:r>
    </w:p>
    <w:p w14:paraId="493BE440">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4.3.3.9 检验报告编制人、审核人和批准人的签名；</w:t>
      </w:r>
    </w:p>
    <w:p w14:paraId="30CA0BBF">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4.3.3.10 未经本公司书面批准，不得部分复制。</w:t>
      </w:r>
    </w:p>
    <w:p w14:paraId="5FAAE675">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textAlignment w:val="auto"/>
        <w:outlineLvl w:val="9"/>
        <w:rPr>
          <w:rFonts w:asciiTheme="minorEastAsia" w:hAnsiTheme="minorEastAsia"/>
          <w:sz w:val="24"/>
          <w:szCs w:val="24"/>
        </w:rPr>
      </w:pPr>
      <w:r>
        <w:rPr>
          <w:rFonts w:hint="eastAsia" w:asciiTheme="minorEastAsia" w:hAnsiTheme="minorEastAsia"/>
          <w:sz w:val="24"/>
          <w:szCs w:val="24"/>
        </w:rPr>
        <w:t>4.3.4 附加信息</w:t>
      </w:r>
    </w:p>
    <w:p w14:paraId="549082CA">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4.3.4.1 对于报告中没有包含的《认可准则》中规定的对检测结果做出解释说明的内容，本公司保证在客户要求时能方便的提供。</w:t>
      </w:r>
    </w:p>
    <w:p w14:paraId="71675AD8">
      <w:pPr>
        <w:keepNext w:val="0"/>
        <w:keepLines w:val="0"/>
        <w:pageBreakBefore w:val="0"/>
        <w:widowControl w:val="0"/>
        <w:kinsoku/>
        <w:wordWrap/>
        <w:overflowPunct/>
        <w:topLinePunct w:val="0"/>
        <w:autoSpaceDE/>
        <w:autoSpaceDN/>
        <w:bidi w:val="0"/>
        <w:adjustRightInd/>
        <w:snapToGrid/>
        <w:spacing w:line="440" w:lineRule="atLeast"/>
        <w:ind w:left="957" w:leftChars="104" w:hanging="739" w:hangingChars="308"/>
        <w:textAlignment w:val="auto"/>
        <w:rPr>
          <w:rFonts w:asciiTheme="minorEastAsia" w:hAnsiTheme="minorEastAsia"/>
          <w:sz w:val="24"/>
          <w:szCs w:val="24"/>
        </w:rPr>
      </w:pPr>
      <w:r>
        <w:rPr>
          <w:rFonts w:hint="eastAsia" w:asciiTheme="minorEastAsia" w:hAnsiTheme="minorEastAsia"/>
          <w:sz w:val="24"/>
          <w:szCs w:val="24"/>
        </w:rPr>
        <w:t>4.3.4.2 对有特殊要求的检测项目，报告中还应包括下列信息：</w:t>
      </w:r>
    </w:p>
    <w:p w14:paraId="7495C356">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asciiTheme="minorEastAsia" w:hAnsiTheme="minorEastAsia"/>
          <w:sz w:val="24"/>
          <w:szCs w:val="24"/>
        </w:rPr>
      </w:pPr>
      <w:r>
        <w:rPr>
          <w:rFonts w:hint="eastAsia" w:asciiTheme="minorEastAsia" w:hAnsiTheme="minorEastAsia"/>
          <w:sz w:val="24"/>
          <w:szCs w:val="24"/>
        </w:rPr>
        <w:t>4.3.4.2.1 对检测方法的偏离、增删以及特殊条件的说明（如环境条件等）；</w:t>
      </w:r>
    </w:p>
    <w:p w14:paraId="5A8D1634">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r>
        <w:rPr>
          <w:rFonts w:hint="eastAsia" w:asciiTheme="minorEastAsia" w:hAnsiTheme="minorEastAsia"/>
          <w:sz w:val="24"/>
          <w:szCs w:val="24"/>
        </w:rPr>
        <w:t>4.3.4.2.2 需要时给出符合/不符合要求或规范（标准）的结论；</w:t>
      </w:r>
    </w:p>
    <w:p w14:paraId="1CB4D436">
      <w:pPr>
        <w:keepNext w:val="0"/>
        <w:keepLines w:val="0"/>
        <w:pageBreakBefore w:val="0"/>
        <w:widowControl w:val="0"/>
        <w:kinsoku/>
        <w:wordWrap/>
        <w:overflowPunct/>
        <w:topLinePunct w:val="0"/>
        <w:autoSpaceDE/>
        <w:autoSpaceDN/>
        <w:bidi w:val="0"/>
        <w:adjustRightInd/>
        <w:snapToGrid/>
        <w:spacing w:line="440" w:lineRule="atLeast"/>
        <w:ind w:left="955" w:leftChars="200" w:hanging="535" w:hangingChars="223"/>
        <w:textAlignment w:val="auto"/>
        <w:rPr>
          <w:rFonts w:hint="eastAsia" w:asciiTheme="minorEastAsia" w:hAnsiTheme="minorEastAsia"/>
          <w:sz w:val="24"/>
          <w:szCs w:val="24"/>
        </w:rPr>
      </w:pPr>
      <w:r>
        <w:rPr>
          <w:rFonts w:hint="eastAsia" w:asciiTheme="minorEastAsia" w:hAnsiTheme="minorEastAsia"/>
          <w:sz w:val="24"/>
          <w:szCs w:val="24"/>
        </w:rPr>
        <w:t>4.3.4.2.3 当测量不确定度关系到检测结果的有效性或影响到样品的合格判定时，或客户要求给出测量不确定度时，或标准要求给出测量不确定度时，应给出测量的不确定度；</w:t>
      </w:r>
    </w:p>
    <w:p w14:paraId="6FAEA828">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r>
        <w:rPr>
          <w:rFonts w:hint="eastAsia" w:asciiTheme="minorEastAsia" w:hAnsiTheme="minorEastAsia"/>
          <w:sz w:val="24"/>
          <w:szCs w:val="24"/>
        </w:rPr>
        <w:t>4.3.4.2.4 根据需要提出意见和解释；</w:t>
      </w:r>
    </w:p>
    <w:p w14:paraId="02004FFA">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asciiTheme="minorEastAsia" w:hAnsiTheme="minorEastAsia"/>
          <w:sz w:val="24"/>
          <w:szCs w:val="24"/>
        </w:rPr>
      </w:pPr>
      <w:r>
        <w:rPr>
          <w:rFonts w:hint="eastAsia" w:asciiTheme="minorEastAsia" w:hAnsiTheme="minorEastAsia"/>
          <w:sz w:val="24"/>
          <w:szCs w:val="24"/>
        </w:rPr>
        <w:t>4.3.4.2.5 特定方法、客户或有关部门要求的附件信息。</w:t>
      </w:r>
    </w:p>
    <w:p w14:paraId="3CA7A728">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4.4 检测报告的审核、签发</w:t>
      </w:r>
    </w:p>
    <w:p w14:paraId="124B5153">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4.4.1 打印好的报告由相应检测人员签字后，报告审核人员审核整个报告的内容及原始数据录入的准确性。最后有授权签字人批准。检测、计算、审核、签字人签字应在其授权领域范围内依次进行，不得越级、越权或代人签字。</w:t>
      </w:r>
    </w:p>
    <w:p w14:paraId="021159F1">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4.4.2 经批准的报告一式两份，一份由资料管理员存档，另一份由样品管理员保存待发，委托方签字领取。检验报告和鉴定证书，可只保留电子的或纸质的原始纪录，不再保存报告或证书的副本。</w:t>
      </w:r>
    </w:p>
    <w:p w14:paraId="030C876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4.4.3 若需以电话、传真或其他方式传送检测结果时，经技术负责人批准后传送并做好登记，在传送时应向委托方声明：所发内容只做参考，以正式书面报告为准。详见《保护客户机密信息程序》。</w:t>
      </w:r>
    </w:p>
    <w:p w14:paraId="74A06A0E">
      <w:pPr>
        <w:keepNext w:val="0"/>
        <w:keepLines w:val="0"/>
        <w:pageBreakBefore w:val="0"/>
        <w:widowControl w:val="0"/>
        <w:tabs>
          <w:tab w:val="left" w:pos="4200"/>
        </w:tabs>
        <w:kinsoku/>
        <w:wordWrap/>
        <w:overflowPunct/>
        <w:topLinePunct w:val="0"/>
        <w:autoSpaceDE/>
        <w:autoSpaceDN/>
        <w:bidi w:val="0"/>
        <w:adjustRightInd/>
        <w:snapToGrid/>
        <w:spacing w:line="440" w:lineRule="atLeast"/>
        <w:ind w:left="360" w:hanging="360" w:hangingChars="150"/>
        <w:jc w:val="center"/>
        <w:textAlignment w:val="auto"/>
        <w:rPr>
          <w:rFonts w:hint="eastAsia" w:asciiTheme="minorEastAsia" w:hAnsiTheme="minorEastAsia"/>
          <w:sz w:val="24"/>
          <w:szCs w:val="24"/>
        </w:rPr>
      </w:pPr>
      <w:r>
        <w:rPr>
          <w:rFonts w:hint="eastAsia" w:asciiTheme="minorEastAsia" w:hAnsiTheme="minorEastAsia"/>
          <w:sz w:val="24"/>
          <w:szCs w:val="24"/>
        </w:rPr>
        <w:t>4.4.4 若以邮寄方式发放报告，报告发放人员负责报告的保密性和完整性，并在发放登记“备注</w:t>
      </w:r>
      <w:r>
        <w:rPr>
          <w:rFonts w:asciiTheme="minorEastAsia" w:hAnsiTheme="minorEastAsia"/>
          <w:sz w:val="24"/>
          <w:szCs w:val="24"/>
        </w:rPr>
        <w:t>”</w:t>
      </w:r>
      <w:r>
        <w:rPr>
          <w:rFonts w:hint="eastAsia" w:asciiTheme="minorEastAsia" w:hAnsiTheme="minorEastAsia"/>
          <w:sz w:val="24"/>
          <w:szCs w:val="24"/>
        </w:rPr>
        <w:t>中注明邮寄方式，详见《保护客户机密信息程序》。</w:t>
      </w:r>
    </w:p>
    <w:p w14:paraId="608E5EE6">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宋体" w:hAnsi="宋体"/>
          <w:bCs/>
          <w:color w:val="auto"/>
          <w:sz w:val="24"/>
        </w:rPr>
      </w:pPr>
      <w:r>
        <w:rPr>
          <w:rFonts w:hint="eastAsia" w:asciiTheme="minorEastAsia" w:hAnsiTheme="minorEastAsia"/>
          <w:color w:val="auto"/>
          <w:sz w:val="24"/>
          <w:szCs w:val="24"/>
        </w:rPr>
        <w:t>4.4.5</w:t>
      </w:r>
      <w:r>
        <w:rPr>
          <w:rFonts w:hint="eastAsia" w:ascii="宋体" w:hAnsi="宋体"/>
          <w:bCs/>
          <w:color w:val="auto"/>
          <w:sz w:val="24"/>
        </w:rPr>
        <w:t>发送的检测证书/报告，应遵循与客户在检测委托合同书中达成的发送方式。要求客户派原送样人或委托代理人取样（证书）。取证书和样品时，客户必须交回取样（证书）委托单，并出示送样人证件及委托取样（证书）人证件。</w:t>
      </w:r>
    </w:p>
    <w:p w14:paraId="19F1C438">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4.5 报告的修订</w:t>
      </w:r>
    </w:p>
    <w:p w14:paraId="416FEBB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4.5.1 当报告发出后，如发现有误而需修订时，应由检测员填写《报告更改申请表》，经技术负责人批准后，重新出具检测报告。</w:t>
      </w:r>
    </w:p>
    <w:p w14:paraId="53409987">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4.5.2 若委托方发现报告有误而要求更改检测报告时，则由委托方提出书面申请（若更改的报告有见证或监督要求的，还需附见证方和监督方的书面意见，并签字确认），原报告审批人填写《报告更改申请表》，按《处理投诉程序》执行。待查明原因确认事实后，及时通知客户，并按发本程序4.4.1条款执行程序。</w:t>
      </w:r>
    </w:p>
    <w:p w14:paraId="3D9B89A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4.5.3 对已发出有误报告进行修订时，应将有误报告全部收回后，方可将修订后的报告办理新的发放手续发放。</w:t>
      </w:r>
    </w:p>
    <w:p w14:paraId="6EEC6753">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4.5.4 当追溯到报告有误是由检测方法或仪器设备问题导致时，应及时与客户联系安排重新检测。</w:t>
      </w:r>
    </w:p>
    <w:p w14:paraId="6D571087">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4.5.5 修订后的出具的新报告及《报告更改申请表》和收回的原报告同其他相关资料一同送交资料员处存档备查。</w:t>
      </w:r>
    </w:p>
    <w:p w14:paraId="6D40ADB6">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4.6 报告的存档、借阅</w:t>
      </w:r>
    </w:p>
    <w:p w14:paraId="543AE398">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sz w:val="24"/>
          <w:szCs w:val="24"/>
        </w:rPr>
      </w:pPr>
      <w:r>
        <w:rPr>
          <w:rFonts w:hint="eastAsia" w:asciiTheme="minorEastAsia" w:hAnsiTheme="minorEastAsia"/>
          <w:sz w:val="24"/>
          <w:szCs w:val="24"/>
        </w:rPr>
        <w:t>报告的存档和借阅</w:t>
      </w:r>
      <w:r>
        <w:rPr>
          <w:rFonts w:hint="eastAsia" w:asciiTheme="minorEastAsia" w:hAnsiTheme="minorEastAsia"/>
          <w:sz w:val="24"/>
          <w:szCs w:val="24"/>
          <w:lang w:val="en-US" w:eastAsia="zh-CN"/>
        </w:rPr>
        <w:t>按照</w:t>
      </w:r>
      <w:r>
        <w:rPr>
          <w:rFonts w:hint="eastAsia" w:asciiTheme="minorEastAsia" w:hAnsiTheme="minorEastAsia"/>
          <w:sz w:val="24"/>
          <w:szCs w:val="24"/>
        </w:rPr>
        <w:t>《记录控制程序》执行。</w:t>
      </w:r>
    </w:p>
    <w:p w14:paraId="77CDC785">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4.7 检测报告的检查</w:t>
      </w:r>
    </w:p>
    <w:p w14:paraId="2C5260B6">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4.7.1 技术负责人负责定期（每半年至少一次）组织监督员组成检查小组。对各领域的检测报告的质量、管理情况进行随机抽查。</w:t>
      </w:r>
    </w:p>
    <w:p w14:paraId="19564308">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sz w:val="24"/>
          <w:szCs w:val="24"/>
        </w:rPr>
      </w:pPr>
      <w:r>
        <w:rPr>
          <w:rFonts w:hint="eastAsia" w:asciiTheme="minorEastAsia" w:hAnsiTheme="minorEastAsia"/>
          <w:sz w:val="24"/>
          <w:szCs w:val="24"/>
        </w:rPr>
        <w:t>4.7.2 主要检查内容基本包括：</w:t>
      </w:r>
    </w:p>
    <w:p w14:paraId="3FCB2ACF">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4.7.2.1 报告应涵盖的信息是否齐全；</w:t>
      </w:r>
    </w:p>
    <w:p w14:paraId="788CC433">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4.7.2.2 原始记录、委托记录、更改记录是否齐全、正确；</w:t>
      </w:r>
    </w:p>
    <w:p w14:paraId="11D4516D">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4.7.2.3 原始记录、报告的错误量统计；</w:t>
      </w:r>
    </w:p>
    <w:p w14:paraId="7B3BE207">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4.7.2.4 报告审核、签发过程是否符合规定；</w:t>
      </w:r>
    </w:p>
    <w:p w14:paraId="61C49CEF">
      <w:pPr>
        <w:keepNext w:val="0"/>
        <w:keepLines w:val="0"/>
        <w:pageBreakBefore w:val="0"/>
        <w:widowControl w:val="0"/>
        <w:kinsoku/>
        <w:wordWrap/>
        <w:overflowPunct/>
        <w:topLinePunct w:val="0"/>
        <w:autoSpaceDE/>
        <w:autoSpaceDN/>
        <w:bidi w:val="0"/>
        <w:adjustRightInd/>
        <w:snapToGrid/>
        <w:spacing w:line="440" w:lineRule="atLeast"/>
        <w:ind w:left="0" w:leftChars="0" w:firstLine="218" w:firstLineChars="91"/>
        <w:textAlignment w:val="auto"/>
        <w:rPr>
          <w:rFonts w:asciiTheme="minorEastAsia" w:hAnsiTheme="minorEastAsia"/>
          <w:sz w:val="24"/>
          <w:szCs w:val="24"/>
        </w:rPr>
      </w:pPr>
      <w:r>
        <w:rPr>
          <w:rFonts w:hint="eastAsia" w:asciiTheme="minorEastAsia" w:hAnsiTheme="minorEastAsia"/>
          <w:sz w:val="24"/>
          <w:szCs w:val="24"/>
        </w:rPr>
        <w:t>4.7.2.5 存档情况</w:t>
      </w:r>
    </w:p>
    <w:p w14:paraId="1FF5974B">
      <w:pPr>
        <w:keepNext w:val="0"/>
        <w:keepLines w:val="0"/>
        <w:pageBreakBefore w:val="0"/>
        <w:widowControl w:val="0"/>
        <w:kinsoku/>
        <w:wordWrap/>
        <w:overflowPunct/>
        <w:topLinePunct w:val="0"/>
        <w:autoSpaceDE/>
        <w:autoSpaceDN/>
        <w:bidi w:val="0"/>
        <w:adjustRightInd/>
        <w:snapToGrid/>
        <w:spacing w:line="440" w:lineRule="atLeast"/>
        <w:textAlignment w:val="auto"/>
        <w:outlineLvl w:val="9"/>
        <w:rPr>
          <w:rFonts w:asciiTheme="minorEastAsia" w:hAnsiTheme="minorEastAsia"/>
          <w:sz w:val="24"/>
          <w:szCs w:val="24"/>
        </w:rPr>
      </w:pPr>
      <w:r>
        <w:rPr>
          <w:rFonts w:hint="eastAsia" w:asciiTheme="minorEastAsia" w:hAnsiTheme="minorEastAsia"/>
          <w:sz w:val="24"/>
          <w:szCs w:val="24"/>
        </w:rPr>
        <w:t>4.7.3 检查时由监督员填写《报告抽查情况记录表》。</w:t>
      </w:r>
    </w:p>
    <w:p w14:paraId="02E48795">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4.7.4 技术负责人根据检查情况决定是否采取相应措施。详见《实施纠正措施程序》。</w:t>
      </w:r>
    </w:p>
    <w:p w14:paraId="2A0D95C9">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4.7.5 抽查记录由资料管理员保管，每年全部检查结果，交资料管理员归档。</w:t>
      </w:r>
    </w:p>
    <w:p w14:paraId="45D0AB29">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b/>
          <w:bCs/>
          <w:sz w:val="24"/>
          <w:szCs w:val="24"/>
        </w:rPr>
      </w:pPr>
      <w:r>
        <w:rPr>
          <w:rFonts w:hint="eastAsia" w:asciiTheme="minorEastAsia" w:hAnsiTheme="minorEastAsia"/>
          <w:b/>
          <w:bCs/>
          <w:sz w:val="24"/>
          <w:szCs w:val="24"/>
        </w:rPr>
        <w:t>4.8 关于对检测结果给出意见和解释</w:t>
      </w:r>
    </w:p>
    <w:p w14:paraId="50EFD882">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4.8.1 通常情况之下，本公司只向客户报告送检样品的检验结果，如客户有特殊需求，需给出意见和解释时，由给出意见和解释人员（授权签字人）在检测报告上予以解释，解释的项目通常包括：</w:t>
      </w:r>
    </w:p>
    <w:p w14:paraId="50BED034">
      <w:pPr>
        <w:pStyle w:val="6"/>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735" w:leftChars="350" w:firstLine="0" w:firstLineChars="0"/>
        <w:textAlignment w:val="auto"/>
        <w:rPr>
          <w:rFonts w:asciiTheme="minorEastAsia" w:hAnsiTheme="minorEastAsia"/>
          <w:sz w:val="24"/>
          <w:szCs w:val="24"/>
        </w:rPr>
      </w:pPr>
      <w:r>
        <w:rPr>
          <w:rFonts w:hint="eastAsia" w:asciiTheme="minorEastAsia" w:hAnsiTheme="minorEastAsia"/>
          <w:sz w:val="24"/>
          <w:szCs w:val="24"/>
        </w:rPr>
        <w:t>对结果是否符合要求的声明及依据；</w:t>
      </w:r>
    </w:p>
    <w:p w14:paraId="609CE861">
      <w:pPr>
        <w:pStyle w:val="6"/>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735" w:leftChars="350" w:firstLine="0" w:firstLineChars="0"/>
        <w:textAlignment w:val="auto"/>
        <w:rPr>
          <w:rFonts w:asciiTheme="minorEastAsia" w:hAnsiTheme="minorEastAsia"/>
          <w:sz w:val="24"/>
          <w:szCs w:val="24"/>
        </w:rPr>
      </w:pPr>
      <w:r>
        <w:rPr>
          <w:rFonts w:hint="eastAsia" w:asciiTheme="minorEastAsia" w:hAnsiTheme="minorEastAsia"/>
          <w:sz w:val="24"/>
          <w:szCs w:val="24"/>
        </w:rPr>
        <w:t>全同要求的履行及依据；</w:t>
      </w:r>
    </w:p>
    <w:p w14:paraId="6B06C2B3">
      <w:pPr>
        <w:pStyle w:val="6"/>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735" w:leftChars="350" w:firstLine="0" w:firstLineChars="0"/>
        <w:textAlignment w:val="auto"/>
        <w:rPr>
          <w:rFonts w:asciiTheme="minorEastAsia" w:hAnsiTheme="minorEastAsia"/>
          <w:sz w:val="24"/>
          <w:szCs w:val="24"/>
        </w:rPr>
      </w:pPr>
      <w:r>
        <w:rPr>
          <w:rFonts w:hint="eastAsia" w:asciiTheme="minorEastAsia" w:hAnsiTheme="minorEastAsia"/>
          <w:sz w:val="24"/>
          <w:szCs w:val="24"/>
        </w:rPr>
        <w:t>如何使用结果的建议及依据；</w:t>
      </w:r>
    </w:p>
    <w:p w14:paraId="46DBE6E0">
      <w:pPr>
        <w:pStyle w:val="6"/>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735" w:leftChars="350" w:firstLine="0" w:firstLineChars="0"/>
        <w:textAlignment w:val="auto"/>
        <w:rPr>
          <w:rFonts w:asciiTheme="minorEastAsia" w:hAnsiTheme="minorEastAsia"/>
          <w:sz w:val="24"/>
          <w:szCs w:val="24"/>
        </w:rPr>
      </w:pPr>
      <w:r>
        <w:rPr>
          <w:rFonts w:hint="eastAsia" w:asciiTheme="minorEastAsia" w:hAnsiTheme="minorEastAsia"/>
          <w:sz w:val="24"/>
          <w:szCs w:val="24"/>
        </w:rPr>
        <w:t>如何对产品进行改进及依据</w:t>
      </w:r>
    </w:p>
    <w:p w14:paraId="45132A2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4.8.</w:t>
      </w:r>
      <w:r>
        <w:rPr>
          <w:rFonts w:hint="eastAsia" w:asciiTheme="minorEastAsia" w:hAnsiTheme="minorEastAsia"/>
          <w:sz w:val="24"/>
          <w:szCs w:val="24"/>
          <w:lang w:val="en-US" w:eastAsia="zh-CN"/>
        </w:rPr>
        <w:t>2</w:t>
      </w:r>
      <w:r>
        <w:rPr>
          <w:rFonts w:hint="eastAsia" w:asciiTheme="minorEastAsia" w:hAnsiTheme="minorEastAsia"/>
          <w:sz w:val="24"/>
          <w:szCs w:val="24"/>
        </w:rPr>
        <w:t xml:space="preserve"> 上述意见和解释可与客户直接对话沟通，并且这些对话要有记录。</w:t>
      </w:r>
    </w:p>
    <w:p w14:paraId="76ED03CF">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4.8.</w:t>
      </w:r>
      <w:r>
        <w:rPr>
          <w:rFonts w:hint="eastAsia" w:asciiTheme="minorEastAsia" w:hAnsiTheme="minorEastAsia"/>
          <w:sz w:val="24"/>
          <w:szCs w:val="24"/>
          <w:lang w:val="en-US" w:eastAsia="zh-CN"/>
        </w:rPr>
        <w:t>3</w:t>
      </w:r>
      <w:r>
        <w:rPr>
          <w:rFonts w:hint="eastAsia" w:asciiTheme="minorEastAsia" w:hAnsiTheme="minorEastAsia"/>
          <w:sz w:val="24"/>
          <w:szCs w:val="24"/>
        </w:rPr>
        <w:t xml:space="preserve"> 当做出与规范或标准符合性声明时，应考虑与所用判定规则相关的风险水平（如错误接受、错误拒绝以及统计假设），将所使用的判定规则制定成文件，并应用判定规则。在报告符合性声明时应清晰标识:</w:t>
      </w:r>
    </w:p>
    <w:p w14:paraId="5AD30E39">
      <w:pPr>
        <w:pStyle w:val="6"/>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735" w:leftChars="350" w:firstLine="0" w:firstLineChars="0"/>
        <w:textAlignment w:val="auto"/>
        <w:rPr>
          <w:rFonts w:hint="eastAsia" w:asciiTheme="minorEastAsia" w:hAnsiTheme="minorEastAsia"/>
          <w:sz w:val="24"/>
          <w:szCs w:val="24"/>
        </w:rPr>
      </w:pPr>
      <w:r>
        <w:rPr>
          <w:rFonts w:hint="eastAsia" w:asciiTheme="minorEastAsia" w:hAnsiTheme="minorEastAsia"/>
          <w:sz w:val="24"/>
          <w:szCs w:val="24"/>
        </w:rPr>
        <w:t>符合性声明适用于哪些结果；</w:t>
      </w:r>
    </w:p>
    <w:p w14:paraId="17798702">
      <w:pPr>
        <w:pStyle w:val="6"/>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735" w:leftChars="350" w:firstLine="0" w:firstLineChars="0"/>
        <w:textAlignment w:val="auto"/>
        <w:rPr>
          <w:rFonts w:hint="eastAsia" w:asciiTheme="minorEastAsia" w:hAnsiTheme="minorEastAsia"/>
          <w:sz w:val="24"/>
          <w:szCs w:val="24"/>
        </w:rPr>
      </w:pPr>
      <w:r>
        <w:rPr>
          <w:rFonts w:hint="eastAsia" w:asciiTheme="minorEastAsia" w:hAnsiTheme="minorEastAsia"/>
          <w:sz w:val="24"/>
          <w:szCs w:val="24"/>
        </w:rPr>
        <w:t>满足或不满足哪个规范、标准或其中哪些部分；</w:t>
      </w:r>
    </w:p>
    <w:p w14:paraId="0AC8E5EB">
      <w:pPr>
        <w:pStyle w:val="6"/>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735" w:leftChars="350" w:firstLine="0" w:firstLineChars="0"/>
        <w:textAlignment w:val="auto"/>
        <w:rPr>
          <w:rFonts w:hint="eastAsia" w:asciiTheme="minorEastAsia" w:hAnsiTheme="minorEastAsia"/>
          <w:sz w:val="24"/>
          <w:szCs w:val="24"/>
        </w:rPr>
      </w:pPr>
      <w:r>
        <w:rPr>
          <w:rFonts w:hint="eastAsia" w:asciiTheme="minorEastAsia" w:hAnsiTheme="minorEastAsia"/>
          <w:sz w:val="24"/>
          <w:szCs w:val="24"/>
        </w:rPr>
        <w:t>应用的判定规则（除非规范或标准中已包含）。</w:t>
      </w:r>
    </w:p>
    <w:p w14:paraId="3FF0B039">
      <w:pPr>
        <w:keepNext w:val="0"/>
        <w:keepLines w:val="0"/>
        <w:pageBreakBefore w:val="0"/>
        <w:widowControl w:val="0"/>
        <w:numPr>
          <w:ilvl w:val="0"/>
          <w:numId w:val="4"/>
        </w:numPr>
        <w:kinsoku/>
        <w:wordWrap/>
        <w:overflowPunct/>
        <w:topLinePunct w:val="0"/>
        <w:autoSpaceDE/>
        <w:autoSpaceDN/>
        <w:bidi w:val="0"/>
        <w:adjustRightInd/>
        <w:snapToGrid/>
        <w:spacing w:line="440" w:lineRule="atLeast"/>
        <w:textAlignment w:val="auto"/>
        <w:outlineLvl w:val="0"/>
        <w:rPr>
          <w:rFonts w:asciiTheme="minorEastAsia" w:hAnsiTheme="minorEastAsia"/>
          <w:b/>
          <w:sz w:val="28"/>
          <w:szCs w:val="28"/>
        </w:rPr>
      </w:pPr>
      <w:r>
        <w:rPr>
          <w:rFonts w:hint="eastAsia" w:asciiTheme="minorEastAsia" w:hAnsiTheme="minorEastAsia"/>
          <w:b/>
          <w:sz w:val="28"/>
          <w:szCs w:val="28"/>
        </w:rPr>
        <w:t>相关文件</w:t>
      </w:r>
    </w:p>
    <w:p w14:paraId="474DEC4A">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《保护客户机密信息程序》              XZTC/CX-06-</w:t>
      </w:r>
      <w:r>
        <w:rPr>
          <w:rFonts w:hint="eastAsia" w:asciiTheme="minorEastAsia" w:hAnsiTheme="minorEastAsia"/>
          <w:sz w:val="24"/>
          <w:szCs w:val="24"/>
          <w:lang w:eastAsia="zh-CN"/>
        </w:rPr>
        <w:t>2026</w:t>
      </w:r>
    </w:p>
    <w:p w14:paraId="45CF41E3">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《处理投诉程序》                      XZTC/CX-14-</w:t>
      </w:r>
      <w:r>
        <w:rPr>
          <w:rFonts w:hint="eastAsia" w:asciiTheme="minorEastAsia" w:hAnsiTheme="minorEastAsia"/>
          <w:sz w:val="24"/>
          <w:szCs w:val="24"/>
          <w:lang w:eastAsia="zh-CN"/>
        </w:rPr>
        <w:t>2026</w:t>
      </w:r>
    </w:p>
    <w:p w14:paraId="5CA7017D">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《实施纠正措施程序》                  XZTX/CX-16-</w:t>
      </w:r>
      <w:r>
        <w:rPr>
          <w:rFonts w:hint="eastAsia" w:asciiTheme="minorEastAsia" w:hAnsiTheme="minorEastAsia"/>
          <w:sz w:val="24"/>
          <w:szCs w:val="24"/>
          <w:lang w:eastAsia="zh-CN"/>
        </w:rPr>
        <w:t>2026</w:t>
      </w:r>
    </w:p>
    <w:p w14:paraId="667EEC86">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《实施预防措施程序》                  XZTC/CX-17-</w:t>
      </w:r>
      <w:r>
        <w:rPr>
          <w:rFonts w:hint="eastAsia" w:asciiTheme="minorEastAsia" w:hAnsiTheme="minorEastAsia"/>
          <w:sz w:val="24"/>
          <w:szCs w:val="24"/>
          <w:lang w:eastAsia="zh-CN"/>
        </w:rPr>
        <w:t>2026</w:t>
      </w:r>
    </w:p>
    <w:p w14:paraId="72513E94">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《记录控制程序》                      XZTC/CX-19-</w:t>
      </w:r>
      <w:r>
        <w:rPr>
          <w:rFonts w:hint="eastAsia" w:asciiTheme="minorEastAsia" w:hAnsiTheme="minorEastAsia"/>
          <w:sz w:val="24"/>
          <w:szCs w:val="24"/>
          <w:lang w:eastAsia="zh-CN"/>
        </w:rPr>
        <w:t>2026</w:t>
      </w:r>
    </w:p>
    <w:p w14:paraId="75783F0F">
      <w:pPr>
        <w:keepNext w:val="0"/>
        <w:keepLines w:val="0"/>
        <w:pageBreakBefore w:val="0"/>
        <w:widowControl w:val="0"/>
        <w:numPr>
          <w:ilvl w:val="0"/>
          <w:numId w:val="4"/>
        </w:numPr>
        <w:kinsoku/>
        <w:wordWrap/>
        <w:overflowPunct/>
        <w:topLinePunct w:val="0"/>
        <w:autoSpaceDE/>
        <w:autoSpaceDN/>
        <w:bidi w:val="0"/>
        <w:adjustRightInd/>
        <w:snapToGrid/>
        <w:spacing w:line="440" w:lineRule="atLeast"/>
        <w:textAlignment w:val="auto"/>
        <w:outlineLvl w:val="0"/>
        <w:rPr>
          <w:rFonts w:asciiTheme="minorEastAsia" w:hAnsiTheme="minorEastAsia"/>
          <w:b/>
          <w:sz w:val="28"/>
          <w:szCs w:val="28"/>
        </w:rPr>
      </w:pPr>
      <w:r>
        <w:rPr>
          <w:rFonts w:hint="eastAsia" w:asciiTheme="minorEastAsia" w:hAnsiTheme="minorEastAsia"/>
          <w:b/>
          <w:sz w:val="28"/>
          <w:szCs w:val="28"/>
        </w:rPr>
        <w:t>记录</w:t>
      </w:r>
    </w:p>
    <w:p w14:paraId="29A59569">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r>
        <w:rPr>
          <w:rFonts w:hint="eastAsia" w:asciiTheme="minorEastAsia" w:hAnsiTheme="minorEastAsia"/>
          <w:sz w:val="24"/>
          <w:szCs w:val="24"/>
        </w:rPr>
        <w:t>《报告更改申请表》                    XZTC/BG-29-01</w:t>
      </w:r>
    </w:p>
    <w:p w14:paraId="0A744B1C">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r>
        <w:rPr>
          <w:rFonts w:hint="eastAsia" w:asciiTheme="minorEastAsia" w:hAnsiTheme="minorEastAsia"/>
          <w:sz w:val="24"/>
          <w:szCs w:val="24"/>
        </w:rPr>
        <w:t>《报告抽查情况记录表》                XZTC/BG-29-02</w:t>
      </w:r>
    </w:p>
    <w:p w14:paraId="728264FA">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r>
        <w:rPr>
          <w:rFonts w:hint="eastAsia" w:asciiTheme="minorEastAsia" w:hAnsiTheme="minorEastAsia"/>
          <w:sz w:val="24"/>
          <w:szCs w:val="24"/>
        </w:rPr>
        <w:t>《报告发放登记表》                    XZTC/BG-29-03</w:t>
      </w:r>
    </w:p>
    <w:p w14:paraId="30DF0BA8">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90AA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23CD2F">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323CD2F">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37DA1">
    <w:pPr>
      <w:pBdr>
        <w:bottom w:val="none" w:color="auto" w:sz="0" w:space="0"/>
      </w:pBdr>
      <w:jc w:val="center"/>
      <w:rPr>
        <w:b/>
        <w:sz w:val="36"/>
        <w:szCs w:val="36"/>
      </w:rPr>
    </w:pPr>
    <w:r>
      <w:rPr>
        <w:rFonts w:hint="eastAsia"/>
        <w:b/>
        <w:sz w:val="36"/>
        <w:szCs w:val="36"/>
      </w:rPr>
      <w:t>结果报告管理程序</w:t>
    </w:r>
  </w:p>
  <w:p w14:paraId="58BFB4A6">
    <w:pPr>
      <w:pStyle w:val="3"/>
      <w:pBdr>
        <w:bottom w:val="single" w:color="auto" w:sz="4" w:space="1"/>
      </w:pBdr>
      <w:rPr>
        <w:u w:val="none"/>
      </w:rPr>
    </w:pPr>
    <w:r>
      <w:rPr>
        <w:rFonts w:hint="eastAsia" w:ascii="黑体" w:hAnsi="黑体" w:eastAsia="黑体" w:cs="黑体"/>
        <w:sz w:val="24"/>
        <w:szCs w:val="24"/>
        <w:u w:val="none"/>
      </w:rPr>
      <w:t xml:space="preserve">程序文件  </w:t>
    </w:r>
    <w:r>
      <w:rPr>
        <w:rFonts w:hint="eastAsia" w:ascii="黑体" w:hAnsi="黑体" w:eastAsia="黑体" w:cs="黑体"/>
        <w:sz w:val="24"/>
        <w:szCs w:val="24"/>
        <w:u w:val="none"/>
        <w:lang w:val="en-US" w:eastAsia="zh-CN"/>
      </w:rPr>
      <w:t xml:space="preserve">   </w:t>
    </w:r>
    <w:r>
      <w:rPr>
        <w:rFonts w:hint="eastAsia" w:ascii="黑体" w:hAnsi="黑体" w:eastAsia="黑体" w:cs="黑体"/>
        <w:sz w:val="24"/>
        <w:szCs w:val="24"/>
        <w:u w:val="none"/>
      </w:rPr>
      <w:t xml:space="preserve"> 编号：XZTC/CX-29-</w:t>
    </w:r>
    <w:r>
      <w:rPr>
        <w:rFonts w:hint="eastAsia" w:ascii="黑体" w:hAnsi="黑体" w:eastAsia="黑体" w:cs="黑体"/>
        <w:sz w:val="24"/>
        <w:szCs w:val="24"/>
        <w:u w:val="none"/>
        <w:lang w:eastAsia="zh-CN"/>
      </w:rPr>
      <w:t>2026</w:t>
    </w:r>
    <w:r>
      <w:rPr>
        <w:rFonts w:hint="eastAsia" w:ascii="黑体" w:hAnsi="黑体" w:eastAsia="黑体" w:cs="黑体"/>
        <w:sz w:val="24"/>
        <w:szCs w:val="24"/>
        <w:u w:val="none"/>
      </w:rPr>
      <w:t xml:space="preserve">    </w:t>
    </w:r>
    <w:r>
      <w:rPr>
        <w:rFonts w:hint="eastAsia" w:ascii="黑体" w:hAnsi="黑体" w:eastAsia="黑体" w:cs="黑体"/>
        <w:sz w:val="24"/>
        <w:szCs w:val="24"/>
        <w:u w:val="none"/>
        <w:lang w:val="en-US" w:eastAsia="zh-CN"/>
      </w:rPr>
      <w:t xml:space="preserve">   </w:t>
    </w:r>
    <w:r>
      <w:rPr>
        <w:rFonts w:hint="eastAsia" w:ascii="黑体" w:hAnsi="黑体" w:eastAsia="黑体" w:cs="黑体"/>
        <w:sz w:val="24"/>
        <w:szCs w:val="24"/>
        <w:u w:val="none"/>
      </w:rPr>
      <w:t xml:space="preserve">     版本：</w:t>
    </w:r>
    <w:r>
      <w:rPr>
        <w:rFonts w:hint="eastAsia" w:ascii="黑体" w:hAnsi="黑体" w:eastAsia="黑体" w:cs="黑体"/>
        <w:sz w:val="24"/>
        <w:szCs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9B3A23"/>
    <w:multiLevelType w:val="multilevel"/>
    <w:tmpl w:val="1F9B3A23"/>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55F13753"/>
    <w:multiLevelType w:val="multilevel"/>
    <w:tmpl w:val="55F137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91ED511"/>
    <w:multiLevelType w:val="singleLevel"/>
    <w:tmpl w:val="591ED511"/>
    <w:lvl w:ilvl="0" w:tentative="0">
      <w:start w:val="5"/>
      <w:numFmt w:val="decimal"/>
      <w:suff w:val="nothing"/>
      <w:lvlText w:val="%1."/>
      <w:lvlJc w:val="left"/>
    </w:lvl>
  </w:abstractNum>
  <w:abstractNum w:abstractNumId="3">
    <w:nsid w:val="5C295B1A"/>
    <w:multiLevelType w:val="multilevel"/>
    <w:tmpl w:val="5C295B1A"/>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521863"/>
    <w:rsid w:val="003875C3"/>
    <w:rsid w:val="00411CBE"/>
    <w:rsid w:val="0048271A"/>
    <w:rsid w:val="00521863"/>
    <w:rsid w:val="00670CCC"/>
    <w:rsid w:val="007B1A9B"/>
    <w:rsid w:val="007F6EC5"/>
    <w:rsid w:val="009B78F3"/>
    <w:rsid w:val="009E5BB3"/>
    <w:rsid w:val="00AB2BA4"/>
    <w:rsid w:val="00C46160"/>
    <w:rsid w:val="00CE0B2E"/>
    <w:rsid w:val="00DD39F0"/>
    <w:rsid w:val="00E83D27"/>
    <w:rsid w:val="01A07049"/>
    <w:rsid w:val="063B384C"/>
    <w:rsid w:val="0F3342F5"/>
    <w:rsid w:val="148311BF"/>
    <w:rsid w:val="14B27580"/>
    <w:rsid w:val="25EE7801"/>
    <w:rsid w:val="31214B84"/>
    <w:rsid w:val="315C27B3"/>
    <w:rsid w:val="31F43EB4"/>
    <w:rsid w:val="3A23639D"/>
    <w:rsid w:val="3CC707A9"/>
    <w:rsid w:val="3ED046A8"/>
    <w:rsid w:val="3FF65B26"/>
    <w:rsid w:val="4B162DD5"/>
    <w:rsid w:val="50FC675A"/>
    <w:rsid w:val="51FD142E"/>
    <w:rsid w:val="53D97422"/>
    <w:rsid w:val="58FA323C"/>
    <w:rsid w:val="5DC01E28"/>
    <w:rsid w:val="6B6A3387"/>
    <w:rsid w:val="6E7B084F"/>
    <w:rsid w:val="73A648E2"/>
    <w:rsid w:val="7A1177A4"/>
    <w:rsid w:val="7EB35197"/>
    <w:rsid w:val="7EFC6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2588</Words>
  <Characters>3104</Characters>
  <Lines>24</Lines>
  <Paragraphs>7</Paragraphs>
  <TotalTime>9</TotalTime>
  <ScaleCrop>false</ScaleCrop>
  <LinksUpToDate>false</LinksUpToDate>
  <CharactersWithSpaces>3403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2017-05-09T09:29:00Z</dcterms:created>
  <dc:creator>中和鉴</dc:creator>
  <cp:lastModifiedBy>陈建刚</cp:lastModifiedBy>
  <cp:lastPrinted>2017-06-20T03:39:00Z</cp:lastPrinted>
  <dcterms:modified xsi:type="dcterms:W3CDTF">2026-07-05T09:42:13Z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64B9D512DA1D416B9F036AE10A7B9D31</vt:lpwstr>
  </property>
  <property fmtid="{D5CDD505-2E9C-101B-9397-08002B2CF9AE}" pid="4" name="KSOTemplateDocerSaveRecord">
    <vt:lpwstr>eyJoZGlkIjoiZTc2NTBjNTNjOWJlMjE5NTdkMDFiYmY1YzBmZGY2YmEiLCJ1c2VySWQiOiIxODY2OTczMTE3In0=</vt:lpwstr>
  </property>
</Properties>
</file>