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AD58E">
      <w:pPr>
        <w:spacing w:after="240"/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管理评审计划</w:t>
      </w:r>
    </w:p>
    <w:p w14:paraId="06285C76">
      <w:pPr>
        <w:tabs>
          <w:tab w:val="left" w:pos="1035"/>
        </w:tabs>
        <w:rPr>
          <w:rFonts w:hint="eastAsia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</w:rPr>
        <w:t>编号：</w:t>
      </w:r>
      <w:r>
        <w:rPr>
          <w:rFonts w:hint="eastAsia" w:ascii="宋体" w:hAnsi="宋体" w:cs="宋体"/>
          <w:szCs w:val="21"/>
          <w:lang w:val="en-US" w:eastAsia="zh-CN"/>
        </w:rPr>
        <w:t>XXXX</w:t>
      </w:r>
      <w:r>
        <w:rPr>
          <w:rFonts w:hint="eastAsia" w:ascii="宋体" w:hAnsi="宋体" w:eastAsia="宋体" w:cs="宋体"/>
          <w:szCs w:val="21"/>
        </w:rPr>
        <w:t>-</w:t>
      </w:r>
      <w:r>
        <w:rPr>
          <w:rFonts w:hint="eastAsia" w:ascii="宋体" w:hAnsi="宋体" w:cs="宋体"/>
          <w:szCs w:val="21"/>
          <w:lang w:val="en-US" w:eastAsia="zh-CN"/>
        </w:rPr>
        <w:t>XX</w:t>
      </w:r>
    </w:p>
    <w:tbl>
      <w:tblPr>
        <w:tblStyle w:val="2"/>
        <w:tblW w:w="91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4"/>
        <w:gridCol w:w="2822"/>
        <w:gridCol w:w="720"/>
        <w:gridCol w:w="1800"/>
        <w:gridCol w:w="900"/>
        <w:gridCol w:w="1800"/>
      </w:tblGrid>
      <w:tr w14:paraId="7C7FC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1154" w:type="dxa"/>
            <w:vAlign w:val="center"/>
          </w:tcPr>
          <w:p w14:paraId="7B895B59">
            <w:pPr>
              <w:tabs>
                <w:tab w:val="left" w:pos="1035"/>
              </w:tabs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评审日期</w:t>
            </w:r>
          </w:p>
        </w:tc>
        <w:tc>
          <w:tcPr>
            <w:tcW w:w="2822" w:type="dxa"/>
            <w:vAlign w:val="center"/>
          </w:tcPr>
          <w:p w14:paraId="3DED71B0">
            <w:pPr>
              <w:tabs>
                <w:tab w:val="left" w:pos="1035"/>
              </w:tabs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2024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年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11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日</w:t>
            </w:r>
          </w:p>
        </w:tc>
        <w:tc>
          <w:tcPr>
            <w:tcW w:w="720" w:type="dxa"/>
            <w:vAlign w:val="center"/>
          </w:tcPr>
          <w:p w14:paraId="71A62828">
            <w:pPr>
              <w:tabs>
                <w:tab w:val="left" w:pos="1035"/>
              </w:tabs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时间</w:t>
            </w:r>
          </w:p>
        </w:tc>
        <w:tc>
          <w:tcPr>
            <w:tcW w:w="1800" w:type="dxa"/>
            <w:vAlign w:val="center"/>
          </w:tcPr>
          <w:p w14:paraId="24F26A97">
            <w:pPr>
              <w:tabs>
                <w:tab w:val="left" w:pos="1035"/>
              </w:tabs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09:00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-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11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:00</w:t>
            </w:r>
          </w:p>
        </w:tc>
        <w:tc>
          <w:tcPr>
            <w:tcW w:w="900" w:type="dxa"/>
            <w:vAlign w:val="center"/>
          </w:tcPr>
          <w:p w14:paraId="694EF422">
            <w:pPr>
              <w:tabs>
                <w:tab w:val="left" w:pos="1035"/>
              </w:tabs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地点</w:t>
            </w:r>
          </w:p>
        </w:tc>
        <w:tc>
          <w:tcPr>
            <w:tcW w:w="1800" w:type="dxa"/>
            <w:vAlign w:val="center"/>
          </w:tcPr>
          <w:p w14:paraId="191CF88D">
            <w:pPr>
              <w:tabs>
                <w:tab w:val="left" w:pos="1035"/>
              </w:tabs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公司会议室</w:t>
            </w:r>
          </w:p>
        </w:tc>
      </w:tr>
      <w:tr w14:paraId="07E1E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  <w:jc w:val="center"/>
        </w:trPr>
        <w:tc>
          <w:tcPr>
            <w:tcW w:w="9196" w:type="dxa"/>
            <w:gridSpan w:val="6"/>
          </w:tcPr>
          <w:p w14:paraId="3BD9BA8C">
            <w:pPr>
              <w:tabs>
                <w:tab w:val="left" w:pos="1035"/>
              </w:tabs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评审目的：</w:t>
            </w:r>
          </w:p>
          <w:p w14:paraId="71C4A3F5">
            <w:pPr>
              <w:tabs>
                <w:tab w:val="left" w:pos="1035"/>
              </w:tabs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  <w:lang w:val="en-US" w:eastAsia="zh-CN"/>
              </w:rPr>
              <w:t>对公司的质量体系的适宜性、充分性、有效性进行评审，确保质量体系满足实验室资质认定评审准则的要求，包括质量方针和质量目标,结合内审发现的问题，进行本次管理评审。 使实验室的管理体系不断完善与改进。</w:t>
            </w:r>
          </w:p>
        </w:tc>
      </w:tr>
      <w:tr w14:paraId="47BF5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" w:hRule="atLeast"/>
          <w:jc w:val="center"/>
        </w:trPr>
        <w:tc>
          <w:tcPr>
            <w:tcW w:w="9196" w:type="dxa"/>
            <w:gridSpan w:val="6"/>
          </w:tcPr>
          <w:p w14:paraId="3D91BF65">
            <w:pPr>
              <w:tabs>
                <w:tab w:val="left" w:pos="1035"/>
              </w:tabs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评审依据：</w:t>
            </w:r>
          </w:p>
          <w:p w14:paraId="4330D74A">
            <w:pPr>
              <w:tabs>
                <w:tab w:val="left" w:pos="1035"/>
              </w:tabs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《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评审准则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》、《机动车检验机构资质认定评审补充技术要求》、《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程序文件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》、《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质量手册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》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等。</w:t>
            </w:r>
          </w:p>
        </w:tc>
      </w:tr>
      <w:tr w14:paraId="3F5BC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196" w:type="dxa"/>
            <w:gridSpan w:val="6"/>
            <w:vAlign w:val="center"/>
          </w:tcPr>
          <w:p w14:paraId="3E1B0CC1">
            <w:pPr>
              <w:tabs>
                <w:tab w:val="left" w:pos="1035"/>
              </w:tabs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评审方式：</w:t>
            </w:r>
          </w:p>
          <w:p w14:paraId="0CD36348">
            <w:pPr>
              <w:tabs>
                <w:tab w:val="left" w:pos="1035"/>
              </w:tabs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会议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</w:tr>
      <w:tr w14:paraId="3715B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5" w:hRule="atLeast"/>
          <w:jc w:val="center"/>
        </w:trPr>
        <w:tc>
          <w:tcPr>
            <w:tcW w:w="9196" w:type="dxa"/>
            <w:gridSpan w:val="6"/>
          </w:tcPr>
          <w:p w14:paraId="7C274555">
            <w:pPr>
              <w:tabs>
                <w:tab w:val="left" w:pos="1035"/>
              </w:tabs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评审内容：</w:t>
            </w:r>
          </w:p>
          <w:p w14:paraId="2478F275">
            <w:pPr>
              <w:numPr>
                <w:ilvl w:val="0"/>
                <w:numId w:val="1"/>
              </w:numPr>
              <w:tabs>
                <w:tab w:val="left" w:pos="1035"/>
              </w:tabs>
              <w:ind w:left="315" w:leftChars="0" w:firstLine="0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检验检测机构相关的内外部因素的变化；</w:t>
            </w:r>
          </w:p>
          <w:p w14:paraId="0711393E">
            <w:pPr>
              <w:numPr>
                <w:ilvl w:val="0"/>
                <w:numId w:val="1"/>
              </w:numPr>
              <w:tabs>
                <w:tab w:val="left" w:pos="1035"/>
              </w:tabs>
              <w:ind w:left="315" w:leftChars="0" w:firstLine="0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目标的可行性；</w:t>
            </w:r>
          </w:p>
          <w:p w14:paraId="7092B110">
            <w:pPr>
              <w:numPr>
                <w:ilvl w:val="0"/>
                <w:numId w:val="1"/>
              </w:numPr>
              <w:tabs>
                <w:tab w:val="left" w:pos="1035"/>
              </w:tabs>
              <w:ind w:left="315" w:leftChars="0" w:firstLine="0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政策和程序的适用性；</w:t>
            </w:r>
          </w:p>
          <w:p w14:paraId="72C87C89">
            <w:pPr>
              <w:numPr>
                <w:ilvl w:val="0"/>
                <w:numId w:val="1"/>
              </w:numPr>
              <w:tabs>
                <w:tab w:val="left" w:pos="1035"/>
              </w:tabs>
              <w:ind w:left="315" w:leftChars="0" w:firstLine="0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以往管理评审所采取措施的情况；</w:t>
            </w:r>
          </w:p>
          <w:p w14:paraId="326126B4">
            <w:pPr>
              <w:numPr>
                <w:ilvl w:val="0"/>
                <w:numId w:val="1"/>
              </w:numPr>
              <w:tabs>
                <w:tab w:val="left" w:pos="1035"/>
              </w:tabs>
              <w:ind w:left="315" w:leftChars="0" w:firstLine="0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近期内部审核的结果；</w:t>
            </w:r>
          </w:p>
          <w:p w14:paraId="3555BF8B">
            <w:pPr>
              <w:numPr>
                <w:ilvl w:val="0"/>
                <w:numId w:val="1"/>
              </w:numPr>
              <w:tabs>
                <w:tab w:val="left" w:pos="1035"/>
              </w:tabs>
              <w:ind w:left="315" w:leftChars="0" w:firstLine="0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纠正措施；</w:t>
            </w:r>
          </w:p>
          <w:p w14:paraId="61CBF4F5">
            <w:pPr>
              <w:numPr>
                <w:ilvl w:val="0"/>
                <w:numId w:val="1"/>
              </w:numPr>
              <w:tabs>
                <w:tab w:val="left" w:pos="1035"/>
              </w:tabs>
              <w:ind w:left="315" w:leftChars="0" w:firstLine="0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由外部机构进行的评审；</w:t>
            </w:r>
          </w:p>
          <w:p w14:paraId="091A45BE">
            <w:pPr>
              <w:numPr>
                <w:ilvl w:val="0"/>
                <w:numId w:val="1"/>
              </w:numPr>
              <w:tabs>
                <w:tab w:val="left" w:pos="1035"/>
              </w:tabs>
              <w:ind w:left="315" w:leftChars="0" w:firstLine="0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工作量和工作类型的变化或检验检测机构活动范围的变化；</w:t>
            </w:r>
          </w:p>
          <w:p w14:paraId="1E500D39">
            <w:pPr>
              <w:numPr>
                <w:ilvl w:val="0"/>
                <w:numId w:val="1"/>
              </w:numPr>
              <w:tabs>
                <w:tab w:val="left" w:pos="1035"/>
              </w:tabs>
              <w:ind w:left="315" w:leftChars="0" w:firstLine="0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客户反馈；</w:t>
            </w:r>
          </w:p>
          <w:p w14:paraId="16E3E4C5">
            <w:pPr>
              <w:numPr>
                <w:ilvl w:val="0"/>
                <w:numId w:val="1"/>
              </w:numPr>
              <w:tabs>
                <w:tab w:val="left" w:pos="1035"/>
              </w:tabs>
              <w:ind w:left="315" w:leftChars="0" w:firstLine="0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投诉；</w:t>
            </w:r>
          </w:p>
          <w:p w14:paraId="77A45A94">
            <w:pPr>
              <w:numPr>
                <w:ilvl w:val="0"/>
                <w:numId w:val="1"/>
              </w:numPr>
              <w:tabs>
                <w:tab w:val="left" w:pos="1035"/>
              </w:tabs>
              <w:ind w:left="315" w:leftChars="0" w:firstLine="0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实施改进的有效性；</w:t>
            </w:r>
          </w:p>
          <w:p w14:paraId="00BFB048">
            <w:pPr>
              <w:numPr>
                <w:ilvl w:val="0"/>
                <w:numId w:val="1"/>
              </w:numPr>
              <w:tabs>
                <w:tab w:val="left" w:pos="1035"/>
              </w:tabs>
              <w:ind w:left="315" w:leftChars="0" w:firstLine="0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资源配备的合理性；</w:t>
            </w:r>
          </w:p>
          <w:p w14:paraId="747646A2">
            <w:pPr>
              <w:numPr>
                <w:ilvl w:val="0"/>
                <w:numId w:val="1"/>
              </w:numPr>
              <w:tabs>
                <w:tab w:val="left" w:pos="1035"/>
              </w:tabs>
              <w:ind w:left="315" w:leftChars="0" w:firstLine="0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风险识别的可控性；</w:t>
            </w:r>
          </w:p>
          <w:p w14:paraId="73915F13">
            <w:pPr>
              <w:numPr>
                <w:ilvl w:val="0"/>
                <w:numId w:val="1"/>
              </w:numPr>
              <w:tabs>
                <w:tab w:val="left" w:pos="1035"/>
              </w:tabs>
              <w:ind w:left="315" w:leftChars="0" w:firstLine="0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结果质量的保障性；</w:t>
            </w:r>
          </w:p>
          <w:p w14:paraId="3D52BBBC">
            <w:pPr>
              <w:numPr>
                <w:ilvl w:val="0"/>
                <w:numId w:val="1"/>
              </w:numPr>
              <w:tabs>
                <w:tab w:val="left" w:pos="1035"/>
              </w:tabs>
              <w:ind w:left="315" w:leftChars="0" w:firstLine="0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其他相关因素，如监督活动和培训。</w:t>
            </w:r>
          </w:p>
        </w:tc>
      </w:tr>
      <w:tr w14:paraId="42D2E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196" w:type="dxa"/>
            <w:gridSpan w:val="6"/>
          </w:tcPr>
          <w:p w14:paraId="6D7F5790">
            <w:pPr>
              <w:tabs>
                <w:tab w:val="left" w:pos="1035"/>
              </w:tabs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参加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人员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</w:t>
            </w:r>
          </w:p>
          <w:p w14:paraId="06883F49">
            <w:pPr>
              <w:tabs>
                <w:tab w:val="left" w:pos="1035"/>
              </w:tabs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公司领导、部门负责人、技术负责人、质量负责人、资料管理员、设备管理员、质量监督员、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内审员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等。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</w:t>
            </w:r>
          </w:p>
        </w:tc>
      </w:tr>
      <w:tr w14:paraId="1076B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jc w:val="center"/>
        </w:trPr>
        <w:tc>
          <w:tcPr>
            <w:tcW w:w="9196" w:type="dxa"/>
            <w:gridSpan w:val="6"/>
          </w:tcPr>
          <w:p w14:paraId="21163E1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tLeast"/>
              <w:ind w:left="0" w:right="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各部门需准备工作要求：</w:t>
            </w:r>
          </w:p>
          <w:p w14:paraId="5A350AD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tLeast"/>
              <w:ind w:left="0" w:right="0" w:firstLine="420" w:firstLineChars="200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  <w:lang w:val="en-US" w:eastAsia="zh-CN"/>
              </w:rPr>
              <w:t>各部门根据评审内容的要求准备相应资料，于</w:t>
            </w:r>
            <w:r>
              <w:rPr>
                <w:rFonts w:hint="eastAsia" w:ascii="宋体" w:hAnsi="宋体" w:cs="宋体"/>
                <w:bCs/>
                <w:kern w:val="2"/>
                <w:sz w:val="21"/>
                <w:szCs w:val="21"/>
                <w:lang w:val="en-US" w:eastAsia="zh-CN"/>
              </w:rPr>
              <w:t>2024</w:t>
            </w:r>
            <w:r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Cs/>
                <w:kern w:val="2"/>
                <w:sz w:val="21"/>
                <w:szCs w:val="21"/>
                <w:lang w:val="en-US" w:eastAsia="zh-CN"/>
              </w:rPr>
              <w:t>11</w:t>
            </w:r>
            <w:r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Cs/>
                <w:kern w:val="2"/>
                <w:sz w:val="21"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 w:eastAsia="宋体" w:cs="宋体"/>
                <w:bCs/>
                <w:kern w:val="2"/>
                <w:sz w:val="21"/>
                <w:szCs w:val="21"/>
                <w:lang w:val="en-US" w:eastAsia="zh-CN"/>
              </w:rPr>
              <w:t>日前向综合办公室主任提交以上评审内容书面报告。</w:t>
            </w:r>
          </w:p>
        </w:tc>
      </w:tr>
      <w:tr w14:paraId="5E409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7" w:hRule="atLeast"/>
          <w:jc w:val="center"/>
        </w:trPr>
        <w:tc>
          <w:tcPr>
            <w:tcW w:w="9196" w:type="dxa"/>
            <w:gridSpan w:val="6"/>
          </w:tcPr>
          <w:p w14:paraId="7DB5975E">
            <w:pPr>
              <w:tabs>
                <w:tab w:val="left" w:pos="1035"/>
              </w:tabs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评审安排：</w:t>
            </w:r>
          </w:p>
          <w:p w14:paraId="2DB83412">
            <w:pPr>
              <w:tabs>
                <w:tab w:val="left" w:pos="1035"/>
              </w:tabs>
              <w:ind w:firstLine="42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1、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2024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11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日发布进行管理评审通知</w:t>
            </w:r>
          </w:p>
          <w:p w14:paraId="42F58180">
            <w:pPr>
              <w:tabs>
                <w:tab w:val="left" w:pos="1035"/>
              </w:tabs>
              <w:ind w:firstLine="42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2、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2024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11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日前上报评审内容书面报告</w:t>
            </w:r>
          </w:p>
          <w:p w14:paraId="1F294AB8">
            <w:pPr>
              <w:tabs>
                <w:tab w:val="left" w:pos="1035"/>
              </w:tabs>
              <w:ind w:firstLine="42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3、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2024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11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日9点进行管理评审</w:t>
            </w:r>
          </w:p>
          <w:p w14:paraId="3303417F">
            <w:pPr>
              <w:tabs>
                <w:tab w:val="left" w:pos="1035"/>
              </w:tabs>
              <w:ind w:firstLine="42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4、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2024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11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15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日15点出具管理评审报告</w:t>
            </w:r>
          </w:p>
        </w:tc>
      </w:tr>
      <w:tr w14:paraId="5F4DC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7" w:hRule="atLeast"/>
          <w:jc w:val="center"/>
        </w:trPr>
        <w:tc>
          <w:tcPr>
            <w:tcW w:w="9196" w:type="dxa"/>
            <w:gridSpan w:val="6"/>
          </w:tcPr>
          <w:p w14:paraId="178CF380">
            <w:pPr>
              <w:tabs>
                <w:tab w:val="left" w:pos="1035"/>
              </w:tabs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评审输出：</w:t>
            </w:r>
          </w:p>
          <w:p w14:paraId="79BA14CB">
            <w:pPr>
              <w:tabs>
                <w:tab w:val="left" w:pos="1035"/>
              </w:tabs>
              <w:ind w:firstLine="42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1.管理体系有效性及过程有效性的改进；</w:t>
            </w:r>
          </w:p>
          <w:p w14:paraId="2252671A">
            <w:pPr>
              <w:tabs>
                <w:tab w:val="left" w:pos="1035"/>
              </w:tabs>
              <w:ind w:firstLine="42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2.满足准则要求的改进；</w:t>
            </w:r>
          </w:p>
          <w:p w14:paraId="64F8F1BC">
            <w:pPr>
              <w:tabs>
                <w:tab w:val="left" w:pos="1035"/>
              </w:tabs>
              <w:ind w:firstLine="42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3.资源需求。</w:t>
            </w:r>
          </w:p>
          <w:p w14:paraId="6BBD8F1C">
            <w:pPr>
              <w:tabs>
                <w:tab w:val="left" w:pos="1035"/>
              </w:tabs>
              <w:ind w:firstLine="420"/>
              <w:rPr>
                <w:rFonts w:hint="default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4.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变更的需求。</w:t>
            </w:r>
          </w:p>
        </w:tc>
      </w:tr>
      <w:tr w14:paraId="1B09F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  <w:jc w:val="center"/>
        </w:trPr>
        <w:tc>
          <w:tcPr>
            <w:tcW w:w="9196" w:type="dxa"/>
            <w:gridSpan w:val="6"/>
          </w:tcPr>
          <w:p w14:paraId="38D7230F">
            <w:pPr>
              <w:tabs>
                <w:tab w:val="left" w:pos="1035"/>
              </w:tabs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站长批示：</w:t>
            </w:r>
          </w:p>
          <w:p w14:paraId="62C94DBA">
            <w:pPr>
              <w:tabs>
                <w:tab w:val="left" w:pos="1035"/>
              </w:tabs>
              <w:wordWrap w:val="0"/>
              <w:jc w:val="right"/>
              <w:rPr>
                <w:rFonts w:hint="eastAsia" w:ascii="宋体" w:hAnsi="宋体" w:eastAsia="宋体" w:cs="宋体"/>
                <w:szCs w:val="21"/>
              </w:rPr>
            </w:pPr>
          </w:p>
          <w:p w14:paraId="25AE677C">
            <w:pPr>
              <w:tabs>
                <w:tab w:val="left" w:pos="1035"/>
              </w:tabs>
              <w:wordWrap w:val="0"/>
              <w:jc w:val="righ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 xml:space="preserve">批准人：                           </w:t>
            </w:r>
          </w:p>
          <w:p w14:paraId="3BEEDD89">
            <w:pPr>
              <w:tabs>
                <w:tab w:val="left" w:pos="1035"/>
              </w:tabs>
              <w:wordWrap w:val="0"/>
              <w:jc w:val="righ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 xml:space="preserve">日  期：                           </w:t>
            </w:r>
          </w:p>
        </w:tc>
      </w:tr>
    </w:tbl>
    <w:p w14:paraId="25B83BBC">
      <w:pPr>
        <w:tabs>
          <w:tab w:val="left" w:pos="1035"/>
        </w:tabs>
      </w:pPr>
      <w:r>
        <w:rPr>
          <w:rFonts w:hint="eastAsia" w:ascii="宋体" w:hAnsi="宋体" w:eastAsia="宋体" w:cs="宋体"/>
          <w:szCs w:val="21"/>
        </w:rPr>
        <w:t>编制：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 xml:space="preserve">  </w:t>
      </w:r>
      <w:bookmarkStart w:id="0" w:name="_GoBack"/>
      <w:bookmarkEnd w:id="0"/>
      <w:r>
        <w:rPr>
          <w:rFonts w:hint="eastAsia" w:ascii="宋体" w:hAnsi="宋体" w:eastAsia="宋体" w:cs="宋体"/>
          <w:szCs w:val="21"/>
        </w:rPr>
        <w:t>编制日期：</w:t>
      </w:r>
      <w:r>
        <w:rPr>
          <w:rFonts w:hint="eastAsia" w:ascii="宋体" w:hAnsi="宋体" w:cs="宋体"/>
          <w:sz w:val="21"/>
          <w:szCs w:val="21"/>
          <w:lang w:val="en-US" w:eastAsia="zh-CN"/>
        </w:rPr>
        <w:t>2024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年</w:t>
      </w:r>
      <w:r>
        <w:rPr>
          <w:rFonts w:hint="eastAsia" w:ascii="宋体" w:hAnsi="宋体" w:cs="宋体"/>
          <w:sz w:val="21"/>
          <w:szCs w:val="21"/>
          <w:lang w:val="en-US" w:eastAsia="zh-CN"/>
        </w:rPr>
        <w:t>11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月</w:t>
      </w:r>
      <w:r>
        <w:rPr>
          <w:rFonts w:hint="eastAsia" w:ascii="宋体" w:hAnsi="宋体" w:cs="宋体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日</w:t>
      </w:r>
      <w:r>
        <w:rPr>
          <w:rFonts w:hint="eastAsia" w:ascii="宋体" w:hAnsi="宋体" w:eastAsia="宋体" w:cs="宋体"/>
          <w:szCs w:val="21"/>
        </w:rPr>
        <w:t xml:space="preserve">        审核：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Cs w:val="21"/>
        </w:rPr>
        <w:t xml:space="preserve">  审核日期：</w:t>
      </w:r>
      <w:r>
        <w:rPr>
          <w:rFonts w:hint="eastAsia" w:ascii="宋体" w:hAnsi="宋体" w:cs="宋体"/>
          <w:sz w:val="21"/>
          <w:szCs w:val="21"/>
          <w:lang w:val="en-US" w:eastAsia="zh-CN"/>
        </w:rPr>
        <w:t>2024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年</w:t>
      </w:r>
      <w:r>
        <w:rPr>
          <w:rFonts w:hint="eastAsia" w:ascii="宋体" w:hAnsi="宋体" w:cs="宋体"/>
          <w:sz w:val="21"/>
          <w:szCs w:val="21"/>
          <w:lang w:val="en-US" w:eastAsia="zh-CN"/>
        </w:rPr>
        <w:t>11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月</w:t>
      </w:r>
      <w:r>
        <w:rPr>
          <w:rFonts w:hint="eastAsia" w:ascii="宋体" w:hAnsi="宋体" w:cs="宋体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1"/>
      <w:numFmt w:val="decimal"/>
      <w:suff w:val="nothing"/>
      <w:lvlText w:val="%1、"/>
      <w:lvlJc w:val="left"/>
      <w:pPr>
        <w:ind w:left="315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3A7A04"/>
    <w:rsid w:val="75D6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581</Words>
  <Characters>635</Characters>
  <Lines>0</Lines>
  <Paragraphs>0</Paragraphs>
  <TotalTime>1</TotalTime>
  <ScaleCrop>false</ScaleCrop>
  <LinksUpToDate>false</LinksUpToDate>
  <CharactersWithSpaces>711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2024-12-25T14:47:00Z</dcterms:created>
  <dc:creator>yhb46</dc:creator>
  <cp:lastModifiedBy>长夜</cp:lastModifiedBy>
  <dcterms:modified xsi:type="dcterms:W3CDTF">2024-12-25T14:52:11Z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626A6DC042B64A27A8FD3F9B8083F438_12</vt:lpwstr>
  </property>
</Properties>
</file>