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pPr>
        <w:spacing w:line="400" w:lineRule="exact"/>
        <w:ind w:left="720" w:hanging="720" w:hangingChars="300"/>
        <w:rPr>
          <w:rFonts w:ascii="宋体" w:hAnsi="宋体"/>
          <w:color w:val="auto"/>
          <w:sz w:val="24"/>
        </w:rPr>
      </w:pPr>
      <w:r>
        <w:rPr>
          <w:rFonts w:hint="eastAsia" w:ascii="黑体" w:hAnsi="黑体" w:eastAsia="黑体" w:cs="黑体"/>
          <w:color w:val="auto"/>
          <w:sz w:val="24"/>
          <w:u w:val="single"/>
        </w:rPr>
        <w:t>程序文件</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 xml:space="preserve">   编号：XZTC/CX-0</w:t>
      </w:r>
      <w:r>
        <w:rPr>
          <w:rFonts w:hint="eastAsia" w:ascii="黑体" w:hAnsi="黑体" w:eastAsia="黑体" w:cs="黑体"/>
          <w:color w:val="auto"/>
          <w:sz w:val="24"/>
          <w:u w:val="single"/>
          <w:lang w:val="en-US" w:eastAsia="zh-CN"/>
        </w:rPr>
        <w:t>3-02</w:t>
      </w:r>
      <w:r>
        <w:rPr>
          <w:rFonts w:hint="eastAsia" w:ascii="黑体" w:hAnsi="黑体" w:eastAsia="黑体" w:cs="黑体"/>
          <w:color w:val="auto"/>
          <w:sz w:val="24"/>
          <w:u w:val="single"/>
        </w:rPr>
        <w:t>-</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1</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p>
    <w:p>
      <w:pPr>
        <w:spacing w:line="400" w:lineRule="exact"/>
        <w:ind w:firstLine="482" w:firstLineChars="200"/>
        <w:rPr>
          <w:rFonts w:hint="eastAsia" w:ascii="宋体" w:hAnsi="宋体" w:cs="宋体"/>
          <w:b/>
          <w:sz w:val="24"/>
        </w:rPr>
      </w:pPr>
      <w:r>
        <w:rPr>
          <w:rFonts w:hint="eastAsia" w:ascii="宋体" w:hAnsi="宋体" w:cs="宋体"/>
          <w:b/>
          <w:sz w:val="24"/>
        </w:rPr>
        <w:t>1.目的</w:t>
      </w:r>
    </w:p>
    <w:p>
      <w:pPr>
        <w:spacing w:line="400" w:lineRule="exact"/>
        <w:ind w:firstLine="480" w:firstLineChars="200"/>
        <w:rPr>
          <w:rFonts w:hint="eastAsia" w:ascii="宋体" w:hAnsi="宋体" w:cs="宋体"/>
          <w:sz w:val="24"/>
        </w:rPr>
      </w:pPr>
      <w:r>
        <w:rPr>
          <w:rFonts w:hint="eastAsia" w:ascii="宋体" w:hAnsi="宋体" w:cs="宋体"/>
          <w:sz w:val="24"/>
        </w:rPr>
        <w:t>为确保实验室所需的参考标准和标准物质，始终处于受控状态的规范管理，确保检验结果的准确性，可靠性，可比性。</w:t>
      </w:r>
    </w:p>
    <w:p>
      <w:pPr>
        <w:spacing w:line="400" w:lineRule="exact"/>
        <w:ind w:firstLine="482" w:firstLineChars="200"/>
        <w:rPr>
          <w:rFonts w:hint="eastAsia" w:ascii="宋体" w:hAnsi="宋体" w:cs="宋体"/>
          <w:b/>
          <w:sz w:val="24"/>
        </w:rPr>
      </w:pPr>
      <w:r>
        <w:rPr>
          <w:rFonts w:hint="eastAsia" w:ascii="宋体" w:hAnsi="宋体" w:cs="宋体"/>
          <w:b/>
          <w:sz w:val="24"/>
        </w:rPr>
        <w:t>2.适用范围</w:t>
      </w:r>
    </w:p>
    <w:p>
      <w:pPr>
        <w:spacing w:line="400" w:lineRule="exact"/>
        <w:ind w:firstLine="480" w:firstLineChars="200"/>
        <w:rPr>
          <w:rFonts w:hint="eastAsia" w:ascii="宋体" w:hAnsi="宋体" w:cs="宋体"/>
          <w:sz w:val="24"/>
        </w:rPr>
      </w:pPr>
      <w:r>
        <w:rPr>
          <w:rFonts w:hint="eastAsia" w:ascii="宋体" w:hAnsi="宋体" w:cs="宋体"/>
          <w:sz w:val="24"/>
        </w:rPr>
        <w:t>本程序适用于本室现用的参考标准和标准物质的购置，验收，流转，存储等控制。</w:t>
      </w:r>
    </w:p>
    <w:p>
      <w:pPr>
        <w:spacing w:line="400" w:lineRule="exact"/>
        <w:ind w:firstLine="482" w:firstLineChars="200"/>
        <w:rPr>
          <w:rFonts w:hint="eastAsia" w:ascii="宋体" w:hAnsi="宋体" w:cs="宋体"/>
          <w:b/>
          <w:sz w:val="24"/>
        </w:rPr>
      </w:pPr>
      <w:r>
        <w:rPr>
          <w:rFonts w:hint="eastAsia" w:ascii="宋体" w:hAnsi="宋体" w:cs="宋体"/>
          <w:b/>
          <w:sz w:val="24"/>
        </w:rPr>
        <w:t>3.职责</w:t>
      </w:r>
    </w:p>
    <w:p>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3.1技术负责人负责对标准物质购置计划的审核与标准物质报废的批准。</w:t>
      </w:r>
    </w:p>
    <w:p>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3.2实验室负责监督对标准物质管理的执行情况，及报废的审核。</w:t>
      </w:r>
    </w:p>
    <w:p>
      <w:pPr>
        <w:spacing w:line="400" w:lineRule="exact"/>
        <w:ind w:firstLine="480" w:firstLineChars="200"/>
        <w:rPr>
          <w:rFonts w:hint="eastAsia" w:ascii="宋体" w:hAnsi="宋体" w:cs="宋体"/>
          <w:color w:val="000000"/>
          <w:sz w:val="24"/>
        </w:rPr>
      </w:pPr>
      <w:r>
        <w:rPr>
          <w:rFonts w:hint="eastAsia" w:ascii="宋体" w:hAnsi="宋体" w:cs="宋体"/>
          <w:color w:val="000000"/>
          <w:sz w:val="24"/>
        </w:rPr>
        <w:t>3.3设备管理员负责标准物质管理。</w:t>
      </w:r>
    </w:p>
    <w:p>
      <w:pPr>
        <w:spacing w:line="400" w:lineRule="exact"/>
        <w:ind w:firstLine="482" w:firstLineChars="200"/>
        <w:rPr>
          <w:rFonts w:hint="eastAsia" w:ascii="宋体" w:hAnsi="宋体" w:cs="宋体"/>
          <w:b/>
          <w:sz w:val="24"/>
        </w:rPr>
      </w:pPr>
      <w:r>
        <w:rPr>
          <w:rFonts w:hint="eastAsia" w:ascii="宋体" w:hAnsi="宋体" w:cs="宋体"/>
          <w:b/>
          <w:sz w:val="24"/>
        </w:rPr>
        <w:t>4.工作程序</w:t>
      </w:r>
    </w:p>
    <w:p>
      <w:pPr>
        <w:spacing w:line="400" w:lineRule="exact"/>
        <w:ind w:firstLine="480" w:firstLineChars="200"/>
        <w:rPr>
          <w:rFonts w:hint="eastAsia" w:ascii="宋体" w:hAnsi="宋体" w:cs="宋体"/>
          <w:sz w:val="24"/>
        </w:rPr>
      </w:pPr>
      <w:r>
        <w:rPr>
          <w:rFonts w:hint="eastAsia" w:ascii="宋体" w:hAnsi="宋体" w:cs="宋体"/>
          <w:sz w:val="24"/>
        </w:rPr>
        <w:t>4.1参考标准和标准物质的选用与购置</w:t>
      </w:r>
    </w:p>
    <w:p>
      <w:pPr>
        <w:spacing w:line="400" w:lineRule="exact"/>
        <w:ind w:firstLine="480" w:firstLineChars="200"/>
        <w:rPr>
          <w:rFonts w:hint="eastAsia" w:ascii="宋体" w:hAnsi="宋体" w:cs="宋体"/>
          <w:sz w:val="24"/>
        </w:rPr>
      </w:pPr>
      <w:r>
        <w:rPr>
          <w:rFonts w:hint="eastAsia" w:ascii="宋体" w:hAnsi="宋体" w:cs="宋体"/>
          <w:sz w:val="24"/>
        </w:rPr>
        <w:t>4.1.1我公司所用参考标准与标准物质应优先选用</w:t>
      </w:r>
      <w:r>
        <w:rPr>
          <w:rFonts w:ascii="Arial" w:hAnsi="Arial" w:cs="Arial"/>
          <w:color w:val="000000"/>
          <w:sz w:val="24"/>
          <w:shd w:val="clear" w:color="auto" w:fill="FFFFFF"/>
        </w:rPr>
        <w:t>由国家级机构提供的合适的有证标准物质</w:t>
      </w:r>
      <w:r>
        <w:rPr>
          <w:rFonts w:hint="eastAsia" w:ascii="Arial" w:hAnsi="Arial" w:cs="Arial"/>
          <w:color w:val="000000"/>
          <w:sz w:val="24"/>
          <w:shd w:val="clear" w:color="auto" w:fill="FFFFFF"/>
        </w:rPr>
        <w:t>或国际级机构提供的合适的有证标准物质。</w:t>
      </w:r>
      <w:r>
        <w:rPr>
          <w:rFonts w:ascii="Arial" w:hAnsi="Arial" w:cs="Arial"/>
          <w:color w:val="000000"/>
          <w:sz w:val="24"/>
          <w:shd w:val="clear" w:color="auto" w:fill="FFFFFF"/>
        </w:rPr>
        <w:t>由其它制造商提供的有证标准物质或无证标准物质，在使用前则需要验证。</w:t>
      </w:r>
    </w:p>
    <w:p>
      <w:pPr>
        <w:spacing w:line="400" w:lineRule="exact"/>
        <w:ind w:firstLine="480" w:firstLineChars="200"/>
        <w:rPr>
          <w:rFonts w:hint="eastAsia" w:ascii="宋体" w:hAnsi="宋体" w:cs="宋体"/>
          <w:sz w:val="24"/>
        </w:rPr>
      </w:pPr>
      <w:r>
        <w:rPr>
          <w:rFonts w:hint="eastAsia" w:ascii="宋体" w:hAnsi="宋体" w:cs="宋体"/>
          <w:sz w:val="24"/>
        </w:rPr>
        <w:t>4.1.2各实验室应根据需要拟订本室的参考标准和标准物质的购置计划，填写购置表，并提前汇总，报技术负责人审核，并由实验室主任批准，由检测室负责实施。</w:t>
      </w:r>
    </w:p>
    <w:p>
      <w:pPr>
        <w:spacing w:line="400" w:lineRule="exact"/>
        <w:ind w:firstLine="480" w:firstLineChars="200"/>
        <w:rPr>
          <w:rFonts w:hint="eastAsia" w:ascii="宋体" w:hAnsi="宋体" w:cs="宋体"/>
          <w:sz w:val="24"/>
        </w:rPr>
      </w:pPr>
      <w:r>
        <w:rPr>
          <w:rFonts w:hint="eastAsia" w:ascii="宋体" w:hAnsi="宋体" w:cs="宋体"/>
          <w:sz w:val="24"/>
        </w:rPr>
        <w:t>4.1.3实验室根据审核批准意见拟订购置计划，并负责实施。</w:t>
      </w:r>
    </w:p>
    <w:p>
      <w:pPr>
        <w:spacing w:line="400" w:lineRule="exact"/>
        <w:ind w:firstLine="480" w:firstLineChars="200"/>
        <w:rPr>
          <w:rFonts w:hint="eastAsia" w:ascii="宋体" w:hAnsi="宋体" w:cs="宋体"/>
          <w:sz w:val="24"/>
        </w:rPr>
      </w:pPr>
      <w:r>
        <w:rPr>
          <w:rFonts w:hint="eastAsia" w:ascii="宋体" w:hAnsi="宋体" w:cs="宋体"/>
          <w:sz w:val="24"/>
        </w:rPr>
        <w:t>4.2参考标准和标准物质的验收与验证</w:t>
      </w:r>
    </w:p>
    <w:p>
      <w:pPr>
        <w:spacing w:line="400" w:lineRule="exact"/>
        <w:ind w:firstLine="480" w:firstLineChars="200"/>
        <w:rPr>
          <w:rFonts w:hint="eastAsia" w:ascii="宋体" w:hAnsi="宋体" w:cs="宋体"/>
          <w:sz w:val="24"/>
        </w:rPr>
      </w:pPr>
      <w:r>
        <w:rPr>
          <w:rFonts w:hint="eastAsia" w:ascii="宋体" w:hAnsi="宋体" w:cs="宋体"/>
          <w:sz w:val="24"/>
        </w:rPr>
        <w:t>4.2.1参考标准和标准物质到货后由实验室会同相关技术人员及供货方进行验收。</w:t>
      </w:r>
    </w:p>
    <w:p>
      <w:pPr>
        <w:spacing w:line="400" w:lineRule="exact"/>
        <w:ind w:firstLine="480" w:firstLineChars="200"/>
        <w:rPr>
          <w:rFonts w:hint="eastAsia" w:ascii="宋体" w:hAnsi="宋体" w:cs="宋体"/>
          <w:sz w:val="24"/>
        </w:rPr>
      </w:pPr>
      <w:r>
        <w:rPr>
          <w:rFonts w:hint="eastAsia" w:ascii="宋体" w:hAnsi="宋体" w:cs="宋体"/>
          <w:sz w:val="24"/>
        </w:rPr>
        <w:t>4.2.2有证标准物质验收内容包括：包装和证书情况；证书中基本信息标准物质名称及编号，研制和生产单位名称。</w:t>
      </w:r>
    </w:p>
    <w:p>
      <w:pPr>
        <w:spacing w:line="400" w:lineRule="exact"/>
        <w:ind w:firstLine="480" w:firstLineChars="200"/>
        <w:rPr>
          <w:rFonts w:hint="eastAsia" w:hAnsi="宋体"/>
          <w:color w:val="000000"/>
          <w:sz w:val="24"/>
        </w:rPr>
      </w:pPr>
      <w:r>
        <w:rPr>
          <w:rFonts w:hint="eastAsia" w:ascii="宋体" w:hAnsi="宋体" w:cs="宋体"/>
          <w:sz w:val="24"/>
        </w:rPr>
        <w:t>4.2.3无证标准物质（含非国家级机构或国际级机构提供的，由其他制造商提供的有证标准物质）的验收内容与4.2.2相同，且需进行验证，验证</w:t>
      </w:r>
      <w:r>
        <w:rPr>
          <w:rFonts w:hint="eastAsia" w:hAnsi="宋体"/>
          <w:color w:val="000000"/>
          <w:sz w:val="24"/>
        </w:rPr>
        <w:t>应使用以下五种方法中的一种，或是其中几种方法的组合：</w:t>
      </w:r>
    </w:p>
    <w:p>
      <w:pPr>
        <w:spacing w:line="400" w:lineRule="exact"/>
        <w:ind w:firstLine="480" w:firstLineChars="200"/>
        <w:rPr>
          <w:rFonts w:hint="eastAsia" w:hAnsi="宋体"/>
          <w:color w:val="000000"/>
          <w:sz w:val="24"/>
        </w:rPr>
      </w:pPr>
      <w:r>
        <w:rPr>
          <w:rFonts w:hint="eastAsia" w:hAnsi="宋体"/>
          <w:color w:val="000000"/>
          <w:sz w:val="24"/>
        </w:rPr>
        <w:t>⑴使用其他已知的参考标准或标准物质进行校准；</w:t>
      </w:r>
    </w:p>
    <w:p>
      <w:pPr>
        <w:pStyle w:val="3"/>
        <w:spacing w:line="400" w:lineRule="exact"/>
        <w:ind w:firstLine="480"/>
        <w:rPr>
          <w:rFonts w:hint="eastAsia" w:hAnsi="宋体"/>
          <w:color w:val="000000"/>
          <w:sz w:val="24"/>
          <w:szCs w:val="24"/>
        </w:rPr>
      </w:pPr>
      <w:r>
        <w:rPr>
          <w:rFonts w:hint="eastAsia" w:hAnsi="宋体"/>
          <w:color w:val="000000"/>
          <w:sz w:val="24"/>
          <w:szCs w:val="24"/>
        </w:rPr>
        <w:t>⑵与其他方法所得的结果进行比较；</w:t>
      </w:r>
    </w:p>
    <w:p>
      <w:pPr>
        <w:pStyle w:val="3"/>
        <w:spacing w:line="420" w:lineRule="exact"/>
        <w:ind w:firstLine="480"/>
        <w:rPr>
          <w:rFonts w:hint="eastAsia" w:hAnsi="宋体"/>
          <w:color w:val="000000"/>
          <w:sz w:val="24"/>
          <w:szCs w:val="24"/>
        </w:rPr>
      </w:pPr>
      <w:r>
        <w:rPr>
          <w:rFonts w:hint="eastAsia" w:hAnsi="宋体"/>
          <w:color w:val="000000"/>
          <w:sz w:val="24"/>
          <w:szCs w:val="24"/>
        </w:rPr>
        <w:t>⑶与其他检测实验室进行比较；</w:t>
      </w:r>
    </w:p>
    <w:p>
      <w:pPr>
        <w:pStyle w:val="3"/>
        <w:spacing w:line="420" w:lineRule="exact"/>
        <w:ind w:firstLine="480"/>
        <w:rPr>
          <w:rFonts w:hint="eastAsia" w:hAnsi="宋体"/>
          <w:color w:val="000000"/>
          <w:sz w:val="24"/>
          <w:szCs w:val="24"/>
        </w:rPr>
      </w:pPr>
      <w:r>
        <w:rPr>
          <w:rFonts w:hint="eastAsia" w:hAnsi="宋体"/>
          <w:color w:val="000000"/>
          <w:sz w:val="24"/>
          <w:szCs w:val="24"/>
        </w:rPr>
        <w:t>⑷对影响结果的因素作系统性的评审；</w:t>
      </w:r>
    </w:p>
    <w:p>
      <w:pPr>
        <w:pStyle w:val="3"/>
        <w:spacing w:line="420" w:lineRule="exact"/>
        <w:ind w:firstLine="480"/>
        <w:rPr>
          <w:rFonts w:hint="eastAsia" w:hAnsi="宋体"/>
          <w:color w:val="000000"/>
          <w:sz w:val="24"/>
          <w:szCs w:val="24"/>
        </w:rPr>
      </w:pPr>
      <w:r>
        <w:rPr>
          <w:rFonts w:hint="eastAsia" w:hAnsi="宋体"/>
          <w:color w:val="000000"/>
          <w:sz w:val="24"/>
          <w:szCs w:val="24"/>
        </w:rPr>
        <w:t>⑸对所得结果不确定度进行评估。</w:t>
      </w:r>
    </w:p>
    <w:p>
      <w:pPr>
        <w:pStyle w:val="3"/>
        <w:spacing w:line="420" w:lineRule="exact"/>
        <w:ind w:firstLine="480"/>
        <w:rPr>
          <w:rFonts w:hint="eastAsia" w:hAnsi="宋体"/>
          <w:color w:val="000000"/>
          <w:sz w:val="24"/>
          <w:szCs w:val="24"/>
        </w:rPr>
      </w:pPr>
      <w:r>
        <w:rPr>
          <w:rFonts w:hint="eastAsia" w:hAnsi="宋体"/>
          <w:color w:val="000000"/>
          <w:sz w:val="24"/>
          <w:szCs w:val="24"/>
        </w:rPr>
        <w:t>4.2.3.1验证过程所得到测量值的范围和准确度记录应包含以下信息：</w:t>
      </w:r>
    </w:p>
    <w:p>
      <w:pPr>
        <w:pStyle w:val="3"/>
        <w:spacing w:line="440" w:lineRule="exact"/>
        <w:ind w:firstLine="480" w:firstLineChars="200"/>
        <w:rPr>
          <w:rFonts w:hint="eastAsia" w:hAnsi="宋体"/>
          <w:color w:val="000000"/>
          <w:sz w:val="24"/>
          <w:szCs w:val="24"/>
        </w:rPr>
      </w:pPr>
      <w:r>
        <w:rPr>
          <w:rFonts w:hint="eastAsia" w:hAnsi="宋体"/>
          <w:color w:val="000000"/>
          <w:sz w:val="24"/>
          <w:szCs w:val="24"/>
        </w:rPr>
        <w:t>⑴测量结果的不确定度：</w:t>
      </w:r>
    </w:p>
    <w:p>
      <w:pPr>
        <w:pStyle w:val="3"/>
        <w:spacing w:line="440" w:lineRule="exact"/>
        <w:ind w:firstLine="480" w:firstLineChars="200"/>
        <w:rPr>
          <w:rFonts w:hint="eastAsia" w:hAnsi="宋体"/>
          <w:color w:val="000000"/>
          <w:sz w:val="24"/>
          <w:szCs w:val="24"/>
        </w:rPr>
      </w:pPr>
      <w:r>
        <w:rPr>
          <w:rFonts w:hint="eastAsia" w:hAnsi="宋体"/>
          <w:color w:val="000000"/>
          <w:sz w:val="24"/>
          <w:szCs w:val="24"/>
        </w:rPr>
        <w:t>⑵检出限；</w:t>
      </w:r>
    </w:p>
    <w:p>
      <w:pPr>
        <w:pStyle w:val="2"/>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pPr>
        <w:spacing w:line="400" w:lineRule="exact"/>
        <w:ind w:left="720" w:hanging="720" w:hangingChars="300"/>
        <w:rPr>
          <w:rFonts w:ascii="宋体" w:hAnsi="宋体"/>
          <w:color w:val="auto"/>
          <w:sz w:val="24"/>
        </w:rPr>
      </w:pPr>
      <w:r>
        <w:rPr>
          <w:rFonts w:hint="eastAsia" w:ascii="黑体" w:hAnsi="黑体" w:eastAsia="黑体" w:cs="黑体"/>
          <w:color w:val="auto"/>
          <w:sz w:val="24"/>
          <w:u w:val="single"/>
        </w:rPr>
        <w:t>程序文件</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 xml:space="preserve">   编号：XZTC/CX-0</w:t>
      </w:r>
      <w:r>
        <w:rPr>
          <w:rFonts w:hint="eastAsia" w:ascii="黑体" w:hAnsi="黑体" w:eastAsia="黑体" w:cs="黑体"/>
          <w:color w:val="auto"/>
          <w:sz w:val="24"/>
          <w:u w:val="single"/>
          <w:lang w:val="en-US" w:eastAsia="zh-CN"/>
        </w:rPr>
        <w:t>3-02</w:t>
      </w:r>
      <w:r>
        <w:rPr>
          <w:rFonts w:hint="eastAsia" w:ascii="黑体" w:hAnsi="黑体" w:eastAsia="黑体" w:cs="黑体"/>
          <w:color w:val="auto"/>
          <w:sz w:val="24"/>
          <w:u w:val="single"/>
        </w:rPr>
        <w:t>-</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2</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p>
    <w:p>
      <w:pPr>
        <w:pStyle w:val="3"/>
        <w:spacing w:line="440" w:lineRule="exact"/>
        <w:ind w:firstLine="480" w:firstLineChars="200"/>
        <w:rPr>
          <w:rFonts w:hint="eastAsia" w:hAnsi="宋体"/>
          <w:color w:val="000000"/>
          <w:sz w:val="24"/>
          <w:szCs w:val="24"/>
        </w:rPr>
      </w:pPr>
      <w:r>
        <w:rPr>
          <w:rFonts w:hint="eastAsia" w:hAnsi="宋体"/>
          <w:color w:val="000000"/>
          <w:sz w:val="24"/>
          <w:szCs w:val="24"/>
        </w:rPr>
        <w:t>⑶方法的选择。</w:t>
      </w:r>
    </w:p>
    <w:p>
      <w:pPr>
        <w:spacing w:line="420" w:lineRule="exact"/>
        <w:ind w:firstLine="480" w:firstLineChars="200"/>
        <w:rPr>
          <w:rFonts w:hint="eastAsia" w:ascii="宋体" w:hAnsi="宋体" w:cs="宋体"/>
          <w:sz w:val="24"/>
        </w:rPr>
      </w:pPr>
      <w:r>
        <w:rPr>
          <w:rFonts w:hint="eastAsia" w:ascii="宋体" w:hAnsi="宋体" w:cs="宋体"/>
          <w:sz w:val="24"/>
        </w:rPr>
        <w:t>4.2.4属应检定/校准的参考标准和标准物质先由统一计划，送计量检定部门或组织有关技术人员校验。</w:t>
      </w:r>
    </w:p>
    <w:p>
      <w:pPr>
        <w:spacing w:line="420" w:lineRule="exact"/>
        <w:ind w:firstLine="480" w:firstLineChars="200"/>
        <w:rPr>
          <w:rFonts w:hint="eastAsia" w:ascii="宋体" w:hAnsi="宋体" w:cs="宋体"/>
          <w:sz w:val="24"/>
        </w:rPr>
      </w:pPr>
      <w:r>
        <w:rPr>
          <w:rFonts w:hint="eastAsia" w:ascii="宋体" w:hAnsi="宋体" w:cs="宋体"/>
          <w:sz w:val="24"/>
        </w:rPr>
        <w:t>4.2.5实验室负责人验收合格后，填写验收记录，并列入试验消耗登记台帐。</w:t>
      </w:r>
    </w:p>
    <w:p>
      <w:pPr>
        <w:spacing w:line="420" w:lineRule="exact"/>
        <w:ind w:firstLine="456" w:firstLineChars="200"/>
        <w:rPr>
          <w:rFonts w:hint="eastAsia" w:ascii="宋体" w:hAnsi="宋体" w:cs="宋体"/>
          <w:sz w:val="24"/>
        </w:rPr>
      </w:pPr>
      <w:r>
        <w:rPr>
          <w:rFonts w:hint="eastAsia" w:ascii="宋体" w:hAnsi="宋体" w:cs="宋体"/>
          <w:spacing w:val="-6"/>
          <w:sz w:val="24"/>
        </w:rPr>
        <w:t>4.2.6验收发现有质量问题，由实验室负责人负责在有效期内联系退货及办理索赔事宜</w:t>
      </w:r>
      <w:r>
        <w:rPr>
          <w:rFonts w:hint="eastAsia" w:ascii="宋体" w:hAnsi="宋体" w:cs="宋体"/>
          <w:sz w:val="24"/>
        </w:rPr>
        <w:t>。</w:t>
      </w:r>
    </w:p>
    <w:p>
      <w:pPr>
        <w:spacing w:line="420" w:lineRule="exact"/>
        <w:ind w:firstLine="480" w:firstLineChars="200"/>
        <w:rPr>
          <w:rFonts w:hint="eastAsia" w:ascii="宋体" w:hAnsi="宋体" w:cs="宋体"/>
          <w:sz w:val="24"/>
        </w:rPr>
      </w:pPr>
      <w:r>
        <w:rPr>
          <w:rFonts w:hint="eastAsia" w:ascii="宋体" w:hAnsi="宋体" w:cs="宋体"/>
          <w:sz w:val="24"/>
        </w:rPr>
        <w:t>4.3参考标准和标准物质的存储，使用和维护。</w:t>
      </w:r>
    </w:p>
    <w:p>
      <w:pPr>
        <w:spacing w:line="420" w:lineRule="exact"/>
        <w:ind w:firstLine="480" w:firstLineChars="200"/>
        <w:rPr>
          <w:rFonts w:hint="eastAsia" w:ascii="宋体" w:hAnsi="宋体" w:cs="宋体"/>
          <w:sz w:val="24"/>
        </w:rPr>
      </w:pPr>
      <w:r>
        <w:rPr>
          <w:rFonts w:hint="eastAsia" w:ascii="宋体" w:hAnsi="宋体" w:cs="宋体"/>
          <w:sz w:val="24"/>
        </w:rPr>
        <w:t>4.3.1参考标准和标准物质实行专人负责管理，由实验室确定保管人，具体负责其使用和日常管理工作。</w:t>
      </w:r>
    </w:p>
    <w:p>
      <w:pPr>
        <w:spacing w:line="420" w:lineRule="exact"/>
        <w:ind w:firstLine="480" w:firstLineChars="200"/>
        <w:rPr>
          <w:rFonts w:hint="eastAsia" w:ascii="宋体" w:hAnsi="宋体" w:cs="宋体"/>
          <w:sz w:val="24"/>
        </w:rPr>
      </w:pPr>
      <w:r>
        <w:rPr>
          <w:rFonts w:hint="eastAsia" w:ascii="宋体" w:hAnsi="宋体" w:cs="宋体"/>
          <w:sz w:val="24"/>
        </w:rPr>
        <w:t>4.3.2参考标准和标准物质的资料，由管理组收集，建档，保管。</w:t>
      </w:r>
    </w:p>
    <w:p>
      <w:pPr>
        <w:spacing w:line="420" w:lineRule="exact"/>
        <w:ind w:firstLine="480" w:firstLineChars="200"/>
        <w:rPr>
          <w:rFonts w:hint="eastAsia" w:ascii="宋体" w:hAnsi="宋体" w:cs="宋体"/>
          <w:sz w:val="24"/>
        </w:rPr>
      </w:pPr>
      <w:r>
        <w:rPr>
          <w:rFonts w:hint="eastAsia" w:ascii="宋体" w:hAnsi="宋体" w:cs="宋体"/>
          <w:sz w:val="24"/>
        </w:rPr>
        <w:t>4.3.3使用人员在使用参考标准和标准物质时，应认真核查其标识与性能指标，以满足检测精度要求。</w:t>
      </w:r>
    </w:p>
    <w:p>
      <w:pPr>
        <w:spacing w:line="420" w:lineRule="exact"/>
        <w:ind w:firstLine="480" w:firstLineChars="200"/>
        <w:rPr>
          <w:rFonts w:hint="eastAsia" w:ascii="宋体" w:hAnsi="宋体" w:cs="宋体"/>
          <w:sz w:val="24"/>
        </w:rPr>
      </w:pPr>
      <w:r>
        <w:rPr>
          <w:rFonts w:hint="eastAsia" w:ascii="宋体" w:hAnsi="宋体" w:cs="宋体"/>
          <w:sz w:val="24"/>
        </w:rPr>
        <w:t>4.3.4实验室应根据检测标准要求，对参考标准和标准物质设立专柜贮存，保证其完整性，有效性，准确性。</w:t>
      </w:r>
    </w:p>
    <w:p>
      <w:pPr>
        <w:spacing w:line="420" w:lineRule="exact"/>
        <w:ind w:firstLine="480" w:firstLineChars="200"/>
        <w:rPr>
          <w:rFonts w:hint="eastAsia" w:ascii="宋体" w:hAnsi="宋体" w:cs="宋体"/>
          <w:sz w:val="24"/>
        </w:rPr>
      </w:pPr>
      <w:r>
        <w:rPr>
          <w:rFonts w:hint="eastAsia" w:ascii="宋体" w:hAnsi="宋体" w:cs="宋体"/>
          <w:sz w:val="24"/>
        </w:rPr>
        <w:t>4.4参考标准的标识</w:t>
      </w:r>
    </w:p>
    <w:p>
      <w:pPr>
        <w:spacing w:line="420" w:lineRule="exact"/>
        <w:ind w:firstLine="480" w:firstLineChars="200"/>
        <w:rPr>
          <w:rFonts w:hint="eastAsia" w:ascii="宋体" w:hAnsi="宋体" w:cs="宋体"/>
          <w:sz w:val="24"/>
        </w:rPr>
      </w:pPr>
      <w:r>
        <w:rPr>
          <w:rFonts w:hint="eastAsia" w:ascii="宋体" w:hAnsi="宋体" w:cs="宋体"/>
          <w:sz w:val="24"/>
        </w:rPr>
        <w:t>4.4.1参考标准经计量检定/校准或校验合格后，在其上面贴“合格证”。</w:t>
      </w:r>
    </w:p>
    <w:p>
      <w:pPr>
        <w:spacing w:line="420" w:lineRule="exact"/>
        <w:ind w:firstLine="480" w:firstLineChars="200"/>
        <w:rPr>
          <w:rFonts w:hint="eastAsia" w:ascii="宋体" w:hAnsi="宋体" w:cs="宋体"/>
          <w:sz w:val="24"/>
        </w:rPr>
      </w:pPr>
      <w:r>
        <w:rPr>
          <w:rFonts w:hint="eastAsia" w:ascii="宋体" w:hAnsi="宋体" w:cs="宋体"/>
          <w:sz w:val="24"/>
        </w:rPr>
        <w:t>4.4.2标识的内容包括：鉴定日期、有效日期（或停用日期）、检定单位、设备编号及检定/校验员。</w:t>
      </w:r>
    </w:p>
    <w:p>
      <w:pPr>
        <w:spacing w:line="420" w:lineRule="exact"/>
        <w:ind w:firstLine="480" w:firstLineChars="200"/>
        <w:rPr>
          <w:rFonts w:hint="eastAsia" w:ascii="宋体" w:hAnsi="宋体" w:cs="宋体"/>
          <w:sz w:val="24"/>
        </w:rPr>
      </w:pPr>
      <w:r>
        <w:rPr>
          <w:rFonts w:hint="eastAsia" w:ascii="宋体" w:hAnsi="宋体" w:cs="宋体"/>
          <w:sz w:val="24"/>
        </w:rPr>
        <w:t>4.4.3仪器设备保管人负责参考标准和标准物质的标识和管理。</w:t>
      </w:r>
    </w:p>
    <w:p>
      <w:pPr>
        <w:spacing w:line="420" w:lineRule="exact"/>
        <w:ind w:firstLine="480" w:firstLineChars="200"/>
        <w:rPr>
          <w:rFonts w:hint="eastAsia" w:ascii="宋体" w:hAnsi="宋体" w:cs="宋体"/>
          <w:sz w:val="24"/>
        </w:rPr>
      </w:pPr>
      <w:r>
        <w:rPr>
          <w:rFonts w:hint="eastAsia" w:ascii="宋体" w:hAnsi="宋体" w:cs="宋体"/>
          <w:sz w:val="24"/>
        </w:rPr>
        <w:t>4.5参考标准和标准物质的期间核查</w:t>
      </w:r>
    </w:p>
    <w:p>
      <w:pPr>
        <w:spacing w:line="420" w:lineRule="exact"/>
        <w:ind w:firstLine="480" w:firstLineChars="200"/>
        <w:rPr>
          <w:rFonts w:hint="eastAsia" w:ascii="宋体" w:hAnsi="宋体" w:cs="宋体"/>
          <w:sz w:val="24"/>
        </w:rPr>
      </w:pPr>
      <w:r>
        <w:rPr>
          <w:rFonts w:hint="eastAsia" w:ascii="宋体" w:hAnsi="宋体" w:cs="宋体"/>
          <w:sz w:val="24"/>
        </w:rPr>
        <w:t>4.5.1参考标准的期间核查时间间隔在两次检定期间至少进行一次。</w:t>
      </w:r>
    </w:p>
    <w:p>
      <w:pPr>
        <w:spacing w:line="420" w:lineRule="exact"/>
        <w:ind w:firstLine="480" w:firstLineChars="200"/>
        <w:rPr>
          <w:rFonts w:hint="eastAsia" w:ascii="宋体" w:hAnsi="宋体" w:cs="宋体"/>
          <w:sz w:val="24"/>
        </w:rPr>
      </w:pPr>
      <w:r>
        <w:rPr>
          <w:rFonts w:hint="eastAsia" w:ascii="宋体" w:hAnsi="宋体" w:cs="宋体"/>
          <w:sz w:val="24"/>
        </w:rPr>
        <w:t>4.5.2参考标准只能用于检定或校准，不得将其作为计量器具使用，不应将其用于通用检测，中间应有工作计量器具作为缓冲。</w:t>
      </w:r>
    </w:p>
    <w:p>
      <w:pPr>
        <w:spacing w:line="420" w:lineRule="exact"/>
        <w:ind w:firstLine="480" w:firstLineChars="200"/>
        <w:rPr>
          <w:rFonts w:hint="eastAsia" w:ascii="宋体" w:hAnsi="宋体" w:cs="宋体"/>
          <w:sz w:val="24"/>
        </w:rPr>
      </w:pPr>
      <w:r>
        <w:rPr>
          <w:rFonts w:hint="eastAsia" w:ascii="宋体" w:hAnsi="宋体" w:cs="宋体"/>
          <w:sz w:val="24"/>
        </w:rPr>
        <w:t>4.5.3参考标准和标准物质的期间核查</w:t>
      </w:r>
    </w:p>
    <w:p>
      <w:pPr>
        <w:spacing w:line="420" w:lineRule="exact"/>
        <w:ind w:firstLine="480" w:firstLineChars="200"/>
        <w:rPr>
          <w:rFonts w:hint="eastAsia" w:ascii="宋体" w:hAnsi="宋体" w:cs="宋体"/>
          <w:color w:val="000000"/>
          <w:sz w:val="24"/>
          <w:shd w:val="clear" w:color="auto" w:fill="FFFFFF"/>
        </w:rPr>
      </w:pPr>
      <w:r>
        <w:rPr>
          <w:rFonts w:hint="eastAsia" w:ascii="宋体" w:hAnsi="宋体" w:cs="宋体"/>
          <w:sz w:val="24"/>
        </w:rPr>
        <w:t>参考标准和标准物质的期间核查</w:t>
      </w:r>
      <w:r>
        <w:rPr>
          <w:rFonts w:hint="eastAsia" w:ascii="宋体" w:hAnsi="宋体" w:cs="宋体"/>
          <w:color w:val="000000"/>
          <w:sz w:val="24"/>
          <w:shd w:val="clear" w:color="auto" w:fill="FFFFFF"/>
        </w:rPr>
        <w:t>是在两次校准之间进行，通常假定在2/3间隔时间实施核查。但为了确保其量值有效，发挥其量值传递、测量溯源性作用，应规定在特定情况下对其实施核查。</w:t>
      </w:r>
    </w:p>
    <w:p>
      <w:pPr>
        <w:numPr>
          <w:ilvl w:val="0"/>
          <w:numId w:val="1"/>
        </w:numPr>
        <w:spacing w:line="400" w:lineRule="exact"/>
        <w:ind w:firstLine="480" w:firstLineChars="20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期间核查是有效的预防措施，可以发生在质量控制要素中的任何时间；</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(2)标物使用频率高；</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(3)标物性状不稳定；</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(4)标物储存环境条件发生变化时（如电磁干扰、温度、湿度、不受实验室控制后</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返回等）；</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(5)怀疑标物受污染时；</w:t>
      </w:r>
    </w:p>
    <w:p>
      <w:pPr>
        <w:pStyle w:val="2"/>
        <w:spacing w:before="0" w:after="0" w:line="300" w:lineRule="auto"/>
        <w:jc w:val="center"/>
        <w:rPr>
          <w:rFonts w:ascii="宋体"/>
          <w:b/>
          <w:bCs w:val="0"/>
          <w:sz w:val="36"/>
          <w:szCs w:val="36"/>
        </w:rPr>
      </w:pPr>
      <w:r>
        <w:rPr>
          <w:rFonts w:hint="eastAsia"/>
          <w:b/>
          <w:bCs w:val="0"/>
          <w:sz w:val="36"/>
          <w:szCs w:val="36"/>
          <w:lang w:eastAsia="zh-CN"/>
        </w:rPr>
        <w:t>标准物质管理</w:t>
      </w:r>
      <w:r>
        <w:rPr>
          <w:rFonts w:hint="eastAsia"/>
          <w:b/>
          <w:bCs w:val="0"/>
          <w:sz w:val="36"/>
          <w:szCs w:val="36"/>
        </w:rPr>
        <w:t>程序</w:t>
      </w:r>
    </w:p>
    <w:p>
      <w:pPr>
        <w:spacing w:line="400" w:lineRule="exact"/>
        <w:ind w:left="720" w:hanging="720" w:hangingChars="300"/>
        <w:rPr>
          <w:rFonts w:ascii="宋体" w:hAnsi="宋体"/>
          <w:color w:val="auto"/>
          <w:sz w:val="24"/>
        </w:rPr>
      </w:pPr>
      <w:r>
        <w:rPr>
          <w:rFonts w:hint="eastAsia" w:ascii="黑体" w:hAnsi="黑体" w:eastAsia="黑体" w:cs="黑体"/>
          <w:color w:val="auto"/>
          <w:sz w:val="24"/>
          <w:u w:val="single"/>
        </w:rPr>
        <w:t>程序文件</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 xml:space="preserve">   编号：XZTC/CX-0</w:t>
      </w:r>
      <w:r>
        <w:rPr>
          <w:rFonts w:hint="eastAsia" w:ascii="黑体" w:hAnsi="黑体" w:eastAsia="黑体" w:cs="黑体"/>
          <w:color w:val="auto"/>
          <w:sz w:val="24"/>
          <w:u w:val="single"/>
          <w:lang w:val="en-US" w:eastAsia="zh-CN"/>
        </w:rPr>
        <w:t>3-02</w:t>
      </w:r>
      <w:r>
        <w:rPr>
          <w:rFonts w:hint="eastAsia" w:ascii="黑体" w:hAnsi="黑体" w:eastAsia="黑体" w:cs="黑体"/>
          <w:color w:val="auto"/>
          <w:sz w:val="24"/>
          <w:u w:val="single"/>
        </w:rPr>
        <w:t>-</w:t>
      </w:r>
      <w:r>
        <w:rPr>
          <w:rFonts w:hint="eastAsia" w:ascii="黑体" w:hAnsi="黑体" w:eastAsia="黑体" w:cs="黑体"/>
          <w:color w:val="auto"/>
          <w:sz w:val="24"/>
          <w:u w:val="single"/>
          <w:lang w:eastAsia="zh-CN"/>
        </w:rPr>
        <w:t>2018</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第2版 第0次修订</w:t>
      </w:r>
      <w:r>
        <w:rPr>
          <w:rFonts w:hint="eastAsia" w:ascii="黑体" w:hAnsi="黑体" w:eastAsia="黑体" w:cs="黑体"/>
          <w:color w:val="auto"/>
          <w:sz w:val="24"/>
          <w:u w:val="single"/>
        </w:rPr>
        <w:t xml:space="preserve">   </w:t>
      </w:r>
      <w:r>
        <w:rPr>
          <w:rFonts w:hint="eastAsia" w:ascii="黑体" w:hAnsi="黑体" w:eastAsia="黑体" w:cs="黑体"/>
          <w:color w:val="auto"/>
          <w:sz w:val="24"/>
          <w:u w:val="single"/>
          <w:lang w:val="en-US" w:eastAsia="zh-CN"/>
        </w:rPr>
        <w:t xml:space="preserve">   </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r>
        <w:rPr>
          <w:rFonts w:hint="eastAsia" w:ascii="黑体" w:hAnsi="黑体" w:eastAsia="黑体" w:cs="黑体"/>
          <w:color w:val="auto"/>
          <w:sz w:val="24"/>
          <w:u w:val="single"/>
          <w:lang w:val="en-US" w:eastAsia="zh-CN"/>
        </w:rPr>
        <w:t>3</w:t>
      </w:r>
      <w:r>
        <w:rPr>
          <w:rFonts w:hint="eastAsia" w:ascii="黑体" w:hAnsi="黑体" w:eastAsia="黑体" w:cs="黑体"/>
          <w:color w:val="auto"/>
          <w:sz w:val="24"/>
          <w:u w:val="single"/>
        </w:rPr>
        <w:t>）</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(6)检测项目争议大，结果受质疑时；</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(7)临近失效或以过使用有效期仍将使用的标物。</w:t>
      </w:r>
    </w:p>
    <w:p>
      <w:pPr>
        <w:spacing w:line="400" w:lineRule="exact"/>
        <w:ind w:firstLine="480" w:firstLineChars="20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4.5.3.1参考标准和标准物质期间核查的内容</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(1)是否在其有效期内；</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(2)储存条件和环境要求是否满足（与说明书要求一致）；</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(3)核查其外观（其颜色、性状等）是否发生变化；</w:t>
      </w:r>
    </w:p>
    <w:p>
      <w:pPr>
        <w:spacing w:line="400" w:lineRule="exact"/>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(4)是否按照该标准物质证书上所规定的适用范围、使用说明、测量方法与操作步骤使用；</w:t>
      </w:r>
    </w:p>
    <w:p>
      <w:pPr>
        <w:pStyle w:val="5"/>
        <w:pBdr>
          <w:bottom w:val="none" w:color="auto" w:sz="0" w:space="0"/>
        </w:pBdr>
        <w:spacing w:line="400" w:lineRule="exact"/>
        <w:ind w:firstLine="480" w:firstLineChars="200"/>
        <w:jc w:val="both"/>
        <w:rPr>
          <w:rFonts w:hint="eastAsia" w:ascii="宋体" w:hAnsi="宋体" w:cs="宋体"/>
          <w:color w:val="000000"/>
          <w:sz w:val="24"/>
          <w:szCs w:val="24"/>
        </w:rPr>
      </w:pPr>
      <w:r>
        <w:rPr>
          <w:rFonts w:hint="eastAsia" w:ascii="宋体" w:hAnsi="宋体" w:cs="宋体"/>
          <w:color w:val="000000"/>
          <w:sz w:val="24"/>
          <w:szCs w:val="24"/>
          <w:shd w:val="clear" w:color="auto" w:fill="FFFFFF"/>
        </w:rPr>
        <w:t>标物的特征量值重新验证，证实其是否保持校准状态的置信度。</w:t>
      </w:r>
    </w:p>
    <w:p>
      <w:pPr>
        <w:pStyle w:val="5"/>
        <w:pBdr>
          <w:bottom w:val="none" w:color="auto" w:sz="0" w:space="0"/>
        </w:pBdr>
        <w:spacing w:line="400" w:lineRule="exact"/>
        <w:ind w:firstLine="480" w:firstLineChars="200"/>
        <w:jc w:val="both"/>
        <w:rPr>
          <w:rFonts w:hint="eastAsia" w:ascii="宋体" w:hAnsi="宋体" w:cs="宋体"/>
          <w:color w:val="000000"/>
          <w:sz w:val="24"/>
          <w:szCs w:val="24"/>
          <w:shd w:val="clear" w:color="auto" w:fill="FFFFFF"/>
        </w:rPr>
      </w:pPr>
      <w:r>
        <w:rPr>
          <w:rFonts w:hint="eastAsia" w:ascii="宋体" w:hAnsi="宋体" w:cs="宋体"/>
          <w:color w:val="000000"/>
          <w:sz w:val="24"/>
          <w:szCs w:val="24"/>
          <w:shd w:val="clear" w:color="auto" w:fill="FFFFFF"/>
        </w:rPr>
        <w:t>对于稳定的标准物质如：重铬酸钾、苯钾酸、苯基丙铵酸、钝锌、钝铅等，通常只需对其进行1234方面的核查。</w:t>
      </w:r>
    </w:p>
    <w:p>
      <w:pPr>
        <w:pStyle w:val="5"/>
        <w:pBdr>
          <w:bottom w:val="none" w:color="auto" w:sz="0" w:space="0"/>
        </w:pBdr>
        <w:spacing w:line="400" w:lineRule="exact"/>
        <w:ind w:firstLine="482" w:firstLineChars="200"/>
        <w:jc w:val="both"/>
        <w:rPr>
          <w:rFonts w:hint="eastAsia" w:hAnsi="宋体" w:cs="宋体"/>
          <w:b/>
          <w:color w:val="000000"/>
          <w:sz w:val="24"/>
          <w:szCs w:val="24"/>
        </w:rPr>
      </w:pPr>
      <w:r>
        <w:rPr>
          <w:rFonts w:hint="eastAsia" w:hAnsi="宋体" w:cs="宋体"/>
          <w:b/>
          <w:color w:val="000000"/>
          <w:sz w:val="24"/>
          <w:szCs w:val="24"/>
        </w:rPr>
        <w:t>5.相关文件</w:t>
      </w:r>
    </w:p>
    <w:p>
      <w:pPr>
        <w:pStyle w:val="5"/>
        <w:pBdr>
          <w:bottom w:val="none" w:color="auto" w:sz="0" w:space="0"/>
        </w:pBdr>
        <w:spacing w:line="400" w:lineRule="exact"/>
        <w:ind w:firstLine="480" w:firstLineChars="200"/>
        <w:jc w:val="both"/>
        <w:rPr>
          <w:rFonts w:hAnsi="宋体" w:cs="宋体"/>
          <w:color w:val="auto"/>
          <w:sz w:val="24"/>
        </w:rPr>
      </w:pPr>
      <w:r>
        <w:rPr>
          <w:rFonts w:hint="eastAsia" w:hAnsi="宋体" w:cs="宋体"/>
          <w:color w:val="auto"/>
          <w:sz w:val="24"/>
        </w:rPr>
        <w:t>《服务和供应品程序》</w:t>
      </w:r>
      <w:r>
        <w:rPr>
          <w:rFonts w:hint="eastAsia" w:hAnsi="宋体" w:cs="宋体"/>
          <w:color w:val="auto"/>
          <w:sz w:val="24"/>
          <w:lang w:val="en-US" w:eastAsia="zh-CN"/>
        </w:rPr>
        <w:t xml:space="preserve">                                                                    </w:t>
      </w:r>
      <w:bookmarkStart w:id="0" w:name="_GoBack"/>
      <w:bookmarkEnd w:id="0"/>
      <w:r>
        <w:rPr>
          <w:rFonts w:hint="eastAsia" w:ascii="黑体" w:hAnsi="黑体" w:eastAsia="黑体" w:cs="黑体"/>
          <w:color w:val="auto"/>
          <w:sz w:val="24"/>
          <w:u w:val="none"/>
        </w:rPr>
        <w:t>XZTC/CX</w:t>
      </w:r>
      <w:r>
        <w:rPr>
          <w:rFonts w:hint="eastAsia" w:ascii="黑体" w:hAnsi="黑体" w:eastAsia="黑体" w:cs="黑体"/>
          <w:color w:val="auto"/>
          <w:sz w:val="24"/>
          <w:u w:val="none"/>
          <w:lang w:val="en-US" w:eastAsia="zh-CN"/>
        </w:rPr>
        <w:t>-11</w:t>
      </w:r>
      <w:r>
        <w:rPr>
          <w:rFonts w:hint="eastAsia" w:ascii="黑体" w:hAnsi="黑体" w:eastAsia="黑体" w:cs="黑体"/>
          <w:color w:val="auto"/>
          <w:sz w:val="24"/>
          <w:u w:val="none"/>
        </w:rPr>
        <w:t>-</w:t>
      </w:r>
      <w:r>
        <w:rPr>
          <w:rFonts w:hint="eastAsia" w:ascii="黑体" w:hAnsi="黑体" w:eastAsia="黑体" w:cs="黑体"/>
          <w:color w:val="auto"/>
          <w:sz w:val="24"/>
          <w:u w:val="none"/>
          <w:lang w:eastAsia="zh-CN"/>
        </w:rPr>
        <w:t>2018</w:t>
      </w:r>
    </w:p>
    <w:sectPr>
      <w:headerReference r:id="rId3" w:type="first"/>
      <w:footnotePr>
        <w:pos w:val="beneathText"/>
      </w:footnotePr>
      <w:pgSz w:w="11907" w:h="16840"/>
      <w:pgMar w:top="1134" w:right="1134" w:bottom="1134" w:left="1134" w:header="1140" w:footer="720" w:gutter="0"/>
      <w:cols w:space="720" w:num="1"/>
      <w:titlePg/>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AFF" w:usb1="C0007843" w:usb2="00000009" w:usb3="00000000" w:csb0="400001FF" w:csb1="FFFF0000"/>
  </w:font>
  <w:font w:name="Arial">
    <w:panose1 w:val="020B0604020202020204"/>
    <w:charset w:val="00"/>
    <w:family w:val="swiss"/>
    <w:pitch w:val="default"/>
    <w:sig w:usb0="E0002AFF" w:usb1="C0007843"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4A6B74"/>
    <w:multiLevelType w:val="singleLevel"/>
    <w:tmpl w:val="574A6B7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720"/>
  <w:characterSpacingControl w:val="doNotCompress"/>
  <w:footnotePr>
    <w:pos w:val="beneathText"/>
  </w:footnotePr>
  <w:compat>
    <w:useFELayout/>
    <w:compatSetting w:name="compatibilityMode" w:uri="http://schemas.microsoft.com/office/word" w:val="12"/>
  </w:compat>
  <w:rsids>
    <w:rsidRoot w:val="00D31D50"/>
    <w:rsid w:val="00323B43"/>
    <w:rsid w:val="003D37D8"/>
    <w:rsid w:val="00426133"/>
    <w:rsid w:val="004358AB"/>
    <w:rsid w:val="008B7726"/>
    <w:rsid w:val="00A70A39"/>
    <w:rsid w:val="00CE4470"/>
    <w:rsid w:val="00D31D50"/>
    <w:rsid w:val="00F567A7"/>
    <w:rsid w:val="0D560F4C"/>
    <w:rsid w:val="64381112"/>
    <w:rsid w:val="78641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link w:val="9"/>
    <w:semiHidden/>
    <w:unhideWhenUsed/>
    <w:qFormat/>
    <w:uiPriority w:val="0"/>
    <w:pPr>
      <w:tabs>
        <w:tab w:val="center" w:pos="4153"/>
        <w:tab w:val="right" w:pos="8306"/>
      </w:tabs>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jc w:val="center"/>
    </w:pPr>
    <w:rPr>
      <w:sz w:val="18"/>
      <w:szCs w:val="18"/>
    </w:rPr>
  </w:style>
  <w:style w:type="character" w:customStyle="1" w:styleId="8">
    <w:name w:val="页眉 Char"/>
    <w:basedOn w:val="7"/>
    <w:link w:val="5"/>
    <w:qFormat/>
    <w:uiPriority w:val="99"/>
    <w:rPr>
      <w:rFonts w:ascii="Tahoma" w:hAnsi="Tahoma"/>
      <w:sz w:val="18"/>
      <w:szCs w:val="18"/>
    </w:rPr>
  </w:style>
  <w:style w:type="character" w:customStyle="1" w:styleId="9">
    <w:name w:val="页脚 Char"/>
    <w:basedOn w:val="7"/>
    <w:link w:val="4"/>
    <w:semiHidden/>
    <w:qFormat/>
    <w:uiPriority w:val="99"/>
    <w:rPr>
      <w:rFonts w:ascii="Tahoma" w:hAnsi="Tahoma"/>
      <w:sz w:val="18"/>
      <w:szCs w:val="18"/>
    </w:rPr>
  </w:style>
  <w:style w:type="character" w:customStyle="1" w:styleId="10">
    <w:name w:val="纯文本 Char"/>
    <w:basedOn w:val="7"/>
    <w:link w:val="3"/>
    <w:qFormat/>
    <w:uiPriority w:val="0"/>
    <w:rPr>
      <w:rFonts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275</Words>
  <Characters>1570</Characters>
  <Lines>13</Lines>
  <Paragraphs>3</Paragraphs>
  <TotalTime>1</TotalTime>
  <ScaleCrop>false</ScaleCrop>
  <LinksUpToDate>false</LinksUpToDate>
  <CharactersWithSpaces>1842</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Administrator</dc:creator>
  <cp:lastModifiedBy>苏羽默</cp:lastModifiedBy>
  <dcterms:modified xsi:type="dcterms:W3CDTF">2021-07-01T08:17:11Z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