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94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3026"/>
        <w:gridCol w:w="5453"/>
        <w:gridCol w:w="248"/>
      </w:tblGrid>
      <w:tr w14:paraId="2736B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4"/>
            <w:tcBorders>
              <w:top w:val="nil"/>
              <w:left w:val="nil"/>
              <w:bottom w:val="nil"/>
              <w:right w:val="nil"/>
            </w:tcBorders>
          </w:tcPr>
          <w:p w14:paraId="16F9A7EE">
            <w:pPr>
              <w:pStyle w:val="22"/>
              <w:rPr>
                <w:rFonts w:ascii="Times New Roman"/>
                <w:sz w:val="44"/>
              </w:rPr>
            </w:pPr>
          </w:p>
          <w:p w14:paraId="02AC0665">
            <w:pPr>
              <w:pStyle w:val="22"/>
              <w:rPr>
                <w:rFonts w:ascii="Times New Roman"/>
                <w:sz w:val="44"/>
              </w:rPr>
            </w:pPr>
          </w:p>
          <w:p w14:paraId="1C7DF542">
            <w:pPr>
              <w:pStyle w:val="22"/>
              <w:jc w:val="center"/>
              <w:rPr>
                <w:rFonts w:ascii="Times New Roman" w:eastAsia="宋体"/>
                <w:b/>
                <w:sz w:val="48"/>
                <w:szCs w:val="48"/>
              </w:rPr>
            </w:pPr>
            <w:r>
              <w:rPr>
                <w:rFonts w:hint="eastAsia" w:ascii="Times New Roman" w:eastAsia="宋体"/>
                <w:b/>
                <w:sz w:val="48"/>
                <w:szCs w:val="48"/>
                <w:lang w:val="en-US" w:eastAsia="zh-CN"/>
              </w:rPr>
              <w:t>XXXXXXXXX有限公司检测中心</w:t>
            </w:r>
          </w:p>
        </w:tc>
      </w:tr>
      <w:tr w14:paraId="0B9C4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4"/>
            <w:tcBorders>
              <w:top w:val="nil"/>
              <w:left w:val="nil"/>
              <w:bottom w:val="nil"/>
              <w:right w:val="nil"/>
            </w:tcBorders>
          </w:tcPr>
          <w:p w14:paraId="78325865">
            <w:pPr>
              <w:pStyle w:val="25"/>
              <w:rPr>
                <w:b/>
                <w:color w:val="000000"/>
                <w:sz w:val="24"/>
                <w:szCs w:val="24"/>
              </w:rPr>
            </w:pPr>
            <w:r>
              <w:rPr>
                <w:rFonts w:hint="eastAsia" w:eastAsia="华文楷体"/>
                <w:b/>
                <w:sz w:val="24"/>
                <w:szCs w:val="24"/>
                <w:lang w:val="en-US" w:eastAsia="zh-CN"/>
              </w:rPr>
              <w:t>Haike Ship Engineering Co., Ltd. Testing Center</w:t>
            </w:r>
          </w:p>
          <w:p w14:paraId="3E760863">
            <w:pPr>
              <w:pStyle w:val="25"/>
              <w:rPr>
                <w:b/>
                <w:color w:val="000000"/>
                <w:sz w:val="72"/>
                <w:szCs w:val="72"/>
              </w:rPr>
            </w:pPr>
          </w:p>
          <w:p w14:paraId="512C94CE">
            <w:pPr>
              <w:pStyle w:val="25"/>
              <w:rPr>
                <w:b/>
                <w:color w:val="000000"/>
                <w:sz w:val="72"/>
                <w:szCs w:val="72"/>
              </w:rPr>
            </w:pPr>
            <w:r>
              <w:rPr>
                <w:b/>
                <w:color w:val="000000"/>
                <w:sz w:val="72"/>
                <w:szCs w:val="72"/>
              </w:rPr>
              <w:t>质 量 手 册</w:t>
            </w:r>
          </w:p>
          <w:p w14:paraId="365590AF">
            <w:pPr>
              <w:pStyle w:val="25"/>
              <w:rPr>
                <w:b/>
                <w:color w:val="000000"/>
                <w:sz w:val="72"/>
                <w:szCs w:val="72"/>
              </w:rPr>
            </w:pPr>
            <w:r>
              <w:rPr>
                <w:b/>
                <w:color w:val="000000"/>
                <w:sz w:val="52"/>
                <w:szCs w:val="52"/>
              </w:rPr>
              <w:t>Quality Manual</w:t>
            </w:r>
          </w:p>
        </w:tc>
      </w:tr>
      <w:tr w14:paraId="1F4D3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9135" w:type="dxa"/>
            <w:gridSpan w:val="4"/>
            <w:tcBorders>
              <w:top w:val="nil"/>
              <w:left w:val="nil"/>
              <w:bottom w:val="nil"/>
              <w:right w:val="nil"/>
            </w:tcBorders>
          </w:tcPr>
          <w:p w14:paraId="05829A84">
            <w:pPr>
              <w:adjustRightInd w:val="0"/>
              <w:snapToGrid w:val="0"/>
              <w:jc w:val="center"/>
              <w:rPr>
                <w:color w:val="000000"/>
                <w:sz w:val="44"/>
              </w:rPr>
            </w:pPr>
          </w:p>
          <w:p w14:paraId="7E6E791D">
            <w:pPr>
              <w:adjustRightInd w:val="0"/>
              <w:snapToGrid w:val="0"/>
              <w:jc w:val="center"/>
              <w:rPr>
                <w:color w:val="000000"/>
                <w:sz w:val="44"/>
              </w:rPr>
            </w:pPr>
          </w:p>
          <w:p w14:paraId="6F295275">
            <w:pPr>
              <w:adjustRightInd w:val="0"/>
              <w:snapToGrid w:val="0"/>
              <w:jc w:val="center"/>
              <w:rPr>
                <w:color w:val="000000"/>
                <w:sz w:val="44"/>
              </w:rPr>
            </w:pPr>
          </w:p>
        </w:tc>
      </w:tr>
      <w:tr w14:paraId="534BA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jc w:val="center"/>
        </w:trPr>
        <w:tc>
          <w:tcPr>
            <w:tcW w:w="687" w:type="dxa"/>
            <w:vMerge w:val="restart"/>
            <w:tcBorders>
              <w:top w:val="nil"/>
              <w:left w:val="nil"/>
              <w:bottom w:val="nil"/>
              <w:right w:val="nil"/>
            </w:tcBorders>
            <w:vAlign w:val="center"/>
          </w:tcPr>
          <w:p w14:paraId="7003EE32">
            <w:pPr>
              <w:adjustRightInd w:val="0"/>
              <w:snapToGrid w:val="0"/>
              <w:rPr>
                <w:rFonts w:eastAsia="楷体_GB2312"/>
                <w:color w:val="000000"/>
                <w:sz w:val="52"/>
              </w:rPr>
            </w:pPr>
          </w:p>
        </w:tc>
        <w:tc>
          <w:tcPr>
            <w:tcW w:w="2929" w:type="dxa"/>
            <w:tcBorders>
              <w:top w:val="nil"/>
              <w:left w:val="nil"/>
              <w:bottom w:val="nil"/>
              <w:right w:val="nil"/>
            </w:tcBorders>
            <w:vAlign w:val="center"/>
          </w:tcPr>
          <w:p w14:paraId="61D5D8B7">
            <w:pPr>
              <w:pStyle w:val="26"/>
              <w:ind w:firstLine="0" w:firstLineChars="0"/>
            </w:pPr>
            <w:r>
              <w:t>文 件 受 控 状 态：</w:t>
            </w:r>
          </w:p>
        </w:tc>
        <w:tc>
          <w:tcPr>
            <w:tcW w:w="5279" w:type="dxa"/>
            <w:tcBorders>
              <w:top w:val="nil"/>
              <w:left w:val="nil"/>
              <w:bottom w:val="nil"/>
              <w:right w:val="nil"/>
            </w:tcBorders>
            <w:vAlign w:val="center"/>
          </w:tcPr>
          <w:p w14:paraId="63E7DBB1">
            <w:pPr>
              <w:pStyle w:val="26"/>
              <w:ind w:firstLine="0" w:firstLineChars="0"/>
              <w:rPr>
                <w:spacing w:val="20"/>
              </w:rPr>
            </w:pPr>
          </w:p>
        </w:tc>
        <w:tc>
          <w:tcPr>
            <w:tcW w:w="240" w:type="dxa"/>
            <w:vMerge w:val="restart"/>
            <w:tcBorders>
              <w:top w:val="nil"/>
              <w:left w:val="nil"/>
              <w:bottom w:val="nil"/>
              <w:right w:val="nil"/>
            </w:tcBorders>
            <w:vAlign w:val="center"/>
          </w:tcPr>
          <w:p w14:paraId="50E3EEC4">
            <w:pPr>
              <w:adjustRightInd w:val="0"/>
              <w:snapToGrid w:val="0"/>
              <w:rPr>
                <w:rFonts w:eastAsia="楷体_GB2312"/>
                <w:color w:val="000000"/>
                <w:sz w:val="52"/>
              </w:rPr>
            </w:pPr>
          </w:p>
        </w:tc>
      </w:tr>
      <w:tr w14:paraId="4AAEE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jc w:val="center"/>
        </w:trPr>
        <w:tc>
          <w:tcPr>
            <w:tcW w:w="687" w:type="dxa"/>
            <w:vMerge w:val="continue"/>
            <w:tcBorders>
              <w:top w:val="nil"/>
              <w:left w:val="nil"/>
              <w:bottom w:val="nil"/>
              <w:right w:val="nil"/>
            </w:tcBorders>
            <w:vAlign w:val="center"/>
          </w:tcPr>
          <w:p w14:paraId="18D4D2B0">
            <w:pPr>
              <w:rPr>
                <w:rFonts w:eastAsia="楷体_GB2312"/>
                <w:color w:val="000000"/>
                <w:sz w:val="52"/>
              </w:rPr>
            </w:pPr>
          </w:p>
        </w:tc>
        <w:tc>
          <w:tcPr>
            <w:tcW w:w="2929" w:type="dxa"/>
            <w:tcBorders>
              <w:top w:val="nil"/>
              <w:left w:val="nil"/>
              <w:bottom w:val="nil"/>
              <w:right w:val="nil"/>
            </w:tcBorders>
            <w:vAlign w:val="center"/>
          </w:tcPr>
          <w:p w14:paraId="37A3764A">
            <w:pPr>
              <w:pStyle w:val="26"/>
              <w:ind w:firstLine="0" w:firstLineChars="0"/>
            </w:pPr>
            <w:r>
              <w:t>文   件   编   号：</w:t>
            </w:r>
          </w:p>
        </w:tc>
        <w:tc>
          <w:tcPr>
            <w:tcW w:w="5279" w:type="dxa"/>
            <w:tcBorders>
              <w:top w:val="nil"/>
              <w:left w:val="nil"/>
              <w:bottom w:val="nil"/>
              <w:right w:val="nil"/>
            </w:tcBorders>
            <w:vAlign w:val="center"/>
          </w:tcPr>
          <w:p w14:paraId="14FDD23F">
            <w:pPr>
              <w:pStyle w:val="26"/>
              <w:ind w:firstLine="0" w:firstLineChars="0"/>
            </w:pPr>
            <w:r>
              <w:rPr>
                <w:rFonts w:hint="eastAsia"/>
                <w:lang w:eastAsia="zh-CN"/>
              </w:rPr>
              <w:t>HK</w:t>
            </w:r>
            <w:r>
              <w:t>-QM01-202</w:t>
            </w:r>
            <w:r>
              <w:rPr>
                <w:rFonts w:hint="eastAsia"/>
              </w:rPr>
              <w:t>5</w:t>
            </w:r>
          </w:p>
        </w:tc>
        <w:tc>
          <w:tcPr>
            <w:tcW w:w="240" w:type="dxa"/>
            <w:vMerge w:val="continue"/>
            <w:tcBorders>
              <w:top w:val="nil"/>
              <w:left w:val="nil"/>
              <w:bottom w:val="nil"/>
              <w:right w:val="nil"/>
            </w:tcBorders>
            <w:vAlign w:val="center"/>
          </w:tcPr>
          <w:p w14:paraId="68777ACC">
            <w:pPr>
              <w:jc w:val="distribute"/>
              <w:rPr>
                <w:rFonts w:eastAsia="楷体_GB2312"/>
                <w:color w:val="000000"/>
                <w:sz w:val="52"/>
              </w:rPr>
            </w:pPr>
          </w:p>
        </w:tc>
      </w:tr>
      <w:tr w14:paraId="2AED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jc w:val="center"/>
        </w:trPr>
        <w:tc>
          <w:tcPr>
            <w:tcW w:w="687" w:type="dxa"/>
            <w:vMerge w:val="continue"/>
            <w:tcBorders>
              <w:top w:val="nil"/>
              <w:left w:val="nil"/>
              <w:bottom w:val="nil"/>
              <w:right w:val="nil"/>
            </w:tcBorders>
            <w:vAlign w:val="center"/>
          </w:tcPr>
          <w:p w14:paraId="322086BF">
            <w:pPr>
              <w:rPr>
                <w:rFonts w:eastAsia="楷体_GB2312"/>
                <w:color w:val="000000"/>
                <w:sz w:val="52"/>
              </w:rPr>
            </w:pPr>
          </w:p>
        </w:tc>
        <w:tc>
          <w:tcPr>
            <w:tcW w:w="2929" w:type="dxa"/>
            <w:tcBorders>
              <w:top w:val="nil"/>
              <w:left w:val="nil"/>
              <w:bottom w:val="nil"/>
              <w:right w:val="nil"/>
            </w:tcBorders>
            <w:vAlign w:val="center"/>
          </w:tcPr>
          <w:p w14:paraId="24DE0D14">
            <w:pPr>
              <w:pStyle w:val="26"/>
              <w:ind w:firstLine="0" w:firstLineChars="0"/>
            </w:pPr>
            <w:r>
              <w:t>版             本：</w:t>
            </w:r>
          </w:p>
        </w:tc>
        <w:tc>
          <w:tcPr>
            <w:tcW w:w="5279" w:type="dxa"/>
            <w:tcBorders>
              <w:top w:val="nil"/>
              <w:left w:val="nil"/>
              <w:bottom w:val="nil"/>
              <w:right w:val="nil"/>
            </w:tcBorders>
            <w:vAlign w:val="center"/>
          </w:tcPr>
          <w:p w14:paraId="75A87AE0">
            <w:pPr>
              <w:pStyle w:val="26"/>
              <w:ind w:firstLine="0" w:firstLineChars="0"/>
            </w:pPr>
            <w:r>
              <w:t>第</w:t>
            </w:r>
            <w:r>
              <w:rPr>
                <w:rFonts w:hint="eastAsia"/>
              </w:rPr>
              <w:t xml:space="preserve"> </w:t>
            </w:r>
            <w:r>
              <w:t>1</w:t>
            </w:r>
            <w:r>
              <w:rPr>
                <w:rFonts w:hint="eastAsia"/>
              </w:rPr>
              <w:t xml:space="preserve"> </w:t>
            </w:r>
            <w:r>
              <w:t xml:space="preserve">版/第 </w:t>
            </w:r>
            <w:r>
              <w:rPr>
                <w:rFonts w:hint="eastAsia"/>
              </w:rPr>
              <w:t>0</w:t>
            </w:r>
            <w:r>
              <w:t xml:space="preserve"> 次修改</w:t>
            </w:r>
          </w:p>
        </w:tc>
        <w:tc>
          <w:tcPr>
            <w:tcW w:w="240" w:type="dxa"/>
            <w:vMerge w:val="continue"/>
            <w:tcBorders>
              <w:top w:val="nil"/>
              <w:left w:val="nil"/>
              <w:bottom w:val="nil"/>
              <w:right w:val="nil"/>
            </w:tcBorders>
            <w:vAlign w:val="center"/>
          </w:tcPr>
          <w:p w14:paraId="5B7ECF92">
            <w:pPr>
              <w:jc w:val="distribute"/>
              <w:rPr>
                <w:rFonts w:eastAsia="楷体_GB2312"/>
                <w:color w:val="000000"/>
                <w:sz w:val="52"/>
              </w:rPr>
            </w:pPr>
          </w:p>
        </w:tc>
      </w:tr>
      <w:tr w14:paraId="015F1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jc w:val="center"/>
        </w:trPr>
        <w:tc>
          <w:tcPr>
            <w:tcW w:w="687" w:type="dxa"/>
            <w:vMerge w:val="continue"/>
            <w:tcBorders>
              <w:top w:val="nil"/>
              <w:left w:val="nil"/>
              <w:bottom w:val="nil"/>
              <w:right w:val="nil"/>
            </w:tcBorders>
            <w:vAlign w:val="center"/>
          </w:tcPr>
          <w:p w14:paraId="06750F46">
            <w:pPr>
              <w:rPr>
                <w:rFonts w:eastAsia="楷体_GB2312"/>
                <w:color w:val="000000"/>
                <w:sz w:val="52"/>
              </w:rPr>
            </w:pPr>
          </w:p>
        </w:tc>
        <w:tc>
          <w:tcPr>
            <w:tcW w:w="2929" w:type="dxa"/>
            <w:tcBorders>
              <w:top w:val="nil"/>
              <w:left w:val="nil"/>
              <w:bottom w:val="nil"/>
              <w:right w:val="nil"/>
            </w:tcBorders>
            <w:vAlign w:val="center"/>
          </w:tcPr>
          <w:p w14:paraId="53D7A75A">
            <w:pPr>
              <w:pStyle w:val="26"/>
              <w:ind w:firstLine="0" w:firstLineChars="0"/>
            </w:pPr>
            <w:r>
              <w:t>文  件  持  有 人：</w:t>
            </w:r>
          </w:p>
        </w:tc>
        <w:tc>
          <w:tcPr>
            <w:tcW w:w="5279" w:type="dxa"/>
            <w:tcBorders>
              <w:top w:val="nil"/>
              <w:left w:val="nil"/>
              <w:bottom w:val="nil"/>
              <w:right w:val="nil"/>
            </w:tcBorders>
            <w:vAlign w:val="center"/>
          </w:tcPr>
          <w:p w14:paraId="133C0702">
            <w:pPr>
              <w:pStyle w:val="26"/>
              <w:ind w:firstLine="0" w:firstLineChars="0"/>
            </w:pPr>
          </w:p>
        </w:tc>
        <w:tc>
          <w:tcPr>
            <w:tcW w:w="240" w:type="dxa"/>
            <w:vMerge w:val="continue"/>
            <w:tcBorders>
              <w:top w:val="nil"/>
              <w:left w:val="nil"/>
              <w:bottom w:val="nil"/>
              <w:right w:val="nil"/>
            </w:tcBorders>
            <w:vAlign w:val="center"/>
          </w:tcPr>
          <w:p w14:paraId="00E58D01">
            <w:pPr>
              <w:jc w:val="distribute"/>
              <w:rPr>
                <w:rFonts w:eastAsia="楷体_GB2312"/>
                <w:color w:val="000000"/>
                <w:sz w:val="52"/>
              </w:rPr>
            </w:pPr>
          </w:p>
        </w:tc>
      </w:tr>
    </w:tbl>
    <w:p w14:paraId="383A2A14">
      <w:pPr>
        <w:rPr>
          <w:vanish/>
          <w:sz w:val="18"/>
          <w:szCs w:val="18"/>
        </w:rPr>
      </w:pPr>
    </w:p>
    <w:tbl>
      <w:tblPr>
        <w:tblStyle w:val="11"/>
        <w:tblpPr w:leftFromText="180" w:rightFromText="180" w:vertAnchor="text" w:horzAnchor="page" w:tblpX="1631" w:tblpY="1165"/>
        <w:tblOverlap w:val="never"/>
        <w:tblW w:w="9350" w:type="dxa"/>
        <w:tblInd w:w="0" w:type="dxa"/>
        <w:tblLayout w:type="fixed"/>
        <w:tblCellMar>
          <w:top w:w="0" w:type="dxa"/>
          <w:left w:w="108" w:type="dxa"/>
          <w:bottom w:w="0" w:type="dxa"/>
          <w:right w:w="108" w:type="dxa"/>
        </w:tblCellMar>
      </w:tblPr>
      <w:tblGrid>
        <w:gridCol w:w="2441"/>
        <w:gridCol w:w="6909"/>
      </w:tblGrid>
      <w:tr w14:paraId="7ACDBFC0">
        <w:tblPrEx>
          <w:tblCellMar>
            <w:top w:w="0" w:type="dxa"/>
            <w:left w:w="108" w:type="dxa"/>
            <w:bottom w:w="0" w:type="dxa"/>
            <w:right w:w="108" w:type="dxa"/>
          </w:tblCellMar>
        </w:tblPrEx>
        <w:tc>
          <w:tcPr>
            <w:tcW w:w="2441" w:type="dxa"/>
          </w:tcPr>
          <w:p w14:paraId="2A6D23FC">
            <w:pPr>
              <w:spacing w:line="360" w:lineRule="auto"/>
              <w:rPr>
                <w:rFonts w:eastAsia="宋体"/>
                <w:kern w:val="2"/>
                <w:sz w:val="28"/>
                <w:szCs w:val="28"/>
              </w:rPr>
            </w:pPr>
            <w:r>
              <w:rPr>
                <w:rFonts w:eastAsia="宋体"/>
                <w:kern w:val="2"/>
                <w:sz w:val="28"/>
                <w:szCs w:val="28"/>
              </w:rPr>
              <w:t xml:space="preserve">编制 Authored： </w:t>
            </w:r>
          </w:p>
        </w:tc>
        <w:tc>
          <w:tcPr>
            <w:tcW w:w="6909" w:type="dxa"/>
          </w:tcPr>
          <w:p w14:paraId="380A3631">
            <w:pPr>
              <w:spacing w:line="360" w:lineRule="auto"/>
              <w:rPr>
                <w:rFonts w:eastAsia="宋体"/>
                <w:kern w:val="2"/>
                <w:sz w:val="28"/>
                <w:szCs w:val="28"/>
              </w:rPr>
            </w:pPr>
            <w:r>
              <w:rPr>
                <w:rFonts w:eastAsia="宋体"/>
                <w:kern w:val="2"/>
                <w:sz w:val="28"/>
                <w:szCs w:val="28"/>
              </w:rPr>
              <w:t xml:space="preserve">             </w:t>
            </w:r>
          </w:p>
        </w:tc>
      </w:tr>
      <w:tr w14:paraId="1F69BE8F">
        <w:tblPrEx>
          <w:tblCellMar>
            <w:top w:w="0" w:type="dxa"/>
            <w:left w:w="108" w:type="dxa"/>
            <w:bottom w:w="0" w:type="dxa"/>
            <w:right w:w="108" w:type="dxa"/>
          </w:tblCellMar>
        </w:tblPrEx>
        <w:tc>
          <w:tcPr>
            <w:tcW w:w="2441" w:type="dxa"/>
          </w:tcPr>
          <w:p w14:paraId="424233AB">
            <w:pPr>
              <w:spacing w:line="360" w:lineRule="auto"/>
              <w:rPr>
                <w:rFonts w:eastAsia="宋体"/>
                <w:kern w:val="2"/>
                <w:sz w:val="28"/>
                <w:szCs w:val="28"/>
              </w:rPr>
            </w:pPr>
            <w:r>
              <w:rPr>
                <w:rFonts w:eastAsia="宋体"/>
                <w:kern w:val="2"/>
                <w:sz w:val="28"/>
                <w:szCs w:val="28"/>
              </w:rPr>
              <w:t xml:space="preserve">审核 Reviewed： </w:t>
            </w:r>
          </w:p>
        </w:tc>
        <w:tc>
          <w:tcPr>
            <w:tcW w:w="6909" w:type="dxa"/>
          </w:tcPr>
          <w:p w14:paraId="00C4F7F9">
            <w:pPr>
              <w:spacing w:line="360" w:lineRule="auto"/>
              <w:rPr>
                <w:rFonts w:eastAsia="宋体"/>
                <w:kern w:val="2"/>
                <w:sz w:val="28"/>
                <w:szCs w:val="28"/>
              </w:rPr>
            </w:pPr>
            <w:r>
              <w:rPr>
                <w:rFonts w:eastAsia="宋体"/>
                <w:kern w:val="2"/>
                <w:sz w:val="28"/>
                <w:szCs w:val="28"/>
              </w:rPr>
              <w:t xml:space="preserve">             </w:t>
            </w:r>
          </w:p>
        </w:tc>
      </w:tr>
      <w:tr w14:paraId="14A1595E">
        <w:tblPrEx>
          <w:tblCellMar>
            <w:top w:w="0" w:type="dxa"/>
            <w:left w:w="108" w:type="dxa"/>
            <w:bottom w:w="0" w:type="dxa"/>
            <w:right w:w="108" w:type="dxa"/>
          </w:tblCellMar>
        </w:tblPrEx>
        <w:tc>
          <w:tcPr>
            <w:tcW w:w="2441" w:type="dxa"/>
          </w:tcPr>
          <w:p w14:paraId="36C04925">
            <w:pPr>
              <w:spacing w:line="360" w:lineRule="auto"/>
              <w:rPr>
                <w:rFonts w:eastAsia="宋体"/>
                <w:kern w:val="2"/>
                <w:sz w:val="28"/>
                <w:szCs w:val="28"/>
              </w:rPr>
            </w:pPr>
            <w:r>
              <w:rPr>
                <w:rFonts w:eastAsia="宋体"/>
                <w:kern w:val="2"/>
                <w:sz w:val="28"/>
                <w:szCs w:val="28"/>
              </w:rPr>
              <w:t xml:space="preserve">批准 Approved： </w:t>
            </w:r>
          </w:p>
        </w:tc>
        <w:tc>
          <w:tcPr>
            <w:tcW w:w="6909" w:type="dxa"/>
          </w:tcPr>
          <w:p w14:paraId="09C2E394">
            <w:pPr>
              <w:spacing w:line="360" w:lineRule="auto"/>
              <w:ind w:firstLine="1680" w:firstLineChars="600"/>
              <w:rPr>
                <w:rFonts w:eastAsia="宋体"/>
                <w:kern w:val="2"/>
                <w:sz w:val="28"/>
                <w:szCs w:val="28"/>
              </w:rPr>
            </w:pPr>
            <w:r>
              <w:rPr>
                <w:rFonts w:eastAsia="宋体"/>
                <w:kern w:val="2"/>
                <w:sz w:val="28"/>
                <w:szCs w:val="28"/>
              </w:rPr>
              <w:t xml:space="preserve"> </w:t>
            </w:r>
          </w:p>
        </w:tc>
      </w:tr>
    </w:tbl>
    <w:p w14:paraId="0CEE3242">
      <w:pPr>
        <w:rPr>
          <w:rFonts w:eastAsia="隶书"/>
          <w:sz w:val="32"/>
          <w:szCs w:val="32"/>
        </w:rPr>
      </w:pPr>
    </w:p>
    <w:p w14:paraId="290ACFEA">
      <w:pPr>
        <w:rPr>
          <w:rFonts w:eastAsia="隶书"/>
          <w:sz w:val="32"/>
          <w:szCs w:val="32"/>
        </w:rPr>
      </w:pPr>
    </w:p>
    <w:p w14:paraId="1ED717DB">
      <w:pPr>
        <w:rPr>
          <w:rFonts w:eastAsia="隶书"/>
          <w:sz w:val="32"/>
          <w:szCs w:val="32"/>
        </w:rPr>
      </w:pPr>
    </w:p>
    <w:p w14:paraId="3CBAE9DA">
      <w:pPr>
        <w:rPr>
          <w:rFonts w:eastAsia="隶书"/>
          <w:sz w:val="32"/>
          <w:szCs w:val="32"/>
        </w:rPr>
      </w:pPr>
    </w:p>
    <w:p w14:paraId="69AA19FF">
      <w:pPr>
        <w:rPr>
          <w:rFonts w:eastAsia="隶书"/>
          <w:sz w:val="32"/>
          <w:szCs w:val="32"/>
        </w:rPr>
      </w:pPr>
    </w:p>
    <w:p w14:paraId="3DB4489E">
      <w:pPr>
        <w:rPr>
          <w:rFonts w:eastAsia="隶书"/>
          <w:sz w:val="32"/>
          <w:szCs w:val="32"/>
        </w:rPr>
      </w:pPr>
    </w:p>
    <w:p w14:paraId="4852AE57">
      <w:pPr>
        <w:rPr>
          <w:rFonts w:eastAsia="隶书"/>
          <w:sz w:val="30"/>
          <w:szCs w:val="30"/>
        </w:rPr>
      </w:pPr>
      <w:r>
        <w:rPr>
          <w:rFonts w:eastAsia="隶书"/>
          <w:sz w:val="30"/>
          <w:szCs w:val="30"/>
        </w:rPr>
        <w:t>202</w:t>
      </w:r>
      <w:r>
        <w:rPr>
          <w:rFonts w:hint="eastAsia" w:eastAsia="隶书"/>
          <w:sz w:val="30"/>
          <w:szCs w:val="30"/>
        </w:rPr>
        <w:t>5</w:t>
      </w:r>
      <w:r>
        <w:rPr>
          <w:rFonts w:eastAsia="隶书"/>
          <w:sz w:val="30"/>
          <w:szCs w:val="30"/>
        </w:rPr>
        <w:t>-0</w:t>
      </w:r>
      <w:r>
        <w:rPr>
          <w:rFonts w:hint="eastAsia" w:eastAsia="隶书"/>
          <w:sz w:val="30"/>
          <w:szCs w:val="30"/>
          <w:lang w:val="en-US" w:eastAsia="zh-CN"/>
        </w:rPr>
        <w:t>2</w:t>
      </w:r>
      <w:r>
        <w:rPr>
          <w:rFonts w:eastAsia="隶书"/>
          <w:sz w:val="30"/>
          <w:szCs w:val="30"/>
        </w:rPr>
        <w:t>-</w:t>
      </w:r>
      <w:r>
        <w:rPr>
          <w:rFonts w:hint="eastAsia" w:eastAsia="隶书"/>
          <w:sz w:val="30"/>
          <w:szCs w:val="30"/>
          <w:lang w:val="en-US" w:eastAsia="zh-CN"/>
        </w:rPr>
        <w:t>15</w:t>
      </w:r>
      <w:r>
        <w:rPr>
          <w:rFonts w:eastAsia="隶书"/>
          <w:sz w:val="30"/>
          <w:szCs w:val="30"/>
        </w:rPr>
        <w:t xml:space="preserve">发布      </w:t>
      </w:r>
      <w:r>
        <w:rPr>
          <w:rFonts w:hint="eastAsia" w:eastAsia="隶书"/>
          <w:sz w:val="30"/>
          <w:szCs w:val="30"/>
        </w:rPr>
        <w:t>2025-0</w:t>
      </w:r>
      <w:r>
        <w:rPr>
          <w:rFonts w:hint="eastAsia" w:eastAsia="隶书"/>
          <w:sz w:val="30"/>
          <w:szCs w:val="30"/>
          <w:lang w:val="en-US" w:eastAsia="zh-CN"/>
        </w:rPr>
        <w:t>2</w:t>
      </w:r>
      <w:r>
        <w:rPr>
          <w:rFonts w:hint="eastAsia" w:eastAsia="隶书"/>
          <w:sz w:val="30"/>
          <w:szCs w:val="30"/>
        </w:rPr>
        <w:t>-</w:t>
      </w:r>
      <w:r>
        <w:rPr>
          <w:rFonts w:hint="eastAsia" w:eastAsia="隶书"/>
          <w:sz w:val="30"/>
          <w:szCs w:val="30"/>
          <w:lang w:val="en-US" w:eastAsia="zh-CN"/>
        </w:rPr>
        <w:t>15</w:t>
      </w:r>
      <w:r>
        <w:rPr>
          <w:rFonts w:hint="eastAsia" w:eastAsia="隶书"/>
          <w:sz w:val="30"/>
          <w:szCs w:val="30"/>
        </w:rPr>
        <w:t>第0次修订</w:t>
      </w:r>
      <w:r>
        <w:rPr>
          <w:rFonts w:eastAsia="隶书"/>
          <w:sz w:val="30"/>
          <w:szCs w:val="30"/>
        </w:rPr>
        <w:t xml:space="preserve"> </w:t>
      </w:r>
      <w:r>
        <w:rPr>
          <w:rFonts w:hint="eastAsia" w:eastAsia="隶书"/>
          <w:sz w:val="30"/>
          <w:szCs w:val="30"/>
        </w:rPr>
        <w:t xml:space="preserve">   </w:t>
      </w:r>
      <w:r>
        <w:rPr>
          <w:rFonts w:eastAsia="隶书"/>
          <w:sz w:val="30"/>
          <w:szCs w:val="30"/>
        </w:rPr>
        <w:t xml:space="preserve">   202</w:t>
      </w:r>
      <w:r>
        <w:rPr>
          <w:rFonts w:hint="eastAsia" w:eastAsia="隶书"/>
          <w:sz w:val="30"/>
          <w:szCs w:val="30"/>
        </w:rPr>
        <w:t>5</w:t>
      </w:r>
      <w:r>
        <w:rPr>
          <w:rFonts w:eastAsia="隶书"/>
          <w:sz w:val="30"/>
          <w:szCs w:val="30"/>
        </w:rPr>
        <w:t>-0</w:t>
      </w:r>
      <w:r>
        <w:rPr>
          <w:rFonts w:hint="eastAsia" w:eastAsia="隶书"/>
          <w:sz w:val="30"/>
          <w:szCs w:val="30"/>
          <w:lang w:val="en-US" w:eastAsia="zh-CN"/>
        </w:rPr>
        <w:t>3</w:t>
      </w:r>
      <w:r>
        <w:rPr>
          <w:rFonts w:eastAsia="隶书"/>
          <w:sz w:val="30"/>
          <w:szCs w:val="30"/>
        </w:rPr>
        <w:t>-</w:t>
      </w:r>
      <w:r>
        <w:rPr>
          <w:rFonts w:hint="eastAsia" w:eastAsia="隶书"/>
          <w:sz w:val="30"/>
          <w:szCs w:val="30"/>
          <w:lang w:val="en-US" w:eastAsia="zh-CN"/>
        </w:rPr>
        <w:t>01</w:t>
      </w:r>
      <w:r>
        <w:rPr>
          <w:rFonts w:eastAsia="隶书"/>
          <w:sz w:val="30"/>
          <w:szCs w:val="30"/>
        </w:rPr>
        <w:t>实施</w:t>
      </w:r>
    </w:p>
    <w:p w14:paraId="26F70A63">
      <w:pPr>
        <w:jc w:val="center"/>
        <w:rPr>
          <w:rFonts w:eastAsia="隶书"/>
          <w:sz w:val="32"/>
          <w:szCs w:val="32"/>
        </w:rPr>
      </w:pPr>
    </w:p>
    <w:p w14:paraId="6E563614">
      <w:pPr>
        <w:jc w:val="center"/>
        <w:rPr>
          <w:rFonts w:eastAsia="隶书"/>
          <w:sz w:val="32"/>
          <w:szCs w:val="32"/>
        </w:rPr>
      </w:pPr>
    </w:p>
    <w:p w14:paraId="7C658D5B">
      <w:pPr>
        <w:jc w:val="center"/>
        <w:rPr>
          <w:rFonts w:eastAsia="隶书"/>
          <w:sz w:val="32"/>
          <w:szCs w:val="32"/>
        </w:rPr>
      </w:pPr>
      <w:r>
        <w:rPr>
          <w:rFonts w:eastAsia="隶书"/>
          <w:sz w:val="32"/>
          <w:szCs w:val="32"/>
        </w:rPr>
        <w:t>目录</w:t>
      </w:r>
    </w:p>
    <w:p w14:paraId="5EECD212">
      <w:pPr>
        <w:pStyle w:val="8"/>
        <w:tabs>
          <w:tab w:val="right" w:leader="dot" w:pos="9220"/>
        </w:tabs>
      </w:pPr>
      <w:r>
        <w:rPr>
          <w:rFonts w:eastAsia="华文楷体"/>
          <w:b/>
          <w:sz w:val="32"/>
          <w:szCs w:val="32"/>
        </w:rPr>
        <w:fldChar w:fldCharType="begin"/>
      </w:r>
      <w:r>
        <w:rPr>
          <w:rFonts w:eastAsia="华文楷体"/>
          <w:b/>
          <w:sz w:val="32"/>
          <w:szCs w:val="32"/>
        </w:rPr>
        <w:instrText xml:space="preserve">TOC \o "1-2" \h \u </w:instrText>
      </w:r>
      <w:r>
        <w:rPr>
          <w:rFonts w:eastAsia="华文楷体"/>
          <w:b/>
          <w:sz w:val="32"/>
          <w:szCs w:val="32"/>
        </w:rPr>
        <w:fldChar w:fldCharType="separate"/>
      </w:r>
      <w:r>
        <w:fldChar w:fldCharType="begin"/>
      </w:r>
      <w:r>
        <w:instrText xml:space="preserve"> HYPERLINK \l "_Toc14785" </w:instrText>
      </w:r>
      <w:r>
        <w:fldChar w:fldCharType="separate"/>
      </w:r>
      <w:r>
        <w:rPr>
          <w:rFonts w:hint="eastAsia" w:eastAsia="华文楷体"/>
          <w:szCs w:val="32"/>
        </w:rPr>
        <w:t>01</w:t>
      </w:r>
      <w:r>
        <w:rPr>
          <w:rFonts w:eastAsia="华文楷体"/>
          <w:szCs w:val="32"/>
        </w:rPr>
        <w:t>修订页</w:t>
      </w:r>
      <w:r>
        <w:tab/>
      </w:r>
      <w:r>
        <w:fldChar w:fldCharType="begin"/>
      </w:r>
      <w:r>
        <w:instrText xml:space="preserve"> PAGEREF _Toc14785 \h </w:instrText>
      </w:r>
      <w:r>
        <w:fldChar w:fldCharType="separate"/>
      </w:r>
      <w:r>
        <w:t>1</w:t>
      </w:r>
      <w:r>
        <w:fldChar w:fldCharType="end"/>
      </w:r>
      <w:r>
        <w:fldChar w:fldCharType="end"/>
      </w:r>
    </w:p>
    <w:p w14:paraId="3E43D9AD">
      <w:pPr>
        <w:pStyle w:val="8"/>
        <w:tabs>
          <w:tab w:val="right" w:leader="dot" w:pos="9220"/>
        </w:tabs>
      </w:pPr>
      <w:r>
        <w:fldChar w:fldCharType="begin"/>
      </w:r>
      <w:r>
        <w:instrText xml:space="preserve"> HYPERLINK \l "_Toc18388" </w:instrText>
      </w:r>
      <w:r>
        <w:fldChar w:fldCharType="separate"/>
      </w:r>
      <w:r>
        <w:rPr>
          <w:rFonts w:hint="eastAsia" w:eastAsia="华文楷体"/>
          <w:szCs w:val="32"/>
        </w:rPr>
        <w:t>02</w:t>
      </w:r>
      <w:r>
        <w:rPr>
          <w:rFonts w:eastAsia="华文楷体"/>
          <w:szCs w:val="32"/>
        </w:rPr>
        <w:t>批准发布令</w:t>
      </w:r>
      <w:r>
        <w:tab/>
      </w:r>
      <w:r>
        <w:fldChar w:fldCharType="begin"/>
      </w:r>
      <w:r>
        <w:instrText xml:space="preserve"> PAGEREF _Toc18388 \h </w:instrText>
      </w:r>
      <w:r>
        <w:fldChar w:fldCharType="separate"/>
      </w:r>
      <w:r>
        <w:t>1</w:t>
      </w:r>
      <w:r>
        <w:fldChar w:fldCharType="end"/>
      </w:r>
      <w:r>
        <w:fldChar w:fldCharType="end"/>
      </w:r>
    </w:p>
    <w:p w14:paraId="4C029338">
      <w:pPr>
        <w:pStyle w:val="8"/>
        <w:tabs>
          <w:tab w:val="right" w:leader="dot" w:pos="9220"/>
        </w:tabs>
      </w:pPr>
      <w:r>
        <w:fldChar w:fldCharType="begin"/>
      </w:r>
      <w:r>
        <w:instrText xml:space="preserve"> HYPERLINK \l "_Toc8359" </w:instrText>
      </w:r>
      <w:r>
        <w:fldChar w:fldCharType="separate"/>
      </w:r>
      <w:r>
        <w:rPr>
          <w:rFonts w:eastAsia="华文楷体"/>
          <w:szCs w:val="32"/>
        </w:rPr>
        <w:t xml:space="preserve">1. </w:t>
      </w:r>
      <w:r>
        <w:rPr>
          <w:rFonts w:hint="eastAsia" w:eastAsia="华文楷体"/>
          <w:szCs w:val="32"/>
        </w:rPr>
        <w:t>前言</w:t>
      </w:r>
      <w:r>
        <w:tab/>
      </w:r>
      <w:r>
        <w:fldChar w:fldCharType="begin"/>
      </w:r>
      <w:r>
        <w:instrText xml:space="preserve"> PAGEREF _Toc8359 \h </w:instrText>
      </w:r>
      <w:r>
        <w:fldChar w:fldCharType="separate"/>
      </w:r>
      <w:r>
        <w:t>2</w:t>
      </w:r>
      <w:r>
        <w:fldChar w:fldCharType="end"/>
      </w:r>
      <w:r>
        <w:fldChar w:fldCharType="end"/>
      </w:r>
    </w:p>
    <w:p w14:paraId="19D6AF3A">
      <w:pPr>
        <w:pStyle w:val="9"/>
        <w:tabs>
          <w:tab w:val="right" w:leader="dot" w:pos="9220"/>
        </w:tabs>
        <w:ind w:left="440"/>
      </w:pPr>
      <w:r>
        <w:fldChar w:fldCharType="begin"/>
      </w:r>
      <w:r>
        <w:instrText xml:space="preserve"> HYPERLINK \l "_Toc5567" </w:instrText>
      </w:r>
      <w:r>
        <w:fldChar w:fldCharType="separate"/>
      </w:r>
      <w:r>
        <w:rPr>
          <w:rFonts w:eastAsia="华文楷体"/>
          <w:bCs/>
          <w:szCs w:val="27"/>
        </w:rPr>
        <w:t xml:space="preserve">1.1. </w:t>
      </w:r>
      <w:r>
        <w:rPr>
          <w:rFonts w:hint="eastAsia" w:eastAsia="华文楷体"/>
          <w:bCs/>
          <w:szCs w:val="27"/>
        </w:rPr>
        <w:t>法定代表人授权书</w:t>
      </w:r>
      <w:r>
        <w:tab/>
      </w:r>
      <w:r>
        <w:fldChar w:fldCharType="begin"/>
      </w:r>
      <w:r>
        <w:instrText xml:space="preserve"> PAGEREF _Toc5567 \h </w:instrText>
      </w:r>
      <w:r>
        <w:fldChar w:fldCharType="separate"/>
      </w:r>
      <w:r>
        <w:t>2</w:t>
      </w:r>
      <w:r>
        <w:fldChar w:fldCharType="end"/>
      </w:r>
      <w:r>
        <w:fldChar w:fldCharType="end"/>
      </w:r>
    </w:p>
    <w:p w14:paraId="5C0CFC6A">
      <w:pPr>
        <w:pStyle w:val="9"/>
        <w:tabs>
          <w:tab w:val="right" w:leader="dot" w:pos="9220"/>
        </w:tabs>
        <w:ind w:left="440"/>
      </w:pPr>
      <w:r>
        <w:fldChar w:fldCharType="begin"/>
      </w:r>
      <w:r>
        <w:instrText xml:space="preserve"> HYPERLINK \l "_Toc23988" </w:instrText>
      </w:r>
      <w:r>
        <w:fldChar w:fldCharType="separate"/>
      </w:r>
      <w:r>
        <w:rPr>
          <w:rFonts w:eastAsia="华文楷体"/>
          <w:bCs/>
          <w:szCs w:val="27"/>
        </w:rPr>
        <w:t xml:space="preserve">1.2. </w:t>
      </w:r>
      <w:r>
        <w:rPr>
          <w:rFonts w:hint="eastAsia" w:eastAsia="华文楷体"/>
          <w:bCs/>
          <w:szCs w:val="27"/>
        </w:rPr>
        <w:t>公正性声明</w:t>
      </w:r>
      <w:r>
        <w:tab/>
      </w:r>
      <w:r>
        <w:fldChar w:fldCharType="begin"/>
      </w:r>
      <w:r>
        <w:instrText xml:space="preserve"> PAGEREF _Toc23988 \h </w:instrText>
      </w:r>
      <w:r>
        <w:fldChar w:fldCharType="separate"/>
      </w:r>
      <w:r>
        <w:t>3</w:t>
      </w:r>
      <w:r>
        <w:fldChar w:fldCharType="end"/>
      </w:r>
      <w:r>
        <w:fldChar w:fldCharType="end"/>
      </w:r>
    </w:p>
    <w:p w14:paraId="793C5F1F">
      <w:pPr>
        <w:pStyle w:val="9"/>
        <w:tabs>
          <w:tab w:val="right" w:leader="dot" w:pos="9220"/>
        </w:tabs>
        <w:ind w:left="440"/>
      </w:pPr>
      <w:r>
        <w:fldChar w:fldCharType="begin"/>
      </w:r>
      <w:r>
        <w:instrText xml:space="preserve"> HYPERLINK \l "_Toc24139" </w:instrText>
      </w:r>
      <w:r>
        <w:fldChar w:fldCharType="separate"/>
      </w:r>
      <w:r>
        <w:rPr>
          <w:rFonts w:eastAsia="华文楷体"/>
          <w:bCs/>
          <w:szCs w:val="27"/>
        </w:rPr>
        <w:t xml:space="preserve">1.3. </w:t>
      </w:r>
      <w:r>
        <w:rPr>
          <w:rFonts w:hint="eastAsia" w:eastAsia="华文楷体"/>
          <w:bCs/>
          <w:szCs w:val="27"/>
        </w:rPr>
        <w:t>保密性声明</w:t>
      </w:r>
      <w:r>
        <w:tab/>
      </w:r>
      <w:r>
        <w:fldChar w:fldCharType="begin"/>
      </w:r>
      <w:r>
        <w:instrText xml:space="preserve"> PAGEREF _Toc24139 \h </w:instrText>
      </w:r>
      <w:r>
        <w:fldChar w:fldCharType="separate"/>
      </w:r>
      <w:r>
        <w:t>4</w:t>
      </w:r>
      <w:r>
        <w:fldChar w:fldCharType="end"/>
      </w:r>
      <w:r>
        <w:fldChar w:fldCharType="end"/>
      </w:r>
    </w:p>
    <w:p w14:paraId="1C1A28B1">
      <w:pPr>
        <w:pStyle w:val="9"/>
        <w:tabs>
          <w:tab w:val="right" w:leader="dot" w:pos="9220"/>
        </w:tabs>
        <w:ind w:left="440"/>
      </w:pPr>
      <w:r>
        <w:fldChar w:fldCharType="begin"/>
      </w:r>
      <w:r>
        <w:instrText xml:space="preserve"> HYPERLINK \l "_Toc10385" </w:instrText>
      </w:r>
      <w:r>
        <w:fldChar w:fldCharType="separate"/>
      </w:r>
      <w:r>
        <w:rPr>
          <w:rFonts w:eastAsia="华文楷体"/>
          <w:bCs/>
          <w:szCs w:val="27"/>
        </w:rPr>
        <w:t xml:space="preserve">1.4. </w:t>
      </w:r>
      <w:r>
        <w:rPr>
          <w:rFonts w:eastAsia="华文楷体"/>
          <w:szCs w:val="27"/>
        </w:rPr>
        <w:t>机构概况</w:t>
      </w:r>
      <w:r>
        <w:tab/>
      </w:r>
      <w:r>
        <w:fldChar w:fldCharType="begin"/>
      </w:r>
      <w:r>
        <w:instrText xml:space="preserve"> PAGEREF _Toc10385 \h </w:instrText>
      </w:r>
      <w:r>
        <w:fldChar w:fldCharType="separate"/>
      </w:r>
      <w:r>
        <w:t>5</w:t>
      </w:r>
      <w:r>
        <w:fldChar w:fldCharType="end"/>
      </w:r>
      <w:r>
        <w:fldChar w:fldCharType="end"/>
      </w:r>
    </w:p>
    <w:p w14:paraId="3297CEAA">
      <w:pPr>
        <w:pStyle w:val="9"/>
        <w:tabs>
          <w:tab w:val="right" w:leader="dot" w:pos="9220"/>
        </w:tabs>
        <w:ind w:left="440"/>
      </w:pPr>
      <w:r>
        <w:fldChar w:fldCharType="begin"/>
      </w:r>
      <w:r>
        <w:instrText xml:space="preserve"> HYPERLINK \l "_Toc9547" </w:instrText>
      </w:r>
      <w:r>
        <w:fldChar w:fldCharType="separate"/>
      </w:r>
      <w:r>
        <w:rPr>
          <w:rFonts w:eastAsia="华文楷体"/>
          <w:bCs/>
          <w:szCs w:val="27"/>
        </w:rPr>
        <w:t>1.4.1. 实验室概述</w:t>
      </w:r>
      <w:r>
        <w:tab/>
      </w:r>
      <w:r>
        <w:fldChar w:fldCharType="begin"/>
      </w:r>
      <w:r>
        <w:instrText xml:space="preserve"> PAGEREF _Toc9547 \h </w:instrText>
      </w:r>
      <w:r>
        <w:fldChar w:fldCharType="separate"/>
      </w:r>
      <w:r>
        <w:t>5</w:t>
      </w:r>
      <w:r>
        <w:fldChar w:fldCharType="end"/>
      </w:r>
      <w:r>
        <w:fldChar w:fldCharType="end"/>
      </w:r>
    </w:p>
    <w:p w14:paraId="04E02ABA">
      <w:pPr>
        <w:pStyle w:val="9"/>
        <w:tabs>
          <w:tab w:val="right" w:leader="dot" w:pos="9220"/>
        </w:tabs>
        <w:ind w:left="440"/>
      </w:pPr>
      <w:r>
        <w:fldChar w:fldCharType="begin"/>
      </w:r>
      <w:r>
        <w:instrText xml:space="preserve"> HYPERLINK \l "_Toc7532" </w:instrText>
      </w:r>
      <w:r>
        <w:fldChar w:fldCharType="separate"/>
      </w:r>
      <w:r>
        <w:rPr>
          <w:rFonts w:eastAsia="华文楷体"/>
          <w:szCs w:val="27"/>
        </w:rPr>
        <w:t xml:space="preserve">1.4.2. </w:t>
      </w:r>
      <w:r>
        <w:rPr>
          <w:rFonts w:eastAsia="华文楷体"/>
          <w:bCs/>
          <w:szCs w:val="27"/>
        </w:rPr>
        <w:t>通信信息</w:t>
      </w:r>
      <w:r>
        <w:tab/>
      </w:r>
      <w:r>
        <w:fldChar w:fldCharType="begin"/>
      </w:r>
      <w:r>
        <w:instrText xml:space="preserve"> PAGEREF _Toc7532 \h </w:instrText>
      </w:r>
      <w:r>
        <w:fldChar w:fldCharType="separate"/>
      </w:r>
      <w:r>
        <w:t>5</w:t>
      </w:r>
      <w:r>
        <w:fldChar w:fldCharType="end"/>
      </w:r>
      <w:r>
        <w:fldChar w:fldCharType="end"/>
      </w:r>
    </w:p>
    <w:p w14:paraId="26D3C251">
      <w:pPr>
        <w:pStyle w:val="8"/>
        <w:tabs>
          <w:tab w:val="right" w:leader="dot" w:pos="9220"/>
        </w:tabs>
      </w:pPr>
      <w:r>
        <w:fldChar w:fldCharType="begin"/>
      </w:r>
      <w:r>
        <w:instrText xml:space="preserve"> HYPERLINK \l "_Toc10062" </w:instrText>
      </w:r>
      <w:r>
        <w:fldChar w:fldCharType="separate"/>
      </w:r>
      <w:r>
        <w:rPr>
          <w:rFonts w:eastAsia="华文楷体"/>
          <w:szCs w:val="32"/>
        </w:rPr>
        <w:t>2. 质量方针、目标、承诺</w:t>
      </w:r>
      <w:r>
        <w:tab/>
      </w:r>
      <w:r>
        <w:fldChar w:fldCharType="begin"/>
      </w:r>
      <w:r>
        <w:instrText xml:space="preserve"> PAGEREF _Toc10062 \h </w:instrText>
      </w:r>
      <w:r>
        <w:fldChar w:fldCharType="separate"/>
      </w:r>
      <w:r>
        <w:t>6</w:t>
      </w:r>
      <w:r>
        <w:fldChar w:fldCharType="end"/>
      </w:r>
      <w:r>
        <w:fldChar w:fldCharType="end"/>
      </w:r>
    </w:p>
    <w:p w14:paraId="24D25F5D">
      <w:pPr>
        <w:pStyle w:val="9"/>
        <w:tabs>
          <w:tab w:val="right" w:leader="dot" w:pos="9220"/>
        </w:tabs>
        <w:ind w:left="440"/>
      </w:pPr>
      <w:r>
        <w:fldChar w:fldCharType="begin"/>
      </w:r>
      <w:r>
        <w:instrText xml:space="preserve"> HYPERLINK \l "_Toc15170" </w:instrText>
      </w:r>
      <w:r>
        <w:fldChar w:fldCharType="separate"/>
      </w:r>
      <w:r>
        <w:rPr>
          <w:rFonts w:eastAsia="华文楷体"/>
          <w:bCs/>
          <w:szCs w:val="27"/>
        </w:rPr>
        <w:t>2.1. 质量方针</w:t>
      </w:r>
      <w:r>
        <w:tab/>
      </w:r>
      <w:r>
        <w:fldChar w:fldCharType="begin"/>
      </w:r>
      <w:r>
        <w:instrText xml:space="preserve"> PAGEREF _Toc15170 \h </w:instrText>
      </w:r>
      <w:r>
        <w:fldChar w:fldCharType="separate"/>
      </w:r>
      <w:r>
        <w:t>6</w:t>
      </w:r>
      <w:r>
        <w:fldChar w:fldCharType="end"/>
      </w:r>
      <w:r>
        <w:fldChar w:fldCharType="end"/>
      </w:r>
    </w:p>
    <w:p w14:paraId="35A146A2">
      <w:pPr>
        <w:pStyle w:val="9"/>
        <w:tabs>
          <w:tab w:val="right" w:leader="dot" w:pos="9220"/>
        </w:tabs>
        <w:ind w:left="440"/>
      </w:pPr>
      <w:r>
        <w:fldChar w:fldCharType="begin"/>
      </w:r>
      <w:r>
        <w:instrText xml:space="preserve"> HYPERLINK \l "_Toc4424" </w:instrText>
      </w:r>
      <w:r>
        <w:fldChar w:fldCharType="separate"/>
      </w:r>
      <w:r>
        <w:rPr>
          <w:rFonts w:eastAsia="华文楷体"/>
          <w:bCs/>
          <w:szCs w:val="27"/>
        </w:rPr>
        <w:t>2.2. 质量目标</w:t>
      </w:r>
      <w:r>
        <w:tab/>
      </w:r>
      <w:r>
        <w:fldChar w:fldCharType="begin"/>
      </w:r>
      <w:r>
        <w:instrText xml:space="preserve"> PAGEREF _Toc4424 \h </w:instrText>
      </w:r>
      <w:r>
        <w:fldChar w:fldCharType="separate"/>
      </w:r>
      <w:r>
        <w:t>6</w:t>
      </w:r>
      <w:r>
        <w:fldChar w:fldCharType="end"/>
      </w:r>
      <w:r>
        <w:fldChar w:fldCharType="end"/>
      </w:r>
    </w:p>
    <w:p w14:paraId="071F7226">
      <w:pPr>
        <w:pStyle w:val="9"/>
        <w:tabs>
          <w:tab w:val="right" w:leader="dot" w:pos="9220"/>
        </w:tabs>
        <w:ind w:left="440"/>
      </w:pPr>
      <w:r>
        <w:fldChar w:fldCharType="begin"/>
      </w:r>
      <w:r>
        <w:instrText xml:space="preserve"> HYPERLINK \l "_Toc9601" </w:instrText>
      </w:r>
      <w:r>
        <w:fldChar w:fldCharType="separate"/>
      </w:r>
      <w:r>
        <w:rPr>
          <w:rFonts w:eastAsia="华文楷体"/>
          <w:bCs/>
          <w:szCs w:val="27"/>
        </w:rPr>
        <w:t>2.3. 质量承诺</w:t>
      </w:r>
      <w:r>
        <w:tab/>
      </w:r>
      <w:r>
        <w:fldChar w:fldCharType="begin"/>
      </w:r>
      <w:r>
        <w:instrText xml:space="preserve"> PAGEREF _Toc9601 \h </w:instrText>
      </w:r>
      <w:r>
        <w:fldChar w:fldCharType="separate"/>
      </w:r>
      <w:r>
        <w:t>6</w:t>
      </w:r>
      <w:r>
        <w:fldChar w:fldCharType="end"/>
      </w:r>
      <w:r>
        <w:fldChar w:fldCharType="end"/>
      </w:r>
    </w:p>
    <w:p w14:paraId="5C6ABF3F">
      <w:pPr>
        <w:pStyle w:val="8"/>
        <w:tabs>
          <w:tab w:val="right" w:leader="dot" w:pos="9220"/>
        </w:tabs>
      </w:pPr>
      <w:r>
        <w:fldChar w:fldCharType="begin"/>
      </w:r>
      <w:r>
        <w:instrText xml:space="preserve"> HYPERLINK \l "_Toc555" </w:instrText>
      </w:r>
      <w:r>
        <w:fldChar w:fldCharType="separate"/>
      </w:r>
      <w:r>
        <w:rPr>
          <w:rFonts w:eastAsia="华文楷体"/>
          <w:szCs w:val="32"/>
        </w:rPr>
        <w:t>3. 质量手册的管理</w:t>
      </w:r>
      <w:r>
        <w:tab/>
      </w:r>
      <w:r>
        <w:fldChar w:fldCharType="begin"/>
      </w:r>
      <w:r>
        <w:instrText xml:space="preserve"> PAGEREF _Toc555 \h </w:instrText>
      </w:r>
      <w:r>
        <w:fldChar w:fldCharType="separate"/>
      </w:r>
      <w:r>
        <w:t>8</w:t>
      </w:r>
      <w:r>
        <w:fldChar w:fldCharType="end"/>
      </w:r>
      <w:r>
        <w:fldChar w:fldCharType="end"/>
      </w:r>
    </w:p>
    <w:p w14:paraId="0637AA82">
      <w:pPr>
        <w:pStyle w:val="9"/>
        <w:tabs>
          <w:tab w:val="right" w:leader="dot" w:pos="9220"/>
        </w:tabs>
        <w:ind w:left="440"/>
      </w:pPr>
      <w:r>
        <w:fldChar w:fldCharType="begin"/>
      </w:r>
      <w:r>
        <w:instrText xml:space="preserve"> HYPERLINK \l "_Toc19360" </w:instrText>
      </w:r>
      <w:r>
        <w:fldChar w:fldCharType="separate"/>
      </w:r>
      <w:r>
        <w:rPr>
          <w:rFonts w:eastAsia="华文楷体"/>
          <w:bCs/>
          <w:szCs w:val="27"/>
        </w:rPr>
        <w:t>3.1. 手册</w:t>
      </w:r>
      <w:r>
        <w:rPr>
          <w:rFonts w:hint="eastAsia" w:eastAsia="华文楷体"/>
          <w:bCs/>
          <w:szCs w:val="27"/>
        </w:rPr>
        <w:t>编制参考文件</w:t>
      </w:r>
      <w:r>
        <w:tab/>
      </w:r>
      <w:r>
        <w:fldChar w:fldCharType="begin"/>
      </w:r>
      <w:r>
        <w:instrText xml:space="preserve"> PAGEREF _Toc19360 \h </w:instrText>
      </w:r>
      <w:r>
        <w:fldChar w:fldCharType="separate"/>
      </w:r>
      <w:r>
        <w:t>8</w:t>
      </w:r>
      <w:r>
        <w:fldChar w:fldCharType="end"/>
      </w:r>
      <w:r>
        <w:fldChar w:fldCharType="end"/>
      </w:r>
    </w:p>
    <w:p w14:paraId="2094EFCE">
      <w:pPr>
        <w:pStyle w:val="9"/>
        <w:tabs>
          <w:tab w:val="right" w:leader="dot" w:pos="9220"/>
        </w:tabs>
        <w:ind w:left="440"/>
      </w:pPr>
      <w:r>
        <w:fldChar w:fldCharType="begin"/>
      </w:r>
      <w:r>
        <w:instrText xml:space="preserve"> HYPERLINK \l "_Toc3733" </w:instrText>
      </w:r>
      <w:r>
        <w:fldChar w:fldCharType="separate"/>
      </w:r>
      <w:r>
        <w:rPr>
          <w:rFonts w:eastAsia="华文楷体"/>
          <w:bCs/>
          <w:szCs w:val="27"/>
        </w:rPr>
        <w:t xml:space="preserve">3.2. </w:t>
      </w:r>
      <w:r>
        <w:rPr>
          <w:rFonts w:hint="eastAsia" w:eastAsia="华文楷体"/>
          <w:bCs/>
          <w:szCs w:val="27"/>
        </w:rPr>
        <w:t>手册</w:t>
      </w:r>
      <w:r>
        <w:rPr>
          <w:rFonts w:eastAsia="华文楷体"/>
          <w:bCs/>
          <w:szCs w:val="27"/>
        </w:rPr>
        <w:t>内容</w:t>
      </w:r>
      <w:r>
        <w:tab/>
      </w:r>
      <w:r>
        <w:fldChar w:fldCharType="begin"/>
      </w:r>
      <w:r>
        <w:instrText xml:space="preserve"> PAGEREF _Toc3733 \h </w:instrText>
      </w:r>
      <w:r>
        <w:fldChar w:fldCharType="separate"/>
      </w:r>
      <w:r>
        <w:t>8</w:t>
      </w:r>
      <w:r>
        <w:fldChar w:fldCharType="end"/>
      </w:r>
      <w:r>
        <w:fldChar w:fldCharType="end"/>
      </w:r>
    </w:p>
    <w:p w14:paraId="0CC07C9E">
      <w:pPr>
        <w:pStyle w:val="9"/>
        <w:tabs>
          <w:tab w:val="right" w:leader="dot" w:pos="9220"/>
        </w:tabs>
        <w:ind w:left="440"/>
      </w:pPr>
      <w:r>
        <w:fldChar w:fldCharType="begin"/>
      </w:r>
      <w:r>
        <w:instrText xml:space="preserve"> HYPERLINK \l "_Toc28328" </w:instrText>
      </w:r>
      <w:r>
        <w:fldChar w:fldCharType="separate"/>
      </w:r>
      <w:r>
        <w:rPr>
          <w:rFonts w:eastAsia="华文楷体"/>
          <w:bCs/>
          <w:szCs w:val="27"/>
        </w:rPr>
        <w:t xml:space="preserve">3.3. </w:t>
      </w:r>
      <w:r>
        <w:rPr>
          <w:rFonts w:hint="eastAsia" w:eastAsia="华文楷体"/>
          <w:bCs/>
          <w:szCs w:val="27"/>
        </w:rPr>
        <w:t>术语和定义</w:t>
      </w:r>
      <w:r>
        <w:tab/>
      </w:r>
      <w:r>
        <w:fldChar w:fldCharType="begin"/>
      </w:r>
      <w:r>
        <w:instrText xml:space="preserve"> PAGEREF _Toc28328 \h </w:instrText>
      </w:r>
      <w:r>
        <w:fldChar w:fldCharType="separate"/>
      </w:r>
      <w:r>
        <w:t>8</w:t>
      </w:r>
      <w:r>
        <w:fldChar w:fldCharType="end"/>
      </w:r>
      <w:r>
        <w:fldChar w:fldCharType="end"/>
      </w:r>
    </w:p>
    <w:p w14:paraId="4F797783">
      <w:pPr>
        <w:pStyle w:val="9"/>
        <w:tabs>
          <w:tab w:val="right" w:leader="dot" w:pos="9220"/>
        </w:tabs>
        <w:ind w:left="440"/>
      </w:pPr>
      <w:r>
        <w:fldChar w:fldCharType="begin"/>
      </w:r>
      <w:r>
        <w:instrText xml:space="preserve"> HYPERLINK \l "_Toc32459" </w:instrText>
      </w:r>
      <w:r>
        <w:fldChar w:fldCharType="separate"/>
      </w:r>
      <w:r>
        <w:rPr>
          <w:rFonts w:eastAsia="华文楷体"/>
          <w:bCs/>
          <w:szCs w:val="27"/>
        </w:rPr>
        <w:t>3.4. 审批发布</w:t>
      </w:r>
      <w:r>
        <w:tab/>
      </w:r>
      <w:r>
        <w:fldChar w:fldCharType="begin"/>
      </w:r>
      <w:r>
        <w:instrText xml:space="preserve"> PAGEREF _Toc32459 \h </w:instrText>
      </w:r>
      <w:r>
        <w:fldChar w:fldCharType="separate"/>
      </w:r>
      <w:r>
        <w:t>11</w:t>
      </w:r>
      <w:r>
        <w:fldChar w:fldCharType="end"/>
      </w:r>
      <w:r>
        <w:fldChar w:fldCharType="end"/>
      </w:r>
    </w:p>
    <w:p w14:paraId="01EACCB0">
      <w:pPr>
        <w:pStyle w:val="9"/>
        <w:tabs>
          <w:tab w:val="right" w:leader="dot" w:pos="9220"/>
        </w:tabs>
        <w:ind w:left="440"/>
      </w:pPr>
      <w:r>
        <w:fldChar w:fldCharType="begin"/>
      </w:r>
      <w:r>
        <w:instrText xml:space="preserve"> HYPERLINK \l "_Toc31676" </w:instrText>
      </w:r>
      <w:r>
        <w:fldChar w:fldCharType="separate"/>
      </w:r>
      <w:r>
        <w:rPr>
          <w:rFonts w:eastAsia="华文楷体"/>
          <w:bCs/>
          <w:szCs w:val="27"/>
        </w:rPr>
        <w:t>3.5. 手册发放与回收</w:t>
      </w:r>
      <w:r>
        <w:tab/>
      </w:r>
      <w:r>
        <w:fldChar w:fldCharType="begin"/>
      </w:r>
      <w:r>
        <w:instrText xml:space="preserve"> PAGEREF _Toc31676 \h </w:instrText>
      </w:r>
      <w:r>
        <w:fldChar w:fldCharType="separate"/>
      </w:r>
      <w:r>
        <w:t>11</w:t>
      </w:r>
      <w:r>
        <w:fldChar w:fldCharType="end"/>
      </w:r>
      <w:r>
        <w:fldChar w:fldCharType="end"/>
      </w:r>
    </w:p>
    <w:p w14:paraId="27BB253A">
      <w:pPr>
        <w:pStyle w:val="9"/>
        <w:tabs>
          <w:tab w:val="right" w:leader="dot" w:pos="9220"/>
        </w:tabs>
        <w:ind w:left="440"/>
      </w:pPr>
      <w:r>
        <w:fldChar w:fldCharType="begin"/>
      </w:r>
      <w:r>
        <w:instrText xml:space="preserve"> HYPERLINK \l "_Toc397" </w:instrText>
      </w:r>
      <w:r>
        <w:fldChar w:fldCharType="separate"/>
      </w:r>
      <w:r>
        <w:rPr>
          <w:rFonts w:eastAsia="华文楷体"/>
          <w:bCs/>
          <w:szCs w:val="27"/>
        </w:rPr>
        <w:t>3.6. 手册的借阅</w:t>
      </w:r>
      <w:r>
        <w:tab/>
      </w:r>
      <w:r>
        <w:fldChar w:fldCharType="begin"/>
      </w:r>
      <w:r>
        <w:instrText xml:space="preserve"> PAGEREF _Toc397 \h </w:instrText>
      </w:r>
      <w:r>
        <w:fldChar w:fldCharType="separate"/>
      </w:r>
      <w:r>
        <w:t>12</w:t>
      </w:r>
      <w:r>
        <w:fldChar w:fldCharType="end"/>
      </w:r>
      <w:r>
        <w:fldChar w:fldCharType="end"/>
      </w:r>
    </w:p>
    <w:p w14:paraId="518FD8C5">
      <w:pPr>
        <w:pStyle w:val="9"/>
        <w:tabs>
          <w:tab w:val="right" w:leader="dot" w:pos="9220"/>
        </w:tabs>
        <w:ind w:left="440"/>
      </w:pPr>
      <w:r>
        <w:fldChar w:fldCharType="begin"/>
      </w:r>
      <w:r>
        <w:instrText xml:space="preserve"> HYPERLINK \l "_Toc11295" </w:instrText>
      </w:r>
      <w:r>
        <w:fldChar w:fldCharType="separate"/>
      </w:r>
      <w:r>
        <w:rPr>
          <w:rFonts w:eastAsia="华文楷体"/>
          <w:bCs/>
          <w:szCs w:val="27"/>
        </w:rPr>
        <w:t>3.7. 手册修订/换版</w:t>
      </w:r>
      <w:r>
        <w:tab/>
      </w:r>
      <w:r>
        <w:fldChar w:fldCharType="begin"/>
      </w:r>
      <w:r>
        <w:instrText xml:space="preserve"> PAGEREF _Toc11295 \h </w:instrText>
      </w:r>
      <w:r>
        <w:fldChar w:fldCharType="separate"/>
      </w:r>
      <w:r>
        <w:t>12</w:t>
      </w:r>
      <w:r>
        <w:fldChar w:fldCharType="end"/>
      </w:r>
      <w:r>
        <w:fldChar w:fldCharType="end"/>
      </w:r>
    </w:p>
    <w:p w14:paraId="167BDEFA">
      <w:pPr>
        <w:pStyle w:val="9"/>
        <w:tabs>
          <w:tab w:val="right" w:leader="dot" w:pos="9220"/>
        </w:tabs>
        <w:ind w:left="440"/>
      </w:pPr>
      <w:r>
        <w:fldChar w:fldCharType="begin"/>
      </w:r>
      <w:r>
        <w:instrText xml:space="preserve"> HYPERLINK \l "_Toc8841" </w:instrText>
      </w:r>
      <w:r>
        <w:fldChar w:fldCharType="separate"/>
      </w:r>
      <w:r>
        <w:rPr>
          <w:rFonts w:eastAsia="华文楷体"/>
          <w:bCs/>
          <w:szCs w:val="27"/>
        </w:rPr>
        <w:t>3.8. 手册定期审核</w:t>
      </w:r>
      <w:r>
        <w:tab/>
      </w:r>
      <w:r>
        <w:fldChar w:fldCharType="begin"/>
      </w:r>
      <w:r>
        <w:instrText xml:space="preserve"> PAGEREF _Toc8841 \h </w:instrText>
      </w:r>
      <w:r>
        <w:fldChar w:fldCharType="separate"/>
      </w:r>
      <w:r>
        <w:t>12</w:t>
      </w:r>
      <w:r>
        <w:fldChar w:fldCharType="end"/>
      </w:r>
      <w:r>
        <w:fldChar w:fldCharType="end"/>
      </w:r>
    </w:p>
    <w:p w14:paraId="2925D565">
      <w:pPr>
        <w:pStyle w:val="8"/>
        <w:tabs>
          <w:tab w:val="right" w:leader="dot" w:pos="9220"/>
        </w:tabs>
      </w:pPr>
      <w:r>
        <w:fldChar w:fldCharType="begin"/>
      </w:r>
      <w:r>
        <w:instrText xml:space="preserve"> HYPERLINK \l "_Toc7766" </w:instrText>
      </w:r>
      <w:r>
        <w:fldChar w:fldCharType="separate"/>
      </w:r>
      <w:r>
        <w:rPr>
          <w:rFonts w:eastAsia="华文楷体"/>
          <w:szCs w:val="32"/>
        </w:rPr>
        <w:t>4. 通用要求</w:t>
      </w:r>
      <w:r>
        <w:tab/>
      </w:r>
      <w:r>
        <w:fldChar w:fldCharType="begin"/>
      </w:r>
      <w:r>
        <w:instrText xml:space="preserve"> PAGEREF _Toc7766 \h </w:instrText>
      </w:r>
      <w:r>
        <w:fldChar w:fldCharType="separate"/>
      </w:r>
      <w:r>
        <w:t>13</w:t>
      </w:r>
      <w:r>
        <w:fldChar w:fldCharType="end"/>
      </w:r>
      <w:r>
        <w:fldChar w:fldCharType="end"/>
      </w:r>
    </w:p>
    <w:p w14:paraId="2B783C7D">
      <w:pPr>
        <w:pStyle w:val="9"/>
        <w:tabs>
          <w:tab w:val="right" w:leader="dot" w:pos="9220"/>
        </w:tabs>
        <w:ind w:left="440"/>
      </w:pPr>
      <w:r>
        <w:fldChar w:fldCharType="begin"/>
      </w:r>
      <w:r>
        <w:instrText xml:space="preserve"> HYPERLINK \l "_Toc2430" </w:instrText>
      </w:r>
      <w:r>
        <w:fldChar w:fldCharType="separate"/>
      </w:r>
      <w:r>
        <w:rPr>
          <w:rFonts w:eastAsia="华文楷体"/>
          <w:bCs/>
          <w:w w:val="99"/>
          <w:szCs w:val="27"/>
        </w:rPr>
        <w:t>4.1. 公正性</w:t>
      </w:r>
      <w:r>
        <w:tab/>
      </w:r>
      <w:r>
        <w:fldChar w:fldCharType="begin"/>
      </w:r>
      <w:r>
        <w:instrText xml:space="preserve"> PAGEREF _Toc2430 \h </w:instrText>
      </w:r>
      <w:r>
        <w:fldChar w:fldCharType="separate"/>
      </w:r>
      <w:r>
        <w:t>13</w:t>
      </w:r>
      <w:r>
        <w:fldChar w:fldCharType="end"/>
      </w:r>
      <w:r>
        <w:fldChar w:fldCharType="end"/>
      </w:r>
    </w:p>
    <w:p w14:paraId="3EB5551C">
      <w:pPr>
        <w:pStyle w:val="9"/>
        <w:tabs>
          <w:tab w:val="right" w:leader="dot" w:pos="9220"/>
        </w:tabs>
        <w:ind w:left="440"/>
      </w:pPr>
      <w:r>
        <w:fldChar w:fldCharType="begin"/>
      </w:r>
      <w:r>
        <w:instrText xml:space="preserve"> HYPERLINK \l "_Toc31052" </w:instrText>
      </w:r>
      <w:r>
        <w:fldChar w:fldCharType="separate"/>
      </w:r>
      <w:r>
        <w:rPr>
          <w:rFonts w:eastAsia="华文楷体"/>
          <w:bCs/>
          <w:w w:val="99"/>
          <w:szCs w:val="27"/>
        </w:rPr>
        <w:t>4.2. 保密性</w:t>
      </w:r>
      <w:r>
        <w:tab/>
      </w:r>
      <w:r>
        <w:fldChar w:fldCharType="begin"/>
      </w:r>
      <w:r>
        <w:instrText xml:space="preserve"> PAGEREF _Toc31052 \h </w:instrText>
      </w:r>
      <w:r>
        <w:fldChar w:fldCharType="separate"/>
      </w:r>
      <w:r>
        <w:t>14</w:t>
      </w:r>
      <w:r>
        <w:fldChar w:fldCharType="end"/>
      </w:r>
      <w:r>
        <w:fldChar w:fldCharType="end"/>
      </w:r>
    </w:p>
    <w:p w14:paraId="4D8EFADF">
      <w:pPr>
        <w:pStyle w:val="8"/>
        <w:tabs>
          <w:tab w:val="right" w:leader="dot" w:pos="9220"/>
        </w:tabs>
      </w:pPr>
      <w:r>
        <w:fldChar w:fldCharType="begin"/>
      </w:r>
      <w:r>
        <w:instrText xml:space="preserve"> HYPERLINK \l "_Toc28484" </w:instrText>
      </w:r>
      <w:r>
        <w:fldChar w:fldCharType="separate"/>
      </w:r>
      <w:r>
        <w:rPr>
          <w:rFonts w:eastAsia="华文楷体"/>
          <w:szCs w:val="32"/>
        </w:rPr>
        <w:t>5. 结构要求</w:t>
      </w:r>
      <w:r>
        <w:tab/>
      </w:r>
      <w:r>
        <w:fldChar w:fldCharType="begin"/>
      </w:r>
      <w:r>
        <w:instrText xml:space="preserve"> PAGEREF _Toc28484 \h </w:instrText>
      </w:r>
      <w:r>
        <w:fldChar w:fldCharType="separate"/>
      </w:r>
      <w:r>
        <w:t>15</w:t>
      </w:r>
      <w:r>
        <w:fldChar w:fldCharType="end"/>
      </w:r>
      <w:r>
        <w:fldChar w:fldCharType="end"/>
      </w:r>
    </w:p>
    <w:p w14:paraId="013B25D7">
      <w:pPr>
        <w:pStyle w:val="9"/>
        <w:tabs>
          <w:tab w:val="right" w:leader="dot" w:pos="9220"/>
        </w:tabs>
        <w:ind w:left="440"/>
      </w:pPr>
      <w:r>
        <w:fldChar w:fldCharType="begin"/>
      </w:r>
      <w:r>
        <w:instrText xml:space="preserve"> HYPERLINK \l "_Toc29091" </w:instrText>
      </w:r>
      <w:r>
        <w:fldChar w:fldCharType="separate"/>
      </w:r>
      <w:r>
        <w:rPr>
          <w:rFonts w:eastAsia="华文楷体"/>
          <w:bCs/>
          <w:szCs w:val="27"/>
        </w:rPr>
        <w:t xml:space="preserve">5.1. </w:t>
      </w:r>
      <w:r>
        <w:rPr>
          <w:rFonts w:eastAsia="华文楷体"/>
          <w:szCs w:val="27"/>
        </w:rPr>
        <w:t>法律地位</w:t>
      </w:r>
      <w:r>
        <w:tab/>
      </w:r>
      <w:r>
        <w:fldChar w:fldCharType="begin"/>
      </w:r>
      <w:r>
        <w:instrText xml:space="preserve"> PAGEREF _Toc29091 \h </w:instrText>
      </w:r>
      <w:r>
        <w:fldChar w:fldCharType="separate"/>
      </w:r>
      <w:r>
        <w:t>15</w:t>
      </w:r>
      <w:r>
        <w:fldChar w:fldCharType="end"/>
      </w:r>
      <w:r>
        <w:fldChar w:fldCharType="end"/>
      </w:r>
    </w:p>
    <w:p w14:paraId="55276100">
      <w:pPr>
        <w:pStyle w:val="9"/>
        <w:tabs>
          <w:tab w:val="right" w:leader="dot" w:pos="9220"/>
        </w:tabs>
        <w:ind w:left="440"/>
      </w:pPr>
      <w:r>
        <w:fldChar w:fldCharType="begin"/>
      </w:r>
      <w:r>
        <w:instrText xml:space="preserve"> HYPERLINK \l "_Toc24668" </w:instrText>
      </w:r>
      <w:r>
        <w:fldChar w:fldCharType="separate"/>
      </w:r>
      <w:r>
        <w:rPr>
          <w:rFonts w:eastAsia="华文楷体"/>
          <w:bCs/>
          <w:szCs w:val="27"/>
        </w:rPr>
        <w:t>5.2. 实验室</w:t>
      </w:r>
      <w:r>
        <w:rPr>
          <w:rFonts w:hint="eastAsia" w:eastAsia="华文楷体"/>
          <w:bCs/>
          <w:szCs w:val="27"/>
          <w:lang w:eastAsia="zh-CN"/>
        </w:rPr>
        <w:t>检测</w:t>
      </w:r>
      <w:r>
        <w:rPr>
          <w:rFonts w:eastAsia="华文楷体"/>
          <w:bCs/>
          <w:szCs w:val="27"/>
        </w:rPr>
        <w:t>能力范围</w:t>
      </w:r>
      <w:r>
        <w:tab/>
      </w:r>
      <w:r>
        <w:fldChar w:fldCharType="begin"/>
      </w:r>
      <w:r>
        <w:instrText xml:space="preserve"> PAGEREF _Toc24668 \h </w:instrText>
      </w:r>
      <w:r>
        <w:fldChar w:fldCharType="separate"/>
      </w:r>
      <w:r>
        <w:t>15</w:t>
      </w:r>
      <w:r>
        <w:fldChar w:fldCharType="end"/>
      </w:r>
      <w:r>
        <w:fldChar w:fldCharType="end"/>
      </w:r>
    </w:p>
    <w:p w14:paraId="62C12A2B">
      <w:pPr>
        <w:pStyle w:val="9"/>
        <w:tabs>
          <w:tab w:val="right" w:leader="dot" w:pos="9220"/>
        </w:tabs>
        <w:ind w:left="440"/>
      </w:pPr>
      <w:r>
        <w:fldChar w:fldCharType="begin"/>
      </w:r>
      <w:r>
        <w:instrText xml:space="preserve"> HYPERLINK \l "_Toc2721" </w:instrText>
      </w:r>
      <w:r>
        <w:fldChar w:fldCharType="separate"/>
      </w:r>
      <w:r>
        <w:rPr>
          <w:rFonts w:eastAsia="华文楷体"/>
          <w:bCs/>
          <w:szCs w:val="27"/>
        </w:rPr>
        <w:t>5.3. 实验室活动的开展</w:t>
      </w:r>
      <w:r>
        <w:tab/>
      </w:r>
      <w:r>
        <w:fldChar w:fldCharType="begin"/>
      </w:r>
      <w:r>
        <w:instrText xml:space="preserve"> PAGEREF _Toc2721 \h </w:instrText>
      </w:r>
      <w:r>
        <w:fldChar w:fldCharType="separate"/>
      </w:r>
      <w:r>
        <w:t>15</w:t>
      </w:r>
      <w:r>
        <w:fldChar w:fldCharType="end"/>
      </w:r>
      <w:r>
        <w:fldChar w:fldCharType="end"/>
      </w:r>
    </w:p>
    <w:p w14:paraId="277BB1E1">
      <w:pPr>
        <w:pStyle w:val="9"/>
        <w:tabs>
          <w:tab w:val="right" w:leader="dot" w:pos="9220"/>
        </w:tabs>
        <w:ind w:left="440"/>
      </w:pPr>
      <w:r>
        <w:fldChar w:fldCharType="begin"/>
      </w:r>
      <w:r>
        <w:instrText xml:space="preserve"> HYPERLINK \l "_Toc24755" </w:instrText>
      </w:r>
      <w:r>
        <w:fldChar w:fldCharType="separate"/>
      </w:r>
      <w:r>
        <w:rPr>
          <w:rFonts w:eastAsia="华文楷体"/>
          <w:bCs/>
          <w:szCs w:val="27"/>
        </w:rPr>
        <w:t>5.4. 实验室的运作</w:t>
      </w:r>
      <w:r>
        <w:tab/>
      </w:r>
      <w:r>
        <w:fldChar w:fldCharType="begin"/>
      </w:r>
      <w:r>
        <w:instrText xml:space="preserve"> PAGEREF _Toc24755 \h </w:instrText>
      </w:r>
      <w:r>
        <w:fldChar w:fldCharType="separate"/>
      </w:r>
      <w:r>
        <w:t>15</w:t>
      </w:r>
      <w:r>
        <w:fldChar w:fldCharType="end"/>
      </w:r>
      <w:r>
        <w:fldChar w:fldCharType="end"/>
      </w:r>
    </w:p>
    <w:p w14:paraId="4F63BAB0">
      <w:pPr>
        <w:pStyle w:val="9"/>
        <w:tabs>
          <w:tab w:val="right" w:leader="dot" w:pos="9220"/>
        </w:tabs>
        <w:ind w:left="440"/>
      </w:pPr>
      <w:r>
        <w:fldChar w:fldCharType="begin"/>
      </w:r>
      <w:r>
        <w:instrText xml:space="preserve"> HYPERLINK \l "_Toc30542" </w:instrText>
      </w:r>
      <w:r>
        <w:fldChar w:fldCharType="separate"/>
      </w:r>
      <w:r>
        <w:rPr>
          <w:rFonts w:eastAsia="华文楷体"/>
          <w:bCs/>
          <w:szCs w:val="27"/>
        </w:rPr>
        <w:t>5.5. 关键岗位职责、权限</w:t>
      </w:r>
      <w:r>
        <w:tab/>
      </w:r>
      <w:r>
        <w:fldChar w:fldCharType="begin"/>
      </w:r>
      <w:r>
        <w:instrText xml:space="preserve"> PAGEREF _Toc30542 \h </w:instrText>
      </w:r>
      <w:r>
        <w:fldChar w:fldCharType="separate"/>
      </w:r>
      <w:r>
        <w:t>16</w:t>
      </w:r>
      <w:r>
        <w:fldChar w:fldCharType="end"/>
      </w:r>
      <w:r>
        <w:fldChar w:fldCharType="end"/>
      </w:r>
    </w:p>
    <w:p w14:paraId="3FFDC363">
      <w:pPr>
        <w:pStyle w:val="9"/>
        <w:tabs>
          <w:tab w:val="right" w:leader="dot" w:pos="9220"/>
        </w:tabs>
        <w:ind w:left="440"/>
      </w:pPr>
      <w:r>
        <w:fldChar w:fldCharType="begin"/>
      </w:r>
      <w:r>
        <w:instrText xml:space="preserve"> HYPERLINK \l "_Toc25271" </w:instrText>
      </w:r>
      <w:r>
        <w:fldChar w:fldCharType="separate"/>
      </w:r>
      <w:r>
        <w:rPr>
          <w:rFonts w:eastAsia="华文楷体"/>
          <w:bCs/>
          <w:szCs w:val="27"/>
        </w:rPr>
        <w:t>5.6. 各部门职责</w:t>
      </w:r>
      <w:r>
        <w:tab/>
      </w:r>
      <w:r>
        <w:fldChar w:fldCharType="begin"/>
      </w:r>
      <w:r>
        <w:instrText xml:space="preserve"> PAGEREF _Toc25271 \h </w:instrText>
      </w:r>
      <w:r>
        <w:fldChar w:fldCharType="separate"/>
      </w:r>
      <w:r>
        <w:t>21</w:t>
      </w:r>
      <w:r>
        <w:fldChar w:fldCharType="end"/>
      </w:r>
      <w:r>
        <w:fldChar w:fldCharType="end"/>
      </w:r>
    </w:p>
    <w:p w14:paraId="053D7174">
      <w:pPr>
        <w:pStyle w:val="9"/>
        <w:tabs>
          <w:tab w:val="right" w:leader="dot" w:pos="9220"/>
        </w:tabs>
        <w:ind w:left="440"/>
      </w:pPr>
      <w:r>
        <w:fldChar w:fldCharType="begin"/>
      </w:r>
      <w:r>
        <w:instrText xml:space="preserve"> HYPERLINK \l "_Toc26050" </w:instrText>
      </w:r>
      <w:r>
        <w:fldChar w:fldCharType="separate"/>
      </w:r>
      <w:r>
        <w:rPr>
          <w:rFonts w:eastAsia="华文楷体"/>
          <w:bCs/>
          <w:szCs w:val="27"/>
        </w:rPr>
        <w:t>5.7. 关键管理人员代理</w:t>
      </w:r>
      <w:r>
        <w:tab/>
      </w:r>
      <w:r>
        <w:fldChar w:fldCharType="begin"/>
      </w:r>
      <w:r>
        <w:instrText xml:space="preserve"> PAGEREF _Toc26050 \h </w:instrText>
      </w:r>
      <w:r>
        <w:fldChar w:fldCharType="separate"/>
      </w:r>
      <w:r>
        <w:t>22</w:t>
      </w:r>
      <w:r>
        <w:fldChar w:fldCharType="end"/>
      </w:r>
      <w:r>
        <w:fldChar w:fldCharType="end"/>
      </w:r>
    </w:p>
    <w:p w14:paraId="2136235E">
      <w:pPr>
        <w:pStyle w:val="9"/>
        <w:tabs>
          <w:tab w:val="right" w:leader="dot" w:pos="9220"/>
        </w:tabs>
        <w:ind w:left="440"/>
      </w:pPr>
      <w:r>
        <w:fldChar w:fldCharType="begin"/>
      </w:r>
      <w:r>
        <w:instrText xml:space="preserve"> HYPERLINK \l "_Toc21497" </w:instrText>
      </w:r>
      <w:r>
        <w:fldChar w:fldCharType="separate"/>
      </w:r>
      <w:r>
        <w:rPr>
          <w:rFonts w:eastAsia="华文楷体"/>
          <w:bCs/>
          <w:szCs w:val="27"/>
        </w:rPr>
        <w:t>5.8. 管理层责任</w:t>
      </w:r>
      <w:r>
        <w:tab/>
      </w:r>
      <w:r>
        <w:fldChar w:fldCharType="begin"/>
      </w:r>
      <w:r>
        <w:instrText xml:space="preserve"> PAGEREF _Toc21497 \h </w:instrText>
      </w:r>
      <w:r>
        <w:fldChar w:fldCharType="separate"/>
      </w:r>
      <w:r>
        <w:t>22</w:t>
      </w:r>
      <w:r>
        <w:fldChar w:fldCharType="end"/>
      </w:r>
      <w:r>
        <w:fldChar w:fldCharType="end"/>
      </w:r>
    </w:p>
    <w:p w14:paraId="34F797C7">
      <w:pPr>
        <w:pStyle w:val="9"/>
        <w:tabs>
          <w:tab w:val="right" w:leader="dot" w:pos="9220"/>
        </w:tabs>
        <w:ind w:left="440"/>
      </w:pPr>
      <w:r>
        <w:fldChar w:fldCharType="begin"/>
      </w:r>
      <w:r>
        <w:instrText xml:space="preserve"> HYPERLINK \l "_Toc3516" </w:instrText>
      </w:r>
      <w:r>
        <w:fldChar w:fldCharType="separate"/>
      </w:r>
      <w:r>
        <w:rPr>
          <w:rFonts w:eastAsia="华文楷体"/>
          <w:bCs/>
          <w:szCs w:val="27"/>
        </w:rPr>
        <w:t>5.9. 附录</w:t>
      </w:r>
      <w:r>
        <w:tab/>
      </w:r>
      <w:r>
        <w:fldChar w:fldCharType="begin"/>
      </w:r>
      <w:r>
        <w:instrText xml:space="preserve"> PAGEREF _Toc3516 \h </w:instrText>
      </w:r>
      <w:r>
        <w:fldChar w:fldCharType="separate"/>
      </w:r>
      <w:r>
        <w:t>22</w:t>
      </w:r>
      <w:r>
        <w:fldChar w:fldCharType="end"/>
      </w:r>
      <w:r>
        <w:fldChar w:fldCharType="end"/>
      </w:r>
    </w:p>
    <w:p w14:paraId="198683D6">
      <w:pPr>
        <w:pStyle w:val="8"/>
        <w:tabs>
          <w:tab w:val="right" w:leader="dot" w:pos="9220"/>
        </w:tabs>
      </w:pPr>
      <w:r>
        <w:fldChar w:fldCharType="begin"/>
      </w:r>
      <w:r>
        <w:instrText xml:space="preserve"> HYPERLINK \l "_Toc21483" </w:instrText>
      </w:r>
      <w:r>
        <w:fldChar w:fldCharType="separate"/>
      </w:r>
      <w:r>
        <w:rPr>
          <w:rFonts w:eastAsia="华文楷体"/>
          <w:szCs w:val="32"/>
        </w:rPr>
        <w:t>6. 资源要求</w:t>
      </w:r>
      <w:r>
        <w:tab/>
      </w:r>
      <w:r>
        <w:fldChar w:fldCharType="begin"/>
      </w:r>
      <w:r>
        <w:instrText xml:space="preserve"> PAGEREF _Toc21483 \h </w:instrText>
      </w:r>
      <w:r>
        <w:fldChar w:fldCharType="separate"/>
      </w:r>
      <w:r>
        <w:t>23</w:t>
      </w:r>
      <w:r>
        <w:fldChar w:fldCharType="end"/>
      </w:r>
      <w:r>
        <w:fldChar w:fldCharType="end"/>
      </w:r>
    </w:p>
    <w:p w14:paraId="587C7AB6">
      <w:pPr>
        <w:pStyle w:val="9"/>
        <w:tabs>
          <w:tab w:val="right" w:leader="dot" w:pos="9220"/>
        </w:tabs>
        <w:ind w:left="440"/>
      </w:pPr>
      <w:r>
        <w:fldChar w:fldCharType="begin"/>
      </w:r>
      <w:r>
        <w:instrText xml:space="preserve"> HYPERLINK \l "_Toc25834" </w:instrText>
      </w:r>
      <w:r>
        <w:fldChar w:fldCharType="separate"/>
      </w:r>
      <w:r>
        <w:rPr>
          <w:rFonts w:eastAsia="华文楷体"/>
          <w:bCs/>
          <w:szCs w:val="28"/>
        </w:rPr>
        <w:t xml:space="preserve">6.1. </w:t>
      </w:r>
      <w:r>
        <w:rPr>
          <w:rFonts w:eastAsia="华文楷体"/>
          <w:szCs w:val="32"/>
        </w:rPr>
        <w:t>总则</w:t>
      </w:r>
      <w:r>
        <w:tab/>
      </w:r>
      <w:r>
        <w:fldChar w:fldCharType="begin"/>
      </w:r>
      <w:r>
        <w:instrText xml:space="preserve"> PAGEREF _Toc25834 \h </w:instrText>
      </w:r>
      <w:r>
        <w:fldChar w:fldCharType="separate"/>
      </w:r>
      <w:r>
        <w:t>23</w:t>
      </w:r>
      <w:r>
        <w:fldChar w:fldCharType="end"/>
      </w:r>
      <w:r>
        <w:fldChar w:fldCharType="end"/>
      </w:r>
    </w:p>
    <w:p w14:paraId="3A7C8D61">
      <w:pPr>
        <w:pStyle w:val="9"/>
        <w:tabs>
          <w:tab w:val="right" w:leader="dot" w:pos="9220"/>
        </w:tabs>
        <w:ind w:left="440"/>
      </w:pPr>
      <w:r>
        <w:fldChar w:fldCharType="begin"/>
      </w:r>
      <w:r>
        <w:instrText xml:space="preserve"> HYPERLINK \l "_Toc3450" </w:instrText>
      </w:r>
      <w:r>
        <w:fldChar w:fldCharType="separate"/>
      </w:r>
      <w:r>
        <w:rPr>
          <w:rFonts w:eastAsia="华文楷体"/>
          <w:bCs/>
          <w:szCs w:val="27"/>
        </w:rPr>
        <w:t>6.2. 人员</w:t>
      </w:r>
      <w:r>
        <w:tab/>
      </w:r>
      <w:r>
        <w:fldChar w:fldCharType="begin"/>
      </w:r>
      <w:r>
        <w:instrText xml:space="preserve"> PAGEREF _Toc3450 \h </w:instrText>
      </w:r>
      <w:r>
        <w:fldChar w:fldCharType="separate"/>
      </w:r>
      <w:r>
        <w:t>24</w:t>
      </w:r>
      <w:r>
        <w:fldChar w:fldCharType="end"/>
      </w:r>
      <w:r>
        <w:fldChar w:fldCharType="end"/>
      </w:r>
    </w:p>
    <w:p w14:paraId="5748A657">
      <w:pPr>
        <w:pStyle w:val="9"/>
        <w:tabs>
          <w:tab w:val="right" w:leader="dot" w:pos="9220"/>
        </w:tabs>
        <w:ind w:left="440"/>
      </w:pPr>
      <w:r>
        <w:fldChar w:fldCharType="begin"/>
      </w:r>
      <w:r>
        <w:instrText xml:space="preserve"> HYPERLINK \l "_Toc11924" </w:instrText>
      </w:r>
      <w:r>
        <w:fldChar w:fldCharType="separate"/>
      </w:r>
      <w:r>
        <w:rPr>
          <w:bCs/>
          <w:szCs w:val="27"/>
        </w:rPr>
        <w:t xml:space="preserve">6.3. </w:t>
      </w:r>
      <w:r>
        <w:rPr>
          <w:rFonts w:eastAsia="华文楷体"/>
          <w:bCs/>
          <w:szCs w:val="27"/>
        </w:rPr>
        <w:t>设施和环境条件</w:t>
      </w:r>
      <w:r>
        <w:tab/>
      </w:r>
      <w:r>
        <w:fldChar w:fldCharType="begin"/>
      </w:r>
      <w:r>
        <w:instrText xml:space="preserve"> PAGEREF _Toc11924 \h </w:instrText>
      </w:r>
      <w:r>
        <w:fldChar w:fldCharType="separate"/>
      </w:r>
      <w:r>
        <w:t>27</w:t>
      </w:r>
      <w:r>
        <w:fldChar w:fldCharType="end"/>
      </w:r>
      <w:r>
        <w:fldChar w:fldCharType="end"/>
      </w:r>
    </w:p>
    <w:p w14:paraId="19224B39">
      <w:pPr>
        <w:pStyle w:val="9"/>
        <w:tabs>
          <w:tab w:val="right" w:leader="dot" w:pos="9220"/>
        </w:tabs>
        <w:ind w:left="440"/>
      </w:pPr>
      <w:r>
        <w:fldChar w:fldCharType="begin"/>
      </w:r>
      <w:r>
        <w:instrText xml:space="preserve"> HYPERLINK \l "_Toc12951" </w:instrText>
      </w:r>
      <w:r>
        <w:fldChar w:fldCharType="separate"/>
      </w:r>
      <w:r>
        <w:rPr>
          <w:rFonts w:eastAsia="华文楷体"/>
          <w:bCs/>
          <w:szCs w:val="27"/>
        </w:rPr>
        <w:t>6.4. 设备</w:t>
      </w:r>
      <w:r>
        <w:tab/>
      </w:r>
      <w:r>
        <w:fldChar w:fldCharType="begin"/>
      </w:r>
      <w:r>
        <w:instrText xml:space="preserve"> PAGEREF _Toc12951 \h </w:instrText>
      </w:r>
      <w:r>
        <w:fldChar w:fldCharType="separate"/>
      </w:r>
      <w:r>
        <w:t>30</w:t>
      </w:r>
      <w:r>
        <w:fldChar w:fldCharType="end"/>
      </w:r>
      <w:r>
        <w:fldChar w:fldCharType="end"/>
      </w:r>
    </w:p>
    <w:p w14:paraId="53AC8799">
      <w:pPr>
        <w:pStyle w:val="9"/>
        <w:tabs>
          <w:tab w:val="right" w:leader="dot" w:pos="9220"/>
        </w:tabs>
        <w:ind w:left="440"/>
      </w:pPr>
      <w:r>
        <w:fldChar w:fldCharType="begin"/>
      </w:r>
      <w:r>
        <w:instrText xml:space="preserve"> HYPERLINK \l "_Toc2443" </w:instrText>
      </w:r>
      <w:r>
        <w:fldChar w:fldCharType="separate"/>
      </w:r>
      <w:r>
        <w:rPr>
          <w:rFonts w:eastAsia="华文楷体"/>
          <w:bCs/>
          <w:szCs w:val="27"/>
        </w:rPr>
        <w:t>6.5. 计量溯源性</w:t>
      </w:r>
      <w:r>
        <w:tab/>
      </w:r>
      <w:r>
        <w:fldChar w:fldCharType="begin"/>
      </w:r>
      <w:r>
        <w:instrText xml:space="preserve"> PAGEREF _Toc2443 \h </w:instrText>
      </w:r>
      <w:r>
        <w:fldChar w:fldCharType="separate"/>
      </w:r>
      <w:r>
        <w:t>34</w:t>
      </w:r>
      <w:r>
        <w:fldChar w:fldCharType="end"/>
      </w:r>
      <w:r>
        <w:fldChar w:fldCharType="end"/>
      </w:r>
    </w:p>
    <w:p w14:paraId="1CDAD3C6">
      <w:pPr>
        <w:pStyle w:val="9"/>
        <w:tabs>
          <w:tab w:val="right" w:leader="dot" w:pos="9220"/>
        </w:tabs>
        <w:ind w:left="440"/>
      </w:pPr>
      <w:r>
        <w:fldChar w:fldCharType="begin"/>
      </w:r>
      <w:r>
        <w:instrText xml:space="preserve"> HYPERLINK \l "_Toc20716" </w:instrText>
      </w:r>
      <w:r>
        <w:fldChar w:fldCharType="separate"/>
      </w:r>
      <w:r>
        <w:rPr>
          <w:rFonts w:eastAsia="Times New Roman"/>
          <w:bCs/>
          <w:szCs w:val="27"/>
        </w:rPr>
        <w:t xml:space="preserve">6.6. </w:t>
      </w:r>
      <w:r>
        <w:rPr>
          <w:rFonts w:eastAsia="华文楷体"/>
          <w:bCs/>
          <w:szCs w:val="27"/>
        </w:rPr>
        <w:t>外部提供产品与服务</w:t>
      </w:r>
      <w:r>
        <w:tab/>
      </w:r>
      <w:r>
        <w:fldChar w:fldCharType="begin"/>
      </w:r>
      <w:r>
        <w:instrText xml:space="preserve"> PAGEREF _Toc20716 \h </w:instrText>
      </w:r>
      <w:r>
        <w:fldChar w:fldCharType="separate"/>
      </w:r>
      <w:r>
        <w:t>35</w:t>
      </w:r>
      <w:r>
        <w:fldChar w:fldCharType="end"/>
      </w:r>
      <w:r>
        <w:fldChar w:fldCharType="end"/>
      </w:r>
    </w:p>
    <w:p w14:paraId="11FB0895">
      <w:pPr>
        <w:pStyle w:val="8"/>
        <w:tabs>
          <w:tab w:val="right" w:leader="dot" w:pos="9220"/>
        </w:tabs>
      </w:pPr>
      <w:r>
        <w:fldChar w:fldCharType="begin"/>
      </w:r>
      <w:r>
        <w:instrText xml:space="preserve"> HYPERLINK \l "_Toc30335" </w:instrText>
      </w:r>
      <w:r>
        <w:fldChar w:fldCharType="separate"/>
      </w:r>
      <w:r>
        <w:rPr>
          <w:rFonts w:eastAsia="华文楷体"/>
          <w:szCs w:val="32"/>
        </w:rPr>
        <w:t>7. 过程要求</w:t>
      </w:r>
      <w:r>
        <w:tab/>
      </w:r>
      <w:r>
        <w:fldChar w:fldCharType="begin"/>
      </w:r>
      <w:r>
        <w:instrText xml:space="preserve"> PAGEREF _Toc30335 \h </w:instrText>
      </w:r>
      <w:r>
        <w:fldChar w:fldCharType="separate"/>
      </w:r>
      <w:r>
        <w:t>37</w:t>
      </w:r>
      <w:r>
        <w:fldChar w:fldCharType="end"/>
      </w:r>
      <w:r>
        <w:fldChar w:fldCharType="end"/>
      </w:r>
    </w:p>
    <w:p w14:paraId="6684F1B3">
      <w:pPr>
        <w:pStyle w:val="9"/>
        <w:tabs>
          <w:tab w:val="right" w:leader="dot" w:pos="9220"/>
        </w:tabs>
        <w:ind w:left="440"/>
      </w:pPr>
      <w:r>
        <w:fldChar w:fldCharType="begin"/>
      </w:r>
      <w:r>
        <w:instrText xml:space="preserve"> HYPERLINK \l "_Toc12624" </w:instrText>
      </w:r>
      <w:r>
        <w:fldChar w:fldCharType="separate"/>
      </w:r>
      <w:r>
        <w:rPr>
          <w:rFonts w:eastAsia="华文楷体"/>
          <w:bCs/>
          <w:szCs w:val="27"/>
        </w:rPr>
        <w:t>7.1. 要求、标书和合同评审</w:t>
      </w:r>
      <w:r>
        <w:tab/>
      </w:r>
      <w:r>
        <w:fldChar w:fldCharType="begin"/>
      </w:r>
      <w:r>
        <w:instrText xml:space="preserve"> PAGEREF _Toc12624 \h </w:instrText>
      </w:r>
      <w:r>
        <w:fldChar w:fldCharType="separate"/>
      </w:r>
      <w:r>
        <w:t>37</w:t>
      </w:r>
      <w:r>
        <w:fldChar w:fldCharType="end"/>
      </w:r>
      <w:r>
        <w:fldChar w:fldCharType="end"/>
      </w:r>
    </w:p>
    <w:p w14:paraId="15395B5D">
      <w:pPr>
        <w:pStyle w:val="9"/>
        <w:tabs>
          <w:tab w:val="right" w:leader="dot" w:pos="9220"/>
        </w:tabs>
        <w:ind w:left="440"/>
      </w:pPr>
      <w:r>
        <w:fldChar w:fldCharType="begin"/>
      </w:r>
      <w:r>
        <w:instrText xml:space="preserve"> HYPERLINK \l "_Toc25140" </w:instrText>
      </w:r>
      <w:r>
        <w:fldChar w:fldCharType="separate"/>
      </w:r>
      <w:r>
        <w:rPr>
          <w:rFonts w:eastAsia="华文楷体"/>
          <w:bCs/>
          <w:szCs w:val="27"/>
        </w:rPr>
        <w:t>7.2. 方法的选择、验证和确认</w:t>
      </w:r>
      <w:r>
        <w:tab/>
      </w:r>
      <w:r>
        <w:fldChar w:fldCharType="begin"/>
      </w:r>
      <w:r>
        <w:instrText xml:space="preserve"> PAGEREF _Toc25140 \h </w:instrText>
      </w:r>
      <w:r>
        <w:fldChar w:fldCharType="separate"/>
      </w:r>
      <w:r>
        <w:t>39</w:t>
      </w:r>
      <w:r>
        <w:fldChar w:fldCharType="end"/>
      </w:r>
      <w:r>
        <w:fldChar w:fldCharType="end"/>
      </w:r>
    </w:p>
    <w:p w14:paraId="5472B183">
      <w:pPr>
        <w:pStyle w:val="9"/>
        <w:tabs>
          <w:tab w:val="right" w:leader="dot" w:pos="9220"/>
        </w:tabs>
        <w:ind w:left="440"/>
      </w:pPr>
      <w:r>
        <w:fldChar w:fldCharType="begin"/>
      </w:r>
      <w:r>
        <w:instrText xml:space="preserve"> HYPERLINK \l "_Toc16305" </w:instrText>
      </w:r>
      <w:r>
        <w:fldChar w:fldCharType="separate"/>
      </w:r>
      <w:r>
        <w:rPr>
          <w:rFonts w:eastAsia="华文楷体"/>
          <w:bCs/>
          <w:szCs w:val="27"/>
        </w:rPr>
        <w:t>7.3. 抽样</w:t>
      </w:r>
      <w:r>
        <w:tab/>
      </w:r>
      <w:r>
        <w:fldChar w:fldCharType="begin"/>
      </w:r>
      <w:r>
        <w:instrText xml:space="preserve"> PAGEREF _Toc16305 \h </w:instrText>
      </w:r>
      <w:r>
        <w:fldChar w:fldCharType="separate"/>
      </w:r>
      <w:r>
        <w:t>42</w:t>
      </w:r>
      <w:r>
        <w:fldChar w:fldCharType="end"/>
      </w:r>
      <w:r>
        <w:fldChar w:fldCharType="end"/>
      </w:r>
    </w:p>
    <w:p w14:paraId="4F10C74E">
      <w:pPr>
        <w:pStyle w:val="9"/>
        <w:tabs>
          <w:tab w:val="right" w:leader="dot" w:pos="9220"/>
        </w:tabs>
        <w:ind w:left="440"/>
      </w:pPr>
      <w:r>
        <w:fldChar w:fldCharType="begin"/>
      </w:r>
      <w:r>
        <w:instrText xml:space="preserve"> HYPERLINK \l "_Toc23084" </w:instrText>
      </w:r>
      <w:r>
        <w:fldChar w:fldCharType="separate"/>
      </w:r>
      <w:r>
        <w:rPr>
          <w:rFonts w:eastAsia="华文楷体"/>
          <w:bCs/>
          <w:szCs w:val="27"/>
        </w:rPr>
        <w:t xml:space="preserve">7.4. </w:t>
      </w:r>
      <w:r>
        <w:rPr>
          <w:rFonts w:hint="eastAsia" w:eastAsia="华文楷体"/>
          <w:bCs/>
          <w:szCs w:val="27"/>
          <w:lang w:eastAsia="zh-CN"/>
        </w:rPr>
        <w:t>检测</w:t>
      </w:r>
      <w:r>
        <w:rPr>
          <w:rFonts w:eastAsia="华文楷体"/>
          <w:bCs/>
          <w:szCs w:val="27"/>
        </w:rPr>
        <w:t>样品处置</w:t>
      </w:r>
      <w:r>
        <w:tab/>
      </w:r>
      <w:r>
        <w:fldChar w:fldCharType="begin"/>
      </w:r>
      <w:r>
        <w:instrText xml:space="preserve"> PAGEREF _Toc23084 \h </w:instrText>
      </w:r>
      <w:r>
        <w:fldChar w:fldCharType="separate"/>
      </w:r>
      <w:r>
        <w:t>43</w:t>
      </w:r>
      <w:r>
        <w:fldChar w:fldCharType="end"/>
      </w:r>
      <w:r>
        <w:fldChar w:fldCharType="end"/>
      </w:r>
    </w:p>
    <w:p w14:paraId="51BAD792">
      <w:pPr>
        <w:pStyle w:val="9"/>
        <w:tabs>
          <w:tab w:val="right" w:leader="dot" w:pos="9220"/>
        </w:tabs>
        <w:ind w:left="440"/>
      </w:pPr>
      <w:r>
        <w:fldChar w:fldCharType="begin"/>
      </w:r>
      <w:r>
        <w:instrText xml:space="preserve"> HYPERLINK \l "_Toc10134" </w:instrText>
      </w:r>
      <w:r>
        <w:fldChar w:fldCharType="separate"/>
      </w:r>
      <w:r>
        <w:rPr>
          <w:rFonts w:eastAsia="华文楷体"/>
          <w:bCs/>
          <w:szCs w:val="27"/>
        </w:rPr>
        <w:t>7.5. 技术记录</w:t>
      </w:r>
      <w:r>
        <w:tab/>
      </w:r>
      <w:r>
        <w:fldChar w:fldCharType="begin"/>
      </w:r>
      <w:r>
        <w:instrText xml:space="preserve"> PAGEREF _Toc10134 \h </w:instrText>
      </w:r>
      <w:r>
        <w:fldChar w:fldCharType="separate"/>
      </w:r>
      <w:r>
        <w:t>45</w:t>
      </w:r>
      <w:r>
        <w:fldChar w:fldCharType="end"/>
      </w:r>
      <w:r>
        <w:fldChar w:fldCharType="end"/>
      </w:r>
    </w:p>
    <w:p w14:paraId="07ECECE3">
      <w:pPr>
        <w:pStyle w:val="9"/>
        <w:tabs>
          <w:tab w:val="right" w:leader="dot" w:pos="9220"/>
        </w:tabs>
        <w:ind w:left="440"/>
      </w:pPr>
      <w:r>
        <w:fldChar w:fldCharType="begin"/>
      </w:r>
      <w:r>
        <w:instrText xml:space="preserve"> HYPERLINK \l "_Toc1976" </w:instrText>
      </w:r>
      <w:r>
        <w:fldChar w:fldCharType="separate"/>
      </w:r>
      <w:r>
        <w:rPr>
          <w:bCs/>
          <w:szCs w:val="27"/>
        </w:rPr>
        <w:t xml:space="preserve">7.6. </w:t>
      </w:r>
      <w:r>
        <w:rPr>
          <w:rFonts w:eastAsia="华文楷体"/>
          <w:bCs/>
          <w:szCs w:val="27"/>
        </w:rPr>
        <w:t>测量不确定度的评定</w:t>
      </w:r>
      <w:r>
        <w:tab/>
      </w:r>
      <w:r>
        <w:fldChar w:fldCharType="begin"/>
      </w:r>
      <w:r>
        <w:instrText xml:space="preserve"> PAGEREF _Toc1976 \h </w:instrText>
      </w:r>
      <w:r>
        <w:fldChar w:fldCharType="separate"/>
      </w:r>
      <w:r>
        <w:t>46</w:t>
      </w:r>
      <w:r>
        <w:fldChar w:fldCharType="end"/>
      </w:r>
      <w:r>
        <w:fldChar w:fldCharType="end"/>
      </w:r>
    </w:p>
    <w:p w14:paraId="274862B5">
      <w:pPr>
        <w:pStyle w:val="9"/>
        <w:tabs>
          <w:tab w:val="right" w:leader="dot" w:pos="9220"/>
        </w:tabs>
        <w:ind w:left="440"/>
      </w:pPr>
      <w:r>
        <w:fldChar w:fldCharType="begin"/>
      </w:r>
      <w:r>
        <w:instrText xml:space="preserve"> HYPERLINK \l "_Toc29028" </w:instrText>
      </w:r>
      <w:r>
        <w:fldChar w:fldCharType="separate"/>
      </w:r>
      <w:r>
        <w:rPr>
          <w:rFonts w:eastAsia="华文楷体"/>
          <w:bCs/>
          <w:szCs w:val="27"/>
        </w:rPr>
        <w:t>7.7. 确保结果的有效性</w:t>
      </w:r>
      <w:r>
        <w:tab/>
      </w:r>
      <w:r>
        <w:fldChar w:fldCharType="begin"/>
      </w:r>
      <w:r>
        <w:instrText xml:space="preserve"> PAGEREF _Toc29028 \h </w:instrText>
      </w:r>
      <w:r>
        <w:fldChar w:fldCharType="separate"/>
      </w:r>
      <w:r>
        <w:t>47</w:t>
      </w:r>
      <w:r>
        <w:fldChar w:fldCharType="end"/>
      </w:r>
      <w:r>
        <w:fldChar w:fldCharType="end"/>
      </w:r>
    </w:p>
    <w:p w14:paraId="1EFF93F8">
      <w:pPr>
        <w:pStyle w:val="9"/>
        <w:tabs>
          <w:tab w:val="right" w:leader="dot" w:pos="9220"/>
        </w:tabs>
        <w:ind w:left="440"/>
      </w:pPr>
      <w:r>
        <w:fldChar w:fldCharType="begin"/>
      </w:r>
      <w:r>
        <w:instrText xml:space="preserve"> HYPERLINK \l "_Toc11416" </w:instrText>
      </w:r>
      <w:r>
        <w:fldChar w:fldCharType="separate"/>
      </w:r>
      <w:r>
        <w:rPr>
          <w:rFonts w:eastAsia="华文楷体"/>
          <w:bCs/>
          <w:szCs w:val="27"/>
        </w:rPr>
        <w:t>7.8. 结果报告与证书</w:t>
      </w:r>
      <w:r>
        <w:tab/>
      </w:r>
      <w:r>
        <w:fldChar w:fldCharType="begin"/>
      </w:r>
      <w:r>
        <w:instrText xml:space="preserve"> PAGEREF _Toc11416 \h </w:instrText>
      </w:r>
      <w:r>
        <w:fldChar w:fldCharType="separate"/>
      </w:r>
      <w:r>
        <w:t>49</w:t>
      </w:r>
      <w:r>
        <w:fldChar w:fldCharType="end"/>
      </w:r>
      <w:r>
        <w:fldChar w:fldCharType="end"/>
      </w:r>
    </w:p>
    <w:p w14:paraId="4DDC5F3E">
      <w:pPr>
        <w:pStyle w:val="9"/>
        <w:tabs>
          <w:tab w:val="right" w:leader="dot" w:pos="9220"/>
        </w:tabs>
        <w:ind w:left="440"/>
      </w:pPr>
      <w:r>
        <w:fldChar w:fldCharType="begin"/>
      </w:r>
      <w:r>
        <w:instrText xml:space="preserve"> HYPERLINK \l "_Toc3846" </w:instrText>
      </w:r>
      <w:r>
        <w:fldChar w:fldCharType="separate"/>
      </w:r>
      <w:r>
        <w:rPr>
          <w:rFonts w:eastAsia="华文楷体"/>
          <w:bCs/>
          <w:szCs w:val="27"/>
        </w:rPr>
        <w:t xml:space="preserve">7.9. </w:t>
      </w:r>
      <w:r>
        <w:rPr>
          <w:rFonts w:eastAsia="华文楷体"/>
          <w:bCs/>
          <w:w w:val="99"/>
          <w:szCs w:val="27"/>
        </w:rPr>
        <w:t>投诉</w:t>
      </w:r>
      <w:r>
        <w:tab/>
      </w:r>
      <w:r>
        <w:fldChar w:fldCharType="begin"/>
      </w:r>
      <w:r>
        <w:instrText xml:space="preserve"> PAGEREF _Toc3846 \h </w:instrText>
      </w:r>
      <w:r>
        <w:fldChar w:fldCharType="separate"/>
      </w:r>
      <w:r>
        <w:t>52</w:t>
      </w:r>
      <w:r>
        <w:fldChar w:fldCharType="end"/>
      </w:r>
      <w:r>
        <w:fldChar w:fldCharType="end"/>
      </w:r>
    </w:p>
    <w:p w14:paraId="1A3EB8AC">
      <w:pPr>
        <w:pStyle w:val="9"/>
        <w:tabs>
          <w:tab w:val="right" w:leader="dot" w:pos="9220"/>
        </w:tabs>
        <w:ind w:left="440"/>
      </w:pPr>
      <w:r>
        <w:fldChar w:fldCharType="begin"/>
      </w:r>
      <w:r>
        <w:instrText xml:space="preserve"> HYPERLINK \l "_Toc30093" </w:instrText>
      </w:r>
      <w:r>
        <w:fldChar w:fldCharType="separate"/>
      </w:r>
      <w:r>
        <w:rPr>
          <w:bCs/>
          <w:szCs w:val="27"/>
        </w:rPr>
        <w:t xml:space="preserve">7.10. </w:t>
      </w:r>
      <w:r>
        <w:rPr>
          <w:rFonts w:eastAsia="华文楷体"/>
          <w:bCs/>
          <w:szCs w:val="27"/>
        </w:rPr>
        <w:t>不符合工作</w:t>
      </w:r>
      <w:r>
        <w:tab/>
      </w:r>
      <w:r>
        <w:fldChar w:fldCharType="begin"/>
      </w:r>
      <w:r>
        <w:instrText xml:space="preserve"> PAGEREF _Toc30093 \h </w:instrText>
      </w:r>
      <w:r>
        <w:fldChar w:fldCharType="separate"/>
      </w:r>
      <w:r>
        <w:t>53</w:t>
      </w:r>
      <w:r>
        <w:fldChar w:fldCharType="end"/>
      </w:r>
      <w:r>
        <w:fldChar w:fldCharType="end"/>
      </w:r>
    </w:p>
    <w:p w14:paraId="733F6E94">
      <w:pPr>
        <w:pStyle w:val="9"/>
        <w:tabs>
          <w:tab w:val="right" w:leader="dot" w:pos="9220"/>
        </w:tabs>
        <w:ind w:left="440"/>
      </w:pPr>
      <w:r>
        <w:fldChar w:fldCharType="begin"/>
      </w:r>
      <w:r>
        <w:instrText xml:space="preserve"> HYPERLINK \l "_Toc31410" </w:instrText>
      </w:r>
      <w:r>
        <w:fldChar w:fldCharType="separate"/>
      </w:r>
      <w:r>
        <w:rPr>
          <w:rFonts w:eastAsia="华文楷体"/>
          <w:bCs/>
          <w:szCs w:val="27"/>
        </w:rPr>
        <w:t>7.11. 数据和信息的控制</w:t>
      </w:r>
      <w:r>
        <w:tab/>
      </w:r>
      <w:r>
        <w:fldChar w:fldCharType="begin"/>
      </w:r>
      <w:r>
        <w:instrText xml:space="preserve"> PAGEREF _Toc31410 \h </w:instrText>
      </w:r>
      <w:r>
        <w:fldChar w:fldCharType="separate"/>
      </w:r>
      <w:r>
        <w:t>54</w:t>
      </w:r>
      <w:r>
        <w:fldChar w:fldCharType="end"/>
      </w:r>
      <w:r>
        <w:fldChar w:fldCharType="end"/>
      </w:r>
    </w:p>
    <w:p w14:paraId="63822AA2">
      <w:pPr>
        <w:pStyle w:val="8"/>
        <w:tabs>
          <w:tab w:val="right" w:leader="dot" w:pos="9220"/>
        </w:tabs>
      </w:pPr>
      <w:r>
        <w:fldChar w:fldCharType="begin"/>
      </w:r>
      <w:r>
        <w:instrText xml:space="preserve"> HYPERLINK \l "_Toc23180" </w:instrText>
      </w:r>
      <w:r>
        <w:fldChar w:fldCharType="separate"/>
      </w:r>
      <w:r>
        <w:rPr>
          <w:rFonts w:eastAsia="华文楷体"/>
          <w:szCs w:val="32"/>
        </w:rPr>
        <w:t>8. 管理体系要求</w:t>
      </w:r>
      <w:r>
        <w:tab/>
      </w:r>
      <w:r>
        <w:fldChar w:fldCharType="begin"/>
      </w:r>
      <w:r>
        <w:instrText xml:space="preserve"> PAGEREF _Toc23180 \h </w:instrText>
      </w:r>
      <w:r>
        <w:fldChar w:fldCharType="separate"/>
      </w:r>
      <w:r>
        <w:t>55</w:t>
      </w:r>
      <w:r>
        <w:fldChar w:fldCharType="end"/>
      </w:r>
      <w:r>
        <w:fldChar w:fldCharType="end"/>
      </w:r>
    </w:p>
    <w:p w14:paraId="13AA8742">
      <w:pPr>
        <w:pStyle w:val="9"/>
        <w:tabs>
          <w:tab w:val="right" w:leader="dot" w:pos="9220"/>
        </w:tabs>
        <w:ind w:left="440"/>
      </w:pPr>
      <w:r>
        <w:fldChar w:fldCharType="begin"/>
      </w:r>
      <w:r>
        <w:instrText xml:space="preserve"> HYPERLINK \l "_Toc24786" </w:instrText>
      </w:r>
      <w:r>
        <w:fldChar w:fldCharType="separate"/>
      </w:r>
      <w:r>
        <w:rPr>
          <w:rFonts w:eastAsia="宋体"/>
          <w:bCs/>
          <w:szCs w:val="27"/>
        </w:rPr>
        <w:t xml:space="preserve">8.1. </w:t>
      </w:r>
      <w:r>
        <w:rPr>
          <w:rFonts w:eastAsia="华文楷体"/>
          <w:bCs/>
          <w:szCs w:val="27"/>
        </w:rPr>
        <w:t>方式</w:t>
      </w:r>
      <w:r>
        <w:tab/>
      </w:r>
      <w:r>
        <w:fldChar w:fldCharType="begin"/>
      </w:r>
      <w:r>
        <w:instrText xml:space="preserve"> PAGEREF _Toc24786 \h </w:instrText>
      </w:r>
      <w:r>
        <w:fldChar w:fldCharType="separate"/>
      </w:r>
      <w:r>
        <w:t>55</w:t>
      </w:r>
      <w:r>
        <w:fldChar w:fldCharType="end"/>
      </w:r>
      <w:r>
        <w:fldChar w:fldCharType="end"/>
      </w:r>
    </w:p>
    <w:p w14:paraId="1013B2DD">
      <w:pPr>
        <w:pStyle w:val="9"/>
        <w:tabs>
          <w:tab w:val="right" w:leader="dot" w:pos="9220"/>
        </w:tabs>
        <w:ind w:left="440"/>
      </w:pPr>
      <w:r>
        <w:fldChar w:fldCharType="begin"/>
      </w:r>
      <w:r>
        <w:instrText xml:space="preserve"> HYPERLINK \l "_Toc16754" </w:instrText>
      </w:r>
      <w:r>
        <w:fldChar w:fldCharType="separate"/>
      </w:r>
      <w:r>
        <w:rPr>
          <w:rFonts w:eastAsia="宋体"/>
          <w:bCs/>
          <w:szCs w:val="27"/>
        </w:rPr>
        <w:t xml:space="preserve">8.2. </w:t>
      </w:r>
      <w:r>
        <w:rPr>
          <w:rFonts w:eastAsia="华文楷体"/>
          <w:bCs/>
          <w:szCs w:val="27"/>
        </w:rPr>
        <w:t>管理体系文件</w:t>
      </w:r>
      <w:r>
        <w:tab/>
      </w:r>
      <w:r>
        <w:fldChar w:fldCharType="begin"/>
      </w:r>
      <w:r>
        <w:instrText xml:space="preserve"> PAGEREF _Toc16754 \h </w:instrText>
      </w:r>
      <w:r>
        <w:fldChar w:fldCharType="separate"/>
      </w:r>
      <w:r>
        <w:t>56</w:t>
      </w:r>
      <w:r>
        <w:fldChar w:fldCharType="end"/>
      </w:r>
      <w:r>
        <w:fldChar w:fldCharType="end"/>
      </w:r>
    </w:p>
    <w:p w14:paraId="5EC1917D">
      <w:pPr>
        <w:pStyle w:val="9"/>
        <w:tabs>
          <w:tab w:val="right" w:leader="dot" w:pos="9220"/>
        </w:tabs>
        <w:ind w:left="440"/>
      </w:pPr>
      <w:r>
        <w:fldChar w:fldCharType="begin"/>
      </w:r>
      <w:r>
        <w:instrText xml:space="preserve"> HYPERLINK \l "_Toc22123" </w:instrText>
      </w:r>
      <w:r>
        <w:fldChar w:fldCharType="separate"/>
      </w:r>
      <w:r>
        <w:rPr>
          <w:rFonts w:eastAsia="宋体"/>
          <w:bCs/>
          <w:szCs w:val="27"/>
        </w:rPr>
        <w:t xml:space="preserve">8.3. </w:t>
      </w:r>
      <w:r>
        <w:rPr>
          <w:rFonts w:eastAsia="华文楷体"/>
          <w:bCs/>
          <w:w w:val="99"/>
          <w:szCs w:val="27"/>
        </w:rPr>
        <w:t>管理体现文件控制</w:t>
      </w:r>
      <w:r>
        <w:tab/>
      </w:r>
      <w:r>
        <w:fldChar w:fldCharType="begin"/>
      </w:r>
      <w:r>
        <w:instrText xml:space="preserve"> PAGEREF _Toc22123 \h </w:instrText>
      </w:r>
      <w:r>
        <w:fldChar w:fldCharType="separate"/>
      </w:r>
      <w:r>
        <w:t>59</w:t>
      </w:r>
      <w:r>
        <w:fldChar w:fldCharType="end"/>
      </w:r>
      <w:r>
        <w:fldChar w:fldCharType="end"/>
      </w:r>
    </w:p>
    <w:p w14:paraId="42F75402">
      <w:pPr>
        <w:pStyle w:val="9"/>
        <w:tabs>
          <w:tab w:val="right" w:leader="dot" w:pos="9220"/>
        </w:tabs>
        <w:ind w:left="440"/>
      </w:pPr>
      <w:r>
        <w:fldChar w:fldCharType="begin"/>
      </w:r>
      <w:r>
        <w:instrText xml:space="preserve"> HYPERLINK \l "_Toc32615" </w:instrText>
      </w:r>
      <w:r>
        <w:fldChar w:fldCharType="separate"/>
      </w:r>
      <w:r>
        <w:rPr>
          <w:rFonts w:eastAsia="宋体"/>
          <w:bCs/>
          <w:szCs w:val="27"/>
        </w:rPr>
        <w:t xml:space="preserve">8.4. </w:t>
      </w:r>
      <w:r>
        <w:rPr>
          <w:rFonts w:eastAsia="华文楷体"/>
          <w:bCs/>
          <w:w w:val="99"/>
          <w:szCs w:val="27"/>
        </w:rPr>
        <w:t>记录控制</w:t>
      </w:r>
      <w:r>
        <w:tab/>
      </w:r>
      <w:r>
        <w:fldChar w:fldCharType="begin"/>
      </w:r>
      <w:r>
        <w:instrText xml:space="preserve"> PAGEREF _Toc32615 \h </w:instrText>
      </w:r>
      <w:r>
        <w:fldChar w:fldCharType="separate"/>
      </w:r>
      <w:r>
        <w:t>61</w:t>
      </w:r>
      <w:r>
        <w:fldChar w:fldCharType="end"/>
      </w:r>
      <w:r>
        <w:fldChar w:fldCharType="end"/>
      </w:r>
    </w:p>
    <w:p w14:paraId="255EA446">
      <w:pPr>
        <w:pStyle w:val="9"/>
        <w:tabs>
          <w:tab w:val="right" w:leader="dot" w:pos="9220"/>
        </w:tabs>
        <w:ind w:left="440"/>
      </w:pPr>
      <w:r>
        <w:fldChar w:fldCharType="begin"/>
      </w:r>
      <w:r>
        <w:instrText xml:space="preserve"> HYPERLINK \l "_Toc26479" </w:instrText>
      </w:r>
      <w:r>
        <w:fldChar w:fldCharType="separate"/>
      </w:r>
      <w:r>
        <w:rPr>
          <w:rFonts w:eastAsia="宋体"/>
          <w:bCs/>
          <w:szCs w:val="27"/>
        </w:rPr>
        <w:t xml:space="preserve">8.5. </w:t>
      </w:r>
      <w:r>
        <w:rPr>
          <w:rFonts w:eastAsia="华文楷体"/>
          <w:bCs/>
          <w:w w:val="99"/>
          <w:szCs w:val="27"/>
        </w:rPr>
        <w:t>应对风险和机遇措施</w:t>
      </w:r>
      <w:r>
        <w:tab/>
      </w:r>
      <w:r>
        <w:fldChar w:fldCharType="begin"/>
      </w:r>
      <w:r>
        <w:instrText xml:space="preserve"> PAGEREF _Toc26479 \h </w:instrText>
      </w:r>
      <w:r>
        <w:fldChar w:fldCharType="separate"/>
      </w:r>
      <w:r>
        <w:t>62</w:t>
      </w:r>
      <w:r>
        <w:fldChar w:fldCharType="end"/>
      </w:r>
      <w:r>
        <w:fldChar w:fldCharType="end"/>
      </w:r>
    </w:p>
    <w:p w14:paraId="3AD0D936">
      <w:pPr>
        <w:pStyle w:val="9"/>
        <w:tabs>
          <w:tab w:val="right" w:leader="dot" w:pos="9220"/>
        </w:tabs>
        <w:ind w:left="440"/>
      </w:pPr>
      <w:r>
        <w:fldChar w:fldCharType="begin"/>
      </w:r>
      <w:r>
        <w:instrText xml:space="preserve"> HYPERLINK \l "_Toc30292" </w:instrText>
      </w:r>
      <w:r>
        <w:fldChar w:fldCharType="separate"/>
      </w:r>
      <w:r>
        <w:rPr>
          <w:rFonts w:eastAsia="宋体"/>
          <w:bCs/>
          <w:szCs w:val="27"/>
        </w:rPr>
        <w:t xml:space="preserve">8.6. </w:t>
      </w:r>
      <w:r>
        <w:rPr>
          <w:rFonts w:eastAsia="华文楷体"/>
          <w:bCs/>
          <w:szCs w:val="27"/>
        </w:rPr>
        <w:t>改进</w:t>
      </w:r>
      <w:r>
        <w:tab/>
      </w:r>
      <w:r>
        <w:fldChar w:fldCharType="begin"/>
      </w:r>
      <w:r>
        <w:instrText xml:space="preserve"> PAGEREF _Toc30292 \h </w:instrText>
      </w:r>
      <w:r>
        <w:fldChar w:fldCharType="separate"/>
      </w:r>
      <w:r>
        <w:t>63</w:t>
      </w:r>
      <w:r>
        <w:fldChar w:fldCharType="end"/>
      </w:r>
      <w:r>
        <w:fldChar w:fldCharType="end"/>
      </w:r>
    </w:p>
    <w:p w14:paraId="7929C6E7">
      <w:pPr>
        <w:pStyle w:val="9"/>
        <w:tabs>
          <w:tab w:val="right" w:leader="dot" w:pos="9220"/>
        </w:tabs>
        <w:ind w:left="440"/>
      </w:pPr>
      <w:r>
        <w:fldChar w:fldCharType="begin"/>
      </w:r>
      <w:r>
        <w:instrText xml:space="preserve"> HYPERLINK \l "_Toc25816" </w:instrText>
      </w:r>
      <w:r>
        <w:fldChar w:fldCharType="separate"/>
      </w:r>
      <w:r>
        <w:rPr>
          <w:rFonts w:eastAsia="宋体"/>
          <w:bCs/>
          <w:szCs w:val="27"/>
        </w:rPr>
        <w:t xml:space="preserve">8.7. </w:t>
      </w:r>
      <w:r>
        <w:rPr>
          <w:rFonts w:eastAsia="华文楷体"/>
          <w:bCs/>
          <w:szCs w:val="27"/>
        </w:rPr>
        <w:t>纠正措施</w:t>
      </w:r>
      <w:r>
        <w:tab/>
      </w:r>
      <w:r>
        <w:fldChar w:fldCharType="begin"/>
      </w:r>
      <w:r>
        <w:instrText xml:space="preserve"> PAGEREF _Toc25816 \h </w:instrText>
      </w:r>
      <w:r>
        <w:fldChar w:fldCharType="separate"/>
      </w:r>
      <w:r>
        <w:t>64</w:t>
      </w:r>
      <w:r>
        <w:fldChar w:fldCharType="end"/>
      </w:r>
      <w:r>
        <w:fldChar w:fldCharType="end"/>
      </w:r>
    </w:p>
    <w:p w14:paraId="52C08766">
      <w:pPr>
        <w:pStyle w:val="9"/>
        <w:tabs>
          <w:tab w:val="right" w:leader="dot" w:pos="9220"/>
        </w:tabs>
        <w:ind w:left="440"/>
      </w:pPr>
      <w:r>
        <w:fldChar w:fldCharType="begin"/>
      </w:r>
      <w:r>
        <w:instrText xml:space="preserve"> HYPERLINK \l "_Toc14109" </w:instrText>
      </w:r>
      <w:r>
        <w:fldChar w:fldCharType="separate"/>
      </w:r>
      <w:r>
        <w:rPr>
          <w:rFonts w:eastAsia="宋体"/>
          <w:bCs/>
          <w:szCs w:val="27"/>
        </w:rPr>
        <w:t xml:space="preserve">8.8. </w:t>
      </w:r>
      <w:r>
        <w:rPr>
          <w:rFonts w:eastAsia="华文楷体"/>
          <w:bCs/>
          <w:szCs w:val="27"/>
        </w:rPr>
        <w:t>内部审核</w:t>
      </w:r>
      <w:r>
        <w:tab/>
      </w:r>
      <w:r>
        <w:fldChar w:fldCharType="begin"/>
      </w:r>
      <w:r>
        <w:instrText xml:space="preserve"> PAGEREF _Toc14109 \h </w:instrText>
      </w:r>
      <w:r>
        <w:fldChar w:fldCharType="separate"/>
      </w:r>
      <w:r>
        <w:t>65</w:t>
      </w:r>
      <w:r>
        <w:fldChar w:fldCharType="end"/>
      </w:r>
      <w:r>
        <w:fldChar w:fldCharType="end"/>
      </w:r>
    </w:p>
    <w:p w14:paraId="3F173B15">
      <w:pPr>
        <w:pStyle w:val="9"/>
        <w:tabs>
          <w:tab w:val="right" w:leader="dot" w:pos="9220"/>
        </w:tabs>
        <w:ind w:left="440"/>
      </w:pPr>
      <w:r>
        <w:fldChar w:fldCharType="begin"/>
      </w:r>
      <w:r>
        <w:instrText xml:space="preserve"> HYPERLINK \l "_Toc22669" </w:instrText>
      </w:r>
      <w:r>
        <w:fldChar w:fldCharType="separate"/>
      </w:r>
      <w:r>
        <w:rPr>
          <w:rFonts w:eastAsia="宋体"/>
          <w:bCs/>
          <w:szCs w:val="27"/>
        </w:rPr>
        <w:t xml:space="preserve">8.9. </w:t>
      </w:r>
      <w:r>
        <w:rPr>
          <w:rFonts w:eastAsia="华文楷体"/>
          <w:bCs/>
          <w:szCs w:val="27"/>
        </w:rPr>
        <w:t>管理评审</w:t>
      </w:r>
      <w:r>
        <w:tab/>
      </w:r>
      <w:r>
        <w:fldChar w:fldCharType="begin"/>
      </w:r>
      <w:r>
        <w:instrText xml:space="preserve"> PAGEREF _Toc22669 \h </w:instrText>
      </w:r>
      <w:r>
        <w:fldChar w:fldCharType="separate"/>
      </w:r>
      <w:r>
        <w:t>67</w:t>
      </w:r>
      <w:r>
        <w:fldChar w:fldCharType="end"/>
      </w:r>
      <w:r>
        <w:fldChar w:fldCharType="end"/>
      </w:r>
    </w:p>
    <w:p w14:paraId="79426519">
      <w:pPr>
        <w:pStyle w:val="8"/>
        <w:tabs>
          <w:tab w:val="right" w:leader="dot" w:pos="9220"/>
        </w:tabs>
      </w:pPr>
      <w:r>
        <w:fldChar w:fldCharType="begin"/>
      </w:r>
      <w:r>
        <w:instrText xml:space="preserve"> HYPERLINK \l "_Toc5747" </w:instrText>
      </w:r>
      <w:r>
        <w:fldChar w:fldCharType="separate"/>
      </w:r>
      <w:r>
        <w:rPr>
          <w:rFonts w:eastAsia="华文楷体"/>
          <w:bCs/>
          <w:szCs w:val="32"/>
        </w:rPr>
        <w:t>附录 1 组织结构图</w:t>
      </w:r>
      <w:r>
        <w:tab/>
      </w:r>
      <w:r>
        <w:fldChar w:fldCharType="begin"/>
      </w:r>
      <w:r>
        <w:instrText xml:space="preserve"> PAGEREF _Toc5747 \h </w:instrText>
      </w:r>
      <w:r>
        <w:fldChar w:fldCharType="separate"/>
      </w:r>
      <w:r>
        <w:t>69</w:t>
      </w:r>
      <w:r>
        <w:fldChar w:fldCharType="end"/>
      </w:r>
      <w:r>
        <w:fldChar w:fldCharType="end"/>
      </w:r>
    </w:p>
    <w:p w14:paraId="032D736F">
      <w:pPr>
        <w:pStyle w:val="8"/>
        <w:tabs>
          <w:tab w:val="right" w:leader="dot" w:pos="9220"/>
        </w:tabs>
      </w:pPr>
      <w:r>
        <w:fldChar w:fldCharType="begin"/>
      </w:r>
      <w:r>
        <w:instrText xml:space="preserve"> HYPERLINK \l "_Toc30032" </w:instrText>
      </w:r>
      <w:r>
        <w:fldChar w:fldCharType="separate"/>
      </w:r>
      <w:r>
        <w:rPr>
          <w:rFonts w:eastAsia="华文楷体"/>
          <w:bCs/>
          <w:szCs w:val="32"/>
        </w:rPr>
        <w:t>附录 2 管理职能分配表</w:t>
      </w:r>
      <w:r>
        <w:tab/>
      </w:r>
      <w:r>
        <w:fldChar w:fldCharType="begin"/>
      </w:r>
      <w:r>
        <w:instrText xml:space="preserve"> PAGEREF _Toc30032 \h </w:instrText>
      </w:r>
      <w:r>
        <w:fldChar w:fldCharType="separate"/>
      </w:r>
      <w:r>
        <w:t>71</w:t>
      </w:r>
      <w:r>
        <w:fldChar w:fldCharType="end"/>
      </w:r>
      <w:r>
        <w:fldChar w:fldCharType="end"/>
      </w:r>
    </w:p>
    <w:p w14:paraId="01B22CD7">
      <w:pPr>
        <w:pStyle w:val="8"/>
        <w:tabs>
          <w:tab w:val="right" w:leader="dot" w:pos="9220"/>
        </w:tabs>
      </w:pPr>
      <w:r>
        <w:fldChar w:fldCharType="begin"/>
      </w:r>
      <w:r>
        <w:instrText xml:space="preserve"> HYPERLINK \l "_Toc20864" </w:instrText>
      </w:r>
      <w:r>
        <w:fldChar w:fldCharType="separate"/>
      </w:r>
      <w:r>
        <w:rPr>
          <w:rFonts w:eastAsia="华文楷体"/>
          <w:bCs/>
          <w:szCs w:val="32"/>
        </w:rPr>
        <w:t>附录 3 实验室平面图</w:t>
      </w:r>
      <w:r>
        <w:tab/>
      </w:r>
      <w:r>
        <w:fldChar w:fldCharType="begin"/>
      </w:r>
      <w:r>
        <w:instrText xml:space="preserve"> PAGEREF _Toc20864 \h </w:instrText>
      </w:r>
      <w:r>
        <w:fldChar w:fldCharType="separate"/>
      </w:r>
      <w:r>
        <w:t>72</w:t>
      </w:r>
      <w:r>
        <w:fldChar w:fldCharType="end"/>
      </w:r>
      <w:r>
        <w:fldChar w:fldCharType="end"/>
      </w:r>
    </w:p>
    <w:p w14:paraId="2B6EDA79">
      <w:pPr>
        <w:pStyle w:val="8"/>
        <w:tabs>
          <w:tab w:val="right" w:leader="dot" w:pos="9220"/>
        </w:tabs>
      </w:pPr>
      <w:r>
        <w:fldChar w:fldCharType="begin"/>
      </w:r>
      <w:r>
        <w:instrText xml:space="preserve"> HYPERLINK \l "_Toc2241" </w:instrText>
      </w:r>
      <w:r>
        <w:fldChar w:fldCharType="separate"/>
      </w:r>
      <w:r>
        <w:rPr>
          <w:rFonts w:eastAsia="华文楷体"/>
          <w:bCs/>
          <w:szCs w:val="32"/>
        </w:rPr>
        <w:t>附录 4 质量手册与CNAS-CL01:2018对照表</w:t>
      </w:r>
      <w:r>
        <w:tab/>
      </w:r>
      <w:r>
        <w:fldChar w:fldCharType="begin"/>
      </w:r>
      <w:r>
        <w:instrText xml:space="preserve"> PAGEREF _Toc2241 \h </w:instrText>
      </w:r>
      <w:r>
        <w:fldChar w:fldCharType="separate"/>
      </w:r>
      <w:r>
        <w:t>73</w:t>
      </w:r>
      <w:r>
        <w:fldChar w:fldCharType="end"/>
      </w:r>
      <w:r>
        <w:fldChar w:fldCharType="end"/>
      </w:r>
    </w:p>
    <w:p w14:paraId="56C01E6E">
      <w:pPr>
        <w:pStyle w:val="8"/>
        <w:tabs>
          <w:tab w:val="right" w:leader="dot" w:pos="9220"/>
        </w:tabs>
      </w:pPr>
      <w:r>
        <w:fldChar w:fldCharType="begin"/>
      </w:r>
      <w:r>
        <w:instrText xml:space="preserve"> HYPERLINK \l "_Toc3590" </w:instrText>
      </w:r>
      <w:r>
        <w:fldChar w:fldCharType="separate"/>
      </w:r>
      <w:r>
        <w:rPr>
          <w:rFonts w:eastAsia="华文楷体"/>
          <w:bCs/>
          <w:szCs w:val="32"/>
        </w:rPr>
        <w:t xml:space="preserve">附录 5 </w:t>
      </w:r>
      <w:r>
        <w:rPr>
          <w:rFonts w:hint="eastAsia" w:eastAsia="华文楷体"/>
          <w:bCs/>
          <w:szCs w:val="32"/>
          <w:lang w:eastAsia="zh-CN"/>
        </w:rPr>
        <w:t>检测</w:t>
      </w:r>
      <w:r>
        <w:rPr>
          <w:rFonts w:eastAsia="华文楷体"/>
          <w:bCs/>
          <w:szCs w:val="32"/>
        </w:rPr>
        <w:t>工作流程图</w:t>
      </w:r>
      <w:r>
        <w:tab/>
      </w:r>
      <w:r>
        <w:fldChar w:fldCharType="begin"/>
      </w:r>
      <w:r>
        <w:instrText xml:space="preserve"> PAGEREF _Toc3590 \h </w:instrText>
      </w:r>
      <w:r>
        <w:fldChar w:fldCharType="separate"/>
      </w:r>
      <w:r>
        <w:t>77</w:t>
      </w:r>
      <w:r>
        <w:fldChar w:fldCharType="end"/>
      </w:r>
      <w:r>
        <w:fldChar w:fldCharType="end"/>
      </w:r>
    </w:p>
    <w:p w14:paraId="235C494A">
      <w:pPr>
        <w:pStyle w:val="8"/>
        <w:tabs>
          <w:tab w:val="right" w:leader="dot" w:pos="9220"/>
        </w:tabs>
      </w:pPr>
      <w:r>
        <w:fldChar w:fldCharType="begin"/>
      </w:r>
      <w:r>
        <w:instrText xml:space="preserve"> HYPERLINK \l "_Toc24237" </w:instrText>
      </w:r>
      <w:r>
        <w:fldChar w:fldCharType="separate"/>
      </w:r>
      <w:r>
        <w:rPr>
          <w:rFonts w:eastAsia="华文楷体"/>
          <w:bCs/>
          <w:szCs w:val="32"/>
        </w:rPr>
        <w:t>附录 6 各岗位人员任职条件</w:t>
      </w:r>
      <w:r>
        <w:tab/>
      </w:r>
      <w:r>
        <w:fldChar w:fldCharType="begin"/>
      </w:r>
      <w:r>
        <w:instrText xml:space="preserve"> PAGEREF _Toc24237 \h </w:instrText>
      </w:r>
      <w:r>
        <w:fldChar w:fldCharType="separate"/>
      </w:r>
      <w:r>
        <w:t>78</w:t>
      </w:r>
      <w:r>
        <w:fldChar w:fldCharType="end"/>
      </w:r>
      <w:r>
        <w:fldChar w:fldCharType="end"/>
      </w:r>
    </w:p>
    <w:p w14:paraId="267461DE">
      <w:pPr>
        <w:pStyle w:val="8"/>
        <w:tabs>
          <w:tab w:val="right" w:leader="dot" w:pos="9220"/>
        </w:tabs>
      </w:pPr>
      <w:r>
        <w:fldChar w:fldCharType="begin"/>
      </w:r>
      <w:r>
        <w:instrText xml:space="preserve"> HYPERLINK \l "_Toc30090" </w:instrText>
      </w:r>
      <w:r>
        <w:fldChar w:fldCharType="separate"/>
      </w:r>
      <w:r>
        <w:rPr>
          <w:rFonts w:eastAsia="华文楷体"/>
          <w:bCs/>
          <w:szCs w:val="32"/>
        </w:rPr>
        <w:t>附录 7 程序文件目录</w:t>
      </w:r>
      <w:r>
        <w:tab/>
      </w:r>
      <w:r>
        <w:fldChar w:fldCharType="begin"/>
      </w:r>
      <w:r>
        <w:instrText xml:space="preserve"> PAGEREF _Toc30090 \h </w:instrText>
      </w:r>
      <w:r>
        <w:fldChar w:fldCharType="separate"/>
      </w:r>
      <w:r>
        <w:t>81</w:t>
      </w:r>
      <w:r>
        <w:fldChar w:fldCharType="end"/>
      </w:r>
      <w:r>
        <w:fldChar w:fldCharType="end"/>
      </w:r>
    </w:p>
    <w:p w14:paraId="59DB4E26">
      <w:pPr>
        <w:spacing w:line="360" w:lineRule="auto"/>
        <w:jc w:val="center"/>
        <w:outlineLvl w:val="2"/>
        <w:rPr>
          <w:rFonts w:eastAsia="华文楷体"/>
          <w:b/>
          <w:sz w:val="32"/>
          <w:szCs w:val="32"/>
        </w:rPr>
      </w:pPr>
      <w:r>
        <w:rPr>
          <w:rFonts w:eastAsia="华文楷体"/>
          <w:szCs w:val="32"/>
        </w:rPr>
        <w:fldChar w:fldCharType="end"/>
      </w:r>
    </w:p>
    <w:p w14:paraId="4D51F31A">
      <w:pPr>
        <w:spacing w:line="360" w:lineRule="auto"/>
        <w:jc w:val="center"/>
        <w:rPr>
          <w:rFonts w:eastAsia="华文楷体"/>
          <w:b/>
          <w:sz w:val="32"/>
          <w:szCs w:val="32"/>
        </w:rPr>
      </w:pPr>
    </w:p>
    <w:p w14:paraId="2644244F">
      <w:pPr>
        <w:spacing w:line="360" w:lineRule="auto"/>
        <w:jc w:val="center"/>
        <w:rPr>
          <w:rFonts w:eastAsia="华文楷体"/>
          <w:b/>
          <w:sz w:val="32"/>
          <w:szCs w:val="32"/>
        </w:rPr>
        <w:sectPr>
          <w:headerReference r:id="rId3" w:type="default"/>
          <w:pgSz w:w="11900" w:h="16840"/>
          <w:pgMar w:top="1388" w:right="1200" w:bottom="1440" w:left="1480" w:header="0" w:footer="567" w:gutter="0"/>
          <w:cols w:space="720" w:num="1"/>
        </w:sectPr>
      </w:pPr>
    </w:p>
    <w:p w14:paraId="6FE6E8F2">
      <w:pPr>
        <w:spacing w:before="240" w:beforeLines="100" w:line="360" w:lineRule="auto"/>
        <w:jc w:val="center"/>
        <w:outlineLvl w:val="0"/>
        <w:rPr>
          <w:rFonts w:eastAsia="华文楷体"/>
          <w:b/>
          <w:sz w:val="32"/>
          <w:szCs w:val="32"/>
        </w:rPr>
      </w:pPr>
      <w:bookmarkStart w:id="0" w:name="_Toc14785"/>
      <w:bookmarkStart w:id="1" w:name="_Toc25697"/>
      <w:r>
        <w:rPr>
          <w:rFonts w:hint="eastAsia" w:eastAsia="华文楷体"/>
          <w:b/>
          <w:sz w:val="32"/>
          <w:szCs w:val="32"/>
        </w:rPr>
        <w:t>01</w:t>
      </w:r>
      <w:r>
        <w:rPr>
          <w:rFonts w:eastAsia="华文楷体"/>
          <w:b/>
          <w:sz w:val="32"/>
          <w:szCs w:val="32"/>
        </w:rPr>
        <w:t>修订页</w:t>
      </w:r>
      <w:bookmarkEnd w:id="0"/>
      <w:bookmarkEnd w:id="1"/>
    </w:p>
    <w:tbl>
      <w:tblPr>
        <w:tblStyle w:val="11"/>
        <w:tblW w:w="93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095"/>
        <w:gridCol w:w="3260"/>
        <w:gridCol w:w="1273"/>
        <w:gridCol w:w="1163"/>
        <w:gridCol w:w="1575"/>
      </w:tblGrid>
      <w:tr w14:paraId="23639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020" w:type="dxa"/>
            <w:vAlign w:val="center"/>
          </w:tcPr>
          <w:p w14:paraId="08838B12">
            <w:pPr>
              <w:jc w:val="center"/>
              <w:rPr>
                <w:rFonts w:eastAsia="华文楷体"/>
                <w:b/>
                <w:bCs/>
                <w:sz w:val="27"/>
                <w:szCs w:val="27"/>
              </w:rPr>
            </w:pPr>
            <w:r>
              <w:rPr>
                <w:rFonts w:eastAsia="华文楷体"/>
                <w:b/>
                <w:bCs/>
                <w:sz w:val="27"/>
                <w:szCs w:val="27"/>
              </w:rPr>
              <w:t>版号</w:t>
            </w:r>
          </w:p>
        </w:tc>
        <w:tc>
          <w:tcPr>
            <w:tcW w:w="1095" w:type="dxa"/>
            <w:vAlign w:val="center"/>
          </w:tcPr>
          <w:p w14:paraId="397AEE75">
            <w:pPr>
              <w:jc w:val="center"/>
              <w:rPr>
                <w:rFonts w:eastAsia="华文楷体"/>
                <w:sz w:val="27"/>
                <w:szCs w:val="27"/>
              </w:rPr>
            </w:pPr>
            <w:r>
              <w:rPr>
                <w:rFonts w:eastAsia="华文楷体"/>
                <w:b/>
                <w:bCs/>
                <w:sz w:val="27"/>
                <w:szCs w:val="27"/>
              </w:rPr>
              <w:t>章节号</w:t>
            </w:r>
          </w:p>
        </w:tc>
        <w:tc>
          <w:tcPr>
            <w:tcW w:w="3260" w:type="dxa"/>
            <w:vAlign w:val="center"/>
          </w:tcPr>
          <w:p w14:paraId="3C1ACBD5">
            <w:pPr>
              <w:jc w:val="center"/>
              <w:rPr>
                <w:rFonts w:eastAsia="华文楷体"/>
                <w:sz w:val="27"/>
                <w:szCs w:val="27"/>
              </w:rPr>
            </w:pPr>
            <w:r>
              <w:rPr>
                <w:rFonts w:eastAsia="华文楷体"/>
                <w:b/>
                <w:bCs/>
                <w:w w:val="99"/>
                <w:sz w:val="27"/>
                <w:szCs w:val="27"/>
              </w:rPr>
              <w:t>修订内容</w:t>
            </w:r>
          </w:p>
        </w:tc>
        <w:tc>
          <w:tcPr>
            <w:tcW w:w="1273" w:type="dxa"/>
            <w:vAlign w:val="center"/>
          </w:tcPr>
          <w:p w14:paraId="6B0A6F3C">
            <w:pPr>
              <w:jc w:val="center"/>
              <w:rPr>
                <w:rFonts w:eastAsia="华文楷体"/>
                <w:sz w:val="27"/>
                <w:szCs w:val="27"/>
              </w:rPr>
            </w:pPr>
            <w:r>
              <w:rPr>
                <w:rFonts w:eastAsia="华文楷体"/>
                <w:b/>
                <w:bCs/>
                <w:sz w:val="27"/>
                <w:szCs w:val="27"/>
              </w:rPr>
              <w:t>修订人</w:t>
            </w:r>
          </w:p>
        </w:tc>
        <w:tc>
          <w:tcPr>
            <w:tcW w:w="1163" w:type="dxa"/>
            <w:vAlign w:val="center"/>
          </w:tcPr>
          <w:p w14:paraId="0A5A4E3B">
            <w:pPr>
              <w:jc w:val="center"/>
              <w:rPr>
                <w:rFonts w:eastAsia="华文楷体"/>
                <w:sz w:val="27"/>
                <w:szCs w:val="27"/>
              </w:rPr>
            </w:pPr>
            <w:r>
              <w:rPr>
                <w:rFonts w:eastAsia="华文楷体"/>
                <w:b/>
                <w:bCs/>
                <w:w w:val="99"/>
                <w:sz w:val="27"/>
                <w:szCs w:val="27"/>
              </w:rPr>
              <w:t>批准人</w:t>
            </w:r>
          </w:p>
        </w:tc>
        <w:tc>
          <w:tcPr>
            <w:tcW w:w="1575" w:type="dxa"/>
            <w:vAlign w:val="center"/>
          </w:tcPr>
          <w:p w14:paraId="4577E39B">
            <w:pPr>
              <w:jc w:val="center"/>
              <w:rPr>
                <w:rFonts w:eastAsia="华文楷体"/>
                <w:sz w:val="27"/>
                <w:szCs w:val="27"/>
              </w:rPr>
            </w:pPr>
            <w:r>
              <w:rPr>
                <w:rFonts w:eastAsia="华文楷体"/>
                <w:b/>
                <w:bCs/>
                <w:w w:val="99"/>
                <w:sz w:val="27"/>
                <w:szCs w:val="27"/>
              </w:rPr>
              <w:t>日期</w:t>
            </w:r>
          </w:p>
        </w:tc>
      </w:tr>
      <w:tr w14:paraId="75D4D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020" w:type="dxa"/>
            <w:vAlign w:val="center"/>
          </w:tcPr>
          <w:p w14:paraId="3EBE0CE1">
            <w:pPr>
              <w:jc w:val="center"/>
              <w:rPr>
                <w:rFonts w:eastAsia="宋体"/>
                <w:w w:val="99"/>
                <w:sz w:val="24"/>
                <w:szCs w:val="24"/>
              </w:rPr>
            </w:pPr>
            <w:r>
              <w:rPr>
                <w:rFonts w:hint="eastAsia" w:eastAsia="宋体"/>
                <w:w w:val="99"/>
                <w:sz w:val="24"/>
                <w:szCs w:val="24"/>
              </w:rPr>
              <w:t>1</w:t>
            </w:r>
          </w:p>
        </w:tc>
        <w:tc>
          <w:tcPr>
            <w:tcW w:w="1095" w:type="dxa"/>
            <w:vAlign w:val="center"/>
          </w:tcPr>
          <w:p w14:paraId="1C00EF74">
            <w:pPr>
              <w:jc w:val="center"/>
              <w:rPr>
                <w:rFonts w:eastAsia="宋体"/>
                <w:w w:val="99"/>
                <w:sz w:val="24"/>
                <w:szCs w:val="24"/>
              </w:rPr>
            </w:pPr>
            <w:r>
              <w:rPr>
                <w:rFonts w:hint="eastAsia" w:eastAsia="宋体"/>
                <w:w w:val="99"/>
                <w:sz w:val="24"/>
                <w:szCs w:val="24"/>
              </w:rPr>
              <w:t>全部</w:t>
            </w:r>
          </w:p>
        </w:tc>
        <w:tc>
          <w:tcPr>
            <w:tcW w:w="3260" w:type="dxa"/>
            <w:vAlign w:val="center"/>
          </w:tcPr>
          <w:p w14:paraId="6AEEF534">
            <w:pPr>
              <w:jc w:val="center"/>
              <w:rPr>
                <w:rFonts w:hint="default" w:eastAsia="宋体"/>
                <w:w w:val="99"/>
                <w:sz w:val="24"/>
                <w:szCs w:val="24"/>
                <w:lang w:val="en-US" w:eastAsia="zh-CN"/>
              </w:rPr>
            </w:pPr>
            <w:r>
              <w:rPr>
                <w:rFonts w:hint="eastAsia" w:eastAsia="宋体"/>
                <w:w w:val="99"/>
                <w:sz w:val="24"/>
                <w:szCs w:val="24"/>
                <w:lang w:val="en-US" w:eastAsia="zh-CN"/>
              </w:rPr>
              <w:t>整体换版</w:t>
            </w:r>
          </w:p>
        </w:tc>
        <w:tc>
          <w:tcPr>
            <w:tcW w:w="1273" w:type="dxa"/>
            <w:vAlign w:val="center"/>
          </w:tcPr>
          <w:p w14:paraId="6C41B157">
            <w:pPr>
              <w:jc w:val="center"/>
              <w:rPr>
                <w:rFonts w:eastAsia="宋体"/>
                <w:w w:val="99"/>
                <w:sz w:val="24"/>
                <w:szCs w:val="24"/>
              </w:rPr>
            </w:pPr>
          </w:p>
        </w:tc>
        <w:tc>
          <w:tcPr>
            <w:tcW w:w="1163" w:type="dxa"/>
            <w:vAlign w:val="center"/>
          </w:tcPr>
          <w:p w14:paraId="2F3D54B6">
            <w:pPr>
              <w:jc w:val="center"/>
              <w:rPr>
                <w:rFonts w:eastAsia="宋体"/>
                <w:w w:val="99"/>
                <w:sz w:val="24"/>
                <w:szCs w:val="24"/>
              </w:rPr>
            </w:pPr>
          </w:p>
        </w:tc>
        <w:tc>
          <w:tcPr>
            <w:tcW w:w="1575" w:type="dxa"/>
            <w:vAlign w:val="center"/>
          </w:tcPr>
          <w:p w14:paraId="5EE79891">
            <w:pPr>
              <w:jc w:val="center"/>
              <w:rPr>
                <w:rFonts w:hint="default" w:eastAsia="宋体"/>
                <w:w w:val="99"/>
                <w:sz w:val="24"/>
                <w:szCs w:val="24"/>
                <w:lang w:val="en-US" w:eastAsia="zh-CN"/>
              </w:rPr>
            </w:pPr>
            <w:r>
              <w:rPr>
                <w:rFonts w:hint="eastAsia" w:eastAsia="宋体"/>
                <w:w w:val="99"/>
                <w:sz w:val="24"/>
                <w:szCs w:val="24"/>
              </w:rPr>
              <w:t>2025-01-</w:t>
            </w:r>
            <w:r>
              <w:rPr>
                <w:rFonts w:hint="eastAsia" w:eastAsia="宋体"/>
                <w:w w:val="99"/>
                <w:sz w:val="24"/>
                <w:szCs w:val="24"/>
                <w:lang w:val="en-US" w:eastAsia="zh-CN"/>
              </w:rPr>
              <w:t>20</w:t>
            </w:r>
          </w:p>
        </w:tc>
      </w:tr>
      <w:tr w14:paraId="05193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020" w:type="dxa"/>
          </w:tcPr>
          <w:p w14:paraId="00BC49DC">
            <w:pPr>
              <w:jc w:val="center"/>
              <w:rPr>
                <w:rFonts w:eastAsia="宋体"/>
                <w:w w:val="99"/>
                <w:sz w:val="24"/>
                <w:szCs w:val="24"/>
              </w:rPr>
            </w:pPr>
          </w:p>
        </w:tc>
        <w:tc>
          <w:tcPr>
            <w:tcW w:w="1095" w:type="dxa"/>
          </w:tcPr>
          <w:p w14:paraId="526A38A4">
            <w:pPr>
              <w:jc w:val="center"/>
              <w:rPr>
                <w:rFonts w:eastAsia="宋体"/>
                <w:w w:val="99"/>
                <w:sz w:val="24"/>
                <w:szCs w:val="24"/>
              </w:rPr>
            </w:pPr>
          </w:p>
        </w:tc>
        <w:tc>
          <w:tcPr>
            <w:tcW w:w="3260" w:type="dxa"/>
            <w:vAlign w:val="center"/>
          </w:tcPr>
          <w:p w14:paraId="500BBC80">
            <w:pPr>
              <w:jc w:val="center"/>
              <w:rPr>
                <w:rFonts w:eastAsia="宋体"/>
                <w:w w:val="99"/>
                <w:sz w:val="24"/>
                <w:szCs w:val="24"/>
              </w:rPr>
            </w:pPr>
          </w:p>
        </w:tc>
        <w:tc>
          <w:tcPr>
            <w:tcW w:w="1273" w:type="dxa"/>
            <w:vAlign w:val="center"/>
          </w:tcPr>
          <w:p w14:paraId="6D4B6665">
            <w:pPr>
              <w:jc w:val="center"/>
              <w:rPr>
                <w:rFonts w:eastAsia="宋体"/>
                <w:w w:val="99"/>
                <w:sz w:val="24"/>
                <w:szCs w:val="24"/>
              </w:rPr>
            </w:pPr>
          </w:p>
        </w:tc>
        <w:tc>
          <w:tcPr>
            <w:tcW w:w="1163" w:type="dxa"/>
            <w:vAlign w:val="center"/>
          </w:tcPr>
          <w:p w14:paraId="00A4201D">
            <w:pPr>
              <w:jc w:val="center"/>
              <w:rPr>
                <w:rFonts w:eastAsia="宋体"/>
                <w:w w:val="99"/>
                <w:sz w:val="24"/>
                <w:szCs w:val="24"/>
              </w:rPr>
            </w:pPr>
          </w:p>
        </w:tc>
        <w:tc>
          <w:tcPr>
            <w:tcW w:w="1575" w:type="dxa"/>
            <w:vAlign w:val="center"/>
          </w:tcPr>
          <w:p w14:paraId="3370AFE9">
            <w:pPr>
              <w:jc w:val="center"/>
              <w:rPr>
                <w:rFonts w:eastAsia="宋体"/>
                <w:w w:val="99"/>
                <w:sz w:val="24"/>
                <w:szCs w:val="24"/>
              </w:rPr>
            </w:pPr>
          </w:p>
        </w:tc>
      </w:tr>
      <w:tr w14:paraId="07D6D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020" w:type="dxa"/>
            <w:vAlign w:val="center"/>
          </w:tcPr>
          <w:p w14:paraId="33D4600C">
            <w:pPr>
              <w:jc w:val="center"/>
              <w:rPr>
                <w:rFonts w:eastAsia="宋体"/>
                <w:w w:val="99"/>
                <w:sz w:val="24"/>
                <w:szCs w:val="24"/>
              </w:rPr>
            </w:pPr>
          </w:p>
        </w:tc>
        <w:tc>
          <w:tcPr>
            <w:tcW w:w="1095" w:type="dxa"/>
            <w:vAlign w:val="center"/>
          </w:tcPr>
          <w:p w14:paraId="75757659">
            <w:pPr>
              <w:jc w:val="center"/>
              <w:rPr>
                <w:rFonts w:eastAsia="宋体"/>
                <w:w w:val="99"/>
                <w:sz w:val="24"/>
                <w:szCs w:val="24"/>
              </w:rPr>
            </w:pPr>
          </w:p>
        </w:tc>
        <w:tc>
          <w:tcPr>
            <w:tcW w:w="3260" w:type="dxa"/>
            <w:vAlign w:val="center"/>
          </w:tcPr>
          <w:p w14:paraId="364A2F8D">
            <w:pPr>
              <w:jc w:val="center"/>
              <w:rPr>
                <w:rFonts w:eastAsia="宋体"/>
                <w:w w:val="99"/>
                <w:sz w:val="24"/>
                <w:szCs w:val="24"/>
              </w:rPr>
            </w:pPr>
          </w:p>
        </w:tc>
        <w:tc>
          <w:tcPr>
            <w:tcW w:w="1273" w:type="dxa"/>
            <w:vAlign w:val="center"/>
          </w:tcPr>
          <w:p w14:paraId="570F1627">
            <w:pPr>
              <w:jc w:val="center"/>
              <w:rPr>
                <w:rFonts w:eastAsia="宋体"/>
                <w:w w:val="99"/>
                <w:sz w:val="24"/>
                <w:szCs w:val="24"/>
              </w:rPr>
            </w:pPr>
          </w:p>
        </w:tc>
        <w:tc>
          <w:tcPr>
            <w:tcW w:w="1163" w:type="dxa"/>
            <w:vAlign w:val="center"/>
          </w:tcPr>
          <w:p w14:paraId="78D1BF84">
            <w:pPr>
              <w:jc w:val="center"/>
              <w:rPr>
                <w:rFonts w:eastAsia="宋体"/>
                <w:w w:val="99"/>
                <w:sz w:val="24"/>
                <w:szCs w:val="24"/>
              </w:rPr>
            </w:pPr>
          </w:p>
        </w:tc>
        <w:tc>
          <w:tcPr>
            <w:tcW w:w="1575" w:type="dxa"/>
            <w:vAlign w:val="center"/>
          </w:tcPr>
          <w:p w14:paraId="21AD13A1">
            <w:pPr>
              <w:jc w:val="center"/>
              <w:rPr>
                <w:rFonts w:eastAsia="宋体"/>
                <w:w w:val="99"/>
                <w:sz w:val="24"/>
                <w:szCs w:val="24"/>
              </w:rPr>
            </w:pPr>
          </w:p>
        </w:tc>
      </w:tr>
      <w:tr w14:paraId="7A627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020" w:type="dxa"/>
            <w:vAlign w:val="center"/>
          </w:tcPr>
          <w:p w14:paraId="5824F57B">
            <w:pPr>
              <w:jc w:val="center"/>
              <w:rPr>
                <w:rFonts w:eastAsia="宋体"/>
                <w:w w:val="99"/>
                <w:sz w:val="24"/>
                <w:szCs w:val="24"/>
              </w:rPr>
            </w:pPr>
          </w:p>
        </w:tc>
        <w:tc>
          <w:tcPr>
            <w:tcW w:w="1095" w:type="dxa"/>
            <w:vAlign w:val="center"/>
          </w:tcPr>
          <w:p w14:paraId="1CEA5D9B">
            <w:pPr>
              <w:jc w:val="center"/>
              <w:rPr>
                <w:rFonts w:eastAsia="宋体"/>
                <w:w w:val="99"/>
                <w:sz w:val="24"/>
                <w:szCs w:val="24"/>
              </w:rPr>
            </w:pPr>
          </w:p>
        </w:tc>
        <w:tc>
          <w:tcPr>
            <w:tcW w:w="3260" w:type="dxa"/>
            <w:vAlign w:val="center"/>
          </w:tcPr>
          <w:p w14:paraId="6615C8B1">
            <w:pPr>
              <w:jc w:val="center"/>
              <w:rPr>
                <w:rFonts w:eastAsia="宋体"/>
                <w:w w:val="99"/>
                <w:sz w:val="24"/>
                <w:szCs w:val="24"/>
              </w:rPr>
            </w:pPr>
          </w:p>
        </w:tc>
        <w:tc>
          <w:tcPr>
            <w:tcW w:w="1273" w:type="dxa"/>
            <w:vAlign w:val="center"/>
          </w:tcPr>
          <w:p w14:paraId="6CC10FC8">
            <w:pPr>
              <w:jc w:val="center"/>
              <w:rPr>
                <w:rFonts w:eastAsia="宋体"/>
                <w:w w:val="99"/>
                <w:sz w:val="24"/>
                <w:szCs w:val="24"/>
              </w:rPr>
            </w:pPr>
          </w:p>
        </w:tc>
        <w:tc>
          <w:tcPr>
            <w:tcW w:w="1163" w:type="dxa"/>
            <w:vAlign w:val="center"/>
          </w:tcPr>
          <w:p w14:paraId="4587518F">
            <w:pPr>
              <w:jc w:val="center"/>
              <w:rPr>
                <w:rFonts w:eastAsia="宋体"/>
                <w:w w:val="99"/>
                <w:sz w:val="24"/>
                <w:szCs w:val="24"/>
              </w:rPr>
            </w:pPr>
          </w:p>
        </w:tc>
        <w:tc>
          <w:tcPr>
            <w:tcW w:w="1575" w:type="dxa"/>
            <w:vAlign w:val="center"/>
          </w:tcPr>
          <w:p w14:paraId="7350B5FC">
            <w:pPr>
              <w:jc w:val="center"/>
              <w:rPr>
                <w:rFonts w:eastAsia="宋体"/>
                <w:w w:val="99"/>
                <w:sz w:val="24"/>
                <w:szCs w:val="24"/>
              </w:rPr>
            </w:pPr>
          </w:p>
        </w:tc>
      </w:tr>
      <w:tr w14:paraId="0F357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020" w:type="dxa"/>
            <w:vAlign w:val="center"/>
          </w:tcPr>
          <w:p w14:paraId="2EC83FE1">
            <w:pPr>
              <w:jc w:val="center"/>
              <w:rPr>
                <w:rFonts w:eastAsia="宋体"/>
                <w:w w:val="99"/>
                <w:sz w:val="24"/>
                <w:szCs w:val="24"/>
              </w:rPr>
            </w:pPr>
          </w:p>
        </w:tc>
        <w:tc>
          <w:tcPr>
            <w:tcW w:w="1095" w:type="dxa"/>
            <w:vAlign w:val="center"/>
          </w:tcPr>
          <w:p w14:paraId="5347569B">
            <w:pPr>
              <w:jc w:val="center"/>
              <w:rPr>
                <w:rFonts w:eastAsia="宋体"/>
                <w:w w:val="99"/>
                <w:sz w:val="24"/>
                <w:szCs w:val="24"/>
              </w:rPr>
            </w:pPr>
          </w:p>
        </w:tc>
        <w:tc>
          <w:tcPr>
            <w:tcW w:w="3260" w:type="dxa"/>
            <w:vAlign w:val="center"/>
          </w:tcPr>
          <w:p w14:paraId="72D2572A">
            <w:pPr>
              <w:jc w:val="center"/>
              <w:rPr>
                <w:rFonts w:eastAsia="宋体"/>
                <w:w w:val="99"/>
                <w:sz w:val="24"/>
                <w:szCs w:val="24"/>
              </w:rPr>
            </w:pPr>
          </w:p>
        </w:tc>
        <w:tc>
          <w:tcPr>
            <w:tcW w:w="1273" w:type="dxa"/>
            <w:vAlign w:val="center"/>
          </w:tcPr>
          <w:p w14:paraId="0A66E4D1">
            <w:pPr>
              <w:jc w:val="center"/>
              <w:rPr>
                <w:rFonts w:eastAsia="宋体"/>
                <w:w w:val="99"/>
                <w:sz w:val="24"/>
                <w:szCs w:val="24"/>
              </w:rPr>
            </w:pPr>
          </w:p>
        </w:tc>
        <w:tc>
          <w:tcPr>
            <w:tcW w:w="1163" w:type="dxa"/>
            <w:vAlign w:val="center"/>
          </w:tcPr>
          <w:p w14:paraId="2864D176">
            <w:pPr>
              <w:jc w:val="center"/>
              <w:rPr>
                <w:rFonts w:eastAsia="宋体"/>
                <w:w w:val="99"/>
                <w:sz w:val="24"/>
                <w:szCs w:val="24"/>
              </w:rPr>
            </w:pPr>
          </w:p>
        </w:tc>
        <w:tc>
          <w:tcPr>
            <w:tcW w:w="1575" w:type="dxa"/>
            <w:vAlign w:val="center"/>
          </w:tcPr>
          <w:p w14:paraId="3EC463CC">
            <w:pPr>
              <w:jc w:val="center"/>
              <w:rPr>
                <w:rFonts w:eastAsia="宋体"/>
                <w:w w:val="99"/>
                <w:sz w:val="24"/>
                <w:szCs w:val="24"/>
              </w:rPr>
            </w:pPr>
          </w:p>
        </w:tc>
      </w:tr>
      <w:tr w14:paraId="431BF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020" w:type="dxa"/>
            <w:vAlign w:val="center"/>
          </w:tcPr>
          <w:p w14:paraId="1049BD1F">
            <w:pPr>
              <w:jc w:val="center"/>
              <w:rPr>
                <w:rFonts w:eastAsia="宋体"/>
                <w:w w:val="99"/>
                <w:sz w:val="24"/>
                <w:szCs w:val="24"/>
              </w:rPr>
            </w:pPr>
          </w:p>
        </w:tc>
        <w:tc>
          <w:tcPr>
            <w:tcW w:w="1095" w:type="dxa"/>
            <w:vAlign w:val="center"/>
          </w:tcPr>
          <w:p w14:paraId="77E90FAC">
            <w:pPr>
              <w:jc w:val="center"/>
              <w:rPr>
                <w:rFonts w:eastAsia="宋体"/>
                <w:w w:val="99"/>
                <w:sz w:val="24"/>
                <w:szCs w:val="24"/>
              </w:rPr>
            </w:pPr>
          </w:p>
        </w:tc>
        <w:tc>
          <w:tcPr>
            <w:tcW w:w="3260" w:type="dxa"/>
          </w:tcPr>
          <w:p w14:paraId="430B2947">
            <w:pPr>
              <w:jc w:val="center"/>
              <w:rPr>
                <w:rFonts w:eastAsia="宋体"/>
                <w:w w:val="99"/>
                <w:sz w:val="24"/>
                <w:szCs w:val="24"/>
              </w:rPr>
            </w:pPr>
          </w:p>
        </w:tc>
        <w:tc>
          <w:tcPr>
            <w:tcW w:w="1273" w:type="dxa"/>
            <w:vAlign w:val="center"/>
          </w:tcPr>
          <w:p w14:paraId="1E3B62EF">
            <w:pPr>
              <w:jc w:val="center"/>
              <w:rPr>
                <w:rFonts w:eastAsia="宋体"/>
                <w:w w:val="99"/>
                <w:sz w:val="24"/>
                <w:szCs w:val="24"/>
              </w:rPr>
            </w:pPr>
          </w:p>
        </w:tc>
        <w:tc>
          <w:tcPr>
            <w:tcW w:w="1163" w:type="dxa"/>
            <w:vAlign w:val="center"/>
          </w:tcPr>
          <w:p w14:paraId="674F3201">
            <w:pPr>
              <w:jc w:val="center"/>
              <w:rPr>
                <w:rFonts w:eastAsia="宋体"/>
                <w:w w:val="99"/>
                <w:sz w:val="24"/>
                <w:szCs w:val="24"/>
              </w:rPr>
            </w:pPr>
          </w:p>
        </w:tc>
        <w:tc>
          <w:tcPr>
            <w:tcW w:w="1575" w:type="dxa"/>
            <w:vAlign w:val="center"/>
          </w:tcPr>
          <w:p w14:paraId="643E3FA1">
            <w:pPr>
              <w:jc w:val="center"/>
              <w:rPr>
                <w:rFonts w:eastAsia="宋体"/>
                <w:w w:val="99"/>
                <w:sz w:val="24"/>
                <w:szCs w:val="24"/>
              </w:rPr>
            </w:pPr>
          </w:p>
        </w:tc>
      </w:tr>
      <w:tr w14:paraId="1C9BE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020" w:type="dxa"/>
            <w:vAlign w:val="center"/>
          </w:tcPr>
          <w:p w14:paraId="2342606F">
            <w:pPr>
              <w:jc w:val="center"/>
              <w:rPr>
                <w:rFonts w:eastAsia="宋体"/>
                <w:w w:val="99"/>
                <w:sz w:val="24"/>
                <w:szCs w:val="24"/>
              </w:rPr>
            </w:pPr>
          </w:p>
        </w:tc>
        <w:tc>
          <w:tcPr>
            <w:tcW w:w="1095" w:type="dxa"/>
            <w:vAlign w:val="center"/>
          </w:tcPr>
          <w:p w14:paraId="447A489B">
            <w:pPr>
              <w:jc w:val="center"/>
              <w:rPr>
                <w:rFonts w:eastAsia="宋体"/>
                <w:w w:val="99"/>
                <w:sz w:val="24"/>
                <w:szCs w:val="24"/>
              </w:rPr>
            </w:pPr>
          </w:p>
        </w:tc>
        <w:tc>
          <w:tcPr>
            <w:tcW w:w="3260" w:type="dxa"/>
            <w:vAlign w:val="center"/>
          </w:tcPr>
          <w:p w14:paraId="22404AB0">
            <w:pPr>
              <w:jc w:val="center"/>
              <w:rPr>
                <w:rFonts w:eastAsia="宋体"/>
                <w:w w:val="99"/>
                <w:sz w:val="24"/>
                <w:szCs w:val="24"/>
              </w:rPr>
            </w:pPr>
          </w:p>
        </w:tc>
        <w:tc>
          <w:tcPr>
            <w:tcW w:w="1273" w:type="dxa"/>
            <w:vAlign w:val="center"/>
          </w:tcPr>
          <w:p w14:paraId="177DF664">
            <w:pPr>
              <w:jc w:val="center"/>
              <w:rPr>
                <w:rFonts w:eastAsia="宋体"/>
                <w:w w:val="99"/>
                <w:sz w:val="24"/>
                <w:szCs w:val="24"/>
              </w:rPr>
            </w:pPr>
          </w:p>
        </w:tc>
        <w:tc>
          <w:tcPr>
            <w:tcW w:w="1163" w:type="dxa"/>
            <w:vAlign w:val="center"/>
          </w:tcPr>
          <w:p w14:paraId="5662137F">
            <w:pPr>
              <w:jc w:val="center"/>
              <w:rPr>
                <w:rFonts w:eastAsia="宋体"/>
                <w:w w:val="99"/>
                <w:sz w:val="24"/>
                <w:szCs w:val="24"/>
              </w:rPr>
            </w:pPr>
          </w:p>
        </w:tc>
        <w:tc>
          <w:tcPr>
            <w:tcW w:w="1575" w:type="dxa"/>
            <w:vAlign w:val="center"/>
          </w:tcPr>
          <w:p w14:paraId="0B92DFAF">
            <w:pPr>
              <w:jc w:val="center"/>
              <w:rPr>
                <w:rFonts w:eastAsia="宋体"/>
                <w:w w:val="99"/>
                <w:sz w:val="24"/>
                <w:szCs w:val="24"/>
              </w:rPr>
            </w:pPr>
          </w:p>
        </w:tc>
      </w:tr>
      <w:tr w14:paraId="3A74A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020" w:type="dxa"/>
            <w:vAlign w:val="center"/>
          </w:tcPr>
          <w:p w14:paraId="24524009">
            <w:pPr>
              <w:jc w:val="center"/>
              <w:rPr>
                <w:rFonts w:eastAsia="宋体"/>
                <w:w w:val="99"/>
                <w:sz w:val="24"/>
                <w:szCs w:val="24"/>
              </w:rPr>
            </w:pPr>
          </w:p>
        </w:tc>
        <w:tc>
          <w:tcPr>
            <w:tcW w:w="1095" w:type="dxa"/>
            <w:vAlign w:val="center"/>
          </w:tcPr>
          <w:p w14:paraId="026F65ED">
            <w:pPr>
              <w:jc w:val="center"/>
              <w:rPr>
                <w:rFonts w:eastAsia="宋体"/>
                <w:w w:val="99"/>
                <w:sz w:val="24"/>
                <w:szCs w:val="24"/>
              </w:rPr>
            </w:pPr>
          </w:p>
        </w:tc>
        <w:tc>
          <w:tcPr>
            <w:tcW w:w="3260" w:type="dxa"/>
            <w:vAlign w:val="center"/>
          </w:tcPr>
          <w:p w14:paraId="06A5E19C">
            <w:pPr>
              <w:jc w:val="center"/>
              <w:rPr>
                <w:rFonts w:eastAsia="宋体"/>
                <w:w w:val="99"/>
                <w:sz w:val="24"/>
                <w:szCs w:val="24"/>
              </w:rPr>
            </w:pPr>
          </w:p>
        </w:tc>
        <w:tc>
          <w:tcPr>
            <w:tcW w:w="1273" w:type="dxa"/>
            <w:vAlign w:val="center"/>
          </w:tcPr>
          <w:p w14:paraId="24CCCD1B">
            <w:pPr>
              <w:jc w:val="center"/>
              <w:rPr>
                <w:rFonts w:eastAsia="宋体"/>
                <w:w w:val="99"/>
                <w:sz w:val="24"/>
                <w:szCs w:val="24"/>
              </w:rPr>
            </w:pPr>
          </w:p>
        </w:tc>
        <w:tc>
          <w:tcPr>
            <w:tcW w:w="1163" w:type="dxa"/>
            <w:vAlign w:val="center"/>
          </w:tcPr>
          <w:p w14:paraId="5FE54E74">
            <w:pPr>
              <w:jc w:val="center"/>
              <w:rPr>
                <w:rFonts w:eastAsia="宋体"/>
                <w:w w:val="99"/>
                <w:sz w:val="24"/>
                <w:szCs w:val="24"/>
              </w:rPr>
            </w:pPr>
          </w:p>
        </w:tc>
        <w:tc>
          <w:tcPr>
            <w:tcW w:w="1575" w:type="dxa"/>
            <w:vAlign w:val="center"/>
          </w:tcPr>
          <w:p w14:paraId="7AFF97EF">
            <w:pPr>
              <w:jc w:val="center"/>
              <w:rPr>
                <w:rFonts w:eastAsia="宋体"/>
                <w:w w:val="99"/>
                <w:sz w:val="24"/>
                <w:szCs w:val="24"/>
              </w:rPr>
            </w:pPr>
          </w:p>
        </w:tc>
      </w:tr>
      <w:tr w14:paraId="79284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020" w:type="dxa"/>
            <w:vAlign w:val="center"/>
          </w:tcPr>
          <w:p w14:paraId="2768CC31">
            <w:pPr>
              <w:jc w:val="center"/>
              <w:rPr>
                <w:rFonts w:eastAsia="宋体"/>
                <w:w w:val="99"/>
                <w:sz w:val="24"/>
                <w:szCs w:val="24"/>
              </w:rPr>
            </w:pPr>
          </w:p>
        </w:tc>
        <w:tc>
          <w:tcPr>
            <w:tcW w:w="1095" w:type="dxa"/>
            <w:vAlign w:val="center"/>
          </w:tcPr>
          <w:p w14:paraId="7A6E4A91">
            <w:pPr>
              <w:jc w:val="center"/>
              <w:rPr>
                <w:rFonts w:eastAsia="宋体"/>
                <w:w w:val="99"/>
                <w:sz w:val="24"/>
                <w:szCs w:val="24"/>
              </w:rPr>
            </w:pPr>
          </w:p>
        </w:tc>
        <w:tc>
          <w:tcPr>
            <w:tcW w:w="3260" w:type="dxa"/>
            <w:vAlign w:val="center"/>
          </w:tcPr>
          <w:p w14:paraId="742F838D">
            <w:pPr>
              <w:jc w:val="center"/>
              <w:rPr>
                <w:rFonts w:eastAsia="宋体"/>
                <w:w w:val="99"/>
                <w:sz w:val="24"/>
                <w:szCs w:val="24"/>
              </w:rPr>
            </w:pPr>
          </w:p>
        </w:tc>
        <w:tc>
          <w:tcPr>
            <w:tcW w:w="1273" w:type="dxa"/>
            <w:vAlign w:val="center"/>
          </w:tcPr>
          <w:p w14:paraId="5DD6A132">
            <w:pPr>
              <w:jc w:val="center"/>
              <w:rPr>
                <w:rFonts w:eastAsia="宋体"/>
                <w:w w:val="99"/>
                <w:sz w:val="24"/>
                <w:szCs w:val="24"/>
              </w:rPr>
            </w:pPr>
          </w:p>
        </w:tc>
        <w:tc>
          <w:tcPr>
            <w:tcW w:w="1163" w:type="dxa"/>
            <w:vAlign w:val="center"/>
          </w:tcPr>
          <w:p w14:paraId="0DF2E770">
            <w:pPr>
              <w:jc w:val="center"/>
              <w:rPr>
                <w:rFonts w:eastAsia="宋体"/>
                <w:w w:val="99"/>
                <w:sz w:val="24"/>
                <w:szCs w:val="24"/>
              </w:rPr>
            </w:pPr>
          </w:p>
        </w:tc>
        <w:tc>
          <w:tcPr>
            <w:tcW w:w="1575" w:type="dxa"/>
            <w:vAlign w:val="center"/>
          </w:tcPr>
          <w:p w14:paraId="3AA57939">
            <w:pPr>
              <w:jc w:val="center"/>
              <w:rPr>
                <w:rFonts w:eastAsia="宋体"/>
                <w:w w:val="99"/>
                <w:sz w:val="24"/>
                <w:szCs w:val="24"/>
              </w:rPr>
            </w:pPr>
          </w:p>
        </w:tc>
      </w:tr>
      <w:tr w14:paraId="52F6F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020" w:type="dxa"/>
            <w:vAlign w:val="center"/>
          </w:tcPr>
          <w:p w14:paraId="197C3E81">
            <w:pPr>
              <w:jc w:val="center"/>
              <w:rPr>
                <w:rFonts w:eastAsia="宋体"/>
                <w:w w:val="99"/>
                <w:sz w:val="24"/>
                <w:szCs w:val="24"/>
              </w:rPr>
            </w:pPr>
          </w:p>
        </w:tc>
        <w:tc>
          <w:tcPr>
            <w:tcW w:w="1095" w:type="dxa"/>
            <w:vAlign w:val="center"/>
          </w:tcPr>
          <w:p w14:paraId="4E769070">
            <w:pPr>
              <w:jc w:val="center"/>
              <w:rPr>
                <w:rFonts w:eastAsia="宋体"/>
                <w:w w:val="99"/>
                <w:sz w:val="24"/>
                <w:szCs w:val="24"/>
              </w:rPr>
            </w:pPr>
          </w:p>
        </w:tc>
        <w:tc>
          <w:tcPr>
            <w:tcW w:w="3260" w:type="dxa"/>
            <w:vAlign w:val="center"/>
          </w:tcPr>
          <w:p w14:paraId="358FEDA8">
            <w:pPr>
              <w:jc w:val="center"/>
              <w:rPr>
                <w:rFonts w:eastAsia="宋体"/>
                <w:w w:val="99"/>
                <w:sz w:val="24"/>
                <w:szCs w:val="24"/>
              </w:rPr>
            </w:pPr>
          </w:p>
        </w:tc>
        <w:tc>
          <w:tcPr>
            <w:tcW w:w="1273" w:type="dxa"/>
            <w:vAlign w:val="center"/>
          </w:tcPr>
          <w:p w14:paraId="6D9D1F1E">
            <w:pPr>
              <w:jc w:val="center"/>
              <w:rPr>
                <w:rFonts w:eastAsia="宋体"/>
                <w:w w:val="99"/>
                <w:sz w:val="24"/>
                <w:szCs w:val="24"/>
              </w:rPr>
            </w:pPr>
          </w:p>
        </w:tc>
        <w:tc>
          <w:tcPr>
            <w:tcW w:w="1163" w:type="dxa"/>
            <w:vAlign w:val="center"/>
          </w:tcPr>
          <w:p w14:paraId="3FBFC0FA">
            <w:pPr>
              <w:jc w:val="center"/>
              <w:rPr>
                <w:rFonts w:eastAsia="宋体"/>
                <w:w w:val="99"/>
                <w:sz w:val="24"/>
                <w:szCs w:val="24"/>
              </w:rPr>
            </w:pPr>
          </w:p>
        </w:tc>
        <w:tc>
          <w:tcPr>
            <w:tcW w:w="1575" w:type="dxa"/>
            <w:vAlign w:val="center"/>
          </w:tcPr>
          <w:p w14:paraId="3A5B130F">
            <w:pPr>
              <w:jc w:val="center"/>
              <w:rPr>
                <w:rFonts w:eastAsia="宋体"/>
                <w:w w:val="99"/>
                <w:sz w:val="24"/>
                <w:szCs w:val="24"/>
              </w:rPr>
            </w:pPr>
          </w:p>
        </w:tc>
      </w:tr>
      <w:tr w14:paraId="21496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020" w:type="dxa"/>
            <w:vAlign w:val="center"/>
          </w:tcPr>
          <w:p w14:paraId="6685A310">
            <w:pPr>
              <w:jc w:val="center"/>
              <w:rPr>
                <w:rFonts w:eastAsia="华文楷体"/>
                <w:b/>
                <w:bCs/>
                <w:sz w:val="27"/>
                <w:szCs w:val="27"/>
              </w:rPr>
            </w:pPr>
          </w:p>
        </w:tc>
        <w:tc>
          <w:tcPr>
            <w:tcW w:w="1095" w:type="dxa"/>
            <w:vAlign w:val="center"/>
          </w:tcPr>
          <w:p w14:paraId="2FCD9D64">
            <w:pPr>
              <w:jc w:val="center"/>
              <w:rPr>
                <w:rFonts w:eastAsia="华文楷体"/>
                <w:b/>
                <w:bCs/>
                <w:sz w:val="27"/>
                <w:szCs w:val="27"/>
              </w:rPr>
            </w:pPr>
          </w:p>
        </w:tc>
        <w:tc>
          <w:tcPr>
            <w:tcW w:w="3260" w:type="dxa"/>
            <w:vAlign w:val="center"/>
          </w:tcPr>
          <w:p w14:paraId="7E1BD37A">
            <w:pPr>
              <w:jc w:val="center"/>
              <w:rPr>
                <w:rFonts w:eastAsia="华文楷体"/>
                <w:b/>
                <w:bCs/>
                <w:w w:val="99"/>
                <w:sz w:val="27"/>
                <w:szCs w:val="27"/>
              </w:rPr>
            </w:pPr>
          </w:p>
        </w:tc>
        <w:tc>
          <w:tcPr>
            <w:tcW w:w="1273" w:type="dxa"/>
            <w:vAlign w:val="center"/>
          </w:tcPr>
          <w:p w14:paraId="0C8CDA79">
            <w:pPr>
              <w:jc w:val="center"/>
              <w:rPr>
                <w:rFonts w:eastAsia="华文楷体"/>
                <w:b/>
                <w:bCs/>
                <w:sz w:val="27"/>
                <w:szCs w:val="27"/>
              </w:rPr>
            </w:pPr>
          </w:p>
        </w:tc>
        <w:tc>
          <w:tcPr>
            <w:tcW w:w="1163" w:type="dxa"/>
            <w:vAlign w:val="center"/>
          </w:tcPr>
          <w:p w14:paraId="12A5FDD8">
            <w:pPr>
              <w:jc w:val="center"/>
              <w:rPr>
                <w:rFonts w:eastAsia="华文楷体"/>
                <w:b/>
                <w:bCs/>
                <w:w w:val="99"/>
                <w:sz w:val="27"/>
                <w:szCs w:val="27"/>
              </w:rPr>
            </w:pPr>
          </w:p>
        </w:tc>
        <w:tc>
          <w:tcPr>
            <w:tcW w:w="1575" w:type="dxa"/>
            <w:vAlign w:val="center"/>
          </w:tcPr>
          <w:p w14:paraId="05080F8E">
            <w:pPr>
              <w:jc w:val="center"/>
              <w:rPr>
                <w:rFonts w:eastAsia="华文楷体"/>
                <w:b/>
                <w:bCs/>
                <w:w w:val="99"/>
                <w:sz w:val="27"/>
                <w:szCs w:val="27"/>
              </w:rPr>
            </w:pPr>
          </w:p>
        </w:tc>
      </w:tr>
      <w:tr w14:paraId="0BB8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020" w:type="dxa"/>
            <w:vAlign w:val="center"/>
          </w:tcPr>
          <w:p w14:paraId="178EFED1">
            <w:pPr>
              <w:jc w:val="center"/>
              <w:rPr>
                <w:rFonts w:eastAsia="华文楷体"/>
                <w:b/>
                <w:bCs/>
                <w:sz w:val="27"/>
                <w:szCs w:val="27"/>
              </w:rPr>
            </w:pPr>
          </w:p>
        </w:tc>
        <w:tc>
          <w:tcPr>
            <w:tcW w:w="1095" w:type="dxa"/>
            <w:vAlign w:val="center"/>
          </w:tcPr>
          <w:p w14:paraId="63D25A16">
            <w:pPr>
              <w:jc w:val="center"/>
              <w:rPr>
                <w:rFonts w:eastAsia="华文楷体"/>
                <w:b/>
                <w:bCs/>
                <w:sz w:val="27"/>
                <w:szCs w:val="27"/>
              </w:rPr>
            </w:pPr>
          </w:p>
        </w:tc>
        <w:tc>
          <w:tcPr>
            <w:tcW w:w="3260" w:type="dxa"/>
            <w:vAlign w:val="center"/>
          </w:tcPr>
          <w:p w14:paraId="17D6E6BF">
            <w:pPr>
              <w:jc w:val="center"/>
              <w:rPr>
                <w:rFonts w:eastAsia="华文楷体"/>
                <w:b/>
                <w:bCs/>
                <w:w w:val="99"/>
                <w:sz w:val="27"/>
                <w:szCs w:val="27"/>
              </w:rPr>
            </w:pPr>
          </w:p>
        </w:tc>
        <w:tc>
          <w:tcPr>
            <w:tcW w:w="1273" w:type="dxa"/>
            <w:vAlign w:val="center"/>
          </w:tcPr>
          <w:p w14:paraId="2A5EDE51">
            <w:pPr>
              <w:jc w:val="center"/>
              <w:rPr>
                <w:rFonts w:eastAsia="华文楷体"/>
                <w:b/>
                <w:bCs/>
                <w:sz w:val="27"/>
                <w:szCs w:val="27"/>
              </w:rPr>
            </w:pPr>
          </w:p>
        </w:tc>
        <w:tc>
          <w:tcPr>
            <w:tcW w:w="1163" w:type="dxa"/>
            <w:vAlign w:val="center"/>
          </w:tcPr>
          <w:p w14:paraId="1483945B">
            <w:pPr>
              <w:jc w:val="center"/>
              <w:rPr>
                <w:rFonts w:eastAsia="华文楷体"/>
                <w:b/>
                <w:bCs/>
                <w:w w:val="99"/>
                <w:sz w:val="27"/>
                <w:szCs w:val="27"/>
              </w:rPr>
            </w:pPr>
          </w:p>
        </w:tc>
        <w:tc>
          <w:tcPr>
            <w:tcW w:w="1575" w:type="dxa"/>
            <w:vAlign w:val="center"/>
          </w:tcPr>
          <w:p w14:paraId="16DF331D">
            <w:pPr>
              <w:jc w:val="center"/>
              <w:rPr>
                <w:rFonts w:eastAsia="华文楷体"/>
                <w:b/>
                <w:bCs/>
                <w:w w:val="99"/>
                <w:sz w:val="27"/>
                <w:szCs w:val="27"/>
              </w:rPr>
            </w:pPr>
          </w:p>
        </w:tc>
      </w:tr>
      <w:tr w14:paraId="72F52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020" w:type="dxa"/>
            <w:vAlign w:val="center"/>
          </w:tcPr>
          <w:p w14:paraId="45063394">
            <w:pPr>
              <w:jc w:val="center"/>
              <w:rPr>
                <w:rFonts w:eastAsia="华文楷体"/>
                <w:b/>
                <w:bCs/>
                <w:sz w:val="27"/>
                <w:szCs w:val="27"/>
              </w:rPr>
            </w:pPr>
          </w:p>
        </w:tc>
        <w:tc>
          <w:tcPr>
            <w:tcW w:w="1095" w:type="dxa"/>
            <w:vAlign w:val="center"/>
          </w:tcPr>
          <w:p w14:paraId="19F58AC9">
            <w:pPr>
              <w:jc w:val="center"/>
              <w:rPr>
                <w:rFonts w:eastAsia="华文楷体"/>
                <w:b/>
                <w:bCs/>
                <w:sz w:val="27"/>
                <w:szCs w:val="27"/>
              </w:rPr>
            </w:pPr>
          </w:p>
        </w:tc>
        <w:tc>
          <w:tcPr>
            <w:tcW w:w="3260" w:type="dxa"/>
            <w:vAlign w:val="center"/>
          </w:tcPr>
          <w:p w14:paraId="7BDA0893">
            <w:pPr>
              <w:jc w:val="center"/>
              <w:rPr>
                <w:rFonts w:eastAsia="华文楷体"/>
                <w:b/>
                <w:bCs/>
                <w:w w:val="99"/>
                <w:sz w:val="27"/>
                <w:szCs w:val="27"/>
              </w:rPr>
            </w:pPr>
          </w:p>
        </w:tc>
        <w:tc>
          <w:tcPr>
            <w:tcW w:w="1273" w:type="dxa"/>
            <w:vAlign w:val="center"/>
          </w:tcPr>
          <w:p w14:paraId="7687DB25">
            <w:pPr>
              <w:jc w:val="center"/>
              <w:rPr>
                <w:rFonts w:eastAsia="华文楷体"/>
                <w:b/>
                <w:bCs/>
                <w:sz w:val="27"/>
                <w:szCs w:val="27"/>
              </w:rPr>
            </w:pPr>
          </w:p>
        </w:tc>
        <w:tc>
          <w:tcPr>
            <w:tcW w:w="1163" w:type="dxa"/>
            <w:vAlign w:val="center"/>
          </w:tcPr>
          <w:p w14:paraId="54EF226F">
            <w:pPr>
              <w:jc w:val="center"/>
              <w:rPr>
                <w:rFonts w:eastAsia="华文楷体"/>
                <w:b/>
                <w:bCs/>
                <w:w w:val="99"/>
                <w:sz w:val="27"/>
                <w:szCs w:val="27"/>
              </w:rPr>
            </w:pPr>
          </w:p>
        </w:tc>
        <w:tc>
          <w:tcPr>
            <w:tcW w:w="1575" w:type="dxa"/>
            <w:vAlign w:val="center"/>
          </w:tcPr>
          <w:p w14:paraId="7508F03C">
            <w:pPr>
              <w:jc w:val="center"/>
              <w:rPr>
                <w:rFonts w:eastAsia="华文楷体"/>
                <w:b/>
                <w:bCs/>
                <w:w w:val="99"/>
                <w:sz w:val="27"/>
                <w:szCs w:val="27"/>
              </w:rPr>
            </w:pPr>
          </w:p>
        </w:tc>
      </w:tr>
      <w:tr w14:paraId="6B57A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020" w:type="dxa"/>
            <w:vAlign w:val="center"/>
          </w:tcPr>
          <w:p w14:paraId="42EFA7F4">
            <w:pPr>
              <w:jc w:val="center"/>
              <w:rPr>
                <w:rFonts w:eastAsia="华文楷体"/>
                <w:b/>
                <w:bCs/>
                <w:sz w:val="27"/>
                <w:szCs w:val="27"/>
              </w:rPr>
            </w:pPr>
          </w:p>
        </w:tc>
        <w:tc>
          <w:tcPr>
            <w:tcW w:w="1095" w:type="dxa"/>
            <w:vAlign w:val="center"/>
          </w:tcPr>
          <w:p w14:paraId="7F0B00CC">
            <w:pPr>
              <w:jc w:val="center"/>
              <w:rPr>
                <w:rFonts w:eastAsia="华文楷体"/>
                <w:b/>
                <w:bCs/>
                <w:sz w:val="27"/>
                <w:szCs w:val="27"/>
              </w:rPr>
            </w:pPr>
          </w:p>
        </w:tc>
        <w:tc>
          <w:tcPr>
            <w:tcW w:w="3260" w:type="dxa"/>
            <w:vAlign w:val="center"/>
          </w:tcPr>
          <w:p w14:paraId="642A850C">
            <w:pPr>
              <w:jc w:val="center"/>
              <w:rPr>
                <w:rFonts w:eastAsia="华文楷体"/>
                <w:b/>
                <w:bCs/>
                <w:w w:val="99"/>
                <w:sz w:val="27"/>
                <w:szCs w:val="27"/>
              </w:rPr>
            </w:pPr>
          </w:p>
        </w:tc>
        <w:tc>
          <w:tcPr>
            <w:tcW w:w="1273" w:type="dxa"/>
            <w:vAlign w:val="center"/>
          </w:tcPr>
          <w:p w14:paraId="4E3F0FC6">
            <w:pPr>
              <w:jc w:val="center"/>
              <w:rPr>
                <w:rFonts w:eastAsia="华文楷体"/>
                <w:b/>
                <w:bCs/>
                <w:sz w:val="27"/>
                <w:szCs w:val="27"/>
              </w:rPr>
            </w:pPr>
          </w:p>
        </w:tc>
        <w:tc>
          <w:tcPr>
            <w:tcW w:w="1163" w:type="dxa"/>
            <w:vAlign w:val="center"/>
          </w:tcPr>
          <w:p w14:paraId="644D06C7">
            <w:pPr>
              <w:jc w:val="center"/>
              <w:rPr>
                <w:rFonts w:eastAsia="华文楷体"/>
                <w:b/>
                <w:bCs/>
                <w:w w:val="99"/>
                <w:sz w:val="27"/>
                <w:szCs w:val="27"/>
              </w:rPr>
            </w:pPr>
          </w:p>
        </w:tc>
        <w:tc>
          <w:tcPr>
            <w:tcW w:w="1575" w:type="dxa"/>
            <w:vAlign w:val="center"/>
          </w:tcPr>
          <w:p w14:paraId="7A09F70D">
            <w:pPr>
              <w:jc w:val="center"/>
              <w:rPr>
                <w:rFonts w:eastAsia="华文楷体"/>
                <w:b/>
                <w:bCs/>
                <w:w w:val="99"/>
                <w:sz w:val="27"/>
                <w:szCs w:val="27"/>
              </w:rPr>
            </w:pPr>
          </w:p>
        </w:tc>
      </w:tr>
      <w:tr w14:paraId="76946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020" w:type="dxa"/>
            <w:vAlign w:val="center"/>
          </w:tcPr>
          <w:p w14:paraId="1D25955E">
            <w:pPr>
              <w:jc w:val="center"/>
              <w:rPr>
                <w:rFonts w:eastAsia="华文楷体"/>
                <w:b/>
                <w:bCs/>
                <w:sz w:val="27"/>
                <w:szCs w:val="27"/>
              </w:rPr>
            </w:pPr>
          </w:p>
        </w:tc>
        <w:tc>
          <w:tcPr>
            <w:tcW w:w="1095" w:type="dxa"/>
            <w:vAlign w:val="center"/>
          </w:tcPr>
          <w:p w14:paraId="45DFFC9B">
            <w:pPr>
              <w:jc w:val="center"/>
              <w:rPr>
                <w:rFonts w:eastAsia="华文楷体"/>
                <w:b/>
                <w:bCs/>
                <w:sz w:val="27"/>
                <w:szCs w:val="27"/>
              </w:rPr>
            </w:pPr>
          </w:p>
        </w:tc>
        <w:tc>
          <w:tcPr>
            <w:tcW w:w="3260" w:type="dxa"/>
            <w:vAlign w:val="center"/>
          </w:tcPr>
          <w:p w14:paraId="3CEAAEC2">
            <w:pPr>
              <w:jc w:val="center"/>
              <w:rPr>
                <w:rFonts w:eastAsia="华文楷体"/>
                <w:b/>
                <w:bCs/>
                <w:w w:val="99"/>
                <w:sz w:val="27"/>
                <w:szCs w:val="27"/>
              </w:rPr>
            </w:pPr>
          </w:p>
        </w:tc>
        <w:tc>
          <w:tcPr>
            <w:tcW w:w="1273" w:type="dxa"/>
            <w:vAlign w:val="center"/>
          </w:tcPr>
          <w:p w14:paraId="123F2A43">
            <w:pPr>
              <w:jc w:val="center"/>
              <w:rPr>
                <w:rFonts w:eastAsia="华文楷体"/>
                <w:b/>
                <w:bCs/>
                <w:sz w:val="27"/>
                <w:szCs w:val="27"/>
              </w:rPr>
            </w:pPr>
          </w:p>
        </w:tc>
        <w:tc>
          <w:tcPr>
            <w:tcW w:w="1163" w:type="dxa"/>
            <w:vAlign w:val="center"/>
          </w:tcPr>
          <w:p w14:paraId="1C450164">
            <w:pPr>
              <w:jc w:val="center"/>
              <w:rPr>
                <w:rFonts w:eastAsia="华文楷体"/>
                <w:b/>
                <w:bCs/>
                <w:w w:val="99"/>
                <w:sz w:val="27"/>
                <w:szCs w:val="27"/>
              </w:rPr>
            </w:pPr>
          </w:p>
        </w:tc>
        <w:tc>
          <w:tcPr>
            <w:tcW w:w="1575" w:type="dxa"/>
            <w:vAlign w:val="center"/>
          </w:tcPr>
          <w:p w14:paraId="1E5323E2">
            <w:pPr>
              <w:jc w:val="center"/>
              <w:rPr>
                <w:rFonts w:eastAsia="华文楷体"/>
                <w:b/>
                <w:bCs/>
                <w:w w:val="99"/>
                <w:sz w:val="27"/>
                <w:szCs w:val="27"/>
              </w:rPr>
            </w:pPr>
          </w:p>
        </w:tc>
      </w:tr>
      <w:tr w14:paraId="10E21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0" w:hRule="atLeast"/>
          <w:jc w:val="center"/>
        </w:trPr>
        <w:tc>
          <w:tcPr>
            <w:tcW w:w="1020" w:type="dxa"/>
            <w:vAlign w:val="center"/>
          </w:tcPr>
          <w:p w14:paraId="35E716F1">
            <w:pPr>
              <w:jc w:val="center"/>
              <w:rPr>
                <w:rFonts w:eastAsia="华文楷体"/>
                <w:b/>
                <w:bCs/>
                <w:sz w:val="27"/>
                <w:szCs w:val="27"/>
              </w:rPr>
            </w:pPr>
          </w:p>
        </w:tc>
        <w:tc>
          <w:tcPr>
            <w:tcW w:w="1095" w:type="dxa"/>
            <w:vAlign w:val="center"/>
          </w:tcPr>
          <w:p w14:paraId="7D67EA26">
            <w:pPr>
              <w:jc w:val="center"/>
              <w:rPr>
                <w:rFonts w:eastAsia="华文楷体"/>
                <w:b/>
                <w:bCs/>
                <w:sz w:val="27"/>
                <w:szCs w:val="27"/>
              </w:rPr>
            </w:pPr>
          </w:p>
        </w:tc>
        <w:tc>
          <w:tcPr>
            <w:tcW w:w="3260" w:type="dxa"/>
            <w:vAlign w:val="center"/>
          </w:tcPr>
          <w:p w14:paraId="168EA267">
            <w:pPr>
              <w:jc w:val="center"/>
              <w:rPr>
                <w:rFonts w:eastAsia="华文楷体"/>
                <w:b/>
                <w:bCs/>
                <w:w w:val="99"/>
                <w:sz w:val="27"/>
                <w:szCs w:val="27"/>
              </w:rPr>
            </w:pPr>
          </w:p>
        </w:tc>
        <w:tc>
          <w:tcPr>
            <w:tcW w:w="1273" w:type="dxa"/>
            <w:vAlign w:val="center"/>
          </w:tcPr>
          <w:p w14:paraId="78F900C9">
            <w:pPr>
              <w:jc w:val="center"/>
              <w:rPr>
                <w:rFonts w:eastAsia="华文楷体"/>
                <w:b/>
                <w:bCs/>
                <w:sz w:val="27"/>
                <w:szCs w:val="27"/>
              </w:rPr>
            </w:pPr>
          </w:p>
        </w:tc>
        <w:tc>
          <w:tcPr>
            <w:tcW w:w="1163" w:type="dxa"/>
            <w:vAlign w:val="center"/>
          </w:tcPr>
          <w:p w14:paraId="03A02824">
            <w:pPr>
              <w:jc w:val="center"/>
              <w:rPr>
                <w:rFonts w:eastAsia="华文楷体"/>
                <w:b/>
                <w:bCs/>
                <w:w w:val="99"/>
                <w:sz w:val="27"/>
                <w:szCs w:val="27"/>
              </w:rPr>
            </w:pPr>
          </w:p>
        </w:tc>
        <w:tc>
          <w:tcPr>
            <w:tcW w:w="1575" w:type="dxa"/>
            <w:vAlign w:val="center"/>
          </w:tcPr>
          <w:p w14:paraId="3230B024">
            <w:pPr>
              <w:jc w:val="center"/>
              <w:rPr>
                <w:rFonts w:eastAsia="华文楷体"/>
                <w:b/>
                <w:bCs/>
                <w:w w:val="99"/>
                <w:sz w:val="27"/>
                <w:szCs w:val="27"/>
              </w:rPr>
            </w:pPr>
          </w:p>
        </w:tc>
      </w:tr>
      <w:tr w14:paraId="583C9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020" w:type="dxa"/>
            <w:vAlign w:val="center"/>
          </w:tcPr>
          <w:p w14:paraId="4DB37BA0">
            <w:pPr>
              <w:jc w:val="center"/>
              <w:rPr>
                <w:rFonts w:eastAsia="华文楷体"/>
                <w:b/>
                <w:bCs/>
                <w:sz w:val="27"/>
                <w:szCs w:val="27"/>
              </w:rPr>
            </w:pPr>
          </w:p>
        </w:tc>
        <w:tc>
          <w:tcPr>
            <w:tcW w:w="1095" w:type="dxa"/>
            <w:vAlign w:val="center"/>
          </w:tcPr>
          <w:p w14:paraId="799A788C">
            <w:pPr>
              <w:jc w:val="center"/>
              <w:rPr>
                <w:rFonts w:eastAsia="华文楷体"/>
                <w:b/>
                <w:bCs/>
                <w:sz w:val="27"/>
                <w:szCs w:val="27"/>
              </w:rPr>
            </w:pPr>
          </w:p>
        </w:tc>
        <w:tc>
          <w:tcPr>
            <w:tcW w:w="3260" w:type="dxa"/>
            <w:vAlign w:val="center"/>
          </w:tcPr>
          <w:p w14:paraId="360F8161">
            <w:pPr>
              <w:jc w:val="center"/>
              <w:rPr>
                <w:rFonts w:eastAsia="华文楷体"/>
                <w:b/>
                <w:bCs/>
                <w:w w:val="99"/>
                <w:sz w:val="27"/>
                <w:szCs w:val="27"/>
              </w:rPr>
            </w:pPr>
          </w:p>
        </w:tc>
        <w:tc>
          <w:tcPr>
            <w:tcW w:w="1273" w:type="dxa"/>
            <w:vAlign w:val="center"/>
          </w:tcPr>
          <w:p w14:paraId="0BE33D15">
            <w:pPr>
              <w:jc w:val="center"/>
              <w:rPr>
                <w:rFonts w:eastAsia="华文楷体"/>
                <w:b/>
                <w:bCs/>
                <w:sz w:val="27"/>
                <w:szCs w:val="27"/>
              </w:rPr>
            </w:pPr>
          </w:p>
        </w:tc>
        <w:tc>
          <w:tcPr>
            <w:tcW w:w="1163" w:type="dxa"/>
            <w:vAlign w:val="center"/>
          </w:tcPr>
          <w:p w14:paraId="27AB161D">
            <w:pPr>
              <w:jc w:val="center"/>
              <w:rPr>
                <w:rFonts w:eastAsia="华文楷体"/>
                <w:b/>
                <w:bCs/>
                <w:w w:val="99"/>
                <w:sz w:val="27"/>
                <w:szCs w:val="27"/>
              </w:rPr>
            </w:pPr>
          </w:p>
        </w:tc>
        <w:tc>
          <w:tcPr>
            <w:tcW w:w="1575" w:type="dxa"/>
            <w:vAlign w:val="center"/>
          </w:tcPr>
          <w:p w14:paraId="697C14F3">
            <w:pPr>
              <w:jc w:val="center"/>
              <w:rPr>
                <w:rFonts w:eastAsia="华文楷体"/>
                <w:b/>
                <w:bCs/>
                <w:w w:val="99"/>
                <w:sz w:val="27"/>
                <w:szCs w:val="27"/>
              </w:rPr>
            </w:pPr>
          </w:p>
        </w:tc>
      </w:tr>
      <w:tr w14:paraId="2A888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020" w:type="dxa"/>
            <w:vAlign w:val="center"/>
          </w:tcPr>
          <w:p w14:paraId="27020445">
            <w:pPr>
              <w:jc w:val="center"/>
              <w:rPr>
                <w:rFonts w:eastAsia="华文楷体"/>
                <w:b/>
                <w:bCs/>
                <w:sz w:val="27"/>
                <w:szCs w:val="27"/>
              </w:rPr>
            </w:pPr>
          </w:p>
        </w:tc>
        <w:tc>
          <w:tcPr>
            <w:tcW w:w="1095" w:type="dxa"/>
            <w:vAlign w:val="center"/>
          </w:tcPr>
          <w:p w14:paraId="136A8344">
            <w:pPr>
              <w:jc w:val="center"/>
              <w:rPr>
                <w:rFonts w:eastAsia="华文楷体"/>
                <w:b/>
                <w:bCs/>
                <w:sz w:val="27"/>
                <w:szCs w:val="27"/>
              </w:rPr>
            </w:pPr>
          </w:p>
        </w:tc>
        <w:tc>
          <w:tcPr>
            <w:tcW w:w="3260" w:type="dxa"/>
            <w:vAlign w:val="center"/>
          </w:tcPr>
          <w:p w14:paraId="783A8404">
            <w:pPr>
              <w:jc w:val="center"/>
              <w:rPr>
                <w:rFonts w:eastAsia="华文楷体"/>
                <w:b/>
                <w:bCs/>
                <w:w w:val="99"/>
                <w:sz w:val="27"/>
                <w:szCs w:val="27"/>
              </w:rPr>
            </w:pPr>
          </w:p>
        </w:tc>
        <w:tc>
          <w:tcPr>
            <w:tcW w:w="1273" w:type="dxa"/>
            <w:vAlign w:val="center"/>
          </w:tcPr>
          <w:p w14:paraId="77E7961F">
            <w:pPr>
              <w:jc w:val="center"/>
              <w:rPr>
                <w:rFonts w:eastAsia="华文楷体"/>
                <w:b/>
                <w:bCs/>
                <w:sz w:val="27"/>
                <w:szCs w:val="27"/>
              </w:rPr>
            </w:pPr>
          </w:p>
        </w:tc>
        <w:tc>
          <w:tcPr>
            <w:tcW w:w="1163" w:type="dxa"/>
            <w:vAlign w:val="center"/>
          </w:tcPr>
          <w:p w14:paraId="0A770918">
            <w:pPr>
              <w:jc w:val="center"/>
              <w:rPr>
                <w:rFonts w:eastAsia="华文楷体"/>
                <w:b/>
                <w:bCs/>
                <w:w w:val="99"/>
                <w:sz w:val="27"/>
                <w:szCs w:val="27"/>
              </w:rPr>
            </w:pPr>
          </w:p>
        </w:tc>
        <w:tc>
          <w:tcPr>
            <w:tcW w:w="1575" w:type="dxa"/>
            <w:vAlign w:val="center"/>
          </w:tcPr>
          <w:p w14:paraId="13A48B81">
            <w:pPr>
              <w:jc w:val="center"/>
              <w:rPr>
                <w:rFonts w:eastAsia="华文楷体"/>
                <w:b/>
                <w:bCs/>
                <w:w w:val="99"/>
                <w:sz w:val="27"/>
                <w:szCs w:val="27"/>
              </w:rPr>
            </w:pPr>
          </w:p>
        </w:tc>
      </w:tr>
    </w:tbl>
    <w:p w14:paraId="7EEC1474">
      <w:pPr>
        <w:spacing w:line="360" w:lineRule="auto"/>
        <w:jc w:val="center"/>
        <w:outlineLvl w:val="0"/>
        <w:rPr>
          <w:rFonts w:eastAsia="华文楷体"/>
          <w:b/>
          <w:sz w:val="32"/>
          <w:szCs w:val="32"/>
        </w:rPr>
        <w:sectPr>
          <w:headerReference r:id="rId4" w:type="default"/>
          <w:footerReference r:id="rId5" w:type="default"/>
          <w:pgSz w:w="11900" w:h="16840"/>
          <w:pgMar w:top="1388" w:right="1200" w:bottom="1440" w:left="1480" w:header="0" w:footer="567" w:gutter="0"/>
          <w:pgNumType w:start="1"/>
          <w:cols w:space="720" w:num="1"/>
        </w:sectPr>
      </w:pPr>
    </w:p>
    <w:p w14:paraId="5361522A">
      <w:pPr>
        <w:rPr>
          <w:rFonts w:eastAsia="华文楷体"/>
          <w:sz w:val="27"/>
          <w:szCs w:val="27"/>
        </w:rPr>
      </w:pPr>
    </w:p>
    <w:p w14:paraId="579A0679">
      <w:pPr>
        <w:spacing w:before="240" w:beforeLines="100" w:line="360" w:lineRule="auto"/>
        <w:jc w:val="center"/>
        <w:outlineLvl w:val="0"/>
        <w:rPr>
          <w:rFonts w:eastAsia="华文楷体"/>
          <w:b/>
          <w:sz w:val="32"/>
          <w:szCs w:val="32"/>
        </w:rPr>
      </w:pPr>
      <w:bookmarkStart w:id="2" w:name="_Toc3943"/>
      <w:bookmarkStart w:id="3" w:name="_Toc18388"/>
      <w:r>
        <w:rPr>
          <w:rFonts w:hint="eastAsia" w:eastAsia="华文楷体"/>
          <w:b/>
          <w:sz w:val="32"/>
          <w:szCs w:val="32"/>
        </w:rPr>
        <w:t>02</w:t>
      </w:r>
      <w:r>
        <w:rPr>
          <w:rFonts w:eastAsia="华文楷体"/>
          <w:b/>
          <w:sz w:val="32"/>
          <w:szCs w:val="32"/>
        </w:rPr>
        <w:t>批准发布令</w:t>
      </w:r>
      <w:bookmarkEnd w:id="2"/>
      <w:bookmarkEnd w:id="3"/>
    </w:p>
    <w:p w14:paraId="4AF73B67">
      <w:pPr>
        <w:ind w:right="260"/>
        <w:jc w:val="center"/>
        <w:rPr>
          <w:rFonts w:eastAsia="楷体"/>
          <w:b/>
          <w:bCs/>
          <w:color w:val="FF0000"/>
          <w:spacing w:val="-20"/>
          <w:sz w:val="44"/>
          <w:szCs w:val="44"/>
        </w:rPr>
      </w:pPr>
      <w:r>
        <w:rPr>
          <w:rFonts w:eastAsia="楷体"/>
          <w:b/>
          <w:bCs/>
          <w:color w:val="FF0000"/>
          <w:spacing w:val="-20"/>
          <w:sz w:val="44"/>
          <w:szCs w:val="44"/>
        </w:rPr>
        <w:t>关于《质量手册》（202</w:t>
      </w:r>
      <w:r>
        <w:rPr>
          <w:rFonts w:hint="eastAsia" w:eastAsia="楷体"/>
          <w:b/>
          <w:bCs/>
          <w:color w:val="FF0000"/>
          <w:spacing w:val="-20"/>
          <w:sz w:val="44"/>
          <w:szCs w:val="44"/>
        </w:rPr>
        <w:t>5</w:t>
      </w:r>
      <w:r>
        <w:rPr>
          <w:rFonts w:eastAsia="楷体"/>
          <w:b/>
          <w:bCs/>
          <w:color w:val="FF0000"/>
          <w:spacing w:val="-20"/>
          <w:sz w:val="44"/>
          <w:szCs w:val="44"/>
        </w:rPr>
        <w:t>版）批准发布的通知</w:t>
      </w:r>
    </w:p>
    <w:p w14:paraId="09AECA65">
      <w:pPr>
        <w:ind w:right="260"/>
        <w:jc w:val="both"/>
        <w:rPr>
          <w:rFonts w:eastAsia="楷体"/>
          <w:b/>
          <w:bCs/>
          <w:spacing w:val="-20"/>
          <w:sz w:val="44"/>
          <w:szCs w:val="44"/>
          <w:u w:val="thick"/>
        </w:rPr>
      </w:pPr>
      <w:r>
        <w:rPr>
          <w:rFonts w:eastAsia="楷体"/>
          <w:b/>
          <w:bCs/>
          <w:spacing w:val="-20"/>
          <w:sz w:val="44"/>
          <w:szCs w:val="44"/>
          <w:u w:val="thick"/>
        </w:rPr>
        <mc:AlternateContent>
          <mc:Choice Requires="wps">
            <w:drawing>
              <wp:anchor distT="0" distB="0" distL="114300" distR="114300" simplePos="0" relativeHeight="251659264" behindDoc="0" locked="0" layoutInCell="1" allowOverlap="1">
                <wp:simplePos x="0" y="0"/>
                <wp:positionH relativeFrom="column">
                  <wp:posOffset>3175</wp:posOffset>
                </wp:positionH>
                <wp:positionV relativeFrom="paragraph">
                  <wp:posOffset>197485</wp:posOffset>
                </wp:positionV>
                <wp:extent cx="5753100" cy="9525"/>
                <wp:effectExtent l="0" t="0" r="0" b="0"/>
                <wp:wrapNone/>
                <wp:docPr id="2" name="自选图形 6"/>
                <wp:cNvGraphicFramePr/>
                <a:graphic xmlns:a="http://schemas.openxmlformats.org/drawingml/2006/main">
                  <a:graphicData uri="http://schemas.microsoft.com/office/word/2010/wordprocessingShape">
                    <wps:wsp>
                      <wps:cNvCnPr/>
                      <wps:spPr>
                        <a:xfrm flipV="1">
                          <a:off x="0" y="0"/>
                          <a:ext cx="5753100" cy="9525"/>
                        </a:xfrm>
                        <a:prstGeom prst="straightConnector1">
                          <a:avLst/>
                        </a:prstGeom>
                        <a:ln w="19050" cap="flat" cmpd="sng">
                          <a:solidFill>
                            <a:srgbClr val="FF0000"/>
                          </a:solidFill>
                          <a:prstDash val="solid"/>
                          <a:headEnd type="none" w="med" len="med"/>
                          <a:tailEnd type="none" w="med" len="med"/>
                        </a:ln>
                      </wps:spPr>
                      <wps:bodyPr/>
                    </wps:wsp>
                  </a:graphicData>
                </a:graphic>
              </wp:anchor>
            </w:drawing>
          </mc:Choice>
          <mc:Fallback>
            <w:pict>
              <v:shape id="自选图形 6" o:spid="_x0000_s1026" o:spt="32" type="#_x0000_t32" style="position:absolute;left:0pt;flip:y;margin-left:0.25pt;margin-top:15.55pt;height:0.75pt;width:453pt;z-index:251659264;mso-width-relative:page;mso-height-relative:page;" filled="f" stroked="t" coordsize="21600,21600" o:gfxdata="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OSsjj1AAAAAYBAAAPAAAAAAAAAAEAIAAAACIAAABkcnMvZG93bnJldi54&#10;bWxQSwECFAAUAAAACACHTuJA+QLrr/4BAADxAwAADgAAAAAAAAABACAAAAAjAQAAZHJzL2Uyb0Rv&#10;Yy54bWxQSwUGAAAAAAYABgBZAQAAkwUAAAAA&#10;">
                <v:fill on="f" focussize="0,0"/>
                <v:stroke weight="1.5pt" color="#FF0000" joinstyle="round"/>
                <v:imagedata o:title=""/>
                <o:lock v:ext="edit" aspectratio="f"/>
              </v:shape>
            </w:pict>
          </mc:Fallback>
        </mc:AlternateContent>
      </w:r>
    </w:p>
    <w:p w14:paraId="11972E5B">
      <w:pPr>
        <w:rPr>
          <w:rFonts w:eastAsia="华文楷体"/>
          <w:sz w:val="27"/>
          <w:szCs w:val="27"/>
        </w:rPr>
      </w:pPr>
      <w:r>
        <w:rPr>
          <w:rFonts w:eastAsia="华文楷体"/>
          <w:sz w:val="27"/>
          <w:szCs w:val="27"/>
        </w:rPr>
        <w:t>各部门</w:t>
      </w:r>
      <w:r>
        <w:rPr>
          <w:rFonts w:hint="eastAsia" w:eastAsia="华文楷体"/>
          <w:sz w:val="27"/>
          <w:szCs w:val="27"/>
        </w:rPr>
        <w:t>：</w:t>
      </w:r>
    </w:p>
    <w:p w14:paraId="6FDA0C3B">
      <w:pPr>
        <w:ind w:firstLine="540" w:firstLineChars="200"/>
        <w:rPr>
          <w:rFonts w:eastAsia="华文楷体"/>
          <w:sz w:val="27"/>
          <w:szCs w:val="27"/>
        </w:rPr>
      </w:pPr>
      <w:r>
        <w:rPr>
          <w:rFonts w:eastAsia="华文楷体"/>
          <w:sz w:val="27"/>
          <w:szCs w:val="27"/>
        </w:rPr>
        <w:t>为了满足国家法律、法规技术规范、标准等对实验室的管理要求，推进实验室质量管理体系的健康、有效的实施，根据相关规定和CNAS-CL01:2018《</w:t>
      </w:r>
      <w:r>
        <w:rPr>
          <w:rFonts w:hint="eastAsia" w:eastAsia="华文楷体"/>
          <w:sz w:val="27"/>
          <w:szCs w:val="27"/>
          <w:lang w:eastAsia="zh-CN"/>
        </w:rPr>
        <w:t>检测和校准</w:t>
      </w:r>
      <w:r>
        <w:rPr>
          <w:rFonts w:eastAsia="华文楷体"/>
          <w:sz w:val="27"/>
          <w:szCs w:val="27"/>
        </w:rPr>
        <w:t>实验室能力认可准则》(ISO/IEC 17025：2017)及其</w:t>
      </w:r>
      <w:r>
        <w:rPr>
          <w:rFonts w:hint="eastAsia" w:eastAsia="华文楷体"/>
          <w:sz w:val="27"/>
          <w:szCs w:val="27"/>
          <w:lang w:eastAsia="zh-CN"/>
        </w:rPr>
        <w:t>检测</w:t>
      </w:r>
      <w:r>
        <w:rPr>
          <w:rFonts w:eastAsia="华文楷体"/>
          <w:sz w:val="27"/>
          <w:szCs w:val="27"/>
        </w:rPr>
        <w:t>领域认可说明和认可规则的要求，编写首版《质量手册》。《质量手册》（202</w:t>
      </w:r>
      <w:r>
        <w:rPr>
          <w:rFonts w:hint="eastAsia" w:eastAsia="华文楷体"/>
          <w:sz w:val="27"/>
          <w:szCs w:val="27"/>
        </w:rPr>
        <w:t>5</w:t>
      </w:r>
      <w:r>
        <w:rPr>
          <w:rFonts w:eastAsia="华文楷体"/>
          <w:sz w:val="27"/>
          <w:szCs w:val="27"/>
        </w:rPr>
        <w:t>版）阐述了本实验室的质量方针、目标和承诺，并对其质量管理、行政管理和技术管理要求做了进一步的规范及描述，是实验室全体人员必须严格遵循的基本准则，是保证体系活动有效开展的依据。</w:t>
      </w:r>
    </w:p>
    <w:p w14:paraId="1B1435F6">
      <w:pPr>
        <w:ind w:firstLine="540" w:firstLineChars="200"/>
        <w:rPr>
          <w:rFonts w:eastAsia="华文楷体"/>
          <w:sz w:val="27"/>
          <w:szCs w:val="27"/>
        </w:rPr>
      </w:pPr>
      <w:r>
        <w:rPr>
          <w:rFonts w:eastAsia="华文楷体"/>
          <w:sz w:val="27"/>
          <w:szCs w:val="27"/>
        </w:rPr>
        <w:t>《质量手册》（202</w:t>
      </w:r>
      <w:r>
        <w:rPr>
          <w:rFonts w:hint="eastAsia" w:eastAsia="华文楷体"/>
          <w:sz w:val="27"/>
          <w:szCs w:val="27"/>
        </w:rPr>
        <w:t>5</w:t>
      </w:r>
      <w:r>
        <w:rPr>
          <w:rFonts w:eastAsia="华文楷体"/>
          <w:sz w:val="27"/>
          <w:szCs w:val="27"/>
        </w:rPr>
        <w:t>版）是阐述实验室质量方针、质量目标与管理体系的纲领性文件，是实验室质量管理及质量改进的保证和质量体系审核的重要依据，也是实验室进行各项质量和技术活动必须遵循的行动准则。</w:t>
      </w:r>
    </w:p>
    <w:p w14:paraId="7166E206">
      <w:pPr>
        <w:ind w:firstLine="540" w:firstLineChars="200"/>
        <w:rPr>
          <w:rFonts w:eastAsia="华文楷体"/>
          <w:sz w:val="27"/>
          <w:szCs w:val="27"/>
        </w:rPr>
      </w:pPr>
      <w:r>
        <w:rPr>
          <w:rFonts w:eastAsia="华文楷体"/>
          <w:sz w:val="27"/>
          <w:szCs w:val="27"/>
        </w:rPr>
        <w:t>《质量手册》（202</w:t>
      </w:r>
      <w:r>
        <w:rPr>
          <w:rFonts w:hint="eastAsia" w:eastAsia="华文楷体"/>
          <w:sz w:val="27"/>
          <w:szCs w:val="27"/>
        </w:rPr>
        <w:t>5</w:t>
      </w:r>
      <w:r>
        <w:rPr>
          <w:rFonts w:eastAsia="华文楷体"/>
          <w:sz w:val="27"/>
          <w:szCs w:val="27"/>
        </w:rPr>
        <w:t>版）版于202</w:t>
      </w:r>
      <w:r>
        <w:rPr>
          <w:rFonts w:hint="eastAsia" w:eastAsia="华文楷体"/>
          <w:sz w:val="27"/>
          <w:szCs w:val="27"/>
        </w:rPr>
        <w:t>5</w:t>
      </w:r>
      <w:r>
        <w:rPr>
          <w:rFonts w:eastAsia="华文楷体"/>
          <w:sz w:val="27"/>
          <w:szCs w:val="27"/>
        </w:rPr>
        <w:t>年0</w:t>
      </w:r>
      <w:r>
        <w:rPr>
          <w:rFonts w:hint="eastAsia" w:eastAsia="华文楷体"/>
          <w:sz w:val="27"/>
          <w:szCs w:val="27"/>
          <w:lang w:val="en-US" w:eastAsia="zh-CN"/>
        </w:rPr>
        <w:t>2</w:t>
      </w:r>
      <w:r>
        <w:rPr>
          <w:rFonts w:eastAsia="华文楷体"/>
          <w:sz w:val="27"/>
          <w:szCs w:val="27"/>
        </w:rPr>
        <w:t>月</w:t>
      </w:r>
      <w:r>
        <w:rPr>
          <w:rFonts w:hint="eastAsia" w:eastAsia="华文楷体"/>
          <w:sz w:val="27"/>
          <w:szCs w:val="27"/>
          <w:lang w:val="en-US" w:eastAsia="zh-CN"/>
        </w:rPr>
        <w:t>15</w:t>
      </w:r>
      <w:r>
        <w:rPr>
          <w:rFonts w:eastAsia="华文楷体"/>
          <w:sz w:val="27"/>
          <w:szCs w:val="27"/>
        </w:rPr>
        <w:t>日发布，全体员工必须认真组织学习，并严格贯彻执行，如果在执行过程中发现内容需要修改或补充时，统一汇总至质量负责人处集中修订完善，我批准本《质量手册》（202</w:t>
      </w:r>
      <w:r>
        <w:rPr>
          <w:rFonts w:hint="eastAsia" w:eastAsia="华文楷体"/>
          <w:sz w:val="27"/>
          <w:szCs w:val="27"/>
        </w:rPr>
        <w:t>5</w:t>
      </w:r>
      <w:r>
        <w:rPr>
          <w:rFonts w:eastAsia="华文楷体"/>
          <w:sz w:val="27"/>
          <w:szCs w:val="27"/>
        </w:rPr>
        <w:t>版）自202</w:t>
      </w:r>
      <w:r>
        <w:rPr>
          <w:rFonts w:hint="eastAsia" w:eastAsia="华文楷体"/>
          <w:sz w:val="27"/>
          <w:szCs w:val="27"/>
        </w:rPr>
        <w:t>5</w:t>
      </w:r>
      <w:r>
        <w:rPr>
          <w:rFonts w:eastAsia="华文楷体"/>
          <w:sz w:val="27"/>
          <w:szCs w:val="27"/>
        </w:rPr>
        <w:t>年0</w:t>
      </w:r>
      <w:r>
        <w:rPr>
          <w:rFonts w:hint="eastAsia" w:eastAsia="华文楷体"/>
          <w:sz w:val="27"/>
          <w:szCs w:val="27"/>
          <w:lang w:val="en-US" w:eastAsia="zh-CN"/>
        </w:rPr>
        <w:t>3</w:t>
      </w:r>
      <w:r>
        <w:rPr>
          <w:rFonts w:eastAsia="华文楷体"/>
          <w:sz w:val="27"/>
          <w:szCs w:val="27"/>
        </w:rPr>
        <w:t>月</w:t>
      </w:r>
      <w:r>
        <w:rPr>
          <w:rFonts w:hint="eastAsia" w:eastAsia="华文楷体"/>
          <w:sz w:val="27"/>
          <w:szCs w:val="27"/>
        </w:rPr>
        <w:t>01</w:t>
      </w:r>
      <w:r>
        <w:rPr>
          <w:rFonts w:eastAsia="华文楷体"/>
          <w:sz w:val="27"/>
          <w:szCs w:val="27"/>
        </w:rPr>
        <w:t>日起正式实施。</w:t>
      </w:r>
    </w:p>
    <w:p w14:paraId="12FA0136">
      <w:pPr>
        <w:ind w:left="580"/>
        <w:rPr>
          <w:sz w:val="27"/>
          <w:szCs w:val="27"/>
        </w:rPr>
      </w:pPr>
      <w:r>
        <w:rPr>
          <w:rFonts w:eastAsia="华文楷体"/>
          <w:sz w:val="27"/>
          <w:szCs w:val="27"/>
        </w:rPr>
        <w:t>特此批准发布！</w:t>
      </w:r>
    </w:p>
    <w:p w14:paraId="1C0D2001">
      <w:pPr>
        <w:rPr>
          <w:sz w:val="27"/>
          <w:szCs w:val="27"/>
        </w:rPr>
      </w:pPr>
    </w:p>
    <w:p w14:paraId="3E91805C">
      <w:pPr>
        <w:rPr>
          <w:sz w:val="27"/>
          <w:szCs w:val="27"/>
        </w:rPr>
      </w:pPr>
    </w:p>
    <w:p w14:paraId="6EF61386">
      <w:pPr>
        <w:rPr>
          <w:sz w:val="27"/>
          <w:szCs w:val="27"/>
        </w:rPr>
      </w:pPr>
    </w:p>
    <w:p w14:paraId="7157EE2B">
      <w:pPr>
        <w:rPr>
          <w:rFonts w:eastAsia="华文楷体"/>
          <w:sz w:val="27"/>
          <w:szCs w:val="27"/>
        </w:rPr>
      </w:pPr>
    </w:p>
    <w:p w14:paraId="5558D670">
      <w:pPr>
        <w:spacing w:line="360" w:lineRule="auto"/>
        <w:ind w:right="140" w:firstLine="3375" w:firstLineChars="1250"/>
        <w:jc w:val="right"/>
        <w:rPr>
          <w:rFonts w:eastAsia="华文楷体"/>
          <w:sz w:val="27"/>
          <w:szCs w:val="27"/>
        </w:rPr>
      </w:pPr>
      <w:r>
        <w:rPr>
          <w:rFonts w:eastAsia="华文楷体"/>
          <w:sz w:val="27"/>
          <w:szCs w:val="27"/>
        </w:rPr>
        <w:t xml:space="preserve"> </w:t>
      </w:r>
    </w:p>
    <w:p w14:paraId="4C277967">
      <w:pPr>
        <w:spacing w:line="360" w:lineRule="auto"/>
        <w:ind w:right="680" w:firstLine="6210" w:firstLineChars="2300"/>
        <w:rPr>
          <w:rFonts w:eastAsia="华文楷体"/>
          <w:sz w:val="27"/>
          <w:szCs w:val="27"/>
        </w:rPr>
      </w:pPr>
      <w:r>
        <w:rPr>
          <w:rFonts w:hint="eastAsia" w:eastAsia="华文楷体"/>
          <w:sz w:val="27"/>
          <w:szCs w:val="27"/>
        </w:rPr>
        <w:t>实验室主任</w:t>
      </w:r>
      <w:r>
        <w:rPr>
          <w:rFonts w:eastAsia="华文楷体"/>
          <w:sz w:val="27"/>
          <w:szCs w:val="27"/>
        </w:rPr>
        <w:t>：</w:t>
      </w:r>
    </w:p>
    <w:p w14:paraId="216941C8">
      <w:pPr>
        <w:spacing w:line="360" w:lineRule="auto"/>
        <w:jc w:val="right"/>
        <w:rPr>
          <w:rFonts w:eastAsia="华文楷体"/>
          <w:sz w:val="27"/>
          <w:szCs w:val="27"/>
        </w:rPr>
      </w:pPr>
      <w:r>
        <w:rPr>
          <w:rFonts w:eastAsia="华文楷体"/>
          <w:sz w:val="27"/>
          <w:szCs w:val="27"/>
        </w:rPr>
        <w:t>日期：202</w:t>
      </w:r>
      <w:r>
        <w:rPr>
          <w:rFonts w:hint="eastAsia" w:eastAsia="华文楷体"/>
          <w:sz w:val="27"/>
          <w:szCs w:val="27"/>
        </w:rPr>
        <w:t>5</w:t>
      </w:r>
      <w:r>
        <w:rPr>
          <w:rFonts w:eastAsia="华文楷体"/>
          <w:sz w:val="27"/>
          <w:szCs w:val="27"/>
        </w:rPr>
        <w:t>年0</w:t>
      </w:r>
      <w:r>
        <w:rPr>
          <w:rFonts w:hint="eastAsia" w:eastAsia="华文楷体"/>
          <w:sz w:val="27"/>
          <w:szCs w:val="27"/>
          <w:lang w:val="en-US" w:eastAsia="zh-CN"/>
        </w:rPr>
        <w:t>2</w:t>
      </w:r>
      <w:r>
        <w:rPr>
          <w:rFonts w:eastAsia="华文楷体"/>
          <w:sz w:val="27"/>
          <w:szCs w:val="27"/>
        </w:rPr>
        <w:t>月</w:t>
      </w:r>
      <w:r>
        <w:rPr>
          <w:rFonts w:hint="eastAsia" w:eastAsia="华文楷体"/>
          <w:sz w:val="27"/>
          <w:szCs w:val="27"/>
        </w:rPr>
        <w:t>0</w:t>
      </w:r>
      <w:r>
        <w:rPr>
          <w:rFonts w:hint="eastAsia" w:eastAsia="华文楷体"/>
          <w:sz w:val="27"/>
          <w:szCs w:val="27"/>
          <w:lang w:val="en-US" w:eastAsia="zh-CN"/>
        </w:rPr>
        <w:t>15</w:t>
      </w:r>
      <w:r>
        <w:rPr>
          <w:rFonts w:eastAsia="华文楷体"/>
          <w:sz w:val="27"/>
          <w:szCs w:val="27"/>
        </w:rPr>
        <w:t>日</w:t>
      </w:r>
    </w:p>
    <w:p w14:paraId="5E0D5592">
      <w:pPr>
        <w:spacing w:line="360" w:lineRule="auto"/>
        <w:ind w:firstLine="6210" w:firstLineChars="2300"/>
        <w:rPr>
          <w:rFonts w:eastAsia="华文楷体"/>
          <w:sz w:val="27"/>
          <w:szCs w:val="27"/>
        </w:rPr>
      </w:pPr>
    </w:p>
    <w:p w14:paraId="39052922">
      <w:pPr>
        <w:spacing w:line="360" w:lineRule="auto"/>
        <w:sectPr>
          <w:headerReference r:id="rId6" w:type="default"/>
          <w:footerReference r:id="rId7" w:type="default"/>
          <w:pgSz w:w="11900" w:h="16840"/>
          <w:pgMar w:top="1388" w:right="1200" w:bottom="1440" w:left="1480" w:header="0" w:footer="567" w:gutter="0"/>
          <w:pgNumType w:start="1"/>
          <w:cols w:space="720" w:num="1"/>
        </w:sectPr>
      </w:pPr>
    </w:p>
    <w:p w14:paraId="3947BC6C">
      <w:pPr>
        <w:numPr>
          <w:ilvl w:val="0"/>
          <w:numId w:val="1"/>
        </w:numPr>
        <w:spacing w:before="120" w:beforeLines="50" w:line="360" w:lineRule="auto"/>
        <w:jc w:val="center"/>
        <w:outlineLvl w:val="0"/>
        <w:rPr>
          <w:rFonts w:eastAsia="华文楷体"/>
          <w:b/>
          <w:sz w:val="32"/>
          <w:szCs w:val="32"/>
        </w:rPr>
      </w:pPr>
      <w:bookmarkStart w:id="4" w:name="_Toc8359"/>
      <w:bookmarkStart w:id="5" w:name="_Toc23586"/>
      <w:r>
        <w:rPr>
          <w:rFonts w:hint="eastAsia" w:eastAsia="华文楷体"/>
          <w:b/>
          <w:sz w:val="32"/>
          <w:szCs w:val="32"/>
        </w:rPr>
        <w:t>前言</w:t>
      </w:r>
      <w:bookmarkEnd w:id="4"/>
    </w:p>
    <w:p w14:paraId="540A19D8">
      <w:pPr>
        <w:numPr>
          <w:ilvl w:val="1"/>
          <w:numId w:val="1"/>
        </w:numPr>
        <w:spacing w:before="120" w:beforeLines="50" w:line="360" w:lineRule="auto"/>
        <w:outlineLvl w:val="1"/>
        <w:rPr>
          <w:rFonts w:hint="eastAsia" w:eastAsia="华文楷体"/>
          <w:sz w:val="27"/>
          <w:szCs w:val="27"/>
        </w:rPr>
      </w:pPr>
      <w:bookmarkStart w:id="6" w:name="_Toc5567"/>
      <w:r>
        <w:rPr>
          <w:rFonts w:hint="eastAsia" w:eastAsia="华文楷体"/>
          <w:b/>
          <w:bCs/>
          <w:sz w:val="27"/>
          <w:szCs w:val="27"/>
        </w:rPr>
        <w:t>法定代表人授权书</w:t>
      </w:r>
      <w:bookmarkEnd w:id="6"/>
    </w:p>
    <w:p w14:paraId="731EFAED">
      <w:pPr>
        <w:spacing w:before="240" w:beforeLines="100" w:line="360" w:lineRule="auto"/>
        <w:jc w:val="center"/>
        <w:outlineLvl w:val="0"/>
        <w:rPr>
          <w:rFonts w:hint="eastAsia" w:eastAsia="华文楷体"/>
          <w:b/>
          <w:sz w:val="32"/>
          <w:szCs w:val="32"/>
          <w:lang w:val="en-US" w:eastAsia="zh-CN"/>
        </w:rPr>
      </w:pPr>
      <w:bookmarkStart w:id="7" w:name="_Toc16955"/>
      <w:r>
        <w:rPr>
          <w:rFonts w:hint="eastAsia" w:eastAsia="华文楷体"/>
          <w:b/>
          <w:sz w:val="32"/>
          <w:szCs w:val="32"/>
          <w:lang w:val="en-US" w:eastAsia="zh-CN"/>
        </w:rPr>
        <w:t>法定</w:t>
      </w:r>
      <w:r>
        <w:rPr>
          <w:rFonts w:hint="eastAsia" w:eastAsia="华文楷体"/>
          <w:b/>
          <w:sz w:val="32"/>
          <w:szCs w:val="32"/>
        </w:rPr>
        <w:t>代表人授权</w:t>
      </w:r>
      <w:r>
        <w:rPr>
          <w:rFonts w:hint="eastAsia" w:eastAsia="华文楷体"/>
          <w:b/>
          <w:sz w:val="32"/>
          <w:szCs w:val="32"/>
          <w:lang w:val="en-US" w:eastAsia="zh-CN"/>
        </w:rPr>
        <w:t>书</w:t>
      </w:r>
      <w:bookmarkEnd w:id="7"/>
    </w:p>
    <w:p w14:paraId="1AF9BD32">
      <w:pPr>
        <w:spacing w:before="120" w:beforeLines="50" w:line="360" w:lineRule="auto"/>
        <w:jc w:val="both"/>
        <w:outlineLvl w:val="1"/>
        <w:rPr>
          <w:rFonts w:hint="eastAsia" w:eastAsia="华文楷体"/>
          <w:sz w:val="27"/>
          <w:szCs w:val="27"/>
        </w:rPr>
      </w:pPr>
      <w:r>
        <w:rPr>
          <w:rFonts w:hint="eastAsia" w:eastAsia="华文楷体"/>
          <w:sz w:val="27"/>
          <w:szCs w:val="27"/>
        </w:rPr>
        <w:t>公司各部门：</w:t>
      </w:r>
    </w:p>
    <w:p w14:paraId="7239FF23">
      <w:pPr>
        <w:spacing w:before="120" w:beforeLines="50" w:line="360" w:lineRule="auto"/>
        <w:ind w:firstLine="540" w:firstLineChars="200"/>
        <w:jc w:val="left"/>
        <w:outlineLvl w:val="1"/>
        <w:rPr>
          <w:rFonts w:hint="eastAsia" w:eastAsia="华文楷体"/>
          <w:sz w:val="27"/>
          <w:szCs w:val="27"/>
          <w:lang w:eastAsia="zh-CN"/>
        </w:rPr>
      </w:pPr>
      <w:r>
        <w:rPr>
          <w:rFonts w:hint="eastAsia" w:eastAsia="华文楷体"/>
          <w:sz w:val="27"/>
          <w:szCs w:val="27"/>
        </w:rPr>
        <w:t>我</w:t>
      </w:r>
      <w:r>
        <w:rPr>
          <w:rFonts w:hint="eastAsia" w:eastAsia="华文楷体"/>
          <w:sz w:val="27"/>
          <w:szCs w:val="27"/>
          <w:lang w:val="en-US" w:eastAsia="zh-CN"/>
        </w:rPr>
        <w:t>翟志伟</w:t>
      </w:r>
      <w:r>
        <w:rPr>
          <w:rFonts w:hint="eastAsia" w:eastAsia="华文楷体"/>
          <w:sz w:val="27"/>
          <w:szCs w:val="27"/>
        </w:rPr>
        <w:t>作为</w:t>
      </w:r>
      <w:r>
        <w:rPr>
          <w:rFonts w:hint="eastAsia" w:eastAsia="华文楷体"/>
          <w:sz w:val="27"/>
          <w:szCs w:val="27"/>
          <w:lang w:val="en-US" w:eastAsia="zh-CN"/>
        </w:rPr>
        <w:t>XXXXXXXXX有限公司的</w:t>
      </w:r>
      <w:r>
        <w:rPr>
          <w:rFonts w:hint="eastAsia" w:eastAsia="华文楷体"/>
          <w:sz w:val="27"/>
          <w:szCs w:val="27"/>
        </w:rPr>
        <w:t>法定代表人，授权</w:t>
      </w:r>
      <w:r>
        <w:rPr>
          <w:rFonts w:hint="eastAsia" w:eastAsia="华文楷体"/>
          <w:sz w:val="27"/>
          <w:szCs w:val="27"/>
          <w:lang w:val="en-US" w:eastAsia="zh-CN"/>
        </w:rPr>
        <w:t>****</w:t>
      </w:r>
      <w:r>
        <w:rPr>
          <w:rFonts w:hint="eastAsia" w:eastAsia="华文楷体"/>
          <w:sz w:val="27"/>
          <w:szCs w:val="27"/>
        </w:rPr>
        <w:t>为</w:t>
      </w:r>
      <w:r>
        <w:rPr>
          <w:rFonts w:hint="eastAsia" w:eastAsia="华文楷体"/>
          <w:sz w:val="27"/>
          <w:szCs w:val="27"/>
          <w:lang w:val="en-US" w:eastAsia="zh-CN"/>
        </w:rPr>
        <w:t>XXXXXXXXX有限公司检测中心实验室主任</w:t>
      </w:r>
      <w:r>
        <w:rPr>
          <w:rFonts w:hint="eastAsia" w:eastAsia="华文楷体"/>
          <w:sz w:val="27"/>
          <w:szCs w:val="27"/>
        </w:rPr>
        <w:t>全权</w:t>
      </w:r>
      <w:r>
        <w:rPr>
          <w:rFonts w:hint="eastAsia" w:eastAsia="华文楷体"/>
          <w:sz w:val="27"/>
          <w:szCs w:val="27"/>
          <w:lang w:eastAsia="zh-CN"/>
        </w:rPr>
        <w:t>负责实验室业务、行政、人事、财务、后勤等工作</w:t>
      </w:r>
      <w:r>
        <w:rPr>
          <w:rFonts w:hint="eastAsia" w:eastAsia="华文楷体"/>
          <w:sz w:val="27"/>
          <w:szCs w:val="27"/>
        </w:rPr>
        <w:t>，并依据《中华人民共和国民法通则》第六十二条和第六十五条之规定，代理行使我对实验室的管理职权，负责建立实验室的管理体系，配置</w:t>
      </w:r>
      <w:r>
        <w:rPr>
          <w:rFonts w:hint="eastAsia" w:eastAsia="华文楷体"/>
          <w:sz w:val="27"/>
          <w:szCs w:val="27"/>
          <w:lang w:val="en-US" w:eastAsia="zh-CN"/>
        </w:rPr>
        <w:t>校准</w:t>
      </w:r>
      <w:r>
        <w:rPr>
          <w:rFonts w:hint="eastAsia" w:eastAsia="华文楷体"/>
          <w:sz w:val="27"/>
          <w:szCs w:val="27"/>
        </w:rPr>
        <w:t>活动的资源，维护实验室的</w:t>
      </w:r>
      <w:r>
        <w:rPr>
          <w:rFonts w:hint="eastAsia" w:eastAsia="华文楷体"/>
          <w:sz w:val="27"/>
          <w:szCs w:val="27"/>
          <w:lang w:val="en-US" w:eastAsia="zh-CN"/>
        </w:rPr>
        <w:t>校准</w:t>
      </w:r>
      <w:r>
        <w:rPr>
          <w:rFonts w:hint="eastAsia" w:eastAsia="华文楷体"/>
          <w:sz w:val="27"/>
          <w:szCs w:val="27"/>
        </w:rPr>
        <w:t>能力，保持实验室的技术发展。在</w:t>
      </w:r>
      <w:r>
        <w:rPr>
          <w:rFonts w:hint="eastAsia" w:eastAsia="华文楷体"/>
          <w:sz w:val="27"/>
          <w:szCs w:val="27"/>
          <w:lang w:val="en-US" w:eastAsia="zh-CN"/>
        </w:rPr>
        <w:t>校准</w:t>
      </w:r>
      <w:r>
        <w:rPr>
          <w:rFonts w:hint="eastAsia" w:eastAsia="华文楷体"/>
          <w:sz w:val="27"/>
          <w:szCs w:val="27"/>
        </w:rPr>
        <w:t>活动中，可以独立与客户签订</w:t>
      </w:r>
      <w:r>
        <w:rPr>
          <w:rFonts w:hint="eastAsia" w:eastAsia="华文楷体"/>
          <w:sz w:val="27"/>
          <w:szCs w:val="27"/>
          <w:lang w:val="en-US" w:eastAsia="zh-CN"/>
        </w:rPr>
        <w:t>校准</w:t>
      </w:r>
      <w:r>
        <w:rPr>
          <w:rFonts w:hint="eastAsia" w:eastAsia="华文楷体"/>
          <w:sz w:val="27"/>
          <w:szCs w:val="27"/>
        </w:rPr>
        <w:t>合同，开展</w:t>
      </w:r>
      <w:r>
        <w:rPr>
          <w:rFonts w:hint="eastAsia" w:eastAsia="华文楷体"/>
          <w:sz w:val="27"/>
          <w:szCs w:val="27"/>
          <w:lang w:val="en-US" w:eastAsia="zh-CN"/>
        </w:rPr>
        <w:t>校准</w:t>
      </w:r>
      <w:r>
        <w:rPr>
          <w:rFonts w:hint="eastAsia" w:eastAsia="华文楷体"/>
          <w:sz w:val="27"/>
          <w:szCs w:val="27"/>
        </w:rPr>
        <w:t>工作。实验室</w:t>
      </w:r>
      <w:r>
        <w:rPr>
          <w:rFonts w:hint="eastAsia" w:eastAsia="华文楷体"/>
          <w:sz w:val="27"/>
          <w:szCs w:val="27"/>
          <w:lang w:val="en-US" w:eastAsia="zh-CN"/>
        </w:rPr>
        <w:t>校准</w:t>
      </w:r>
      <w:r>
        <w:rPr>
          <w:rFonts w:hint="eastAsia" w:eastAsia="华文楷体"/>
          <w:sz w:val="27"/>
          <w:szCs w:val="27"/>
        </w:rPr>
        <w:t>工作引起的各种法律责任按照《中华人民共和国民法通则》的要求由</w:t>
      </w:r>
      <w:r>
        <w:rPr>
          <w:rFonts w:hint="eastAsia" w:eastAsia="华文楷体"/>
          <w:sz w:val="27"/>
          <w:szCs w:val="27"/>
          <w:lang w:val="en-US" w:eastAsia="zh-CN"/>
        </w:rPr>
        <w:t>XXXXXXXXX有限公司</w:t>
      </w:r>
      <w:r>
        <w:rPr>
          <w:rFonts w:hint="eastAsia" w:eastAsia="华文楷体"/>
          <w:sz w:val="27"/>
          <w:szCs w:val="27"/>
        </w:rPr>
        <w:t>法人承担，同时</w:t>
      </w:r>
      <w:r>
        <w:rPr>
          <w:rFonts w:hint="eastAsia" w:eastAsia="华文楷体"/>
          <w:sz w:val="27"/>
          <w:szCs w:val="27"/>
          <w:lang w:val="en-US" w:eastAsia="zh-CN"/>
        </w:rPr>
        <w:t>实验室主任</w:t>
      </w:r>
      <w:r>
        <w:rPr>
          <w:rFonts w:hint="eastAsia" w:eastAsia="华文楷体"/>
          <w:sz w:val="27"/>
          <w:szCs w:val="27"/>
        </w:rPr>
        <w:t>承担连带责任</w:t>
      </w:r>
      <w:r>
        <w:rPr>
          <w:rFonts w:hint="eastAsia" w:eastAsia="华文楷体"/>
          <w:sz w:val="27"/>
          <w:szCs w:val="27"/>
          <w:lang w:eastAsia="zh-CN"/>
        </w:rPr>
        <w:t>。</w:t>
      </w:r>
    </w:p>
    <w:p w14:paraId="584F4FC7">
      <w:pPr>
        <w:spacing w:before="120" w:beforeLines="50" w:line="360" w:lineRule="auto"/>
        <w:jc w:val="center"/>
        <w:outlineLvl w:val="1"/>
        <w:rPr>
          <w:rFonts w:hint="eastAsia" w:eastAsia="华文楷体"/>
          <w:sz w:val="27"/>
          <w:szCs w:val="27"/>
        </w:rPr>
      </w:pPr>
    </w:p>
    <w:p w14:paraId="1D3015B6">
      <w:pPr>
        <w:spacing w:before="120" w:beforeLines="50" w:line="360" w:lineRule="auto"/>
        <w:jc w:val="center"/>
        <w:outlineLvl w:val="1"/>
        <w:rPr>
          <w:rFonts w:hint="eastAsia" w:eastAsia="华文楷体"/>
          <w:sz w:val="27"/>
          <w:szCs w:val="27"/>
        </w:rPr>
      </w:pPr>
    </w:p>
    <w:p w14:paraId="691DB7D7">
      <w:pPr>
        <w:spacing w:before="120" w:beforeLines="50" w:line="360" w:lineRule="auto"/>
        <w:jc w:val="left"/>
        <w:outlineLvl w:val="1"/>
        <w:rPr>
          <w:rFonts w:hint="eastAsia" w:eastAsia="华文楷体"/>
          <w:sz w:val="27"/>
          <w:szCs w:val="27"/>
        </w:rPr>
      </w:pPr>
      <w:r>
        <w:rPr>
          <w:rFonts w:hint="eastAsia" w:eastAsia="华文楷体"/>
          <w:sz w:val="27"/>
          <w:szCs w:val="27"/>
        </w:rPr>
        <w:t>特此通告！</w:t>
      </w:r>
    </w:p>
    <w:p w14:paraId="3777277A">
      <w:pPr>
        <w:spacing w:before="120" w:beforeLines="50" w:line="360" w:lineRule="auto"/>
        <w:jc w:val="center"/>
        <w:outlineLvl w:val="1"/>
        <w:rPr>
          <w:rFonts w:hint="eastAsia" w:eastAsia="华文楷体"/>
          <w:sz w:val="27"/>
          <w:szCs w:val="27"/>
          <w:lang w:val="en-US" w:eastAsia="zh-CN"/>
        </w:rPr>
      </w:pPr>
    </w:p>
    <w:p w14:paraId="498B9FE5">
      <w:pPr>
        <w:spacing w:before="120" w:beforeLines="50" w:line="360" w:lineRule="auto"/>
        <w:jc w:val="right"/>
        <w:outlineLvl w:val="1"/>
        <w:rPr>
          <w:rFonts w:hint="eastAsia" w:eastAsia="华文楷体"/>
          <w:sz w:val="27"/>
          <w:szCs w:val="27"/>
          <w:lang w:val="en-US" w:eastAsia="zh-CN"/>
        </w:rPr>
      </w:pPr>
      <w:r>
        <w:rPr>
          <w:rFonts w:hint="eastAsia" w:eastAsia="华文楷体"/>
          <w:sz w:val="27"/>
          <w:szCs w:val="27"/>
          <w:lang w:val="en-US" w:eastAsia="zh-CN"/>
        </w:rPr>
        <w:t>法定代表人：翟志伟</w:t>
      </w:r>
    </w:p>
    <w:p w14:paraId="107CA3CA">
      <w:pPr>
        <w:spacing w:before="120" w:beforeLines="50" w:line="360" w:lineRule="auto"/>
        <w:jc w:val="right"/>
        <w:outlineLvl w:val="1"/>
        <w:rPr>
          <w:rFonts w:hint="eastAsia" w:eastAsia="华文楷体"/>
          <w:sz w:val="27"/>
          <w:szCs w:val="27"/>
        </w:rPr>
      </w:pPr>
      <w:r>
        <w:rPr>
          <w:rFonts w:hint="eastAsia" w:eastAsia="华文楷体"/>
          <w:sz w:val="27"/>
          <w:szCs w:val="27"/>
        </w:rPr>
        <w:t>202</w:t>
      </w:r>
      <w:r>
        <w:rPr>
          <w:rFonts w:hint="eastAsia" w:eastAsia="华文楷体"/>
          <w:sz w:val="27"/>
          <w:szCs w:val="27"/>
          <w:lang w:val="en-US" w:eastAsia="zh-CN"/>
        </w:rPr>
        <w:t>5</w:t>
      </w:r>
      <w:r>
        <w:rPr>
          <w:rFonts w:hint="eastAsia" w:eastAsia="华文楷体"/>
          <w:sz w:val="27"/>
          <w:szCs w:val="27"/>
        </w:rPr>
        <w:t>年</w:t>
      </w:r>
      <w:r>
        <w:rPr>
          <w:rFonts w:hint="eastAsia" w:eastAsia="华文楷体"/>
          <w:sz w:val="27"/>
          <w:szCs w:val="27"/>
          <w:lang w:val="en-US" w:eastAsia="zh-CN"/>
        </w:rPr>
        <w:t>02</w:t>
      </w:r>
      <w:r>
        <w:rPr>
          <w:rFonts w:hint="eastAsia" w:eastAsia="华文楷体"/>
          <w:sz w:val="27"/>
          <w:szCs w:val="27"/>
        </w:rPr>
        <w:t>月</w:t>
      </w:r>
      <w:r>
        <w:rPr>
          <w:rFonts w:hint="eastAsia" w:eastAsia="华文楷体"/>
          <w:sz w:val="27"/>
          <w:szCs w:val="27"/>
          <w:lang w:val="en-US" w:eastAsia="zh-CN"/>
        </w:rPr>
        <w:t>15</w:t>
      </w:r>
      <w:r>
        <w:rPr>
          <w:rFonts w:hint="eastAsia" w:eastAsia="华文楷体"/>
          <w:sz w:val="27"/>
          <w:szCs w:val="27"/>
        </w:rPr>
        <w:t>日</w:t>
      </w:r>
    </w:p>
    <w:p w14:paraId="40648A35">
      <w:pPr>
        <w:spacing w:before="120" w:beforeLines="50" w:line="360" w:lineRule="auto"/>
        <w:jc w:val="center"/>
        <w:outlineLvl w:val="1"/>
        <w:rPr>
          <w:rFonts w:hint="eastAsia" w:eastAsia="华文楷体"/>
          <w:sz w:val="27"/>
          <w:szCs w:val="27"/>
        </w:rPr>
      </w:pPr>
    </w:p>
    <w:p w14:paraId="08FCAEC8">
      <w:pPr>
        <w:spacing w:before="120" w:beforeLines="50" w:line="360" w:lineRule="auto"/>
        <w:jc w:val="center"/>
        <w:outlineLvl w:val="1"/>
        <w:rPr>
          <w:rFonts w:hint="eastAsia" w:eastAsia="华文楷体"/>
          <w:sz w:val="27"/>
          <w:szCs w:val="27"/>
        </w:rPr>
        <w:sectPr>
          <w:headerReference r:id="rId8" w:type="default"/>
          <w:pgSz w:w="11900" w:h="16840"/>
          <w:pgMar w:top="1388" w:right="1200" w:bottom="1440" w:left="1480" w:header="0" w:footer="567" w:gutter="0"/>
          <w:cols w:space="720" w:num="1"/>
        </w:sectPr>
      </w:pPr>
    </w:p>
    <w:bookmarkEnd w:id="5"/>
    <w:p w14:paraId="1E7BDECC">
      <w:pPr>
        <w:numPr>
          <w:ilvl w:val="1"/>
          <w:numId w:val="1"/>
        </w:numPr>
        <w:spacing w:before="120" w:beforeLines="50" w:line="360" w:lineRule="auto"/>
        <w:outlineLvl w:val="1"/>
        <w:rPr>
          <w:rFonts w:eastAsia="华文楷体"/>
          <w:b/>
          <w:sz w:val="32"/>
          <w:szCs w:val="32"/>
        </w:rPr>
      </w:pPr>
      <w:bookmarkStart w:id="8" w:name="_Toc23988"/>
      <w:r>
        <w:rPr>
          <w:rFonts w:hint="eastAsia" w:eastAsia="华文楷体"/>
          <w:b/>
          <w:bCs/>
          <w:sz w:val="27"/>
          <w:szCs w:val="27"/>
        </w:rPr>
        <w:t>公正性声明</w:t>
      </w:r>
      <w:bookmarkEnd w:id="8"/>
    </w:p>
    <w:p w14:paraId="3EAA9AA3">
      <w:pPr>
        <w:spacing w:before="120" w:beforeLines="50" w:line="360" w:lineRule="auto"/>
        <w:jc w:val="both"/>
        <w:outlineLvl w:val="1"/>
        <w:rPr>
          <w:rFonts w:hint="eastAsia" w:eastAsia="华文楷体"/>
          <w:b w:val="0"/>
          <w:bCs/>
          <w:sz w:val="28"/>
          <w:szCs w:val="28"/>
        </w:rPr>
      </w:pPr>
      <w:r>
        <w:rPr>
          <w:rFonts w:hint="eastAsia" w:eastAsia="华文楷体"/>
          <w:b w:val="0"/>
          <w:bCs/>
          <w:sz w:val="28"/>
          <w:szCs w:val="28"/>
        </w:rPr>
        <w:t>—本检测中心是</w:t>
      </w:r>
      <w:r>
        <w:rPr>
          <w:rFonts w:hint="eastAsia" w:eastAsia="华文楷体"/>
          <w:b w:val="0"/>
          <w:bCs/>
          <w:sz w:val="28"/>
          <w:szCs w:val="28"/>
          <w:lang w:eastAsia="zh-CN"/>
        </w:rPr>
        <w:t>XXXXXXXXX</w:t>
      </w:r>
      <w:r>
        <w:rPr>
          <w:rFonts w:hint="eastAsia" w:eastAsia="华文楷体"/>
          <w:b w:val="0"/>
          <w:bCs/>
          <w:sz w:val="28"/>
          <w:szCs w:val="28"/>
        </w:rPr>
        <w:t>有限公司检下属的一个相对独立的检测机构，，不受</w:t>
      </w:r>
      <w:r>
        <w:rPr>
          <w:rFonts w:hint="eastAsia" w:eastAsia="华文楷体"/>
          <w:b w:val="0"/>
          <w:bCs/>
          <w:sz w:val="28"/>
          <w:szCs w:val="28"/>
          <w:lang w:eastAsia="zh-CN"/>
        </w:rPr>
        <w:t>XXXXXXXXX</w:t>
      </w:r>
      <w:r>
        <w:rPr>
          <w:rFonts w:hint="eastAsia" w:eastAsia="华文楷体"/>
          <w:b w:val="0"/>
          <w:bCs/>
          <w:sz w:val="28"/>
          <w:szCs w:val="28"/>
        </w:rPr>
        <w:t>有限公司任何上级和外界压力的影响和干预。</w:t>
      </w:r>
    </w:p>
    <w:p w14:paraId="69FB0A34">
      <w:pPr>
        <w:spacing w:before="120" w:beforeLines="50" w:line="360" w:lineRule="auto"/>
        <w:jc w:val="both"/>
        <w:outlineLvl w:val="1"/>
        <w:rPr>
          <w:rFonts w:hint="eastAsia" w:eastAsia="华文楷体"/>
          <w:b w:val="0"/>
          <w:bCs/>
          <w:sz w:val="28"/>
          <w:szCs w:val="28"/>
        </w:rPr>
      </w:pPr>
      <w:r>
        <w:rPr>
          <w:rFonts w:hint="eastAsia" w:eastAsia="华文楷体"/>
          <w:b w:val="0"/>
          <w:bCs/>
          <w:sz w:val="28"/>
          <w:szCs w:val="28"/>
        </w:rPr>
        <w:t>——检测中心以公正地位平等对待所有送检单位或委托方，对所有产品检测和其他技术服务，都保证同样的工作质量。</w:t>
      </w:r>
    </w:p>
    <w:p w14:paraId="4F9C4C7A">
      <w:pPr>
        <w:spacing w:before="120" w:beforeLines="50" w:line="360" w:lineRule="auto"/>
        <w:jc w:val="both"/>
        <w:outlineLvl w:val="1"/>
        <w:rPr>
          <w:rFonts w:hint="eastAsia" w:eastAsia="华文楷体"/>
          <w:b w:val="0"/>
          <w:bCs/>
          <w:sz w:val="28"/>
          <w:szCs w:val="28"/>
        </w:rPr>
      </w:pPr>
      <w:r>
        <w:rPr>
          <w:rFonts w:hint="eastAsia" w:eastAsia="华文楷体"/>
          <w:b w:val="0"/>
          <w:bCs/>
          <w:sz w:val="28"/>
          <w:szCs w:val="28"/>
        </w:rPr>
        <w:t>——检测中心承诺对受检单位或委托方提供的资料、样品以及检测数据、结论承担保密责任，保证其技术资料不为任何第三方利用，也不允许用于本公司的科研和技术开发。</w:t>
      </w:r>
    </w:p>
    <w:p w14:paraId="641E727A">
      <w:pPr>
        <w:spacing w:before="120" w:beforeLines="50" w:line="360" w:lineRule="auto"/>
        <w:jc w:val="both"/>
        <w:outlineLvl w:val="1"/>
        <w:rPr>
          <w:rFonts w:hint="eastAsia" w:eastAsia="华文楷体"/>
          <w:b w:val="0"/>
          <w:bCs/>
          <w:sz w:val="28"/>
          <w:szCs w:val="28"/>
        </w:rPr>
      </w:pPr>
      <w:r>
        <w:rPr>
          <w:rFonts w:hint="eastAsia" w:eastAsia="华文楷体"/>
          <w:b w:val="0"/>
          <w:bCs/>
          <w:sz w:val="28"/>
          <w:szCs w:val="28"/>
        </w:rPr>
        <w:t>——检测中心严格按照CNAS-CL01:2018《检测和校准实验室能力认可准则》的要求建立质量管理体系和编制《质量手册》，把《质量手册》作为内部管理的基本准则和对客户以及社会提供质量保证的承诺。</w:t>
      </w:r>
    </w:p>
    <w:p w14:paraId="128EC535">
      <w:pPr>
        <w:spacing w:before="120" w:beforeLines="50" w:line="360" w:lineRule="auto"/>
        <w:jc w:val="both"/>
        <w:outlineLvl w:val="1"/>
        <w:rPr>
          <w:rFonts w:hint="eastAsia" w:eastAsia="华文楷体"/>
          <w:b w:val="0"/>
          <w:bCs/>
          <w:sz w:val="28"/>
          <w:szCs w:val="28"/>
        </w:rPr>
      </w:pPr>
      <w:r>
        <w:rPr>
          <w:rFonts w:hint="eastAsia" w:eastAsia="华文楷体"/>
          <w:b w:val="0"/>
          <w:bCs/>
          <w:sz w:val="28"/>
          <w:szCs w:val="28"/>
        </w:rPr>
        <w:t>以上各项承诺，接受客户及社会各方面的检查和监督。</w:t>
      </w:r>
    </w:p>
    <w:p w14:paraId="5E10585B">
      <w:pPr>
        <w:spacing w:before="120" w:beforeLines="50" w:line="360" w:lineRule="auto"/>
        <w:ind w:firstLine="2563" w:firstLineChars="800"/>
        <w:jc w:val="both"/>
        <w:outlineLvl w:val="1"/>
        <w:rPr>
          <w:rFonts w:hint="eastAsia" w:eastAsia="华文楷体"/>
          <w:b/>
          <w:sz w:val="32"/>
          <w:szCs w:val="32"/>
        </w:rPr>
      </w:pPr>
      <w:r>
        <w:rPr>
          <w:rFonts w:hint="eastAsia" w:eastAsia="华文楷体"/>
          <w:b/>
          <w:sz w:val="32"/>
          <w:szCs w:val="32"/>
        </w:rPr>
        <w:t>检测中心主任批准：</w:t>
      </w:r>
    </w:p>
    <w:p w14:paraId="05489831">
      <w:pPr>
        <w:spacing w:before="120" w:beforeLines="50" w:line="360" w:lineRule="auto"/>
        <w:ind w:firstLine="2563" w:firstLineChars="800"/>
        <w:jc w:val="both"/>
        <w:outlineLvl w:val="1"/>
        <w:rPr>
          <w:rFonts w:eastAsia="华文楷体"/>
          <w:b/>
          <w:sz w:val="32"/>
          <w:szCs w:val="32"/>
        </w:rPr>
      </w:pPr>
      <w:r>
        <w:rPr>
          <w:rFonts w:hint="eastAsia" w:eastAsia="华文楷体"/>
          <w:b/>
          <w:sz w:val="32"/>
          <w:szCs w:val="32"/>
        </w:rPr>
        <w:t>日期：202</w:t>
      </w:r>
      <w:r>
        <w:rPr>
          <w:rFonts w:hint="eastAsia" w:eastAsia="华文楷体"/>
          <w:b/>
          <w:sz w:val="32"/>
          <w:szCs w:val="32"/>
          <w:lang w:val="en-US" w:eastAsia="zh-CN"/>
        </w:rPr>
        <w:t>5</w:t>
      </w:r>
      <w:r>
        <w:rPr>
          <w:rFonts w:hint="eastAsia" w:eastAsia="华文楷体"/>
          <w:b/>
          <w:sz w:val="32"/>
          <w:szCs w:val="32"/>
        </w:rPr>
        <w:t>年0</w:t>
      </w:r>
      <w:r>
        <w:rPr>
          <w:rFonts w:hint="eastAsia" w:eastAsia="华文楷体"/>
          <w:b/>
          <w:sz w:val="32"/>
          <w:szCs w:val="32"/>
          <w:lang w:val="en-US" w:eastAsia="zh-CN"/>
        </w:rPr>
        <w:t>2</w:t>
      </w:r>
      <w:r>
        <w:rPr>
          <w:rFonts w:hint="eastAsia" w:eastAsia="华文楷体"/>
          <w:b/>
          <w:sz w:val="32"/>
          <w:szCs w:val="32"/>
        </w:rPr>
        <w:t>月</w:t>
      </w:r>
      <w:r>
        <w:rPr>
          <w:rFonts w:hint="eastAsia" w:eastAsia="华文楷体"/>
          <w:b/>
          <w:sz w:val="32"/>
          <w:szCs w:val="32"/>
          <w:lang w:val="en-US" w:eastAsia="zh-CN"/>
        </w:rPr>
        <w:t>15</w:t>
      </w:r>
      <w:r>
        <w:rPr>
          <w:rFonts w:hint="eastAsia" w:eastAsia="华文楷体"/>
          <w:b/>
          <w:sz w:val="32"/>
          <w:szCs w:val="32"/>
        </w:rPr>
        <w:t>日</w:t>
      </w:r>
    </w:p>
    <w:p w14:paraId="3895B26C">
      <w:pPr>
        <w:spacing w:before="120" w:beforeLines="50" w:line="360" w:lineRule="auto"/>
        <w:jc w:val="center"/>
        <w:outlineLvl w:val="1"/>
        <w:rPr>
          <w:rFonts w:eastAsia="华文楷体"/>
          <w:b/>
          <w:sz w:val="32"/>
          <w:szCs w:val="32"/>
        </w:rPr>
      </w:pPr>
    </w:p>
    <w:p w14:paraId="13F1F872">
      <w:pPr>
        <w:spacing w:before="120" w:beforeLines="50" w:line="360" w:lineRule="auto"/>
        <w:jc w:val="center"/>
        <w:outlineLvl w:val="1"/>
        <w:rPr>
          <w:rFonts w:eastAsia="华文楷体"/>
          <w:b/>
          <w:sz w:val="32"/>
          <w:szCs w:val="32"/>
        </w:rPr>
        <w:sectPr>
          <w:headerReference r:id="rId9" w:type="default"/>
          <w:pgSz w:w="11900" w:h="16840"/>
          <w:pgMar w:top="1388" w:right="1200" w:bottom="1440" w:left="1480" w:header="0" w:footer="567" w:gutter="0"/>
          <w:cols w:space="720" w:num="1"/>
        </w:sectPr>
      </w:pPr>
    </w:p>
    <w:p w14:paraId="212C551F">
      <w:pPr>
        <w:numPr>
          <w:ilvl w:val="1"/>
          <w:numId w:val="1"/>
        </w:numPr>
        <w:spacing w:before="120" w:beforeLines="50" w:line="360" w:lineRule="auto"/>
        <w:outlineLvl w:val="1"/>
        <w:rPr>
          <w:rFonts w:eastAsia="华文楷体"/>
          <w:b/>
          <w:bCs/>
          <w:sz w:val="27"/>
          <w:szCs w:val="27"/>
        </w:rPr>
      </w:pPr>
      <w:bookmarkStart w:id="9" w:name="_Toc24139"/>
      <w:r>
        <w:rPr>
          <w:rFonts w:hint="eastAsia" w:eastAsia="华文楷体"/>
          <w:b/>
          <w:bCs/>
          <w:sz w:val="27"/>
          <w:szCs w:val="27"/>
        </w:rPr>
        <w:t>保密性声明</w:t>
      </w:r>
      <w:bookmarkEnd w:id="9"/>
    </w:p>
    <w:p w14:paraId="3CCA3B16">
      <w:pPr>
        <w:spacing w:line="360" w:lineRule="auto"/>
        <w:jc w:val="both"/>
        <w:rPr>
          <w:rFonts w:eastAsia="华文楷体"/>
          <w:sz w:val="27"/>
          <w:szCs w:val="27"/>
        </w:rPr>
      </w:pPr>
    </w:p>
    <w:p w14:paraId="0F1CC6FD">
      <w:pPr>
        <w:spacing w:line="360" w:lineRule="auto"/>
        <w:jc w:val="center"/>
        <w:rPr>
          <w:rFonts w:hint="eastAsia" w:eastAsia="华文楷体"/>
          <w:sz w:val="27"/>
          <w:szCs w:val="27"/>
        </w:rPr>
      </w:pPr>
      <w:r>
        <w:rPr>
          <w:rFonts w:hint="eastAsia" w:eastAsia="华文楷体"/>
          <w:sz w:val="27"/>
          <w:szCs w:val="27"/>
        </w:rPr>
        <w:t>保密性承诺书</w:t>
      </w:r>
    </w:p>
    <w:p w14:paraId="22C84734">
      <w:pPr>
        <w:spacing w:line="360" w:lineRule="auto"/>
        <w:jc w:val="both"/>
        <w:rPr>
          <w:rFonts w:hint="eastAsia" w:eastAsia="华文楷体"/>
          <w:sz w:val="27"/>
          <w:szCs w:val="27"/>
        </w:rPr>
      </w:pPr>
      <w:r>
        <w:rPr>
          <w:rFonts w:hint="eastAsia" w:eastAsia="华文楷体"/>
          <w:sz w:val="27"/>
          <w:szCs w:val="27"/>
          <w:lang w:eastAsia="zh-CN"/>
        </w:rPr>
        <w:t>XXXXXXXXX</w:t>
      </w:r>
      <w:r>
        <w:rPr>
          <w:rFonts w:hint="eastAsia" w:eastAsia="华文楷体"/>
          <w:sz w:val="27"/>
          <w:szCs w:val="27"/>
        </w:rPr>
        <w:t>有限公司检测中心作为专业的检测机构，为尊重和保护客户，同时对自身负责，承担保密责任，保证检测活动的技术和商业保密，中心主任特作如下规定承诺:</w:t>
      </w:r>
    </w:p>
    <w:p w14:paraId="60FC5715">
      <w:pPr>
        <w:spacing w:line="360" w:lineRule="auto"/>
        <w:jc w:val="both"/>
        <w:rPr>
          <w:rFonts w:hint="eastAsia" w:eastAsia="华文楷体"/>
          <w:sz w:val="27"/>
          <w:szCs w:val="27"/>
        </w:rPr>
      </w:pPr>
      <w:r>
        <w:rPr>
          <w:rFonts w:hint="eastAsia" w:eastAsia="华文楷体"/>
          <w:sz w:val="27"/>
          <w:szCs w:val="27"/>
        </w:rPr>
        <w:t>1、严守保密规则，尊重和保护客户资料的所有权和专利权以及商业秘密。</w:t>
      </w:r>
    </w:p>
    <w:p w14:paraId="55B50E87">
      <w:pPr>
        <w:spacing w:line="360" w:lineRule="auto"/>
        <w:jc w:val="both"/>
        <w:rPr>
          <w:rFonts w:hint="eastAsia" w:eastAsia="华文楷体"/>
          <w:sz w:val="27"/>
          <w:szCs w:val="27"/>
        </w:rPr>
      </w:pPr>
      <w:r>
        <w:rPr>
          <w:rFonts w:hint="eastAsia" w:eastAsia="华文楷体"/>
          <w:sz w:val="27"/>
          <w:szCs w:val="27"/>
        </w:rPr>
        <w:t>2、检测中心全体人员，包括内部人员和外部人员（委员会委员、合同方等）对要检测活动过程中获得或产生的所有信息保密。</w:t>
      </w:r>
    </w:p>
    <w:p w14:paraId="1EA1120F">
      <w:pPr>
        <w:spacing w:line="360" w:lineRule="auto"/>
        <w:jc w:val="both"/>
        <w:rPr>
          <w:rFonts w:hint="eastAsia" w:eastAsia="华文楷体"/>
          <w:sz w:val="27"/>
          <w:szCs w:val="27"/>
        </w:rPr>
      </w:pPr>
      <w:r>
        <w:rPr>
          <w:rFonts w:hint="eastAsia" w:eastAsia="华文楷体"/>
          <w:sz w:val="27"/>
          <w:szCs w:val="27"/>
        </w:rPr>
        <w:t>3、实验室如与客户有约定能公开的信息外，其他所有信息都作为保密信息，严守保密内容。</w:t>
      </w:r>
    </w:p>
    <w:p w14:paraId="046B6EAF">
      <w:pPr>
        <w:spacing w:line="360" w:lineRule="auto"/>
        <w:jc w:val="both"/>
        <w:rPr>
          <w:rFonts w:hint="eastAsia" w:eastAsia="华文楷体"/>
          <w:sz w:val="27"/>
          <w:szCs w:val="27"/>
        </w:rPr>
      </w:pPr>
      <w:r>
        <w:rPr>
          <w:rFonts w:hint="eastAsia" w:eastAsia="华文楷体"/>
          <w:sz w:val="27"/>
          <w:szCs w:val="27"/>
        </w:rPr>
        <w:t>4、实验室依据法律要求或合同要求可公开保密信息时，将信息及时通知相关客户或个人。</w:t>
      </w:r>
    </w:p>
    <w:p w14:paraId="51A5D46A">
      <w:pPr>
        <w:spacing w:line="360" w:lineRule="auto"/>
        <w:jc w:val="both"/>
        <w:rPr>
          <w:rFonts w:hint="eastAsia" w:eastAsia="华文楷体"/>
          <w:sz w:val="27"/>
          <w:szCs w:val="27"/>
        </w:rPr>
      </w:pPr>
      <w:r>
        <w:rPr>
          <w:rFonts w:hint="eastAsia" w:eastAsia="华文楷体"/>
          <w:sz w:val="27"/>
          <w:szCs w:val="27"/>
        </w:rPr>
        <w:t>5、实验室从其他渠道（如投诉人、监督机构）获取有关客户的信息时，严守保密信息内容。</w:t>
      </w:r>
    </w:p>
    <w:p w14:paraId="4FC75D33">
      <w:pPr>
        <w:spacing w:line="360" w:lineRule="auto"/>
        <w:jc w:val="both"/>
        <w:rPr>
          <w:rFonts w:hint="eastAsia" w:eastAsia="华文楷体"/>
          <w:sz w:val="27"/>
          <w:szCs w:val="27"/>
        </w:rPr>
      </w:pPr>
    </w:p>
    <w:p w14:paraId="31451A64">
      <w:pPr>
        <w:spacing w:before="120" w:beforeLines="50" w:line="360" w:lineRule="auto"/>
        <w:ind w:firstLine="2563" w:firstLineChars="800"/>
        <w:jc w:val="both"/>
        <w:outlineLvl w:val="1"/>
        <w:rPr>
          <w:rFonts w:hint="eastAsia" w:eastAsia="华文楷体"/>
          <w:b/>
          <w:sz w:val="32"/>
          <w:szCs w:val="32"/>
        </w:rPr>
      </w:pPr>
      <w:r>
        <w:rPr>
          <w:rFonts w:hint="eastAsia" w:eastAsia="华文楷体"/>
          <w:b/>
          <w:sz w:val="32"/>
          <w:szCs w:val="32"/>
        </w:rPr>
        <w:t>检测中心主任批准：</w:t>
      </w:r>
    </w:p>
    <w:p w14:paraId="66E6B8C5">
      <w:pPr>
        <w:spacing w:before="120" w:beforeLines="50" w:line="360" w:lineRule="auto"/>
        <w:ind w:firstLine="2563" w:firstLineChars="800"/>
        <w:jc w:val="both"/>
        <w:outlineLvl w:val="1"/>
        <w:rPr>
          <w:rFonts w:eastAsia="华文楷体"/>
          <w:b/>
          <w:sz w:val="32"/>
          <w:szCs w:val="32"/>
        </w:rPr>
      </w:pPr>
      <w:r>
        <w:rPr>
          <w:rFonts w:hint="eastAsia" w:eastAsia="华文楷体"/>
          <w:b/>
          <w:sz w:val="32"/>
          <w:szCs w:val="32"/>
        </w:rPr>
        <w:t>日期：202</w:t>
      </w:r>
      <w:r>
        <w:rPr>
          <w:rFonts w:hint="eastAsia" w:eastAsia="华文楷体"/>
          <w:b/>
          <w:sz w:val="32"/>
          <w:szCs w:val="32"/>
          <w:lang w:val="en-US" w:eastAsia="zh-CN"/>
        </w:rPr>
        <w:t>5</w:t>
      </w:r>
      <w:r>
        <w:rPr>
          <w:rFonts w:hint="eastAsia" w:eastAsia="华文楷体"/>
          <w:b/>
          <w:sz w:val="32"/>
          <w:szCs w:val="32"/>
        </w:rPr>
        <w:t>年0</w:t>
      </w:r>
      <w:r>
        <w:rPr>
          <w:rFonts w:hint="eastAsia" w:eastAsia="华文楷体"/>
          <w:b/>
          <w:sz w:val="32"/>
          <w:szCs w:val="32"/>
          <w:lang w:val="en-US" w:eastAsia="zh-CN"/>
        </w:rPr>
        <w:t>2</w:t>
      </w:r>
      <w:r>
        <w:rPr>
          <w:rFonts w:hint="eastAsia" w:eastAsia="华文楷体"/>
          <w:b/>
          <w:sz w:val="32"/>
          <w:szCs w:val="32"/>
        </w:rPr>
        <w:t>月</w:t>
      </w:r>
      <w:r>
        <w:rPr>
          <w:rFonts w:hint="eastAsia" w:eastAsia="华文楷体"/>
          <w:b/>
          <w:sz w:val="32"/>
          <w:szCs w:val="32"/>
          <w:lang w:val="en-US" w:eastAsia="zh-CN"/>
        </w:rPr>
        <w:t>15</w:t>
      </w:r>
      <w:r>
        <w:rPr>
          <w:rFonts w:hint="eastAsia" w:eastAsia="华文楷体"/>
          <w:b/>
          <w:sz w:val="32"/>
          <w:szCs w:val="32"/>
        </w:rPr>
        <w:t>日</w:t>
      </w:r>
    </w:p>
    <w:p w14:paraId="43032035">
      <w:pPr>
        <w:spacing w:line="360" w:lineRule="auto"/>
        <w:rPr>
          <w:rFonts w:hint="eastAsia" w:eastAsia="华文楷体"/>
          <w:b/>
          <w:sz w:val="32"/>
          <w:szCs w:val="32"/>
        </w:rPr>
        <w:sectPr>
          <w:headerReference r:id="rId10" w:type="default"/>
          <w:pgSz w:w="11900" w:h="16840"/>
          <w:pgMar w:top="1388" w:right="1200" w:bottom="1440" w:left="1480" w:header="0" w:footer="567" w:gutter="0"/>
          <w:cols w:space="720" w:num="1"/>
        </w:sectPr>
      </w:pPr>
    </w:p>
    <w:p w14:paraId="6417A1A3">
      <w:pPr>
        <w:numPr>
          <w:ilvl w:val="1"/>
          <w:numId w:val="1"/>
        </w:numPr>
        <w:spacing w:before="120" w:beforeLines="50" w:line="360" w:lineRule="auto"/>
        <w:outlineLvl w:val="1"/>
        <w:rPr>
          <w:rFonts w:eastAsia="华文楷体"/>
          <w:b/>
          <w:sz w:val="27"/>
          <w:szCs w:val="27"/>
        </w:rPr>
      </w:pPr>
      <w:bookmarkStart w:id="10" w:name="_Toc10385"/>
      <w:bookmarkStart w:id="11" w:name="_Toc9575"/>
      <w:r>
        <w:rPr>
          <w:rFonts w:eastAsia="华文楷体"/>
          <w:b/>
          <w:sz w:val="27"/>
          <w:szCs w:val="27"/>
        </w:rPr>
        <w:t>机构概况</w:t>
      </w:r>
      <w:bookmarkEnd w:id="10"/>
      <w:bookmarkEnd w:id="11"/>
    </w:p>
    <w:p w14:paraId="79A0E94A">
      <w:pPr>
        <w:numPr>
          <w:ilvl w:val="2"/>
          <w:numId w:val="1"/>
        </w:numPr>
        <w:spacing w:before="120" w:beforeLines="50" w:line="360" w:lineRule="auto"/>
        <w:outlineLvl w:val="1"/>
        <w:rPr>
          <w:rFonts w:eastAsia="华文楷体"/>
          <w:b/>
          <w:bCs/>
          <w:sz w:val="27"/>
          <w:szCs w:val="27"/>
        </w:rPr>
      </w:pPr>
      <w:bookmarkStart w:id="12" w:name="_Toc30372"/>
      <w:bookmarkStart w:id="13" w:name="_Toc9547"/>
      <w:r>
        <w:rPr>
          <w:rFonts w:eastAsia="华文楷体"/>
          <w:b/>
          <w:bCs/>
          <w:sz w:val="27"/>
          <w:szCs w:val="27"/>
        </w:rPr>
        <w:t>实验室概述</w:t>
      </w:r>
      <w:bookmarkEnd w:id="12"/>
      <w:bookmarkEnd w:id="13"/>
    </w:p>
    <w:p w14:paraId="20A3F802">
      <w:pPr>
        <w:ind w:firstLine="540" w:firstLineChars="200"/>
        <w:rPr>
          <w:rFonts w:hint="eastAsia" w:eastAsia="华文楷体"/>
          <w:sz w:val="27"/>
          <w:szCs w:val="27"/>
        </w:rPr>
      </w:pPr>
      <w:r>
        <w:rPr>
          <w:rFonts w:hint="eastAsia" w:eastAsia="华文楷体"/>
          <w:sz w:val="27"/>
          <w:szCs w:val="27"/>
          <w:lang w:eastAsia="zh-CN"/>
        </w:rPr>
        <w:t>XXXXXXXXX</w:t>
      </w:r>
      <w:r>
        <w:rPr>
          <w:rFonts w:hint="eastAsia" w:eastAsia="华文楷体"/>
          <w:sz w:val="27"/>
          <w:szCs w:val="27"/>
        </w:rPr>
        <w:t>有限公司检测中心于2016年1月20日组建，公司董事长、总经理高瞻远瞩，根据公司发展战略以及海内外业务发展需要组建此检测中心。公司由法人代表任命了检测中心主任，由检测中心主任任命了技术负责人、质量负责人，下设检测员、质量监督员、内审员、设备管理员、样品管理员、资料管理员。检测中心建筑面积55平方米，室内装了空调、防紫外线窗帘、温湿度计。</w:t>
      </w:r>
    </w:p>
    <w:p w14:paraId="12942710">
      <w:pPr>
        <w:ind w:firstLine="540" w:firstLineChars="200"/>
        <w:rPr>
          <w:rFonts w:hint="eastAsia" w:eastAsia="华文楷体"/>
          <w:sz w:val="27"/>
          <w:szCs w:val="27"/>
        </w:rPr>
      </w:pPr>
      <w:r>
        <w:rPr>
          <w:rFonts w:hint="eastAsia" w:eastAsia="华文楷体"/>
          <w:sz w:val="27"/>
          <w:szCs w:val="27"/>
        </w:rPr>
        <w:t>仪器实验设施按标准配备：绝缘电阻测试仪、直流电阻测试仪、变压器变比测试仪、交流串联谐振耐压装置、红外热成像仪、绝缘防护用品等。所有仪器完好率达100% 。</w:t>
      </w:r>
    </w:p>
    <w:p w14:paraId="02009F0A">
      <w:pPr>
        <w:ind w:firstLine="540" w:firstLineChars="200"/>
        <w:rPr>
          <w:rFonts w:hint="eastAsia" w:eastAsia="华文楷体"/>
          <w:sz w:val="27"/>
          <w:szCs w:val="27"/>
        </w:rPr>
      </w:pPr>
      <w:r>
        <w:rPr>
          <w:rFonts w:hint="eastAsia" w:eastAsia="华文楷体"/>
          <w:sz w:val="27"/>
          <w:szCs w:val="27"/>
        </w:rPr>
        <w:t>检测范围：高压电气设备、电缆、绝缘子等绝缘测试，变压器、电缆、母排、绝缘子等绕组直阻测试，三相/单相变压器变比测试，变压器、电缆等交流耐压测试，红外热成像温度检测等。</w:t>
      </w:r>
    </w:p>
    <w:p w14:paraId="76309484">
      <w:pPr>
        <w:ind w:firstLine="540" w:firstLineChars="200"/>
        <w:rPr>
          <w:rFonts w:eastAsia="华文楷体"/>
          <w:sz w:val="27"/>
          <w:szCs w:val="27"/>
        </w:rPr>
      </w:pPr>
      <w:r>
        <w:rPr>
          <w:rFonts w:hint="eastAsia" w:eastAsia="华文楷体"/>
          <w:sz w:val="27"/>
          <w:szCs w:val="27"/>
        </w:rPr>
        <w:t>公司组织、人员、制度三位一体的管理体系，确保实验沿着创新，求实的轨迹良性运作，为公司的可持续发展保驾护航。</w:t>
      </w:r>
    </w:p>
    <w:p w14:paraId="40BE8869">
      <w:pPr>
        <w:numPr>
          <w:ilvl w:val="2"/>
          <w:numId w:val="1"/>
        </w:numPr>
        <w:spacing w:before="120" w:beforeLines="50" w:line="360" w:lineRule="auto"/>
        <w:outlineLvl w:val="1"/>
        <w:rPr>
          <w:rFonts w:eastAsia="华文楷体"/>
          <w:sz w:val="27"/>
          <w:szCs w:val="27"/>
        </w:rPr>
      </w:pPr>
      <w:bookmarkStart w:id="14" w:name="_Toc7532"/>
      <w:bookmarkStart w:id="15" w:name="_Toc26601"/>
      <w:r>
        <w:rPr>
          <w:rFonts w:eastAsia="华文楷体"/>
          <w:b/>
          <w:bCs/>
          <w:sz w:val="27"/>
          <w:szCs w:val="27"/>
        </w:rPr>
        <w:t>通信信息</w:t>
      </w:r>
      <w:bookmarkEnd w:id="14"/>
      <w:bookmarkEnd w:id="15"/>
    </w:p>
    <w:p w14:paraId="6883F2BE">
      <w:pPr>
        <w:rPr>
          <w:rFonts w:eastAsia="华文楷体"/>
          <w:sz w:val="27"/>
          <w:szCs w:val="27"/>
        </w:rPr>
      </w:pPr>
      <w:r>
        <w:rPr>
          <w:rFonts w:eastAsia="华文楷体"/>
          <w:sz w:val="27"/>
          <w:szCs w:val="27"/>
        </w:rPr>
        <w:t>本实验室名称：</w:t>
      </w:r>
      <w:r>
        <w:rPr>
          <w:rFonts w:hint="eastAsia" w:eastAsia="华文楷体"/>
          <w:sz w:val="27"/>
          <w:szCs w:val="27"/>
          <w:lang w:eastAsia="zh-CN"/>
        </w:rPr>
        <w:t>XXXXXXXXX</w:t>
      </w:r>
      <w:r>
        <w:rPr>
          <w:rFonts w:hint="eastAsia" w:eastAsia="华文楷体"/>
          <w:sz w:val="27"/>
          <w:szCs w:val="27"/>
        </w:rPr>
        <w:t>有限公司检测中心</w:t>
      </w:r>
    </w:p>
    <w:p w14:paraId="2904519F">
      <w:pPr>
        <w:rPr>
          <w:rFonts w:hint="eastAsia" w:eastAsia="华文楷体"/>
          <w:sz w:val="27"/>
          <w:szCs w:val="27"/>
          <w:lang w:eastAsia="zh-CN"/>
        </w:rPr>
      </w:pPr>
      <w:r>
        <w:rPr>
          <w:rFonts w:eastAsia="华文楷体"/>
          <w:sz w:val="27"/>
          <w:szCs w:val="27"/>
        </w:rPr>
        <w:t>英文名称：</w:t>
      </w:r>
      <w:r>
        <w:rPr>
          <w:rFonts w:hint="eastAsia" w:eastAsia="华文楷体"/>
          <w:sz w:val="27"/>
          <w:szCs w:val="27"/>
          <w:lang w:val="en-US" w:eastAsia="zh-CN"/>
        </w:rPr>
        <w:t>XXXXXXXXXXX</w:t>
      </w:r>
    </w:p>
    <w:p w14:paraId="25BBF823">
      <w:pPr>
        <w:tabs>
          <w:tab w:val="left" w:pos="1330"/>
        </w:tabs>
        <w:rPr>
          <w:rFonts w:eastAsia="华文楷体"/>
          <w:sz w:val="27"/>
          <w:szCs w:val="27"/>
        </w:rPr>
      </w:pPr>
      <w:r>
        <w:rPr>
          <w:rFonts w:eastAsia="华文楷体"/>
          <w:sz w:val="27"/>
          <w:szCs w:val="27"/>
        </w:rPr>
        <w:t>地址</w:t>
      </w:r>
      <w:r>
        <w:rPr>
          <w:rFonts w:hint="eastAsia" w:eastAsia="华文楷体"/>
          <w:sz w:val="27"/>
          <w:szCs w:val="27"/>
        </w:rPr>
        <w:t>：</w:t>
      </w:r>
      <w:r>
        <w:rPr>
          <w:rFonts w:hint="eastAsia" w:eastAsia="华文楷体"/>
          <w:sz w:val="27"/>
          <w:szCs w:val="27"/>
          <w:lang w:eastAsia="zh-CN"/>
        </w:rPr>
        <w:t>XX</w:t>
      </w:r>
      <w:r>
        <w:rPr>
          <w:rFonts w:hint="eastAsia" w:eastAsia="华文楷体"/>
          <w:sz w:val="27"/>
          <w:szCs w:val="27"/>
          <w:lang w:val="en-US" w:eastAsia="zh-CN"/>
        </w:rPr>
        <w:t>XXXXXXXXXXXXXX</w:t>
      </w:r>
    </w:p>
    <w:p w14:paraId="0A024DF5">
      <w:pPr>
        <w:tabs>
          <w:tab w:val="left" w:pos="1330"/>
        </w:tabs>
        <w:rPr>
          <w:rFonts w:eastAsia="华文楷体"/>
          <w:sz w:val="27"/>
          <w:szCs w:val="27"/>
        </w:rPr>
      </w:pPr>
      <w:r>
        <w:fldChar w:fldCharType="begin"/>
      </w:r>
      <w:r>
        <w:instrText xml:space="preserve"> HYPERLINK "https://fanyi.so.com/?src=onebox" \l "address" \t "_blank" </w:instrText>
      </w:r>
      <w:r>
        <w:fldChar w:fldCharType="separate"/>
      </w:r>
      <w:r>
        <w:rPr>
          <w:rFonts w:eastAsia="华文楷体"/>
          <w:sz w:val="27"/>
          <w:szCs w:val="27"/>
        </w:rPr>
        <w:t>Address</w:t>
      </w:r>
      <w:r>
        <w:rPr>
          <w:rFonts w:eastAsia="华文楷体"/>
          <w:sz w:val="27"/>
          <w:szCs w:val="27"/>
        </w:rPr>
        <w:fldChar w:fldCharType="end"/>
      </w:r>
      <w:r>
        <w:rPr>
          <w:rFonts w:eastAsia="华文楷体"/>
          <w:sz w:val="27"/>
          <w:szCs w:val="27"/>
        </w:rPr>
        <w:t>：</w:t>
      </w:r>
    </w:p>
    <w:p w14:paraId="1800F5D9">
      <w:pPr>
        <w:rPr>
          <w:rFonts w:eastAsia="华文楷体"/>
          <w:sz w:val="27"/>
          <w:szCs w:val="27"/>
        </w:rPr>
      </w:pPr>
      <w:r>
        <w:rPr>
          <w:rFonts w:eastAsia="华文楷体"/>
          <w:sz w:val="27"/>
          <w:szCs w:val="27"/>
        </w:rPr>
        <w:t>邮政编码：</w:t>
      </w:r>
    </w:p>
    <w:p w14:paraId="681692EF">
      <w:pPr>
        <w:rPr>
          <w:rFonts w:hint="eastAsia" w:eastAsia="华文楷体"/>
          <w:sz w:val="27"/>
          <w:szCs w:val="27"/>
        </w:rPr>
      </w:pPr>
      <w:r>
        <w:rPr>
          <w:rFonts w:hint="eastAsia" w:eastAsia="华文楷体"/>
          <w:sz w:val="27"/>
          <w:szCs w:val="27"/>
        </w:rPr>
        <w:t xml:space="preserve">网    址： </w:t>
      </w:r>
    </w:p>
    <w:p w14:paraId="3F6FF356">
      <w:pPr>
        <w:tabs>
          <w:tab w:val="left" w:pos="585"/>
        </w:tabs>
        <w:ind w:right="280"/>
        <w:jc w:val="both"/>
        <w:rPr>
          <w:rFonts w:eastAsia="华文楷体"/>
          <w:sz w:val="28"/>
          <w:szCs w:val="28"/>
        </w:rPr>
      </w:pPr>
    </w:p>
    <w:p w14:paraId="32EF4339">
      <w:pPr>
        <w:tabs>
          <w:tab w:val="left" w:pos="585"/>
        </w:tabs>
        <w:ind w:right="280"/>
        <w:jc w:val="both"/>
        <w:rPr>
          <w:rFonts w:eastAsia="华文楷体"/>
          <w:b/>
          <w:sz w:val="32"/>
          <w:szCs w:val="32"/>
        </w:rPr>
        <w:sectPr>
          <w:headerReference r:id="rId11" w:type="default"/>
          <w:pgSz w:w="11900" w:h="16840"/>
          <w:pgMar w:top="1388" w:right="1200" w:bottom="1440" w:left="1480" w:header="0" w:footer="567" w:gutter="0"/>
          <w:cols w:space="720" w:num="1"/>
        </w:sectPr>
      </w:pPr>
    </w:p>
    <w:p w14:paraId="06F5749E">
      <w:pPr>
        <w:numPr>
          <w:ilvl w:val="0"/>
          <w:numId w:val="1"/>
        </w:numPr>
        <w:spacing w:before="120" w:beforeLines="50" w:line="360" w:lineRule="auto"/>
        <w:jc w:val="center"/>
        <w:outlineLvl w:val="0"/>
        <w:rPr>
          <w:rFonts w:eastAsia="华文楷体"/>
          <w:b/>
          <w:sz w:val="32"/>
          <w:szCs w:val="32"/>
        </w:rPr>
      </w:pPr>
      <w:bookmarkStart w:id="16" w:name="_Toc10062"/>
      <w:bookmarkStart w:id="17" w:name="_Toc28526"/>
      <w:r>
        <w:rPr>
          <w:rFonts w:eastAsia="华文楷体"/>
          <w:b/>
          <w:sz w:val="32"/>
          <w:szCs w:val="32"/>
        </w:rPr>
        <w:t>质量方针、目标、承诺</w:t>
      </w:r>
      <w:bookmarkEnd w:id="16"/>
      <w:bookmarkEnd w:id="17"/>
    </w:p>
    <w:p w14:paraId="11877A3D">
      <w:pPr>
        <w:numPr>
          <w:ilvl w:val="1"/>
          <w:numId w:val="1"/>
        </w:numPr>
        <w:spacing w:before="120" w:beforeLines="50" w:line="360" w:lineRule="auto"/>
        <w:outlineLvl w:val="1"/>
        <w:rPr>
          <w:rFonts w:eastAsia="华文楷体"/>
          <w:sz w:val="27"/>
          <w:szCs w:val="27"/>
        </w:rPr>
      </w:pPr>
      <w:bookmarkStart w:id="18" w:name="_Toc15170"/>
      <w:r>
        <w:rPr>
          <w:rFonts w:eastAsia="华文楷体"/>
          <w:b/>
          <w:bCs/>
          <w:sz w:val="27"/>
          <w:szCs w:val="27"/>
        </w:rPr>
        <w:t>质量方针</w:t>
      </w:r>
      <w:bookmarkEnd w:id="18"/>
    </w:p>
    <w:p w14:paraId="1569296A">
      <w:pPr>
        <w:ind w:left="566" w:right="280" w:hanging="4"/>
        <w:jc w:val="center"/>
        <w:rPr>
          <w:rFonts w:eastAsia="华文楷体"/>
          <w:b/>
          <w:bCs/>
          <w:sz w:val="27"/>
          <w:szCs w:val="27"/>
        </w:rPr>
      </w:pPr>
      <w:r>
        <w:rPr>
          <w:rFonts w:eastAsia="华文楷体"/>
          <w:b/>
          <w:bCs/>
          <w:sz w:val="27"/>
          <w:szCs w:val="27"/>
        </w:rPr>
        <w:t>公正、科学、准确、高效、满意</w:t>
      </w:r>
    </w:p>
    <w:p w14:paraId="7E668445">
      <w:pPr>
        <w:ind w:firstLine="567"/>
        <w:rPr>
          <w:rFonts w:eastAsia="华文楷体"/>
          <w:sz w:val="27"/>
          <w:szCs w:val="27"/>
        </w:rPr>
      </w:pPr>
      <w:r>
        <w:rPr>
          <w:rFonts w:eastAsia="华文楷体"/>
          <w:b/>
          <w:bCs/>
          <w:sz w:val="27"/>
          <w:szCs w:val="27"/>
        </w:rPr>
        <w:t>行为公正</w:t>
      </w:r>
      <w:r>
        <w:rPr>
          <w:rFonts w:hint="eastAsia" w:eastAsia="华文楷体"/>
          <w:sz w:val="27"/>
          <w:szCs w:val="27"/>
        </w:rPr>
        <w:t>：</w:t>
      </w:r>
      <w:r>
        <w:rPr>
          <w:rFonts w:eastAsia="华文楷体"/>
          <w:sz w:val="27"/>
          <w:szCs w:val="27"/>
        </w:rPr>
        <w:t>——不受来自商业、财政等方面的干预和其他内、外部的行政压力，确保</w:t>
      </w:r>
      <w:r>
        <w:rPr>
          <w:rFonts w:hint="eastAsia" w:eastAsia="华文楷体"/>
          <w:sz w:val="27"/>
          <w:szCs w:val="27"/>
          <w:lang w:eastAsia="zh-CN"/>
        </w:rPr>
        <w:t>检测</w:t>
      </w:r>
      <w:r>
        <w:rPr>
          <w:rFonts w:eastAsia="华文楷体"/>
          <w:sz w:val="27"/>
          <w:szCs w:val="27"/>
        </w:rPr>
        <w:t xml:space="preserve">行为的公正性； </w:t>
      </w:r>
    </w:p>
    <w:p w14:paraId="3DED572F">
      <w:pPr>
        <w:ind w:firstLine="567"/>
        <w:rPr>
          <w:rFonts w:eastAsia="华文楷体"/>
          <w:sz w:val="27"/>
          <w:szCs w:val="27"/>
        </w:rPr>
      </w:pPr>
      <w:r>
        <w:rPr>
          <w:rFonts w:eastAsia="华文楷体"/>
          <w:b/>
          <w:bCs/>
          <w:sz w:val="27"/>
          <w:szCs w:val="27"/>
        </w:rPr>
        <w:t>方法科学</w:t>
      </w:r>
      <w:r>
        <w:rPr>
          <w:rFonts w:eastAsia="华文楷体"/>
          <w:sz w:val="27"/>
          <w:szCs w:val="27"/>
        </w:rPr>
        <w:t>：——遵守国家有关法律、法规，依据检定规程、</w:t>
      </w:r>
      <w:r>
        <w:rPr>
          <w:rFonts w:hint="eastAsia" w:eastAsia="华文楷体"/>
          <w:sz w:val="27"/>
          <w:szCs w:val="27"/>
          <w:lang w:eastAsia="zh-CN"/>
        </w:rPr>
        <w:t>检测</w:t>
      </w:r>
      <w:r>
        <w:rPr>
          <w:rFonts w:eastAsia="华文楷体"/>
          <w:sz w:val="27"/>
          <w:szCs w:val="27"/>
        </w:rPr>
        <w:t>规范等技术法规和国家有关标准，选用先进的测量设备，确保</w:t>
      </w:r>
      <w:r>
        <w:rPr>
          <w:rFonts w:hint="eastAsia" w:eastAsia="华文楷体"/>
          <w:sz w:val="27"/>
          <w:szCs w:val="27"/>
          <w:lang w:eastAsia="zh-CN"/>
        </w:rPr>
        <w:t>检测</w:t>
      </w:r>
      <w:r>
        <w:rPr>
          <w:rFonts w:eastAsia="华文楷体"/>
          <w:sz w:val="27"/>
          <w:szCs w:val="27"/>
        </w:rPr>
        <w:t>方法的科学性；</w:t>
      </w:r>
    </w:p>
    <w:p w14:paraId="55367353">
      <w:pPr>
        <w:ind w:firstLine="567"/>
        <w:rPr>
          <w:rFonts w:eastAsia="华文楷体"/>
          <w:sz w:val="27"/>
          <w:szCs w:val="27"/>
        </w:rPr>
      </w:pPr>
      <w:r>
        <w:rPr>
          <w:rFonts w:eastAsia="华文楷体"/>
          <w:b/>
          <w:bCs/>
          <w:sz w:val="27"/>
          <w:szCs w:val="27"/>
        </w:rPr>
        <w:t>数据正确</w:t>
      </w:r>
      <w:r>
        <w:rPr>
          <w:rFonts w:eastAsia="华文楷体"/>
          <w:sz w:val="27"/>
          <w:szCs w:val="27"/>
        </w:rPr>
        <w:t>：——</w:t>
      </w:r>
      <w:r>
        <w:rPr>
          <w:rFonts w:hint="eastAsia" w:eastAsia="华文楷体"/>
          <w:sz w:val="27"/>
          <w:szCs w:val="27"/>
          <w:lang w:eastAsia="zh-CN"/>
        </w:rPr>
        <w:t>检测报告</w:t>
      </w:r>
      <w:r>
        <w:rPr>
          <w:rFonts w:eastAsia="华文楷体"/>
          <w:sz w:val="27"/>
          <w:szCs w:val="27"/>
        </w:rPr>
        <w:t>应准确无误，不得有数据或结论性差错，其他方面的差错要降到最低限度，确保</w:t>
      </w:r>
      <w:r>
        <w:rPr>
          <w:rFonts w:hint="eastAsia" w:eastAsia="华文楷体"/>
          <w:sz w:val="27"/>
          <w:szCs w:val="27"/>
          <w:lang w:eastAsia="zh-CN"/>
        </w:rPr>
        <w:t>检测</w:t>
      </w:r>
      <w:r>
        <w:rPr>
          <w:rFonts w:eastAsia="华文楷体"/>
          <w:sz w:val="27"/>
          <w:szCs w:val="27"/>
        </w:rPr>
        <w:t>结果的准确性；</w:t>
      </w:r>
    </w:p>
    <w:p w14:paraId="24F31B69">
      <w:pPr>
        <w:ind w:firstLine="567"/>
        <w:rPr>
          <w:rFonts w:eastAsia="华文楷体"/>
          <w:sz w:val="27"/>
          <w:szCs w:val="27"/>
        </w:rPr>
      </w:pPr>
      <w:r>
        <w:rPr>
          <w:rFonts w:eastAsia="华文楷体"/>
          <w:b/>
          <w:bCs/>
          <w:sz w:val="27"/>
          <w:szCs w:val="27"/>
        </w:rPr>
        <w:t>工作高效</w:t>
      </w:r>
      <w:r>
        <w:rPr>
          <w:rFonts w:eastAsia="华文楷体"/>
          <w:sz w:val="27"/>
          <w:szCs w:val="27"/>
        </w:rPr>
        <w:t>：——</w:t>
      </w:r>
      <w:r>
        <w:rPr>
          <w:rFonts w:hint="eastAsia" w:eastAsia="华文楷体"/>
          <w:sz w:val="27"/>
          <w:szCs w:val="27"/>
          <w:lang w:eastAsia="zh-CN"/>
        </w:rPr>
        <w:t>检测</w:t>
      </w:r>
      <w:r>
        <w:rPr>
          <w:rFonts w:eastAsia="华文楷体"/>
          <w:sz w:val="27"/>
          <w:szCs w:val="27"/>
        </w:rPr>
        <w:t>样品7个工作日内完成；现场</w:t>
      </w:r>
      <w:r>
        <w:rPr>
          <w:rFonts w:hint="eastAsia" w:eastAsia="华文楷体"/>
          <w:sz w:val="27"/>
          <w:szCs w:val="27"/>
          <w:lang w:eastAsia="zh-CN"/>
        </w:rPr>
        <w:t>检测</w:t>
      </w:r>
      <w:r>
        <w:rPr>
          <w:rFonts w:eastAsia="华文楷体"/>
          <w:sz w:val="27"/>
          <w:szCs w:val="27"/>
        </w:rPr>
        <w:t>7个工作日内发出</w:t>
      </w:r>
      <w:r>
        <w:rPr>
          <w:rFonts w:hint="eastAsia" w:eastAsia="华文楷体"/>
          <w:sz w:val="27"/>
          <w:szCs w:val="27"/>
          <w:lang w:eastAsia="zh-CN"/>
        </w:rPr>
        <w:t>检测报告</w:t>
      </w:r>
      <w:r>
        <w:rPr>
          <w:rFonts w:eastAsia="华文楷体"/>
          <w:sz w:val="27"/>
          <w:szCs w:val="27"/>
        </w:rPr>
        <w:t>；如有特殊情况，双方协商确定；</w:t>
      </w:r>
    </w:p>
    <w:p w14:paraId="1D6F3FF9">
      <w:pPr>
        <w:tabs>
          <w:tab w:val="left" w:pos="350"/>
        </w:tabs>
        <w:ind w:firstLine="567"/>
        <w:rPr>
          <w:rFonts w:eastAsia="华文楷体"/>
          <w:sz w:val="27"/>
          <w:szCs w:val="27"/>
        </w:rPr>
      </w:pPr>
      <w:r>
        <w:rPr>
          <w:rFonts w:eastAsia="华文楷体"/>
          <w:b/>
          <w:bCs/>
          <w:sz w:val="27"/>
          <w:szCs w:val="27"/>
        </w:rPr>
        <w:t>客户满意</w:t>
      </w:r>
      <w:r>
        <w:rPr>
          <w:rFonts w:eastAsia="华文楷体"/>
          <w:sz w:val="27"/>
          <w:szCs w:val="27"/>
        </w:rPr>
        <w:t>：——为客户提供热忱优质服务，对客户的投诉及时受理、认真调查、客观分析、明确责任，并在10日内给予合理答复。</w:t>
      </w:r>
    </w:p>
    <w:p w14:paraId="4FF5E91B">
      <w:pPr>
        <w:numPr>
          <w:ilvl w:val="1"/>
          <w:numId w:val="1"/>
        </w:numPr>
        <w:spacing w:before="120" w:beforeLines="50" w:line="360" w:lineRule="auto"/>
        <w:outlineLvl w:val="1"/>
        <w:rPr>
          <w:rFonts w:eastAsia="华文楷体"/>
          <w:b/>
          <w:bCs/>
          <w:sz w:val="27"/>
          <w:szCs w:val="27"/>
        </w:rPr>
      </w:pPr>
      <w:bookmarkStart w:id="19" w:name="_Toc4424"/>
      <w:r>
        <w:rPr>
          <w:rFonts w:eastAsia="华文楷体"/>
          <w:b/>
          <w:bCs/>
          <w:sz w:val="27"/>
          <w:szCs w:val="27"/>
        </w:rPr>
        <w:t>质量目标</w:t>
      </w:r>
      <w:bookmarkEnd w:id="19"/>
    </w:p>
    <w:p w14:paraId="27FC8CBF">
      <w:pPr>
        <w:tabs>
          <w:tab w:val="left" w:pos="720"/>
        </w:tabs>
        <w:ind w:firstLine="540" w:firstLineChars="200"/>
        <w:rPr>
          <w:rFonts w:eastAsia="华文楷体"/>
          <w:sz w:val="27"/>
          <w:szCs w:val="27"/>
        </w:rPr>
      </w:pPr>
      <w:r>
        <w:rPr>
          <w:rFonts w:eastAsia="华文楷体"/>
          <w:sz w:val="27"/>
          <w:szCs w:val="27"/>
        </w:rPr>
        <w:t>本公司承诺年度质量目标如下：</w:t>
      </w:r>
    </w:p>
    <w:p w14:paraId="1EB0505C">
      <w:pPr>
        <w:numPr>
          <w:ilvl w:val="0"/>
          <w:numId w:val="2"/>
        </w:numPr>
        <w:ind w:firstLine="540" w:firstLineChars="200"/>
        <w:rPr>
          <w:rFonts w:eastAsia="华文楷体"/>
          <w:sz w:val="27"/>
          <w:szCs w:val="27"/>
        </w:rPr>
      </w:pPr>
      <w:r>
        <w:rPr>
          <w:rFonts w:eastAsia="华文楷体"/>
          <w:sz w:val="27"/>
          <w:szCs w:val="27"/>
        </w:rPr>
        <w:t>报告正确率＞99.5%；（统计期内按客户要求返回修改的报告/已出具总报告数）</w:t>
      </w:r>
    </w:p>
    <w:p w14:paraId="6D078C25">
      <w:pPr>
        <w:numPr>
          <w:ilvl w:val="0"/>
          <w:numId w:val="2"/>
        </w:numPr>
        <w:ind w:firstLine="540" w:firstLineChars="200"/>
        <w:rPr>
          <w:rFonts w:eastAsia="华文楷体"/>
          <w:sz w:val="27"/>
          <w:szCs w:val="27"/>
        </w:rPr>
      </w:pPr>
      <w:r>
        <w:rPr>
          <w:rFonts w:eastAsia="华文楷体"/>
          <w:sz w:val="27"/>
          <w:szCs w:val="27"/>
        </w:rPr>
        <w:t xml:space="preserve">出具报告及时率＞99%；（统计期内按客户要求时限出具的报告数/总报告数）； </w:t>
      </w:r>
    </w:p>
    <w:p w14:paraId="55986685">
      <w:pPr>
        <w:numPr>
          <w:ilvl w:val="0"/>
          <w:numId w:val="2"/>
        </w:numPr>
        <w:ind w:firstLine="540" w:firstLineChars="200"/>
        <w:rPr>
          <w:rFonts w:eastAsia="华文楷体"/>
          <w:sz w:val="27"/>
          <w:szCs w:val="27"/>
        </w:rPr>
      </w:pPr>
      <w:r>
        <w:rPr>
          <w:rFonts w:eastAsia="华文楷体"/>
          <w:sz w:val="27"/>
          <w:szCs w:val="27"/>
        </w:rPr>
        <w:t>客户满意率＞95%；客户满意度（统计期内被调查客户非常满意、满意数项目数/总调查项目数）。</w:t>
      </w:r>
    </w:p>
    <w:p w14:paraId="52A1D88D">
      <w:pPr>
        <w:numPr>
          <w:ilvl w:val="0"/>
          <w:numId w:val="2"/>
        </w:numPr>
        <w:ind w:firstLine="540" w:firstLineChars="200"/>
        <w:rPr>
          <w:rFonts w:eastAsia="华文楷体"/>
          <w:sz w:val="27"/>
          <w:szCs w:val="27"/>
        </w:rPr>
      </w:pPr>
      <w:r>
        <w:rPr>
          <w:rFonts w:eastAsia="华文楷体"/>
          <w:sz w:val="27"/>
          <w:szCs w:val="27"/>
        </w:rPr>
        <w:t>客户投诉率&lt;1%</w:t>
      </w:r>
      <w:r>
        <w:rPr>
          <w:rFonts w:hint="eastAsia" w:eastAsia="华文楷体"/>
          <w:sz w:val="27"/>
          <w:szCs w:val="27"/>
        </w:rPr>
        <w:t>；</w:t>
      </w:r>
      <w:r>
        <w:rPr>
          <w:rFonts w:eastAsia="华文楷体"/>
          <w:sz w:val="27"/>
          <w:szCs w:val="27"/>
        </w:rPr>
        <w:t>客户投诉率（有效的投诉次数/总服务次数）。</w:t>
      </w:r>
    </w:p>
    <w:p w14:paraId="25FD8A11">
      <w:pPr>
        <w:numPr>
          <w:ilvl w:val="1"/>
          <w:numId w:val="1"/>
        </w:numPr>
        <w:spacing w:before="120" w:beforeLines="50" w:line="360" w:lineRule="auto"/>
        <w:outlineLvl w:val="1"/>
        <w:rPr>
          <w:rFonts w:eastAsia="华文楷体"/>
          <w:sz w:val="27"/>
          <w:szCs w:val="27"/>
        </w:rPr>
      </w:pPr>
      <w:bookmarkStart w:id="20" w:name="_Toc9601"/>
      <w:r>
        <w:rPr>
          <w:rFonts w:eastAsia="华文楷体"/>
          <w:b/>
          <w:bCs/>
          <w:sz w:val="27"/>
          <w:szCs w:val="27"/>
        </w:rPr>
        <w:t>质量承诺</w:t>
      </w:r>
      <w:bookmarkEnd w:id="20"/>
    </w:p>
    <w:p w14:paraId="0AA676C9">
      <w:pPr>
        <w:tabs>
          <w:tab w:val="left" w:pos="720"/>
        </w:tabs>
        <w:ind w:firstLine="540" w:firstLineChars="200"/>
        <w:rPr>
          <w:rFonts w:eastAsia="华文楷体"/>
          <w:sz w:val="27"/>
          <w:szCs w:val="27"/>
        </w:rPr>
      </w:pPr>
      <w:r>
        <w:rPr>
          <w:rFonts w:eastAsia="华文楷体"/>
          <w:sz w:val="27"/>
          <w:szCs w:val="27"/>
        </w:rPr>
        <w:t>为满足国家有关计量领域的法律、法规和标准要求，履行法律法规所赋予的职责，并能满足客户需求，实现质量方针和质量目标，向社会提供优质高效的服务，本实验室特承诺如下：</w:t>
      </w:r>
    </w:p>
    <w:p w14:paraId="2F27B0DF">
      <w:pPr>
        <w:numPr>
          <w:ilvl w:val="0"/>
          <w:numId w:val="3"/>
        </w:numPr>
        <w:ind w:right="260" w:firstLine="540" w:firstLineChars="200"/>
        <w:rPr>
          <w:rFonts w:eastAsia="华文楷体"/>
          <w:sz w:val="27"/>
          <w:szCs w:val="27"/>
        </w:rPr>
      </w:pPr>
      <w:r>
        <w:rPr>
          <w:rFonts w:eastAsia="华文楷体"/>
          <w:sz w:val="27"/>
          <w:szCs w:val="27"/>
        </w:rPr>
        <w:t>质量体系的所有程序均处于受控状态，质量体系的运行完全符合</w:t>
      </w:r>
    </w:p>
    <w:p w14:paraId="20B9292A">
      <w:pPr>
        <w:numPr>
          <w:ilvl w:val="0"/>
          <w:numId w:val="3"/>
        </w:numPr>
        <w:ind w:firstLine="540" w:firstLineChars="200"/>
        <w:rPr>
          <w:rFonts w:eastAsia="华文楷体"/>
          <w:sz w:val="27"/>
          <w:szCs w:val="27"/>
        </w:rPr>
      </w:pPr>
      <w:r>
        <w:rPr>
          <w:rFonts w:eastAsia="华文楷体"/>
          <w:sz w:val="27"/>
          <w:szCs w:val="27"/>
        </w:rPr>
        <w:t>CNAS-CL01:2018（ISO/IEC17025:2017）《</w:t>
      </w:r>
      <w:r>
        <w:rPr>
          <w:rFonts w:hint="eastAsia" w:eastAsia="华文楷体"/>
          <w:sz w:val="27"/>
          <w:szCs w:val="27"/>
          <w:lang w:eastAsia="zh-CN"/>
        </w:rPr>
        <w:t>检测和校准</w:t>
      </w:r>
      <w:r>
        <w:rPr>
          <w:rFonts w:eastAsia="华文楷体"/>
          <w:sz w:val="27"/>
          <w:szCs w:val="27"/>
        </w:rPr>
        <w:t>实验室能力认可准则》及其有关领域的《应用说明》、《应用要求》等文件要求。质量体系覆盖实验室固定设施内及离开其固定设施的所有场所，或在相关临时或移动设施中进行的工作。本实验室以满足客户要求为宗旨，确保管理体系运行的符合性、适宜性和有效性；</w:t>
      </w:r>
    </w:p>
    <w:p w14:paraId="7A6CF50A">
      <w:pPr>
        <w:numPr>
          <w:ilvl w:val="0"/>
          <w:numId w:val="3"/>
        </w:numPr>
        <w:ind w:firstLine="540" w:firstLineChars="200"/>
        <w:rPr>
          <w:rFonts w:eastAsia="华文楷体"/>
          <w:sz w:val="27"/>
          <w:szCs w:val="27"/>
        </w:rPr>
      </w:pPr>
      <w:r>
        <w:rPr>
          <w:rFonts w:eastAsia="华文楷体"/>
          <w:sz w:val="27"/>
          <w:szCs w:val="27"/>
        </w:rPr>
        <w:t>实验室严格执行国家有关计量领域的法律法规，认真履行法律法规所赋予的职责，满足客户的要求；</w:t>
      </w:r>
    </w:p>
    <w:p w14:paraId="41017718">
      <w:pPr>
        <w:numPr>
          <w:ilvl w:val="0"/>
          <w:numId w:val="3"/>
        </w:numPr>
        <w:ind w:firstLine="540" w:firstLineChars="200"/>
        <w:rPr>
          <w:rFonts w:eastAsia="华文楷体"/>
          <w:sz w:val="27"/>
          <w:szCs w:val="27"/>
        </w:rPr>
      </w:pPr>
      <w:r>
        <w:rPr>
          <w:rFonts w:eastAsia="华文楷体"/>
          <w:sz w:val="27"/>
          <w:szCs w:val="27"/>
        </w:rPr>
        <w:t>对所有客户一视同仁，坚持自愿、平等、诚信的原则；</w:t>
      </w:r>
    </w:p>
    <w:p w14:paraId="7042B44C">
      <w:pPr>
        <w:numPr>
          <w:ilvl w:val="0"/>
          <w:numId w:val="3"/>
        </w:numPr>
        <w:ind w:firstLine="540" w:firstLineChars="200"/>
        <w:rPr>
          <w:rFonts w:eastAsia="华文楷体"/>
          <w:sz w:val="27"/>
          <w:szCs w:val="27"/>
        </w:rPr>
      </w:pPr>
      <w:r>
        <w:rPr>
          <w:rFonts w:hint="eastAsia" w:eastAsia="华文楷体"/>
          <w:sz w:val="27"/>
          <w:szCs w:val="27"/>
          <w:lang w:eastAsia="zh-CN"/>
        </w:rPr>
        <w:t>检测</w:t>
      </w:r>
      <w:r>
        <w:rPr>
          <w:rFonts w:eastAsia="华文楷体"/>
          <w:sz w:val="27"/>
          <w:szCs w:val="27"/>
        </w:rPr>
        <w:t>人员必须严格按照规程、规范、标准和管理体系文件要求开展</w:t>
      </w:r>
      <w:r>
        <w:rPr>
          <w:rFonts w:hint="eastAsia" w:eastAsia="华文楷体"/>
          <w:sz w:val="27"/>
          <w:szCs w:val="27"/>
          <w:lang w:eastAsia="zh-CN"/>
        </w:rPr>
        <w:t>检测</w:t>
      </w:r>
      <w:r>
        <w:rPr>
          <w:rFonts w:eastAsia="华文楷体"/>
          <w:sz w:val="27"/>
          <w:szCs w:val="27"/>
        </w:rPr>
        <w:t>工作。有权抵制背离质量方针的行政干预，维护</w:t>
      </w:r>
      <w:r>
        <w:rPr>
          <w:rFonts w:hint="eastAsia" w:eastAsia="华文楷体"/>
          <w:sz w:val="27"/>
          <w:szCs w:val="27"/>
          <w:lang w:eastAsia="zh-CN"/>
        </w:rPr>
        <w:t>检测</w:t>
      </w:r>
      <w:r>
        <w:rPr>
          <w:rFonts w:eastAsia="华文楷体"/>
          <w:sz w:val="27"/>
          <w:szCs w:val="27"/>
        </w:rPr>
        <w:t>结果的真实性和公正性；</w:t>
      </w:r>
    </w:p>
    <w:p w14:paraId="4A0BCCFB">
      <w:pPr>
        <w:numPr>
          <w:ilvl w:val="0"/>
          <w:numId w:val="3"/>
        </w:numPr>
        <w:ind w:firstLine="540" w:firstLineChars="200"/>
        <w:rPr>
          <w:rFonts w:eastAsia="华文楷体"/>
          <w:sz w:val="27"/>
          <w:szCs w:val="27"/>
        </w:rPr>
      </w:pPr>
      <w:r>
        <w:rPr>
          <w:rFonts w:eastAsia="华文楷体"/>
          <w:sz w:val="27"/>
          <w:szCs w:val="27"/>
        </w:rPr>
        <w:t>承担为客户保密的法律责任和义务，所有人员未经客户允许严禁评价、公开、复印、转借</w:t>
      </w:r>
      <w:r>
        <w:rPr>
          <w:rFonts w:hint="eastAsia" w:eastAsia="华文楷体"/>
          <w:sz w:val="27"/>
          <w:szCs w:val="27"/>
          <w:lang w:eastAsia="zh-CN"/>
        </w:rPr>
        <w:t>检测</w:t>
      </w:r>
      <w:r>
        <w:rPr>
          <w:rFonts w:eastAsia="华文楷体"/>
          <w:sz w:val="27"/>
          <w:szCs w:val="27"/>
        </w:rPr>
        <w:t>样品的技术资料和</w:t>
      </w:r>
      <w:r>
        <w:rPr>
          <w:rFonts w:hint="eastAsia" w:eastAsia="华文楷体"/>
          <w:sz w:val="27"/>
          <w:szCs w:val="27"/>
          <w:lang w:eastAsia="zh-CN"/>
        </w:rPr>
        <w:t>检测</w:t>
      </w:r>
      <w:r>
        <w:rPr>
          <w:rFonts w:eastAsia="华文楷体"/>
          <w:sz w:val="27"/>
          <w:szCs w:val="27"/>
        </w:rPr>
        <w:t>结果；</w:t>
      </w:r>
    </w:p>
    <w:p w14:paraId="41C39F50">
      <w:pPr>
        <w:numPr>
          <w:ilvl w:val="0"/>
          <w:numId w:val="3"/>
        </w:numPr>
        <w:ind w:firstLine="540" w:firstLineChars="200"/>
        <w:rPr>
          <w:rFonts w:eastAsia="华文楷体"/>
          <w:sz w:val="27"/>
          <w:szCs w:val="27"/>
        </w:rPr>
      </w:pPr>
      <w:r>
        <w:rPr>
          <w:rFonts w:eastAsia="华文楷体"/>
          <w:sz w:val="27"/>
          <w:szCs w:val="27"/>
        </w:rPr>
        <w:t>坚决禁止不合理的收费，杜绝与</w:t>
      </w:r>
      <w:r>
        <w:rPr>
          <w:rFonts w:hint="eastAsia" w:eastAsia="华文楷体"/>
          <w:sz w:val="27"/>
          <w:szCs w:val="27"/>
          <w:lang w:eastAsia="zh-CN"/>
        </w:rPr>
        <w:t>检测</w:t>
      </w:r>
      <w:r>
        <w:rPr>
          <w:rFonts w:eastAsia="华文楷体"/>
          <w:sz w:val="27"/>
          <w:szCs w:val="27"/>
        </w:rPr>
        <w:t>无关的一切帐内外的收费和变相买卖数据；</w:t>
      </w:r>
    </w:p>
    <w:p w14:paraId="08C389A5">
      <w:pPr>
        <w:numPr>
          <w:ilvl w:val="0"/>
          <w:numId w:val="3"/>
        </w:numPr>
        <w:ind w:firstLine="540" w:firstLineChars="200"/>
        <w:rPr>
          <w:rFonts w:eastAsia="华文楷体"/>
          <w:sz w:val="27"/>
          <w:szCs w:val="27"/>
        </w:rPr>
      </w:pPr>
      <w:r>
        <w:rPr>
          <w:rFonts w:eastAsia="华文楷体"/>
          <w:sz w:val="27"/>
          <w:szCs w:val="27"/>
        </w:rPr>
        <w:t>全体人员要自觉贯彻质量方针，信守质量承诺，实现质量目标，对违反有关规定，损害客户利益所造成不良后果，由该人员承担相应责任；</w:t>
      </w:r>
    </w:p>
    <w:p w14:paraId="508440A7">
      <w:pPr>
        <w:numPr>
          <w:ilvl w:val="0"/>
          <w:numId w:val="3"/>
        </w:numPr>
        <w:ind w:firstLine="540" w:firstLineChars="200"/>
        <w:rPr>
          <w:rFonts w:eastAsia="华文楷体"/>
          <w:sz w:val="27"/>
          <w:szCs w:val="27"/>
        </w:rPr>
      </w:pPr>
      <w:r>
        <w:rPr>
          <w:rFonts w:eastAsia="华文楷体"/>
          <w:sz w:val="27"/>
          <w:szCs w:val="27"/>
        </w:rPr>
        <w:t>热情接待每一位投诉者，重视每一例投诉，承诺对任何一起投诉都将在24小时内做出回应，并在10天内给予合理答复。</w:t>
      </w:r>
    </w:p>
    <w:p w14:paraId="7CB12BF8">
      <w:pPr>
        <w:rPr>
          <w:rFonts w:eastAsia="华文楷体"/>
          <w:sz w:val="27"/>
          <w:szCs w:val="27"/>
        </w:rPr>
      </w:pPr>
    </w:p>
    <w:p w14:paraId="33F0B91D">
      <w:pPr>
        <w:rPr>
          <w:rFonts w:eastAsia="华文楷体"/>
          <w:sz w:val="27"/>
          <w:szCs w:val="27"/>
        </w:rPr>
      </w:pPr>
    </w:p>
    <w:p w14:paraId="34FA564B">
      <w:pPr>
        <w:spacing w:line="360" w:lineRule="auto"/>
        <w:ind w:right="680" w:firstLine="6210" w:firstLineChars="2300"/>
        <w:rPr>
          <w:rFonts w:eastAsia="华文楷体"/>
          <w:sz w:val="27"/>
          <w:szCs w:val="27"/>
        </w:rPr>
      </w:pPr>
    </w:p>
    <w:p w14:paraId="02CD3D0A">
      <w:pPr>
        <w:spacing w:line="360" w:lineRule="auto"/>
        <w:ind w:right="680" w:firstLine="6210" w:firstLineChars="2300"/>
        <w:rPr>
          <w:rFonts w:eastAsia="华文楷体"/>
          <w:sz w:val="27"/>
          <w:szCs w:val="27"/>
        </w:rPr>
      </w:pPr>
      <w:r>
        <w:rPr>
          <w:rFonts w:hint="eastAsia" w:eastAsia="华文楷体"/>
          <w:sz w:val="27"/>
          <w:szCs w:val="27"/>
        </w:rPr>
        <w:t>实验室主任</w:t>
      </w:r>
      <w:r>
        <w:rPr>
          <w:rFonts w:eastAsia="华文楷体"/>
          <w:sz w:val="27"/>
          <w:szCs w:val="27"/>
        </w:rPr>
        <w:t>：</w:t>
      </w:r>
    </w:p>
    <w:p w14:paraId="16AB482E">
      <w:pPr>
        <w:wordWrap w:val="0"/>
        <w:ind w:left="6" w:right="260" w:firstLine="562"/>
        <w:jc w:val="right"/>
        <w:rPr>
          <w:rFonts w:eastAsia="华文楷体"/>
          <w:sz w:val="27"/>
          <w:szCs w:val="27"/>
        </w:rPr>
      </w:pPr>
      <w:r>
        <w:rPr>
          <w:rFonts w:eastAsia="华文楷体"/>
          <w:sz w:val="27"/>
          <w:szCs w:val="27"/>
        </w:rPr>
        <w:t>日期：</w:t>
      </w:r>
      <w:r>
        <w:rPr>
          <w:rFonts w:hint="eastAsia" w:eastAsia="华文楷体"/>
          <w:sz w:val="27"/>
          <w:szCs w:val="27"/>
        </w:rPr>
        <w:t>2025</w:t>
      </w:r>
      <w:r>
        <w:rPr>
          <w:rFonts w:eastAsia="华文楷体"/>
          <w:sz w:val="27"/>
          <w:szCs w:val="27"/>
        </w:rPr>
        <w:t>年</w:t>
      </w:r>
      <w:r>
        <w:rPr>
          <w:rFonts w:hint="eastAsia" w:eastAsia="华文楷体"/>
          <w:sz w:val="27"/>
          <w:szCs w:val="27"/>
        </w:rPr>
        <w:t>01</w:t>
      </w:r>
      <w:r>
        <w:rPr>
          <w:rFonts w:eastAsia="华文楷体"/>
          <w:sz w:val="27"/>
          <w:szCs w:val="27"/>
        </w:rPr>
        <w:t>月</w:t>
      </w:r>
      <w:r>
        <w:rPr>
          <w:rFonts w:hint="eastAsia" w:eastAsia="华文楷体"/>
          <w:sz w:val="27"/>
          <w:szCs w:val="27"/>
        </w:rPr>
        <w:t>01</w:t>
      </w:r>
      <w:r>
        <w:rPr>
          <w:rFonts w:eastAsia="华文楷体"/>
          <w:sz w:val="27"/>
          <w:szCs w:val="27"/>
        </w:rPr>
        <w:t>日</w:t>
      </w:r>
    </w:p>
    <w:p w14:paraId="43FCD23F">
      <w:pPr>
        <w:ind w:left="6" w:right="260" w:firstLine="562"/>
        <w:jc w:val="right"/>
        <w:rPr>
          <w:rFonts w:eastAsia="华文楷体"/>
          <w:sz w:val="27"/>
          <w:szCs w:val="27"/>
        </w:rPr>
      </w:pPr>
    </w:p>
    <w:p w14:paraId="551A9AF2">
      <w:pPr>
        <w:ind w:left="6" w:right="260" w:firstLine="562"/>
        <w:jc w:val="center"/>
        <w:rPr>
          <w:rFonts w:eastAsia="华文楷体"/>
          <w:sz w:val="27"/>
          <w:szCs w:val="27"/>
        </w:rPr>
      </w:pPr>
    </w:p>
    <w:p w14:paraId="74892457">
      <w:pPr>
        <w:ind w:right="260"/>
        <w:jc w:val="both"/>
        <w:rPr>
          <w:rFonts w:eastAsia="华文楷体"/>
          <w:b/>
          <w:sz w:val="32"/>
          <w:szCs w:val="32"/>
        </w:rPr>
        <w:sectPr>
          <w:headerReference r:id="rId12" w:type="default"/>
          <w:pgSz w:w="11900" w:h="16840"/>
          <w:pgMar w:top="1388" w:right="1200" w:bottom="1440" w:left="1480" w:header="0" w:footer="567" w:gutter="0"/>
          <w:cols w:space="720" w:num="1"/>
        </w:sectPr>
      </w:pPr>
    </w:p>
    <w:p w14:paraId="211AF9D7">
      <w:pPr>
        <w:numPr>
          <w:ilvl w:val="0"/>
          <w:numId w:val="1"/>
        </w:numPr>
        <w:spacing w:before="120" w:beforeLines="50" w:line="360" w:lineRule="auto"/>
        <w:jc w:val="center"/>
        <w:outlineLvl w:val="0"/>
        <w:rPr>
          <w:rFonts w:eastAsia="华文楷体"/>
          <w:b/>
          <w:sz w:val="32"/>
          <w:szCs w:val="32"/>
        </w:rPr>
      </w:pPr>
      <w:bookmarkStart w:id="21" w:name="_Toc24566"/>
      <w:bookmarkStart w:id="22" w:name="_Toc555"/>
      <w:r>
        <w:rPr>
          <w:rFonts w:eastAsia="华文楷体"/>
          <w:b/>
          <w:sz w:val="32"/>
          <w:szCs w:val="32"/>
        </w:rPr>
        <w:t>质量手册</w:t>
      </w:r>
      <w:bookmarkEnd w:id="21"/>
      <w:r>
        <w:rPr>
          <w:rFonts w:eastAsia="华文楷体"/>
          <w:b/>
          <w:sz w:val="32"/>
          <w:szCs w:val="32"/>
        </w:rPr>
        <w:t>的管理</w:t>
      </w:r>
      <w:bookmarkEnd w:id="22"/>
    </w:p>
    <w:p w14:paraId="22EF7411">
      <w:pPr>
        <w:numPr>
          <w:ilvl w:val="1"/>
          <w:numId w:val="1"/>
        </w:numPr>
        <w:spacing w:before="120" w:beforeLines="50" w:line="360" w:lineRule="auto"/>
        <w:outlineLvl w:val="1"/>
        <w:rPr>
          <w:rFonts w:eastAsia="华文楷体"/>
          <w:b/>
          <w:bCs/>
          <w:sz w:val="27"/>
          <w:szCs w:val="27"/>
        </w:rPr>
      </w:pPr>
      <w:bookmarkStart w:id="23" w:name="_Toc19360"/>
      <w:r>
        <w:rPr>
          <w:rFonts w:eastAsia="华文楷体"/>
          <w:b/>
          <w:bCs/>
          <w:sz w:val="27"/>
          <w:szCs w:val="27"/>
        </w:rPr>
        <w:t>手册</w:t>
      </w:r>
      <w:r>
        <w:rPr>
          <w:rFonts w:hint="eastAsia" w:eastAsia="华文楷体"/>
          <w:b/>
          <w:bCs/>
          <w:sz w:val="27"/>
          <w:szCs w:val="27"/>
        </w:rPr>
        <w:t>编制参考文件</w:t>
      </w:r>
      <w:bookmarkEnd w:id="23"/>
    </w:p>
    <w:p w14:paraId="5744642D">
      <w:pPr>
        <w:ind w:firstLine="540" w:firstLineChars="200"/>
        <w:rPr>
          <w:rFonts w:eastAsia="华文楷体"/>
          <w:sz w:val="27"/>
          <w:szCs w:val="27"/>
        </w:rPr>
      </w:pPr>
      <w:r>
        <w:rPr>
          <w:rFonts w:hint="eastAsia" w:eastAsia="华文楷体"/>
          <w:sz w:val="27"/>
          <w:szCs w:val="27"/>
        </w:rPr>
        <w:t>本手册参考下列文件中的内容进行编制，注明日期的文件，该日期对应的版本适用于本文件，不注明日期的文件，适用于最新版本</w:t>
      </w:r>
      <w:r>
        <w:rPr>
          <w:rFonts w:eastAsia="华文楷体"/>
          <w:sz w:val="27"/>
          <w:szCs w:val="27"/>
        </w:rPr>
        <w:t>：</w:t>
      </w:r>
    </w:p>
    <w:p w14:paraId="75C3EE6E">
      <w:pPr>
        <w:numPr>
          <w:ilvl w:val="0"/>
          <w:numId w:val="4"/>
        </w:numPr>
        <w:ind w:firstLine="540" w:firstLineChars="200"/>
        <w:rPr>
          <w:rFonts w:eastAsia="华文楷体"/>
          <w:sz w:val="27"/>
          <w:szCs w:val="27"/>
        </w:rPr>
      </w:pPr>
      <w:r>
        <w:rPr>
          <w:rFonts w:eastAsia="华文楷体"/>
          <w:sz w:val="27"/>
          <w:szCs w:val="27"/>
        </w:rPr>
        <w:t>CNAS-CL01</w:t>
      </w:r>
      <w:r>
        <w:rPr>
          <w:rFonts w:hint="eastAsia" w:eastAsia="华文楷体"/>
          <w:sz w:val="27"/>
          <w:szCs w:val="27"/>
          <w:lang w:eastAsia="zh-CN"/>
        </w:rPr>
        <w:t>：</w:t>
      </w:r>
      <w:r>
        <w:rPr>
          <w:rFonts w:hint="eastAsia" w:eastAsia="华文楷体"/>
          <w:sz w:val="27"/>
          <w:szCs w:val="27"/>
          <w:lang w:val="en-US" w:eastAsia="zh-CN"/>
        </w:rPr>
        <w:t>2018</w:t>
      </w:r>
      <w:r>
        <w:rPr>
          <w:rFonts w:eastAsia="华文楷体"/>
          <w:sz w:val="27"/>
          <w:szCs w:val="27"/>
        </w:rPr>
        <w:t>《</w:t>
      </w:r>
      <w:r>
        <w:rPr>
          <w:rFonts w:hint="eastAsia" w:eastAsia="华文楷体"/>
          <w:sz w:val="27"/>
          <w:szCs w:val="27"/>
          <w:lang w:eastAsia="zh-CN"/>
        </w:rPr>
        <w:t>检测和校准</w:t>
      </w:r>
      <w:r>
        <w:rPr>
          <w:rFonts w:eastAsia="华文楷体"/>
          <w:sz w:val="27"/>
          <w:szCs w:val="27"/>
        </w:rPr>
        <w:t>实验室能力认可准则》</w:t>
      </w:r>
    </w:p>
    <w:p w14:paraId="789EFB3A">
      <w:pPr>
        <w:numPr>
          <w:ilvl w:val="0"/>
          <w:numId w:val="4"/>
        </w:numPr>
        <w:ind w:firstLine="540" w:firstLineChars="200"/>
        <w:rPr>
          <w:rFonts w:eastAsia="华文楷体"/>
          <w:sz w:val="27"/>
          <w:szCs w:val="27"/>
        </w:rPr>
      </w:pPr>
      <w:bookmarkStart w:id="24" w:name="_Hlk54776315"/>
      <w:r>
        <w:rPr>
          <w:rFonts w:hint="eastAsia" w:eastAsia="华文楷体"/>
          <w:sz w:val="27"/>
          <w:szCs w:val="27"/>
        </w:rPr>
        <w:t>CNAS-CL01-A025</w:t>
      </w:r>
      <w:r>
        <w:rPr>
          <w:rFonts w:hint="eastAsia" w:eastAsia="华文楷体"/>
          <w:sz w:val="27"/>
          <w:szCs w:val="27"/>
          <w:lang w:val="en-US" w:eastAsia="zh-CN"/>
        </w:rPr>
        <w:t>:2022</w:t>
      </w:r>
      <w:r>
        <w:rPr>
          <w:rFonts w:hint="eastAsia" w:eastAsia="华文楷体"/>
          <w:sz w:val="27"/>
          <w:szCs w:val="27"/>
        </w:rPr>
        <w:t>《</w:t>
      </w:r>
      <w:r>
        <w:rPr>
          <w:rFonts w:hint="eastAsia" w:eastAsia="华文楷体"/>
          <w:sz w:val="27"/>
          <w:szCs w:val="27"/>
          <w:lang w:eastAsia="zh-CN"/>
        </w:rPr>
        <w:t>检测和校准</w:t>
      </w:r>
      <w:r>
        <w:rPr>
          <w:rFonts w:hint="eastAsia" w:eastAsia="华文楷体"/>
          <w:sz w:val="27"/>
          <w:szCs w:val="27"/>
        </w:rPr>
        <w:t>实验室能力认可准则在</w:t>
      </w:r>
      <w:r>
        <w:rPr>
          <w:rFonts w:hint="eastAsia" w:eastAsia="华文楷体"/>
          <w:sz w:val="27"/>
          <w:szCs w:val="27"/>
          <w:lang w:eastAsia="zh-CN"/>
        </w:rPr>
        <w:t>检测</w:t>
      </w:r>
      <w:r>
        <w:rPr>
          <w:rFonts w:hint="eastAsia" w:eastAsia="华文楷体"/>
          <w:sz w:val="27"/>
          <w:szCs w:val="27"/>
        </w:rPr>
        <w:t>实验室的应用说明》</w:t>
      </w:r>
    </w:p>
    <w:bookmarkEnd w:id="24"/>
    <w:p w14:paraId="0618D749">
      <w:pPr>
        <w:numPr>
          <w:ilvl w:val="0"/>
          <w:numId w:val="4"/>
        </w:numPr>
        <w:ind w:firstLine="540" w:firstLineChars="200"/>
        <w:rPr>
          <w:rFonts w:eastAsia="华文楷体"/>
          <w:sz w:val="27"/>
          <w:szCs w:val="27"/>
        </w:rPr>
      </w:pPr>
      <w:r>
        <w:rPr>
          <w:rFonts w:eastAsia="华文楷体"/>
          <w:sz w:val="27"/>
          <w:szCs w:val="27"/>
        </w:rPr>
        <w:t>CNAS-CL01-G001《CNAS-CL01&lt;检测和</w:t>
      </w:r>
      <w:r>
        <w:rPr>
          <w:rFonts w:hint="eastAsia" w:eastAsia="华文楷体"/>
          <w:sz w:val="27"/>
          <w:szCs w:val="27"/>
          <w:lang w:val="en-US" w:eastAsia="zh-CN"/>
        </w:rPr>
        <w:t>校准</w:t>
      </w:r>
      <w:r>
        <w:rPr>
          <w:rFonts w:eastAsia="华文楷体"/>
          <w:sz w:val="27"/>
          <w:szCs w:val="27"/>
        </w:rPr>
        <w:t>实验室能力认可准则&gt;应用要求》</w:t>
      </w:r>
    </w:p>
    <w:p w14:paraId="0207BEB3">
      <w:pPr>
        <w:numPr>
          <w:ilvl w:val="0"/>
          <w:numId w:val="4"/>
        </w:numPr>
        <w:ind w:firstLine="540" w:firstLineChars="200"/>
        <w:rPr>
          <w:rFonts w:eastAsia="华文楷体"/>
          <w:sz w:val="27"/>
          <w:szCs w:val="27"/>
        </w:rPr>
      </w:pPr>
      <w:r>
        <w:rPr>
          <w:rFonts w:eastAsia="华文楷体"/>
          <w:sz w:val="27"/>
          <w:szCs w:val="27"/>
        </w:rPr>
        <w:t>CNAS-CL01-G002《测量结果的</w:t>
      </w:r>
      <w:r>
        <w:rPr>
          <w:rFonts w:hint="eastAsia" w:eastAsia="华文楷体"/>
          <w:sz w:val="27"/>
          <w:szCs w:val="27"/>
        </w:rPr>
        <w:t>计量</w:t>
      </w:r>
      <w:r>
        <w:rPr>
          <w:rFonts w:eastAsia="华文楷体"/>
          <w:sz w:val="27"/>
          <w:szCs w:val="27"/>
        </w:rPr>
        <w:t>溯源性要求》</w:t>
      </w:r>
    </w:p>
    <w:p w14:paraId="7E2B8ED3">
      <w:pPr>
        <w:numPr>
          <w:ilvl w:val="0"/>
          <w:numId w:val="4"/>
        </w:numPr>
        <w:ind w:firstLine="540" w:firstLineChars="200"/>
        <w:rPr>
          <w:rFonts w:eastAsia="华文楷体"/>
          <w:sz w:val="27"/>
          <w:szCs w:val="27"/>
        </w:rPr>
      </w:pPr>
      <w:r>
        <w:rPr>
          <w:rFonts w:eastAsia="华文楷体"/>
          <w:sz w:val="27"/>
          <w:szCs w:val="27"/>
        </w:rPr>
        <w:t>CNAS-CL01-G003《测量不确定度的要求》</w:t>
      </w:r>
    </w:p>
    <w:p w14:paraId="68131E87">
      <w:pPr>
        <w:numPr>
          <w:ilvl w:val="0"/>
          <w:numId w:val="4"/>
        </w:numPr>
        <w:ind w:firstLine="540" w:firstLineChars="200"/>
        <w:rPr>
          <w:rFonts w:eastAsia="华文楷体"/>
          <w:sz w:val="27"/>
          <w:szCs w:val="27"/>
        </w:rPr>
      </w:pPr>
      <w:r>
        <w:rPr>
          <w:rFonts w:eastAsia="华文楷体"/>
          <w:sz w:val="27"/>
          <w:szCs w:val="27"/>
        </w:rPr>
        <w:t>CNAS-R01《认可标识使用和认可状态声明规则》</w:t>
      </w:r>
    </w:p>
    <w:p w14:paraId="408704C6">
      <w:pPr>
        <w:numPr>
          <w:ilvl w:val="0"/>
          <w:numId w:val="4"/>
        </w:numPr>
        <w:ind w:firstLine="540" w:firstLineChars="200"/>
        <w:rPr>
          <w:rFonts w:eastAsia="华文楷体"/>
          <w:sz w:val="27"/>
          <w:szCs w:val="27"/>
        </w:rPr>
      </w:pPr>
      <w:r>
        <w:rPr>
          <w:rFonts w:eastAsia="华文楷体"/>
          <w:sz w:val="27"/>
          <w:szCs w:val="27"/>
        </w:rPr>
        <w:t>CNAS-RL02《能力验证规则》</w:t>
      </w:r>
    </w:p>
    <w:p w14:paraId="16CEF0B5">
      <w:pPr>
        <w:numPr>
          <w:ilvl w:val="0"/>
          <w:numId w:val="4"/>
        </w:numPr>
        <w:ind w:firstLine="540" w:firstLineChars="200"/>
        <w:rPr>
          <w:rFonts w:eastAsia="华文楷体"/>
          <w:sz w:val="27"/>
          <w:szCs w:val="27"/>
        </w:rPr>
      </w:pPr>
      <w:r>
        <w:rPr>
          <w:rFonts w:eastAsia="华文楷体"/>
          <w:sz w:val="27"/>
          <w:szCs w:val="27"/>
        </w:rPr>
        <w:t>CNAS-GL008《实验室认可评审不符合项分级指南》</w:t>
      </w:r>
    </w:p>
    <w:p w14:paraId="1BF4FBE4">
      <w:pPr>
        <w:numPr>
          <w:ilvl w:val="0"/>
          <w:numId w:val="4"/>
        </w:numPr>
        <w:ind w:firstLine="540" w:firstLineChars="200"/>
        <w:rPr>
          <w:rFonts w:eastAsia="华文楷体"/>
          <w:sz w:val="27"/>
          <w:szCs w:val="27"/>
        </w:rPr>
      </w:pPr>
      <w:r>
        <w:rPr>
          <w:rFonts w:eastAsia="华文楷体"/>
          <w:sz w:val="27"/>
          <w:szCs w:val="27"/>
        </w:rPr>
        <w:t>CNAS-GL0</w:t>
      </w:r>
      <w:r>
        <w:rPr>
          <w:rFonts w:hint="eastAsia" w:eastAsia="华文楷体"/>
          <w:sz w:val="27"/>
          <w:szCs w:val="27"/>
        </w:rPr>
        <w:t>11</w:t>
      </w:r>
      <w:r>
        <w:rPr>
          <w:rFonts w:eastAsia="华文楷体"/>
          <w:sz w:val="27"/>
          <w:szCs w:val="27"/>
        </w:rPr>
        <w:t>《实验室和检查机构内部审核指南》</w:t>
      </w:r>
    </w:p>
    <w:p w14:paraId="20700CC8">
      <w:pPr>
        <w:numPr>
          <w:ilvl w:val="0"/>
          <w:numId w:val="4"/>
        </w:numPr>
        <w:ind w:firstLine="540" w:firstLineChars="200"/>
        <w:rPr>
          <w:rFonts w:eastAsia="华文楷体"/>
          <w:sz w:val="27"/>
          <w:szCs w:val="27"/>
        </w:rPr>
      </w:pPr>
      <w:r>
        <w:rPr>
          <w:rFonts w:eastAsia="华文楷体"/>
          <w:sz w:val="27"/>
          <w:szCs w:val="27"/>
        </w:rPr>
        <w:t>CNAS-GL0</w:t>
      </w:r>
      <w:r>
        <w:rPr>
          <w:rFonts w:hint="eastAsia" w:eastAsia="华文楷体"/>
          <w:sz w:val="27"/>
          <w:szCs w:val="27"/>
        </w:rPr>
        <w:t>12</w:t>
      </w:r>
      <w:r>
        <w:rPr>
          <w:rFonts w:eastAsia="华文楷体"/>
          <w:sz w:val="27"/>
          <w:szCs w:val="27"/>
        </w:rPr>
        <w:t>《实验室和检查机构管理评审指南》</w:t>
      </w:r>
    </w:p>
    <w:p w14:paraId="05A71BEB">
      <w:pPr>
        <w:numPr>
          <w:ilvl w:val="0"/>
          <w:numId w:val="4"/>
        </w:numPr>
        <w:ind w:firstLine="540" w:firstLineChars="200"/>
        <w:rPr>
          <w:rFonts w:eastAsia="华文楷体"/>
          <w:sz w:val="27"/>
          <w:szCs w:val="27"/>
        </w:rPr>
      </w:pPr>
      <w:r>
        <w:rPr>
          <w:rFonts w:eastAsia="华文楷体"/>
          <w:sz w:val="27"/>
          <w:szCs w:val="27"/>
        </w:rPr>
        <w:t>CNAS-GL042《测量设备期间核查的方法指南》</w:t>
      </w:r>
    </w:p>
    <w:p w14:paraId="34AD695B">
      <w:pPr>
        <w:numPr>
          <w:ilvl w:val="0"/>
          <w:numId w:val="4"/>
        </w:numPr>
        <w:ind w:firstLine="540" w:firstLineChars="200"/>
        <w:rPr>
          <w:rFonts w:eastAsia="华文楷体"/>
          <w:sz w:val="27"/>
          <w:szCs w:val="27"/>
        </w:rPr>
      </w:pPr>
      <w:r>
        <w:rPr>
          <w:rFonts w:hint="eastAsia" w:eastAsia="华文楷体"/>
          <w:sz w:val="27"/>
          <w:szCs w:val="27"/>
        </w:rPr>
        <w:t>CNAS-CL01-A003</w:t>
      </w:r>
      <w:r>
        <w:rPr>
          <w:rFonts w:hint="eastAsia" w:eastAsia="华文楷体"/>
          <w:sz w:val="27"/>
          <w:szCs w:val="27"/>
          <w:lang w:val="en-US" w:eastAsia="zh-CN"/>
        </w:rPr>
        <w:t>:2019</w:t>
      </w:r>
      <w:r>
        <w:rPr>
          <w:rFonts w:hint="eastAsia" w:eastAsia="华文楷体"/>
          <w:sz w:val="27"/>
          <w:szCs w:val="27"/>
        </w:rPr>
        <w:t>《检测和校准实验室能力认可准则在电气检测领域的应用说明》</w:t>
      </w:r>
      <w:bookmarkStart w:id="140" w:name="_GoBack"/>
      <w:bookmarkEnd w:id="140"/>
    </w:p>
    <w:p w14:paraId="445D50A6">
      <w:pPr>
        <w:numPr>
          <w:ilvl w:val="0"/>
          <w:numId w:val="4"/>
        </w:numPr>
        <w:ind w:firstLine="540" w:firstLineChars="200"/>
        <w:rPr>
          <w:rFonts w:eastAsia="华文楷体"/>
          <w:sz w:val="27"/>
          <w:szCs w:val="27"/>
        </w:rPr>
      </w:pPr>
      <w:r>
        <w:rPr>
          <w:rFonts w:hint="eastAsia" w:eastAsia="华文楷体"/>
          <w:sz w:val="27"/>
          <w:szCs w:val="27"/>
        </w:rPr>
        <w:t>CNAS-CL01-G005</w:t>
      </w:r>
      <w:r>
        <w:rPr>
          <w:rFonts w:hint="eastAsia" w:eastAsia="华文楷体"/>
          <w:sz w:val="27"/>
          <w:szCs w:val="27"/>
          <w:lang w:val="en-US" w:eastAsia="zh-CN"/>
        </w:rPr>
        <w:t>:2018</w:t>
      </w:r>
      <w:r>
        <w:rPr>
          <w:rFonts w:hint="eastAsia" w:eastAsia="华文楷体"/>
          <w:sz w:val="27"/>
          <w:szCs w:val="27"/>
        </w:rPr>
        <w:t>《检测和校准实验室能力认可准则在非固定场所外检测活动中的应用说明》</w:t>
      </w:r>
    </w:p>
    <w:p w14:paraId="505CE466">
      <w:pPr>
        <w:numPr>
          <w:ilvl w:val="0"/>
          <w:numId w:val="4"/>
        </w:numPr>
        <w:ind w:firstLine="540" w:firstLineChars="200"/>
        <w:rPr>
          <w:rFonts w:eastAsia="华文楷体"/>
          <w:sz w:val="27"/>
          <w:szCs w:val="27"/>
        </w:rPr>
      </w:pPr>
      <w:r>
        <w:rPr>
          <w:rFonts w:hint="eastAsia" w:eastAsia="华文楷体"/>
          <w:sz w:val="27"/>
          <w:szCs w:val="27"/>
        </w:rPr>
        <w:t>《检验检测机构资质认定管理办法》（2021修正案）</w:t>
      </w:r>
    </w:p>
    <w:p w14:paraId="0DA96DE4">
      <w:pPr>
        <w:numPr>
          <w:ilvl w:val="0"/>
          <w:numId w:val="4"/>
        </w:numPr>
        <w:ind w:firstLine="540" w:firstLineChars="200"/>
        <w:rPr>
          <w:rFonts w:eastAsia="华文楷体"/>
          <w:sz w:val="27"/>
          <w:szCs w:val="27"/>
        </w:rPr>
      </w:pPr>
      <w:r>
        <w:rPr>
          <w:rFonts w:hint="eastAsia" w:eastAsia="华文楷体"/>
          <w:sz w:val="27"/>
          <w:szCs w:val="27"/>
        </w:rPr>
        <w:t>《检验检测机构资质认定评审准则》（2023版）</w:t>
      </w:r>
    </w:p>
    <w:p w14:paraId="0AF63CB5">
      <w:pPr>
        <w:numPr>
          <w:ilvl w:val="1"/>
          <w:numId w:val="1"/>
        </w:numPr>
        <w:spacing w:before="120" w:beforeLines="50" w:line="360" w:lineRule="auto"/>
        <w:outlineLvl w:val="1"/>
        <w:rPr>
          <w:rFonts w:eastAsia="华文楷体"/>
          <w:sz w:val="27"/>
          <w:szCs w:val="27"/>
        </w:rPr>
      </w:pPr>
      <w:bookmarkStart w:id="25" w:name="_Toc3733"/>
      <w:r>
        <w:rPr>
          <w:rFonts w:hint="eastAsia" w:eastAsia="华文楷体"/>
          <w:b/>
          <w:bCs/>
          <w:sz w:val="27"/>
          <w:szCs w:val="27"/>
        </w:rPr>
        <w:t>手册</w:t>
      </w:r>
      <w:r>
        <w:rPr>
          <w:rFonts w:eastAsia="华文楷体"/>
          <w:b/>
          <w:bCs/>
          <w:sz w:val="27"/>
          <w:szCs w:val="27"/>
        </w:rPr>
        <w:t>内容</w:t>
      </w:r>
      <w:bookmarkEnd w:id="25"/>
    </w:p>
    <w:p w14:paraId="2383A9DF">
      <w:pPr>
        <w:numPr>
          <w:ilvl w:val="0"/>
          <w:numId w:val="5"/>
        </w:numPr>
        <w:ind w:firstLine="540" w:firstLineChars="200"/>
        <w:rPr>
          <w:rFonts w:eastAsia="华文楷体"/>
          <w:sz w:val="27"/>
          <w:szCs w:val="27"/>
        </w:rPr>
      </w:pPr>
      <w:r>
        <w:rPr>
          <w:rFonts w:eastAsia="华文楷体"/>
          <w:sz w:val="27"/>
          <w:szCs w:val="27"/>
        </w:rPr>
        <w:t>说明实验室总的质量方针以及管理体系中全部活动的政策；</w:t>
      </w:r>
    </w:p>
    <w:p w14:paraId="0D1899BF">
      <w:pPr>
        <w:numPr>
          <w:ilvl w:val="0"/>
          <w:numId w:val="5"/>
        </w:numPr>
        <w:ind w:firstLine="540" w:firstLineChars="200"/>
        <w:rPr>
          <w:rFonts w:eastAsia="华文楷体"/>
          <w:sz w:val="27"/>
          <w:szCs w:val="27"/>
        </w:rPr>
      </w:pPr>
      <w:r>
        <w:rPr>
          <w:rFonts w:eastAsia="华文楷体"/>
          <w:sz w:val="27"/>
          <w:szCs w:val="27"/>
        </w:rPr>
        <w:t>规定和描述管理体系 ；</w:t>
      </w:r>
    </w:p>
    <w:p w14:paraId="03CEDDAD">
      <w:pPr>
        <w:numPr>
          <w:ilvl w:val="0"/>
          <w:numId w:val="5"/>
        </w:numPr>
        <w:ind w:firstLine="540" w:firstLineChars="200"/>
        <w:rPr>
          <w:rFonts w:eastAsia="华文楷体"/>
          <w:sz w:val="27"/>
          <w:szCs w:val="27"/>
        </w:rPr>
      </w:pPr>
      <w:r>
        <w:rPr>
          <w:rFonts w:eastAsia="华文楷体"/>
          <w:sz w:val="27"/>
          <w:szCs w:val="27"/>
        </w:rPr>
        <w:t>规定对管理体系有影响的管理人员的职责和权限；</w:t>
      </w:r>
    </w:p>
    <w:p w14:paraId="321AEC8C">
      <w:pPr>
        <w:numPr>
          <w:ilvl w:val="0"/>
          <w:numId w:val="5"/>
        </w:numPr>
        <w:ind w:firstLine="540" w:firstLineChars="200"/>
        <w:rPr>
          <w:rFonts w:eastAsia="华文楷体"/>
          <w:sz w:val="27"/>
          <w:szCs w:val="27"/>
        </w:rPr>
      </w:pPr>
      <w:r>
        <w:rPr>
          <w:rFonts w:eastAsia="华文楷体"/>
          <w:sz w:val="27"/>
          <w:szCs w:val="27"/>
        </w:rPr>
        <w:t>明确管理体系中的各种活动的行动准则及具体程序。</w:t>
      </w:r>
    </w:p>
    <w:p w14:paraId="4DF18143">
      <w:pPr>
        <w:numPr>
          <w:ilvl w:val="1"/>
          <w:numId w:val="1"/>
        </w:numPr>
        <w:spacing w:before="120" w:beforeLines="50" w:line="360" w:lineRule="auto"/>
        <w:outlineLvl w:val="1"/>
        <w:rPr>
          <w:rFonts w:eastAsia="华文楷体"/>
          <w:b/>
          <w:bCs/>
          <w:sz w:val="27"/>
          <w:szCs w:val="27"/>
        </w:rPr>
      </w:pPr>
      <w:bookmarkStart w:id="26" w:name="_Toc25455"/>
      <w:bookmarkStart w:id="27" w:name="_Toc28328"/>
      <w:r>
        <w:rPr>
          <w:rFonts w:hint="eastAsia" w:eastAsia="华文楷体"/>
          <w:b/>
          <w:bCs/>
          <w:sz w:val="27"/>
          <w:szCs w:val="27"/>
        </w:rPr>
        <w:t>术语和定义</w:t>
      </w:r>
      <w:bookmarkEnd w:id="26"/>
      <w:bookmarkEnd w:id="27"/>
    </w:p>
    <w:p w14:paraId="44F8CF57">
      <w:pPr>
        <w:spacing w:before="120" w:beforeLines="50" w:line="360" w:lineRule="auto"/>
        <w:ind w:firstLine="540" w:firstLineChars="200"/>
        <w:rPr>
          <w:rFonts w:eastAsia="华文楷体"/>
          <w:b/>
          <w:bCs/>
          <w:sz w:val="27"/>
          <w:szCs w:val="27"/>
        </w:rPr>
      </w:pPr>
      <w:bookmarkStart w:id="28" w:name="_Toc13519"/>
      <w:r>
        <w:rPr>
          <w:rFonts w:hint="eastAsia" w:eastAsia="华文楷体"/>
          <w:sz w:val="27"/>
          <w:szCs w:val="27"/>
        </w:rPr>
        <w:t>术语及定义也适用于程序文件。</w:t>
      </w:r>
      <w:bookmarkEnd w:id="28"/>
    </w:p>
    <w:p w14:paraId="18371AF1">
      <w:pPr>
        <w:numPr>
          <w:ilvl w:val="0"/>
          <w:numId w:val="6"/>
        </w:numPr>
        <w:ind w:firstLine="540" w:firstLineChars="200"/>
        <w:rPr>
          <w:rFonts w:eastAsia="华文楷体"/>
          <w:sz w:val="27"/>
          <w:szCs w:val="27"/>
        </w:rPr>
      </w:pPr>
      <w:r>
        <w:rPr>
          <w:rFonts w:hint="eastAsia" w:eastAsia="华文楷体"/>
          <w:sz w:val="27"/>
          <w:szCs w:val="27"/>
        </w:rPr>
        <w:t>公正性</w:t>
      </w:r>
    </w:p>
    <w:p w14:paraId="15115D54">
      <w:pPr>
        <w:ind w:firstLine="540" w:firstLineChars="200"/>
        <w:rPr>
          <w:rFonts w:eastAsia="华文楷体"/>
          <w:sz w:val="27"/>
          <w:szCs w:val="27"/>
        </w:rPr>
      </w:pPr>
      <w:r>
        <w:rPr>
          <w:rFonts w:hint="eastAsia" w:eastAsia="华文楷体"/>
          <w:sz w:val="27"/>
          <w:szCs w:val="27"/>
        </w:rPr>
        <w:t xml:space="preserve">客观性的存在。 </w:t>
      </w:r>
    </w:p>
    <w:p w14:paraId="563627D2">
      <w:pPr>
        <w:numPr>
          <w:ilvl w:val="0"/>
          <w:numId w:val="6"/>
        </w:numPr>
        <w:ind w:firstLine="540" w:firstLineChars="200"/>
        <w:rPr>
          <w:rFonts w:eastAsia="华文楷体"/>
          <w:sz w:val="27"/>
          <w:szCs w:val="27"/>
        </w:rPr>
      </w:pPr>
      <w:r>
        <w:rPr>
          <w:rFonts w:hint="eastAsia" w:eastAsia="华文楷体"/>
          <w:sz w:val="27"/>
          <w:szCs w:val="27"/>
        </w:rPr>
        <w:t>投诉</w:t>
      </w:r>
    </w:p>
    <w:p w14:paraId="76A287FD">
      <w:pPr>
        <w:ind w:firstLine="540" w:firstLineChars="200"/>
        <w:rPr>
          <w:rFonts w:eastAsia="华文楷体"/>
          <w:sz w:val="27"/>
          <w:szCs w:val="27"/>
        </w:rPr>
      </w:pPr>
      <w:r>
        <w:rPr>
          <w:rFonts w:hint="eastAsia" w:eastAsia="华文楷体"/>
          <w:sz w:val="27"/>
          <w:szCs w:val="27"/>
        </w:rPr>
        <w:t>任何人员或组织向实验室就其活动或结果表达不满意，并期望得到回复的行为。</w:t>
      </w:r>
    </w:p>
    <w:p w14:paraId="5447F9E8">
      <w:pPr>
        <w:numPr>
          <w:ilvl w:val="0"/>
          <w:numId w:val="6"/>
        </w:numPr>
        <w:ind w:firstLine="540" w:firstLineChars="200"/>
        <w:rPr>
          <w:rFonts w:eastAsia="华文楷体"/>
          <w:sz w:val="27"/>
          <w:szCs w:val="27"/>
        </w:rPr>
      </w:pPr>
      <w:r>
        <w:rPr>
          <w:rFonts w:hint="eastAsia" w:eastAsia="华文楷体"/>
          <w:sz w:val="27"/>
          <w:szCs w:val="27"/>
        </w:rPr>
        <w:t>实验室</w:t>
      </w:r>
    </w:p>
    <w:p w14:paraId="684B2301">
      <w:pPr>
        <w:ind w:firstLine="540" w:firstLineChars="200"/>
        <w:rPr>
          <w:rFonts w:eastAsia="华文楷体"/>
          <w:sz w:val="27"/>
          <w:szCs w:val="27"/>
        </w:rPr>
      </w:pPr>
      <w:r>
        <w:rPr>
          <w:rFonts w:hint="eastAsia" w:eastAsia="华文楷体"/>
          <w:sz w:val="27"/>
          <w:szCs w:val="27"/>
        </w:rPr>
        <w:t>从事下列一种或多种活动的机构：</w:t>
      </w:r>
    </w:p>
    <w:p w14:paraId="258AC285">
      <w:pPr>
        <w:ind w:firstLine="540" w:firstLineChars="200"/>
        <w:rPr>
          <w:rFonts w:eastAsia="华文楷体"/>
          <w:sz w:val="27"/>
          <w:szCs w:val="27"/>
        </w:rPr>
      </w:pPr>
      <w:r>
        <w:rPr>
          <w:rFonts w:hint="eastAsia" w:eastAsia="华文楷体"/>
          <w:sz w:val="27"/>
          <w:szCs w:val="27"/>
        </w:rPr>
        <w:t>——检测；</w:t>
      </w:r>
    </w:p>
    <w:p w14:paraId="57552408">
      <w:pPr>
        <w:ind w:firstLine="540" w:firstLineChars="200"/>
        <w:rPr>
          <w:rFonts w:eastAsia="华文楷体"/>
          <w:sz w:val="27"/>
          <w:szCs w:val="27"/>
        </w:rPr>
      </w:pPr>
      <w:r>
        <w:rPr>
          <w:rFonts w:hint="eastAsia" w:eastAsia="华文楷体"/>
          <w:sz w:val="27"/>
          <w:szCs w:val="27"/>
        </w:rPr>
        <w:t>——</w:t>
      </w:r>
      <w:r>
        <w:rPr>
          <w:rFonts w:hint="eastAsia" w:eastAsia="华文楷体"/>
          <w:sz w:val="27"/>
          <w:szCs w:val="27"/>
          <w:lang w:eastAsia="zh-CN"/>
        </w:rPr>
        <w:t>检测</w:t>
      </w:r>
      <w:r>
        <w:rPr>
          <w:rFonts w:hint="eastAsia" w:eastAsia="华文楷体"/>
          <w:sz w:val="27"/>
          <w:szCs w:val="27"/>
        </w:rPr>
        <w:t>。</w:t>
      </w:r>
    </w:p>
    <w:p w14:paraId="78543E30">
      <w:pPr>
        <w:numPr>
          <w:ilvl w:val="0"/>
          <w:numId w:val="6"/>
        </w:numPr>
        <w:ind w:firstLine="540" w:firstLineChars="200"/>
        <w:rPr>
          <w:rFonts w:eastAsia="华文楷体"/>
          <w:sz w:val="27"/>
          <w:szCs w:val="27"/>
        </w:rPr>
      </w:pPr>
      <w:r>
        <w:rPr>
          <w:rFonts w:hint="eastAsia" w:eastAsia="华文楷体"/>
          <w:sz w:val="27"/>
          <w:szCs w:val="27"/>
        </w:rPr>
        <w:t>认可</w:t>
      </w:r>
    </w:p>
    <w:p w14:paraId="52E2BE3C">
      <w:pPr>
        <w:ind w:firstLine="540" w:firstLineChars="200"/>
        <w:rPr>
          <w:rFonts w:eastAsia="华文楷体"/>
          <w:sz w:val="27"/>
          <w:szCs w:val="27"/>
        </w:rPr>
      </w:pPr>
      <w:r>
        <w:rPr>
          <w:rFonts w:hint="eastAsia" w:eastAsia="华文楷体"/>
          <w:sz w:val="27"/>
          <w:szCs w:val="27"/>
        </w:rPr>
        <w:t>正式表明合格评定机构具备实施特定合格评定工作能力的第三方证明。</w:t>
      </w:r>
    </w:p>
    <w:p w14:paraId="5FA8D4F1">
      <w:pPr>
        <w:numPr>
          <w:ilvl w:val="0"/>
          <w:numId w:val="6"/>
        </w:numPr>
        <w:ind w:firstLine="540" w:firstLineChars="200"/>
        <w:rPr>
          <w:rFonts w:eastAsia="华文楷体"/>
          <w:sz w:val="27"/>
          <w:szCs w:val="27"/>
        </w:rPr>
      </w:pPr>
      <w:r>
        <w:rPr>
          <w:rFonts w:hint="eastAsia" w:eastAsia="华文楷体"/>
          <w:sz w:val="27"/>
          <w:szCs w:val="27"/>
        </w:rPr>
        <w:t>计量</w:t>
      </w:r>
    </w:p>
    <w:p w14:paraId="6AFE16E3">
      <w:pPr>
        <w:ind w:firstLine="540" w:firstLineChars="200"/>
        <w:rPr>
          <w:rFonts w:eastAsia="华文楷体"/>
          <w:sz w:val="27"/>
          <w:szCs w:val="27"/>
        </w:rPr>
      </w:pPr>
      <w:r>
        <w:rPr>
          <w:rFonts w:hint="eastAsia" w:eastAsia="华文楷体"/>
          <w:sz w:val="27"/>
          <w:szCs w:val="27"/>
        </w:rPr>
        <w:t>实现单位统一、量值准确可靠的活动。</w:t>
      </w:r>
    </w:p>
    <w:p w14:paraId="30C0ED8A">
      <w:pPr>
        <w:numPr>
          <w:ilvl w:val="0"/>
          <w:numId w:val="6"/>
        </w:numPr>
        <w:ind w:firstLine="540" w:firstLineChars="200"/>
        <w:rPr>
          <w:rFonts w:eastAsia="华文楷体"/>
          <w:sz w:val="27"/>
          <w:szCs w:val="27"/>
        </w:rPr>
      </w:pPr>
      <w:r>
        <w:rPr>
          <w:rFonts w:hint="eastAsia" w:eastAsia="华文楷体"/>
          <w:sz w:val="27"/>
          <w:szCs w:val="27"/>
        </w:rPr>
        <w:t>判定规则</w:t>
      </w:r>
    </w:p>
    <w:p w14:paraId="74659056">
      <w:pPr>
        <w:ind w:firstLine="540" w:firstLineChars="200"/>
        <w:rPr>
          <w:rFonts w:eastAsia="华文楷体"/>
          <w:sz w:val="27"/>
          <w:szCs w:val="27"/>
        </w:rPr>
      </w:pPr>
      <w:r>
        <w:rPr>
          <w:rFonts w:hint="eastAsia" w:eastAsia="华文楷体"/>
          <w:sz w:val="27"/>
          <w:szCs w:val="27"/>
        </w:rPr>
        <w:t>当声明与规定要求的符合性时，描述如何考虑测量不确定度的规则。</w:t>
      </w:r>
    </w:p>
    <w:p w14:paraId="775F1ED6">
      <w:pPr>
        <w:numPr>
          <w:ilvl w:val="0"/>
          <w:numId w:val="6"/>
        </w:numPr>
        <w:ind w:firstLine="540" w:firstLineChars="200"/>
        <w:rPr>
          <w:rFonts w:eastAsia="华文楷体"/>
          <w:sz w:val="27"/>
          <w:szCs w:val="27"/>
        </w:rPr>
      </w:pPr>
      <w:r>
        <w:rPr>
          <w:rFonts w:eastAsia="华文楷体"/>
          <w:sz w:val="27"/>
          <w:szCs w:val="27"/>
        </w:rPr>
        <w:t>管理体系</w:t>
      </w:r>
    </w:p>
    <w:p w14:paraId="172EF1A7">
      <w:pPr>
        <w:spacing w:line="16" w:lineRule="exact"/>
        <w:rPr>
          <w:rFonts w:eastAsia="华文楷体"/>
          <w:sz w:val="27"/>
          <w:szCs w:val="27"/>
        </w:rPr>
      </w:pPr>
    </w:p>
    <w:p w14:paraId="7EF95B85">
      <w:pPr>
        <w:ind w:left="580"/>
        <w:rPr>
          <w:rFonts w:eastAsia="华文楷体"/>
          <w:sz w:val="27"/>
          <w:szCs w:val="27"/>
        </w:rPr>
      </w:pPr>
      <w:r>
        <w:rPr>
          <w:rFonts w:eastAsia="华文楷体"/>
          <w:sz w:val="27"/>
          <w:szCs w:val="27"/>
        </w:rPr>
        <w:t>建立方针和目标并实现这些目标的体系。</w:t>
      </w:r>
    </w:p>
    <w:p w14:paraId="3F3904F0">
      <w:pPr>
        <w:spacing w:line="14" w:lineRule="exact"/>
        <w:rPr>
          <w:rFonts w:eastAsia="华文楷体"/>
          <w:sz w:val="27"/>
          <w:szCs w:val="27"/>
        </w:rPr>
      </w:pPr>
    </w:p>
    <w:p w14:paraId="097F3C57">
      <w:pPr>
        <w:spacing w:line="14" w:lineRule="exact"/>
        <w:rPr>
          <w:rFonts w:eastAsia="华文楷体"/>
          <w:sz w:val="27"/>
          <w:szCs w:val="27"/>
        </w:rPr>
      </w:pPr>
    </w:p>
    <w:p w14:paraId="713A7E37">
      <w:pPr>
        <w:numPr>
          <w:ilvl w:val="0"/>
          <w:numId w:val="6"/>
        </w:numPr>
        <w:ind w:firstLine="540" w:firstLineChars="200"/>
        <w:rPr>
          <w:rFonts w:eastAsia="华文楷体"/>
          <w:sz w:val="27"/>
          <w:szCs w:val="27"/>
        </w:rPr>
      </w:pPr>
      <w:r>
        <w:rPr>
          <w:rFonts w:eastAsia="华文楷体"/>
          <w:sz w:val="27"/>
          <w:szCs w:val="27"/>
        </w:rPr>
        <w:t>质量方针</w:t>
      </w:r>
    </w:p>
    <w:p w14:paraId="6C08EF0D">
      <w:pPr>
        <w:spacing w:line="16" w:lineRule="exact"/>
        <w:rPr>
          <w:rFonts w:eastAsia="华文楷体"/>
          <w:sz w:val="27"/>
          <w:szCs w:val="27"/>
        </w:rPr>
      </w:pPr>
    </w:p>
    <w:p w14:paraId="2DC7B54B">
      <w:pPr>
        <w:spacing w:line="239" w:lineRule="auto"/>
        <w:ind w:left="580"/>
        <w:rPr>
          <w:rFonts w:eastAsia="华文楷体"/>
          <w:sz w:val="27"/>
          <w:szCs w:val="27"/>
        </w:rPr>
      </w:pPr>
      <w:r>
        <w:rPr>
          <w:rFonts w:eastAsia="华文楷体"/>
          <w:sz w:val="27"/>
          <w:szCs w:val="27"/>
        </w:rPr>
        <w:t>由组织的最高管理者正式发布的该组织总的质量宗旨和方向。</w:t>
      </w:r>
    </w:p>
    <w:p w14:paraId="6182C38E">
      <w:pPr>
        <w:spacing w:line="21" w:lineRule="exact"/>
        <w:rPr>
          <w:rFonts w:eastAsia="华文楷体"/>
          <w:sz w:val="27"/>
          <w:szCs w:val="27"/>
        </w:rPr>
      </w:pPr>
    </w:p>
    <w:p w14:paraId="7094F919">
      <w:pPr>
        <w:numPr>
          <w:ilvl w:val="0"/>
          <w:numId w:val="6"/>
        </w:numPr>
        <w:ind w:firstLine="540" w:firstLineChars="200"/>
        <w:rPr>
          <w:rFonts w:eastAsia="华文楷体"/>
          <w:sz w:val="27"/>
          <w:szCs w:val="27"/>
        </w:rPr>
      </w:pPr>
      <w:r>
        <w:rPr>
          <w:rFonts w:eastAsia="华文楷体"/>
          <w:sz w:val="27"/>
          <w:szCs w:val="27"/>
        </w:rPr>
        <w:t>质量目标</w:t>
      </w:r>
    </w:p>
    <w:p w14:paraId="1E251E1C">
      <w:pPr>
        <w:spacing w:line="16" w:lineRule="exact"/>
        <w:rPr>
          <w:rFonts w:eastAsia="华文楷体"/>
          <w:sz w:val="27"/>
          <w:szCs w:val="27"/>
        </w:rPr>
      </w:pPr>
    </w:p>
    <w:p w14:paraId="1100CC8D">
      <w:pPr>
        <w:spacing w:line="239" w:lineRule="auto"/>
        <w:ind w:left="580"/>
        <w:rPr>
          <w:rFonts w:eastAsia="华文楷体"/>
          <w:sz w:val="27"/>
          <w:szCs w:val="27"/>
        </w:rPr>
      </w:pPr>
      <w:r>
        <w:rPr>
          <w:rFonts w:eastAsia="华文楷体"/>
          <w:sz w:val="27"/>
          <w:szCs w:val="27"/>
        </w:rPr>
        <w:t>在质量方面所追求的目的。</w:t>
      </w:r>
    </w:p>
    <w:p w14:paraId="66B3EF6C">
      <w:pPr>
        <w:numPr>
          <w:ilvl w:val="0"/>
          <w:numId w:val="6"/>
        </w:numPr>
        <w:ind w:firstLine="540" w:firstLineChars="200"/>
        <w:rPr>
          <w:rFonts w:eastAsia="华文楷体"/>
          <w:sz w:val="27"/>
          <w:szCs w:val="27"/>
        </w:rPr>
      </w:pPr>
      <w:r>
        <w:rPr>
          <w:rFonts w:eastAsia="华文楷体"/>
          <w:sz w:val="27"/>
          <w:szCs w:val="27"/>
        </w:rPr>
        <w:t>质量手册</w:t>
      </w:r>
    </w:p>
    <w:p w14:paraId="1FF4F6E6">
      <w:pPr>
        <w:spacing w:line="16" w:lineRule="exact"/>
        <w:rPr>
          <w:rFonts w:eastAsia="华文楷体"/>
          <w:sz w:val="27"/>
          <w:szCs w:val="27"/>
        </w:rPr>
      </w:pPr>
    </w:p>
    <w:p w14:paraId="13B0A847">
      <w:pPr>
        <w:spacing w:line="239" w:lineRule="auto"/>
        <w:ind w:left="580"/>
        <w:rPr>
          <w:rFonts w:eastAsia="华文楷体"/>
          <w:sz w:val="27"/>
          <w:szCs w:val="27"/>
        </w:rPr>
      </w:pPr>
      <w:r>
        <w:rPr>
          <w:rFonts w:eastAsia="华文楷体"/>
          <w:sz w:val="27"/>
          <w:szCs w:val="27"/>
        </w:rPr>
        <w:t>阐明本实验室的质量方针并描述其质量体系的文件。</w:t>
      </w:r>
    </w:p>
    <w:p w14:paraId="7B3473A5">
      <w:pPr>
        <w:numPr>
          <w:ilvl w:val="0"/>
          <w:numId w:val="6"/>
        </w:numPr>
        <w:ind w:firstLine="540" w:firstLineChars="200"/>
        <w:rPr>
          <w:rFonts w:eastAsia="华文楷体"/>
          <w:sz w:val="27"/>
          <w:szCs w:val="27"/>
        </w:rPr>
      </w:pPr>
      <w:r>
        <w:rPr>
          <w:rFonts w:hint="eastAsia" w:eastAsia="华文楷体"/>
          <w:sz w:val="27"/>
          <w:szCs w:val="27"/>
          <w:lang w:eastAsia="zh-CN"/>
        </w:rPr>
        <w:t>检测</w:t>
      </w:r>
    </w:p>
    <w:p w14:paraId="26458890">
      <w:pPr>
        <w:spacing w:line="21" w:lineRule="exact"/>
        <w:rPr>
          <w:rFonts w:eastAsia="华文楷体"/>
          <w:sz w:val="27"/>
          <w:szCs w:val="27"/>
        </w:rPr>
      </w:pPr>
    </w:p>
    <w:p w14:paraId="5494CD75">
      <w:pPr>
        <w:spacing w:line="248" w:lineRule="auto"/>
        <w:ind w:left="100" w:firstLine="480"/>
        <w:jc w:val="both"/>
        <w:rPr>
          <w:rFonts w:eastAsia="华文楷体"/>
          <w:sz w:val="27"/>
          <w:szCs w:val="27"/>
        </w:rPr>
      </w:pPr>
      <w:r>
        <w:rPr>
          <w:rFonts w:eastAsia="华文楷体"/>
          <w:sz w:val="27"/>
          <w:szCs w:val="27"/>
        </w:rPr>
        <w:t>在规定条件下，为确定测量仪器或测量系统所指示的量值，或实物 量具或参考物质所代表的量值，与对应的由标准所复现的量值之间关系 的一组操作。</w:t>
      </w:r>
    </w:p>
    <w:p w14:paraId="6B9AF6D7">
      <w:pPr>
        <w:numPr>
          <w:ilvl w:val="0"/>
          <w:numId w:val="6"/>
        </w:numPr>
        <w:ind w:firstLine="540" w:firstLineChars="200"/>
        <w:rPr>
          <w:rFonts w:eastAsia="华文楷体"/>
          <w:sz w:val="27"/>
          <w:szCs w:val="27"/>
        </w:rPr>
      </w:pPr>
      <w:r>
        <w:rPr>
          <w:rFonts w:eastAsia="华文楷体"/>
          <w:sz w:val="27"/>
          <w:szCs w:val="27"/>
        </w:rPr>
        <w:t>现场</w:t>
      </w:r>
      <w:r>
        <w:rPr>
          <w:rFonts w:hint="eastAsia" w:eastAsia="华文楷体"/>
          <w:sz w:val="27"/>
          <w:szCs w:val="27"/>
          <w:lang w:eastAsia="zh-CN"/>
        </w:rPr>
        <w:t>检测</w:t>
      </w:r>
    </w:p>
    <w:p w14:paraId="32FC812E">
      <w:pPr>
        <w:spacing w:line="16" w:lineRule="exact"/>
        <w:rPr>
          <w:rFonts w:eastAsia="华文楷体"/>
          <w:sz w:val="27"/>
          <w:szCs w:val="27"/>
        </w:rPr>
      </w:pPr>
    </w:p>
    <w:p w14:paraId="1BF48AEB">
      <w:pPr>
        <w:ind w:firstLine="540" w:firstLineChars="200"/>
        <w:rPr>
          <w:rFonts w:eastAsia="华文楷体"/>
          <w:sz w:val="27"/>
          <w:szCs w:val="27"/>
        </w:rPr>
      </w:pPr>
      <w:r>
        <w:rPr>
          <w:rFonts w:hint="eastAsia" w:eastAsia="华文楷体"/>
          <w:sz w:val="27"/>
          <w:szCs w:val="27"/>
          <w:lang w:eastAsia="zh-CN"/>
        </w:rPr>
        <w:t>检测</w:t>
      </w:r>
      <w:r>
        <w:rPr>
          <w:rFonts w:eastAsia="华文楷体"/>
          <w:sz w:val="27"/>
          <w:szCs w:val="27"/>
        </w:rPr>
        <w:t>实验室的</w:t>
      </w:r>
      <w:r>
        <w:rPr>
          <w:rFonts w:hint="eastAsia" w:eastAsia="华文楷体"/>
          <w:sz w:val="27"/>
          <w:szCs w:val="27"/>
          <w:lang w:eastAsia="zh-CN"/>
        </w:rPr>
        <w:t>检测</w:t>
      </w:r>
      <w:r>
        <w:rPr>
          <w:rFonts w:eastAsia="华文楷体"/>
          <w:sz w:val="27"/>
          <w:szCs w:val="27"/>
        </w:rPr>
        <w:t>人员携带设备到实验室固定场所之外的场所实施的</w:t>
      </w:r>
      <w:r>
        <w:rPr>
          <w:rFonts w:hint="eastAsia" w:eastAsia="华文楷体"/>
          <w:sz w:val="27"/>
          <w:szCs w:val="27"/>
          <w:lang w:eastAsia="zh-CN"/>
        </w:rPr>
        <w:t>检测</w:t>
      </w:r>
      <w:r>
        <w:rPr>
          <w:rFonts w:eastAsia="华文楷体"/>
          <w:sz w:val="27"/>
          <w:szCs w:val="27"/>
        </w:rPr>
        <w:t>，有些国家称为出差</w:t>
      </w:r>
      <w:r>
        <w:rPr>
          <w:rFonts w:hint="eastAsia" w:eastAsia="华文楷体"/>
          <w:sz w:val="27"/>
          <w:szCs w:val="27"/>
          <w:lang w:eastAsia="zh-CN"/>
        </w:rPr>
        <w:t>检测</w:t>
      </w:r>
      <w:r>
        <w:rPr>
          <w:rFonts w:eastAsia="华文楷体"/>
          <w:sz w:val="27"/>
          <w:szCs w:val="27"/>
        </w:rPr>
        <w:t>。</w:t>
      </w:r>
    </w:p>
    <w:p w14:paraId="0F821E9C">
      <w:pPr>
        <w:numPr>
          <w:ilvl w:val="0"/>
          <w:numId w:val="6"/>
        </w:numPr>
        <w:ind w:firstLine="540" w:firstLineChars="200"/>
        <w:rPr>
          <w:rFonts w:eastAsia="华文楷体"/>
          <w:sz w:val="27"/>
          <w:szCs w:val="27"/>
        </w:rPr>
      </w:pPr>
      <w:r>
        <w:rPr>
          <w:rFonts w:hint="eastAsia" w:eastAsia="华文楷体"/>
          <w:sz w:val="27"/>
          <w:szCs w:val="27"/>
        </w:rPr>
        <w:t>测量设备</w:t>
      </w:r>
    </w:p>
    <w:p w14:paraId="0DDCF3DB">
      <w:pPr>
        <w:ind w:firstLine="540" w:firstLineChars="200"/>
        <w:rPr>
          <w:rFonts w:eastAsia="华文楷体"/>
          <w:sz w:val="27"/>
          <w:szCs w:val="27"/>
        </w:rPr>
      </w:pPr>
      <w:r>
        <w:rPr>
          <w:rFonts w:hint="eastAsia" w:eastAsia="华文楷体"/>
          <w:sz w:val="27"/>
          <w:szCs w:val="27"/>
        </w:rPr>
        <w:t>为实现测量过程所必需的测量仪器、软件、测量标准、标准物质、辅助设备或其组合。</w:t>
      </w:r>
    </w:p>
    <w:p w14:paraId="7083E056">
      <w:pPr>
        <w:numPr>
          <w:ilvl w:val="0"/>
          <w:numId w:val="6"/>
        </w:numPr>
        <w:ind w:firstLine="540" w:firstLineChars="200"/>
        <w:rPr>
          <w:rFonts w:eastAsia="华文楷体"/>
          <w:sz w:val="27"/>
          <w:szCs w:val="27"/>
        </w:rPr>
      </w:pPr>
      <w:r>
        <w:rPr>
          <w:rFonts w:hint="eastAsia" w:eastAsia="华文楷体"/>
          <w:sz w:val="27"/>
          <w:szCs w:val="27"/>
        </w:rPr>
        <w:t>RM</w:t>
      </w:r>
      <w:r>
        <w:rPr>
          <w:rFonts w:eastAsia="华文楷体"/>
          <w:sz w:val="27"/>
          <w:szCs w:val="27"/>
        </w:rPr>
        <w:t>标准物质/标准样品</w:t>
      </w:r>
    </w:p>
    <w:p w14:paraId="0E4243E6">
      <w:pPr>
        <w:ind w:firstLine="540" w:firstLineChars="200"/>
        <w:rPr>
          <w:rFonts w:eastAsia="华文楷体"/>
          <w:sz w:val="27"/>
          <w:szCs w:val="27"/>
        </w:rPr>
      </w:pPr>
      <w:r>
        <w:rPr>
          <w:rFonts w:eastAsia="华文楷体"/>
          <w:sz w:val="27"/>
          <w:szCs w:val="27"/>
        </w:rPr>
        <w:t>具有一种或多种规定特性、足够均匀且稳定的材料，已被确定其符合测量过程的预期用途。</w:t>
      </w:r>
    </w:p>
    <w:p w14:paraId="1F337D63">
      <w:pPr>
        <w:numPr>
          <w:ilvl w:val="0"/>
          <w:numId w:val="6"/>
        </w:numPr>
        <w:ind w:firstLine="540" w:firstLineChars="200"/>
        <w:rPr>
          <w:rFonts w:eastAsia="华文楷体"/>
          <w:sz w:val="27"/>
          <w:szCs w:val="27"/>
        </w:rPr>
      </w:pPr>
      <w:r>
        <w:rPr>
          <w:rFonts w:eastAsia="华文楷体"/>
          <w:sz w:val="27"/>
          <w:szCs w:val="27"/>
        </w:rPr>
        <w:t xml:space="preserve">CRM 有证标准物质/标准样品 </w:t>
      </w:r>
    </w:p>
    <w:p w14:paraId="155E0699">
      <w:pPr>
        <w:ind w:firstLine="540" w:firstLineChars="200"/>
        <w:rPr>
          <w:rFonts w:eastAsia="华文楷体"/>
          <w:sz w:val="27"/>
          <w:szCs w:val="27"/>
        </w:rPr>
      </w:pPr>
      <w:r>
        <w:rPr>
          <w:rFonts w:eastAsia="华文楷体"/>
          <w:sz w:val="27"/>
          <w:szCs w:val="27"/>
        </w:rPr>
        <w:t>采用计量学上有效程序测定的一种或多种规定特性的标准物质/标准样品，并附有证书提供规定特性值及其不确定度和计量溯源性的陈述。</w:t>
      </w:r>
    </w:p>
    <w:p w14:paraId="532FE7EF">
      <w:pPr>
        <w:numPr>
          <w:ilvl w:val="0"/>
          <w:numId w:val="6"/>
        </w:numPr>
        <w:ind w:firstLine="540" w:firstLineChars="200"/>
        <w:rPr>
          <w:rFonts w:eastAsia="华文楷体"/>
          <w:sz w:val="27"/>
          <w:szCs w:val="27"/>
        </w:rPr>
      </w:pPr>
      <w:r>
        <w:rPr>
          <w:rFonts w:hint="eastAsia" w:eastAsia="华文楷体"/>
          <w:sz w:val="27"/>
          <w:szCs w:val="27"/>
        </w:rPr>
        <w:t>（设备）验证</w:t>
      </w:r>
    </w:p>
    <w:p w14:paraId="6FE1992F">
      <w:pPr>
        <w:ind w:firstLine="540" w:firstLineChars="200"/>
        <w:rPr>
          <w:rFonts w:eastAsia="华文楷体"/>
          <w:sz w:val="27"/>
          <w:szCs w:val="27"/>
        </w:rPr>
      </w:pPr>
      <w:r>
        <w:rPr>
          <w:rFonts w:hint="eastAsia" w:eastAsia="华文楷体"/>
          <w:sz w:val="27"/>
          <w:szCs w:val="27"/>
        </w:rPr>
        <w:t>对仪器在采购、安装、验收和运行阶段实施核查，证明仪器能够达到预期结果的一系列活动。</w:t>
      </w:r>
    </w:p>
    <w:p w14:paraId="3CBE865A">
      <w:pPr>
        <w:numPr>
          <w:ilvl w:val="0"/>
          <w:numId w:val="6"/>
        </w:numPr>
        <w:ind w:firstLine="540" w:firstLineChars="200"/>
        <w:rPr>
          <w:rFonts w:eastAsia="华文楷体"/>
          <w:sz w:val="27"/>
          <w:szCs w:val="27"/>
        </w:rPr>
      </w:pPr>
      <w:r>
        <w:rPr>
          <w:rFonts w:hint="eastAsia" w:eastAsia="华文楷体"/>
          <w:sz w:val="27"/>
          <w:szCs w:val="27"/>
        </w:rPr>
        <w:t>确认</w:t>
      </w:r>
    </w:p>
    <w:p w14:paraId="74350249">
      <w:pPr>
        <w:ind w:firstLine="540" w:firstLineChars="200"/>
        <w:rPr>
          <w:rFonts w:eastAsia="华文楷体"/>
          <w:sz w:val="27"/>
          <w:szCs w:val="27"/>
        </w:rPr>
      </w:pPr>
      <w:r>
        <w:rPr>
          <w:rFonts w:hint="eastAsia" w:eastAsia="华文楷体"/>
          <w:sz w:val="27"/>
          <w:szCs w:val="27"/>
        </w:rPr>
        <w:t>对规定要求满足预期用途的验证。</w:t>
      </w:r>
    </w:p>
    <w:p w14:paraId="30A59153">
      <w:pPr>
        <w:numPr>
          <w:ilvl w:val="0"/>
          <w:numId w:val="6"/>
        </w:numPr>
        <w:ind w:firstLine="540" w:firstLineChars="200"/>
        <w:rPr>
          <w:rFonts w:eastAsia="华文楷体"/>
          <w:sz w:val="27"/>
          <w:szCs w:val="27"/>
        </w:rPr>
      </w:pPr>
      <w:r>
        <w:rPr>
          <w:rFonts w:hint="eastAsia" w:eastAsia="华文楷体"/>
          <w:sz w:val="27"/>
          <w:szCs w:val="27"/>
        </w:rPr>
        <w:t>期间核查</w:t>
      </w:r>
    </w:p>
    <w:p w14:paraId="5AC4D8B8">
      <w:pPr>
        <w:ind w:firstLine="540" w:firstLineChars="200"/>
        <w:rPr>
          <w:rFonts w:eastAsia="华文楷体"/>
          <w:sz w:val="27"/>
          <w:szCs w:val="27"/>
        </w:rPr>
      </w:pPr>
      <w:r>
        <w:rPr>
          <w:rFonts w:hint="eastAsia" w:eastAsia="华文楷体"/>
          <w:sz w:val="27"/>
          <w:szCs w:val="27"/>
        </w:rPr>
        <w:t>设备在使用过程中或在相邻两次</w:t>
      </w:r>
      <w:r>
        <w:rPr>
          <w:rFonts w:hint="eastAsia" w:eastAsia="华文楷体"/>
          <w:sz w:val="27"/>
          <w:szCs w:val="27"/>
          <w:lang w:eastAsia="zh-CN"/>
        </w:rPr>
        <w:t>检测</w:t>
      </w:r>
      <w:r>
        <w:rPr>
          <w:rFonts w:hint="eastAsia" w:eastAsia="华文楷体"/>
          <w:sz w:val="27"/>
          <w:szCs w:val="27"/>
        </w:rPr>
        <w:t>之间，按照规定程序验证其功能或计量特性能否持续满足方法要求或规定要求而进行的操作。</w:t>
      </w:r>
    </w:p>
    <w:p w14:paraId="4CBAF431">
      <w:pPr>
        <w:spacing w:line="7" w:lineRule="exact"/>
        <w:rPr>
          <w:rFonts w:eastAsia="华文楷体"/>
          <w:sz w:val="27"/>
          <w:szCs w:val="27"/>
        </w:rPr>
      </w:pPr>
    </w:p>
    <w:p w14:paraId="3B36E47A">
      <w:pPr>
        <w:numPr>
          <w:ilvl w:val="0"/>
          <w:numId w:val="6"/>
        </w:numPr>
        <w:ind w:firstLine="540" w:firstLineChars="200"/>
        <w:rPr>
          <w:rFonts w:eastAsia="华文楷体"/>
          <w:sz w:val="27"/>
          <w:szCs w:val="27"/>
        </w:rPr>
      </w:pPr>
      <w:r>
        <w:rPr>
          <w:rFonts w:eastAsia="华文楷体"/>
          <w:sz w:val="27"/>
          <w:szCs w:val="27"/>
        </w:rPr>
        <w:t>计量溯源性</w:t>
      </w:r>
    </w:p>
    <w:p w14:paraId="43E7ECA5">
      <w:pPr>
        <w:ind w:firstLine="540" w:firstLineChars="200"/>
        <w:rPr>
          <w:rFonts w:eastAsia="华文楷体"/>
          <w:sz w:val="27"/>
          <w:szCs w:val="27"/>
        </w:rPr>
      </w:pPr>
      <w:r>
        <w:rPr>
          <w:rFonts w:eastAsia="华文楷体"/>
          <w:sz w:val="27"/>
          <w:szCs w:val="27"/>
        </w:rPr>
        <w:t>通过文件规定的不间断的</w:t>
      </w:r>
      <w:r>
        <w:rPr>
          <w:rFonts w:hint="eastAsia" w:eastAsia="华文楷体"/>
          <w:sz w:val="27"/>
          <w:szCs w:val="27"/>
          <w:lang w:eastAsia="zh-CN"/>
        </w:rPr>
        <w:t>检测</w:t>
      </w:r>
      <w:r>
        <w:rPr>
          <w:rFonts w:eastAsia="华文楷体"/>
          <w:sz w:val="27"/>
          <w:szCs w:val="27"/>
        </w:rPr>
        <w:t>链，将测量结果与参照对象联系起来的测量结果的特性，</w:t>
      </w:r>
      <w:r>
        <w:rPr>
          <w:rFonts w:hint="eastAsia" w:eastAsia="华文楷体"/>
          <w:sz w:val="27"/>
          <w:szCs w:val="27"/>
          <w:lang w:eastAsia="zh-CN"/>
        </w:rPr>
        <w:t>检测</w:t>
      </w:r>
      <w:r>
        <w:rPr>
          <w:rFonts w:eastAsia="华文楷体"/>
          <w:sz w:val="27"/>
          <w:szCs w:val="27"/>
        </w:rPr>
        <w:t>链中的每项</w:t>
      </w:r>
      <w:r>
        <w:rPr>
          <w:rFonts w:hint="eastAsia" w:eastAsia="华文楷体"/>
          <w:sz w:val="27"/>
          <w:szCs w:val="27"/>
          <w:lang w:eastAsia="zh-CN"/>
        </w:rPr>
        <w:t>检测</w:t>
      </w:r>
      <w:r>
        <w:rPr>
          <w:rFonts w:eastAsia="华文楷体"/>
          <w:sz w:val="27"/>
          <w:szCs w:val="27"/>
        </w:rPr>
        <w:t>均会引入测量不确定度。</w:t>
      </w:r>
    </w:p>
    <w:p w14:paraId="336E44FE">
      <w:pPr>
        <w:numPr>
          <w:ilvl w:val="0"/>
          <w:numId w:val="6"/>
        </w:numPr>
        <w:ind w:firstLine="540" w:firstLineChars="200"/>
        <w:rPr>
          <w:rFonts w:eastAsia="华文楷体"/>
          <w:sz w:val="27"/>
          <w:szCs w:val="27"/>
        </w:rPr>
      </w:pPr>
      <w:r>
        <w:rPr>
          <w:rFonts w:eastAsia="华文楷体"/>
          <w:sz w:val="27"/>
          <w:szCs w:val="27"/>
        </w:rPr>
        <w:t>不符合项</w:t>
      </w:r>
    </w:p>
    <w:p w14:paraId="28598FF4">
      <w:pPr>
        <w:ind w:firstLine="540" w:firstLineChars="200"/>
        <w:rPr>
          <w:rFonts w:eastAsia="华文楷体"/>
          <w:sz w:val="27"/>
          <w:szCs w:val="27"/>
        </w:rPr>
      </w:pPr>
      <w:r>
        <w:rPr>
          <w:rFonts w:eastAsia="华文楷体"/>
          <w:sz w:val="27"/>
          <w:szCs w:val="27"/>
        </w:rPr>
        <w:t>实验室的管理或技术活动不满足要求。</w:t>
      </w:r>
    </w:p>
    <w:p w14:paraId="0EF448A7">
      <w:pPr>
        <w:spacing w:line="1" w:lineRule="exact"/>
        <w:rPr>
          <w:rFonts w:eastAsia="华文楷体"/>
          <w:sz w:val="27"/>
          <w:szCs w:val="27"/>
        </w:rPr>
      </w:pPr>
    </w:p>
    <w:p w14:paraId="4C93ED4F">
      <w:pPr>
        <w:numPr>
          <w:ilvl w:val="0"/>
          <w:numId w:val="6"/>
        </w:numPr>
        <w:ind w:firstLine="540" w:firstLineChars="200"/>
        <w:rPr>
          <w:rFonts w:eastAsia="华文楷体"/>
          <w:sz w:val="27"/>
          <w:szCs w:val="27"/>
        </w:rPr>
      </w:pPr>
      <w:r>
        <w:rPr>
          <w:rFonts w:eastAsia="华文楷体"/>
          <w:sz w:val="27"/>
          <w:szCs w:val="27"/>
        </w:rPr>
        <w:t>纠正</w:t>
      </w:r>
    </w:p>
    <w:p w14:paraId="6203C3D8">
      <w:pPr>
        <w:spacing w:line="16" w:lineRule="exact"/>
        <w:rPr>
          <w:rFonts w:eastAsia="华文楷体"/>
          <w:sz w:val="27"/>
          <w:szCs w:val="27"/>
        </w:rPr>
      </w:pPr>
    </w:p>
    <w:p w14:paraId="457D0EA2">
      <w:pPr>
        <w:spacing w:line="239" w:lineRule="auto"/>
        <w:ind w:left="580"/>
        <w:rPr>
          <w:rFonts w:eastAsia="华文楷体"/>
          <w:sz w:val="27"/>
          <w:szCs w:val="27"/>
        </w:rPr>
      </w:pPr>
      <w:r>
        <w:rPr>
          <w:rFonts w:eastAsia="华文楷体"/>
          <w:sz w:val="27"/>
          <w:szCs w:val="27"/>
        </w:rPr>
        <w:t>为消除已发现的不合格所采取的措施。</w:t>
      </w:r>
    </w:p>
    <w:p w14:paraId="69A73C88">
      <w:pPr>
        <w:numPr>
          <w:ilvl w:val="0"/>
          <w:numId w:val="6"/>
        </w:numPr>
        <w:ind w:firstLine="540" w:firstLineChars="200"/>
        <w:rPr>
          <w:rFonts w:eastAsia="华文楷体"/>
          <w:sz w:val="27"/>
          <w:szCs w:val="27"/>
        </w:rPr>
      </w:pPr>
      <w:r>
        <w:rPr>
          <w:rFonts w:eastAsia="华文楷体"/>
          <w:sz w:val="27"/>
          <w:szCs w:val="27"/>
        </w:rPr>
        <w:t>纠正措施</w:t>
      </w:r>
    </w:p>
    <w:p w14:paraId="4FCA2BE2">
      <w:pPr>
        <w:spacing w:line="21" w:lineRule="exact"/>
        <w:rPr>
          <w:rFonts w:eastAsia="华文楷体"/>
          <w:sz w:val="27"/>
          <w:szCs w:val="27"/>
        </w:rPr>
      </w:pPr>
    </w:p>
    <w:p w14:paraId="1A026E52">
      <w:pPr>
        <w:spacing w:line="246" w:lineRule="auto"/>
        <w:ind w:left="100" w:right="280" w:firstLine="480"/>
        <w:rPr>
          <w:rFonts w:eastAsia="华文楷体"/>
          <w:sz w:val="27"/>
          <w:szCs w:val="27"/>
        </w:rPr>
      </w:pPr>
      <w:r>
        <w:rPr>
          <w:rFonts w:eastAsia="华文楷体"/>
          <w:sz w:val="27"/>
          <w:szCs w:val="27"/>
        </w:rPr>
        <w:t>为了防止已出现的不合格、缺陷或其他不希望的情况的再次发生，消除其原因所采取的措施。</w:t>
      </w:r>
    </w:p>
    <w:p w14:paraId="6A4F04DF">
      <w:pPr>
        <w:spacing w:line="5" w:lineRule="exact"/>
        <w:rPr>
          <w:rFonts w:eastAsia="华文楷体"/>
          <w:sz w:val="27"/>
          <w:szCs w:val="27"/>
        </w:rPr>
      </w:pPr>
    </w:p>
    <w:p w14:paraId="747ACAFB">
      <w:pPr>
        <w:spacing w:line="21" w:lineRule="exact"/>
        <w:rPr>
          <w:rFonts w:eastAsia="华文楷体"/>
          <w:sz w:val="27"/>
          <w:szCs w:val="27"/>
        </w:rPr>
      </w:pPr>
    </w:p>
    <w:p w14:paraId="25C9F592">
      <w:pPr>
        <w:numPr>
          <w:ilvl w:val="0"/>
          <w:numId w:val="6"/>
        </w:numPr>
        <w:ind w:firstLine="540" w:firstLineChars="200"/>
        <w:rPr>
          <w:rFonts w:eastAsia="华文楷体"/>
          <w:sz w:val="27"/>
          <w:szCs w:val="27"/>
        </w:rPr>
      </w:pPr>
      <w:r>
        <w:rPr>
          <w:rFonts w:eastAsia="华文楷体"/>
          <w:sz w:val="27"/>
          <w:szCs w:val="27"/>
        </w:rPr>
        <w:t>标准</w:t>
      </w:r>
    </w:p>
    <w:p w14:paraId="4FDEBB94">
      <w:pPr>
        <w:spacing w:line="21" w:lineRule="exact"/>
        <w:rPr>
          <w:rFonts w:eastAsia="华文楷体"/>
          <w:sz w:val="27"/>
          <w:szCs w:val="27"/>
        </w:rPr>
      </w:pPr>
    </w:p>
    <w:p w14:paraId="2ECEF8EE">
      <w:pPr>
        <w:spacing w:line="248" w:lineRule="auto"/>
        <w:ind w:left="100" w:right="320" w:firstLine="480"/>
        <w:jc w:val="both"/>
        <w:rPr>
          <w:rFonts w:eastAsia="华文楷体"/>
          <w:sz w:val="27"/>
          <w:szCs w:val="27"/>
        </w:rPr>
      </w:pPr>
      <w:r>
        <w:rPr>
          <w:rFonts w:eastAsia="华文楷体"/>
          <w:sz w:val="27"/>
          <w:szCs w:val="27"/>
        </w:rPr>
        <w:t>为促进最佳的共同利益，在科学、技术、经验成果的基础上，由各有关方面合作起来并协商一致或基本同意而制定的适于公用并经标准化机构批准的技术规范和其他文件。</w:t>
      </w:r>
    </w:p>
    <w:p w14:paraId="553085F8">
      <w:pPr>
        <w:spacing w:line="2" w:lineRule="exact"/>
        <w:rPr>
          <w:rFonts w:eastAsia="华文楷体"/>
          <w:sz w:val="27"/>
          <w:szCs w:val="27"/>
        </w:rPr>
      </w:pPr>
    </w:p>
    <w:p w14:paraId="41906E2F">
      <w:pPr>
        <w:spacing w:line="1" w:lineRule="exact"/>
        <w:rPr>
          <w:rFonts w:eastAsia="华文楷体"/>
          <w:sz w:val="27"/>
          <w:szCs w:val="27"/>
        </w:rPr>
      </w:pPr>
    </w:p>
    <w:p w14:paraId="5CDFDAE9">
      <w:pPr>
        <w:spacing w:line="14" w:lineRule="exact"/>
        <w:rPr>
          <w:rFonts w:eastAsia="华文楷体"/>
          <w:sz w:val="27"/>
          <w:szCs w:val="27"/>
        </w:rPr>
      </w:pPr>
    </w:p>
    <w:p w14:paraId="12DE14AF">
      <w:pPr>
        <w:spacing w:line="14" w:lineRule="exact"/>
        <w:rPr>
          <w:rFonts w:eastAsia="华文楷体"/>
          <w:sz w:val="27"/>
          <w:szCs w:val="27"/>
        </w:rPr>
      </w:pPr>
    </w:p>
    <w:p w14:paraId="6CCC3099">
      <w:pPr>
        <w:spacing w:line="19" w:lineRule="exact"/>
        <w:rPr>
          <w:rFonts w:eastAsia="华文楷体"/>
          <w:sz w:val="27"/>
          <w:szCs w:val="27"/>
        </w:rPr>
      </w:pPr>
    </w:p>
    <w:p w14:paraId="7071522B">
      <w:pPr>
        <w:numPr>
          <w:ilvl w:val="0"/>
          <w:numId w:val="6"/>
        </w:numPr>
        <w:ind w:firstLine="540" w:firstLineChars="200"/>
        <w:rPr>
          <w:rFonts w:eastAsia="华文楷体"/>
          <w:sz w:val="27"/>
          <w:szCs w:val="27"/>
        </w:rPr>
      </w:pPr>
      <w:r>
        <w:rPr>
          <w:rFonts w:eastAsia="华文楷体"/>
          <w:sz w:val="27"/>
          <w:szCs w:val="27"/>
        </w:rPr>
        <w:t>实验室间比对</w:t>
      </w:r>
    </w:p>
    <w:p w14:paraId="466A2DBD">
      <w:pPr>
        <w:spacing w:line="21" w:lineRule="exact"/>
        <w:rPr>
          <w:rFonts w:eastAsia="华文楷体"/>
          <w:sz w:val="27"/>
          <w:szCs w:val="27"/>
        </w:rPr>
      </w:pPr>
    </w:p>
    <w:p w14:paraId="726977B6">
      <w:pPr>
        <w:spacing w:line="246" w:lineRule="auto"/>
        <w:ind w:firstLine="480"/>
        <w:rPr>
          <w:rFonts w:eastAsia="华文楷体"/>
          <w:sz w:val="27"/>
          <w:szCs w:val="27"/>
        </w:rPr>
      </w:pPr>
      <w:r>
        <w:rPr>
          <w:rFonts w:eastAsia="华文楷体"/>
          <w:sz w:val="27"/>
          <w:szCs w:val="27"/>
        </w:rPr>
        <w:t>按照预先规定的条件，由两个或多个实验室对相同或类似的被测物品 进行检测/</w:t>
      </w:r>
      <w:r>
        <w:rPr>
          <w:rFonts w:hint="eastAsia" w:eastAsia="华文楷体"/>
          <w:sz w:val="27"/>
          <w:szCs w:val="27"/>
          <w:lang w:eastAsia="zh-CN"/>
        </w:rPr>
        <w:t>检测</w:t>
      </w:r>
      <w:r>
        <w:rPr>
          <w:rFonts w:eastAsia="华文楷体"/>
          <w:sz w:val="27"/>
          <w:szCs w:val="27"/>
        </w:rPr>
        <w:t>的组织、实施和评价。</w:t>
      </w:r>
    </w:p>
    <w:p w14:paraId="532268F8">
      <w:pPr>
        <w:numPr>
          <w:ilvl w:val="0"/>
          <w:numId w:val="6"/>
        </w:numPr>
        <w:ind w:firstLine="540" w:firstLineChars="200"/>
        <w:rPr>
          <w:rFonts w:eastAsia="华文楷体"/>
          <w:sz w:val="27"/>
          <w:szCs w:val="27"/>
        </w:rPr>
      </w:pPr>
      <w:r>
        <w:rPr>
          <w:rFonts w:eastAsia="华文楷体"/>
          <w:sz w:val="27"/>
          <w:szCs w:val="27"/>
        </w:rPr>
        <w:t>实验室内比对</w:t>
      </w:r>
    </w:p>
    <w:p w14:paraId="6A21C2A4">
      <w:pPr>
        <w:spacing w:line="15" w:lineRule="exact"/>
        <w:rPr>
          <w:rFonts w:eastAsia="华文楷体"/>
          <w:sz w:val="27"/>
          <w:szCs w:val="27"/>
        </w:rPr>
      </w:pPr>
    </w:p>
    <w:p w14:paraId="2C34F189">
      <w:pPr>
        <w:spacing w:line="250" w:lineRule="auto"/>
        <w:ind w:right="20" w:firstLine="562"/>
        <w:rPr>
          <w:rFonts w:eastAsia="华文楷体"/>
          <w:sz w:val="27"/>
          <w:szCs w:val="27"/>
        </w:rPr>
      </w:pPr>
      <w:r>
        <w:rPr>
          <w:rFonts w:eastAsia="华文楷体"/>
          <w:sz w:val="27"/>
          <w:szCs w:val="27"/>
        </w:rPr>
        <w:t>按照预先规定的条件，在同一实验室（1）内部对相同或类似的物品 进行测量或检测的组织、实施和评价。</w:t>
      </w:r>
    </w:p>
    <w:p w14:paraId="0622D416">
      <w:pPr>
        <w:spacing w:line="4" w:lineRule="exact"/>
        <w:rPr>
          <w:sz w:val="20"/>
          <w:szCs w:val="20"/>
        </w:rPr>
      </w:pPr>
    </w:p>
    <w:p w14:paraId="012F1621">
      <w:pPr>
        <w:spacing w:line="16" w:lineRule="exact"/>
        <w:rPr>
          <w:sz w:val="20"/>
          <w:szCs w:val="20"/>
        </w:rPr>
      </w:pPr>
    </w:p>
    <w:p w14:paraId="0670A411">
      <w:pPr>
        <w:spacing w:line="19" w:lineRule="exact"/>
        <w:rPr>
          <w:sz w:val="20"/>
          <w:szCs w:val="20"/>
        </w:rPr>
      </w:pPr>
    </w:p>
    <w:p w14:paraId="2A52DCDF">
      <w:pPr>
        <w:numPr>
          <w:ilvl w:val="0"/>
          <w:numId w:val="6"/>
        </w:numPr>
        <w:ind w:firstLine="540" w:firstLineChars="200"/>
        <w:rPr>
          <w:sz w:val="27"/>
          <w:szCs w:val="27"/>
        </w:rPr>
      </w:pPr>
      <w:bookmarkStart w:id="29" w:name="page5"/>
      <w:bookmarkEnd w:id="29"/>
      <w:r>
        <w:rPr>
          <w:rFonts w:eastAsia="华文楷体"/>
          <w:sz w:val="27"/>
          <w:szCs w:val="27"/>
        </w:rPr>
        <w:t>能力验证</w:t>
      </w:r>
    </w:p>
    <w:p w14:paraId="47F01AEE">
      <w:pPr>
        <w:spacing w:line="16" w:lineRule="exact"/>
        <w:rPr>
          <w:sz w:val="27"/>
          <w:szCs w:val="27"/>
        </w:rPr>
      </w:pPr>
    </w:p>
    <w:p w14:paraId="6145F4B0">
      <w:pPr>
        <w:spacing w:line="239" w:lineRule="auto"/>
        <w:ind w:left="560"/>
        <w:rPr>
          <w:sz w:val="27"/>
          <w:szCs w:val="27"/>
        </w:rPr>
      </w:pPr>
      <w:r>
        <w:rPr>
          <w:rFonts w:eastAsia="华文楷体"/>
          <w:sz w:val="27"/>
          <w:szCs w:val="27"/>
        </w:rPr>
        <w:t>利用实验室间比对，按照预先制定的准则评价参加者的能力。</w:t>
      </w:r>
    </w:p>
    <w:p w14:paraId="53C8EC63">
      <w:pPr>
        <w:spacing w:line="16" w:lineRule="exact"/>
        <w:rPr>
          <w:sz w:val="27"/>
          <w:szCs w:val="27"/>
        </w:rPr>
      </w:pPr>
    </w:p>
    <w:p w14:paraId="5E2173BF">
      <w:pPr>
        <w:numPr>
          <w:ilvl w:val="0"/>
          <w:numId w:val="6"/>
        </w:numPr>
        <w:ind w:firstLine="540" w:firstLineChars="200"/>
        <w:rPr>
          <w:sz w:val="27"/>
          <w:szCs w:val="27"/>
        </w:rPr>
      </w:pPr>
      <w:r>
        <w:rPr>
          <w:rFonts w:eastAsia="华文楷体"/>
          <w:sz w:val="27"/>
          <w:szCs w:val="27"/>
        </w:rPr>
        <w:t>测量不确定度</w:t>
      </w:r>
    </w:p>
    <w:p w14:paraId="446241CD">
      <w:pPr>
        <w:spacing w:line="16" w:lineRule="exact"/>
        <w:rPr>
          <w:sz w:val="27"/>
          <w:szCs w:val="27"/>
        </w:rPr>
      </w:pPr>
    </w:p>
    <w:p w14:paraId="08832008">
      <w:pPr>
        <w:spacing w:line="239" w:lineRule="auto"/>
        <w:ind w:left="580"/>
        <w:rPr>
          <w:sz w:val="27"/>
          <w:szCs w:val="27"/>
        </w:rPr>
      </w:pPr>
      <w:r>
        <w:rPr>
          <w:rFonts w:eastAsia="华文楷体"/>
          <w:sz w:val="27"/>
          <w:szCs w:val="27"/>
        </w:rPr>
        <w:t>表征合理地赋予被测量之值的分散性，与测量结果相联系的参数。</w:t>
      </w:r>
    </w:p>
    <w:p w14:paraId="29707C1E">
      <w:pPr>
        <w:numPr>
          <w:ilvl w:val="0"/>
          <w:numId w:val="6"/>
        </w:numPr>
        <w:ind w:firstLine="540" w:firstLineChars="200"/>
        <w:rPr>
          <w:sz w:val="27"/>
          <w:szCs w:val="27"/>
        </w:rPr>
      </w:pPr>
      <w:r>
        <w:rPr>
          <w:rFonts w:eastAsia="华文楷体"/>
          <w:sz w:val="27"/>
          <w:szCs w:val="27"/>
        </w:rPr>
        <w:t>扩展不确定度</w:t>
      </w:r>
    </w:p>
    <w:p w14:paraId="5B5660FD">
      <w:pPr>
        <w:spacing w:line="26" w:lineRule="exact"/>
        <w:rPr>
          <w:sz w:val="27"/>
          <w:szCs w:val="27"/>
        </w:rPr>
      </w:pPr>
    </w:p>
    <w:p w14:paraId="1BD3BECD">
      <w:pPr>
        <w:spacing w:line="246" w:lineRule="auto"/>
        <w:ind w:firstLine="566"/>
        <w:jc w:val="both"/>
        <w:rPr>
          <w:sz w:val="27"/>
          <w:szCs w:val="27"/>
        </w:rPr>
      </w:pPr>
      <w:r>
        <w:rPr>
          <w:rFonts w:eastAsia="华文楷体"/>
          <w:sz w:val="27"/>
          <w:szCs w:val="27"/>
        </w:rPr>
        <w:t>确定测量结果区间的量，合理赋予被测量之值分布的大部分可望含 于此区间。</w:t>
      </w:r>
    </w:p>
    <w:p w14:paraId="254B7FBD">
      <w:pPr>
        <w:spacing w:line="5" w:lineRule="exact"/>
        <w:rPr>
          <w:sz w:val="27"/>
          <w:szCs w:val="27"/>
        </w:rPr>
      </w:pPr>
    </w:p>
    <w:p w14:paraId="5C703127">
      <w:pPr>
        <w:numPr>
          <w:ilvl w:val="0"/>
          <w:numId w:val="6"/>
        </w:numPr>
        <w:ind w:firstLine="540" w:firstLineChars="200"/>
        <w:rPr>
          <w:sz w:val="27"/>
          <w:szCs w:val="27"/>
        </w:rPr>
      </w:pPr>
      <w:r>
        <w:rPr>
          <w:rFonts w:eastAsia="华文楷体"/>
          <w:sz w:val="27"/>
          <w:szCs w:val="27"/>
        </w:rPr>
        <w:t>包含因子</w:t>
      </w:r>
    </w:p>
    <w:p w14:paraId="571A878C">
      <w:pPr>
        <w:spacing w:line="16" w:lineRule="exact"/>
        <w:rPr>
          <w:sz w:val="27"/>
          <w:szCs w:val="27"/>
        </w:rPr>
      </w:pPr>
    </w:p>
    <w:p w14:paraId="2FCEF2A8">
      <w:pPr>
        <w:spacing w:line="239" w:lineRule="auto"/>
        <w:ind w:left="580"/>
        <w:rPr>
          <w:sz w:val="27"/>
          <w:szCs w:val="27"/>
        </w:rPr>
      </w:pPr>
      <w:r>
        <w:rPr>
          <w:rFonts w:eastAsia="华文楷体"/>
          <w:sz w:val="27"/>
          <w:szCs w:val="27"/>
        </w:rPr>
        <w:t>为求得扩展不确定度，对合成标准不确定度所乘之数字因子。</w:t>
      </w:r>
    </w:p>
    <w:p w14:paraId="313FE6FB">
      <w:pPr>
        <w:spacing w:line="16" w:lineRule="exact"/>
        <w:rPr>
          <w:sz w:val="27"/>
          <w:szCs w:val="27"/>
        </w:rPr>
      </w:pPr>
    </w:p>
    <w:p w14:paraId="7B8CFDC0">
      <w:pPr>
        <w:spacing w:line="2" w:lineRule="exact"/>
        <w:rPr>
          <w:sz w:val="27"/>
          <w:szCs w:val="27"/>
        </w:rPr>
      </w:pPr>
    </w:p>
    <w:p w14:paraId="6AEFB565">
      <w:pPr>
        <w:numPr>
          <w:ilvl w:val="0"/>
          <w:numId w:val="6"/>
        </w:numPr>
        <w:ind w:firstLine="540" w:firstLineChars="200"/>
        <w:rPr>
          <w:sz w:val="27"/>
          <w:szCs w:val="27"/>
        </w:rPr>
      </w:pPr>
      <w:r>
        <w:rPr>
          <w:rFonts w:eastAsia="华文楷体"/>
          <w:sz w:val="27"/>
          <w:szCs w:val="27"/>
        </w:rPr>
        <w:t>量值</w:t>
      </w:r>
    </w:p>
    <w:p w14:paraId="090ECD45">
      <w:pPr>
        <w:spacing w:line="16" w:lineRule="exact"/>
        <w:rPr>
          <w:sz w:val="27"/>
          <w:szCs w:val="27"/>
        </w:rPr>
      </w:pPr>
    </w:p>
    <w:p w14:paraId="17E580FF">
      <w:pPr>
        <w:ind w:left="580"/>
        <w:rPr>
          <w:sz w:val="27"/>
          <w:szCs w:val="27"/>
        </w:rPr>
      </w:pPr>
      <w:r>
        <w:rPr>
          <w:rFonts w:eastAsia="华文楷体"/>
          <w:sz w:val="27"/>
          <w:szCs w:val="27"/>
        </w:rPr>
        <w:t>一般由一个数乘以测量单位所表示的特定量的大小。</w:t>
      </w:r>
    </w:p>
    <w:p w14:paraId="5A928190">
      <w:pPr>
        <w:spacing w:line="14" w:lineRule="exact"/>
        <w:rPr>
          <w:sz w:val="27"/>
          <w:szCs w:val="27"/>
        </w:rPr>
      </w:pPr>
    </w:p>
    <w:p w14:paraId="418163BA">
      <w:pPr>
        <w:numPr>
          <w:ilvl w:val="0"/>
          <w:numId w:val="6"/>
        </w:numPr>
        <w:ind w:firstLine="540" w:firstLineChars="200"/>
        <w:rPr>
          <w:sz w:val="27"/>
          <w:szCs w:val="27"/>
        </w:rPr>
      </w:pPr>
      <w:r>
        <w:rPr>
          <w:rFonts w:eastAsia="华文楷体"/>
          <w:sz w:val="27"/>
          <w:szCs w:val="27"/>
        </w:rPr>
        <w:t>程序</w:t>
      </w:r>
    </w:p>
    <w:p w14:paraId="1BDBBE6C">
      <w:pPr>
        <w:spacing w:line="21" w:lineRule="exact"/>
        <w:rPr>
          <w:sz w:val="27"/>
          <w:szCs w:val="27"/>
        </w:rPr>
      </w:pPr>
    </w:p>
    <w:p w14:paraId="582505A2">
      <w:pPr>
        <w:spacing w:line="249" w:lineRule="auto"/>
        <w:ind w:firstLine="566"/>
        <w:jc w:val="both"/>
        <w:rPr>
          <w:sz w:val="27"/>
          <w:szCs w:val="27"/>
        </w:rPr>
      </w:pPr>
      <w:r>
        <w:rPr>
          <w:rFonts w:eastAsia="华文楷体"/>
          <w:sz w:val="27"/>
          <w:szCs w:val="27"/>
        </w:rPr>
        <w:t>为进行某项活动或过程（一组将输入转化为输出的相互关联或相互作用的活动）所规定的途径。</w:t>
      </w:r>
    </w:p>
    <w:p w14:paraId="1F55EDDF">
      <w:pPr>
        <w:spacing w:line="1" w:lineRule="exact"/>
        <w:rPr>
          <w:sz w:val="27"/>
          <w:szCs w:val="27"/>
        </w:rPr>
      </w:pPr>
    </w:p>
    <w:p w14:paraId="3E934B92">
      <w:pPr>
        <w:numPr>
          <w:ilvl w:val="0"/>
          <w:numId w:val="6"/>
        </w:numPr>
        <w:ind w:firstLine="540" w:firstLineChars="200"/>
        <w:rPr>
          <w:sz w:val="27"/>
          <w:szCs w:val="27"/>
        </w:rPr>
      </w:pPr>
      <w:r>
        <w:rPr>
          <w:rFonts w:eastAsia="华文楷体"/>
          <w:sz w:val="27"/>
          <w:szCs w:val="27"/>
        </w:rPr>
        <w:t>文件</w:t>
      </w:r>
    </w:p>
    <w:p w14:paraId="33C6E56C">
      <w:pPr>
        <w:spacing w:line="16" w:lineRule="exact"/>
        <w:rPr>
          <w:sz w:val="27"/>
          <w:szCs w:val="27"/>
        </w:rPr>
      </w:pPr>
    </w:p>
    <w:p w14:paraId="705C41B7">
      <w:pPr>
        <w:ind w:left="580"/>
        <w:rPr>
          <w:rFonts w:eastAsia="华文楷体"/>
          <w:sz w:val="27"/>
          <w:szCs w:val="27"/>
        </w:rPr>
      </w:pPr>
      <w:r>
        <w:rPr>
          <w:rFonts w:eastAsia="华文楷体"/>
          <w:sz w:val="27"/>
          <w:szCs w:val="27"/>
        </w:rPr>
        <w:t>信息及其承载媒体。</w:t>
      </w:r>
    </w:p>
    <w:p w14:paraId="1E51EF63">
      <w:pPr>
        <w:numPr>
          <w:ilvl w:val="0"/>
          <w:numId w:val="6"/>
        </w:numPr>
        <w:ind w:firstLine="540" w:firstLineChars="200"/>
        <w:rPr>
          <w:rFonts w:eastAsia="华文楷体"/>
          <w:sz w:val="27"/>
          <w:szCs w:val="27"/>
        </w:rPr>
      </w:pPr>
      <w:r>
        <w:rPr>
          <w:rFonts w:eastAsia="华文楷体"/>
          <w:sz w:val="27"/>
          <w:szCs w:val="27"/>
        </w:rPr>
        <w:t>管理评审</w:t>
      </w:r>
    </w:p>
    <w:p w14:paraId="48595DA4">
      <w:pPr>
        <w:spacing w:line="2" w:lineRule="exact"/>
        <w:rPr>
          <w:rFonts w:eastAsia="华文楷体"/>
          <w:sz w:val="27"/>
          <w:szCs w:val="27"/>
        </w:rPr>
      </w:pPr>
    </w:p>
    <w:p w14:paraId="276A2AA8">
      <w:pPr>
        <w:spacing w:line="265" w:lineRule="auto"/>
        <w:ind w:firstLine="562"/>
        <w:rPr>
          <w:rFonts w:eastAsia="华文楷体"/>
          <w:sz w:val="27"/>
          <w:szCs w:val="27"/>
        </w:rPr>
      </w:pPr>
      <w:r>
        <w:rPr>
          <w:rFonts w:eastAsia="华文楷体"/>
          <w:sz w:val="27"/>
          <w:szCs w:val="27"/>
        </w:rPr>
        <w:t>由最高管理者就质量方针和目标，对质量体系的现状和适应性进行的正式评价。</w:t>
      </w:r>
    </w:p>
    <w:p w14:paraId="2EF32CD9">
      <w:pPr>
        <w:numPr>
          <w:ilvl w:val="1"/>
          <w:numId w:val="1"/>
        </w:numPr>
        <w:spacing w:before="120" w:beforeLines="50" w:line="360" w:lineRule="auto"/>
        <w:outlineLvl w:val="1"/>
        <w:rPr>
          <w:rFonts w:eastAsia="华文楷体"/>
          <w:b/>
          <w:bCs/>
          <w:sz w:val="27"/>
          <w:szCs w:val="27"/>
        </w:rPr>
      </w:pPr>
      <w:bookmarkStart w:id="30" w:name="_Toc32459"/>
      <w:r>
        <w:rPr>
          <w:rFonts w:eastAsia="华文楷体"/>
          <w:b/>
          <w:bCs/>
          <w:sz w:val="27"/>
          <w:szCs w:val="27"/>
        </w:rPr>
        <w:t>审批发布</w:t>
      </w:r>
      <w:bookmarkEnd w:id="30"/>
    </w:p>
    <w:p w14:paraId="420C550D">
      <w:pPr>
        <w:ind w:firstLine="540" w:firstLineChars="200"/>
        <w:rPr>
          <w:rFonts w:eastAsia="华文楷体"/>
          <w:sz w:val="27"/>
          <w:szCs w:val="27"/>
        </w:rPr>
      </w:pPr>
      <w:r>
        <w:rPr>
          <w:rFonts w:eastAsia="华文楷体"/>
          <w:sz w:val="27"/>
          <w:szCs w:val="27"/>
        </w:rPr>
        <w:t>技术负责人和质量负责人对照</w:t>
      </w:r>
      <w:r>
        <w:rPr>
          <w:rFonts w:hint="eastAsia" w:eastAsia="华文楷体"/>
          <w:sz w:val="27"/>
          <w:szCs w:val="27"/>
        </w:rPr>
        <w:t>参考文件的</w:t>
      </w:r>
      <w:r>
        <w:rPr>
          <w:rFonts w:eastAsia="华文楷体"/>
          <w:sz w:val="27"/>
          <w:szCs w:val="27"/>
        </w:rPr>
        <w:t>要求，认真审核《质量手册》的内容是否符合实验室认可要求和本实验室</w:t>
      </w:r>
      <w:r>
        <w:rPr>
          <w:rFonts w:hint="eastAsia" w:eastAsia="华文楷体"/>
          <w:sz w:val="27"/>
          <w:szCs w:val="27"/>
          <w:lang w:eastAsia="zh-CN"/>
        </w:rPr>
        <w:t>检测</w:t>
      </w:r>
      <w:r>
        <w:rPr>
          <w:rFonts w:eastAsia="华文楷体"/>
          <w:sz w:val="27"/>
          <w:szCs w:val="27"/>
        </w:rPr>
        <w:t>活动的要求，</w:t>
      </w:r>
      <w:r>
        <w:rPr>
          <w:rFonts w:hint="eastAsia" w:eastAsia="华文楷体"/>
          <w:sz w:val="27"/>
          <w:szCs w:val="27"/>
        </w:rPr>
        <w:t>实验室主任</w:t>
      </w:r>
      <w:r>
        <w:rPr>
          <w:rFonts w:eastAsia="华文楷体"/>
          <w:sz w:val="27"/>
          <w:szCs w:val="27"/>
        </w:rPr>
        <w:t>批准发布。</w:t>
      </w:r>
    </w:p>
    <w:p w14:paraId="6E27B3DA">
      <w:pPr>
        <w:numPr>
          <w:ilvl w:val="1"/>
          <w:numId w:val="1"/>
        </w:numPr>
        <w:spacing w:before="120" w:beforeLines="50" w:line="360" w:lineRule="auto"/>
        <w:outlineLvl w:val="1"/>
        <w:rPr>
          <w:rFonts w:eastAsia="华文楷体"/>
          <w:b/>
          <w:bCs/>
          <w:sz w:val="27"/>
          <w:szCs w:val="27"/>
        </w:rPr>
      </w:pPr>
      <w:bookmarkStart w:id="31" w:name="_Toc31676"/>
      <w:r>
        <w:rPr>
          <w:rFonts w:eastAsia="华文楷体"/>
          <w:b/>
          <w:bCs/>
          <w:sz w:val="27"/>
          <w:szCs w:val="27"/>
        </w:rPr>
        <w:t>手册发放与回收</w:t>
      </w:r>
      <w:bookmarkEnd w:id="31"/>
    </w:p>
    <w:p w14:paraId="042BB420">
      <w:pPr>
        <w:numPr>
          <w:ilvl w:val="0"/>
          <w:numId w:val="6"/>
        </w:numPr>
        <w:ind w:firstLine="540" w:firstLineChars="200"/>
        <w:rPr>
          <w:rFonts w:eastAsia="华文楷体"/>
          <w:sz w:val="27"/>
          <w:szCs w:val="27"/>
        </w:rPr>
      </w:pPr>
      <w:r>
        <w:rPr>
          <w:rFonts w:eastAsia="华文楷体"/>
          <w:sz w:val="27"/>
          <w:szCs w:val="27"/>
        </w:rPr>
        <w:t>质量手册分正本（一本）和副本（若干本），受控和非受控。受控和非受控均在首页标注相应标记。</w:t>
      </w:r>
    </w:p>
    <w:p w14:paraId="1BA9E1E8">
      <w:pPr>
        <w:numPr>
          <w:ilvl w:val="0"/>
          <w:numId w:val="6"/>
        </w:numPr>
        <w:ind w:firstLine="540" w:firstLineChars="200"/>
        <w:rPr>
          <w:rFonts w:eastAsia="华文楷体"/>
          <w:sz w:val="27"/>
          <w:szCs w:val="27"/>
        </w:rPr>
      </w:pPr>
      <w:r>
        <w:rPr>
          <w:rFonts w:eastAsia="华文楷体"/>
          <w:sz w:val="27"/>
          <w:szCs w:val="27"/>
        </w:rPr>
        <w:t>质量手册由文件管理员负责管理，包括发放、回收、修改，确保公司所有部门持有的均为有效版本。有效版本盖有红色“受控”印章，并注有唯一发放号。</w:t>
      </w:r>
    </w:p>
    <w:p w14:paraId="5F4C302F">
      <w:pPr>
        <w:numPr>
          <w:ilvl w:val="0"/>
          <w:numId w:val="6"/>
        </w:numPr>
        <w:ind w:firstLine="540" w:firstLineChars="200"/>
        <w:rPr>
          <w:rFonts w:eastAsia="华文楷体"/>
          <w:sz w:val="27"/>
          <w:szCs w:val="27"/>
        </w:rPr>
      </w:pPr>
      <w:r>
        <w:rPr>
          <w:rFonts w:eastAsia="华文楷体"/>
          <w:sz w:val="27"/>
          <w:szCs w:val="27"/>
        </w:rPr>
        <w:t>质量手册的持有者，必须妥善保管，不准随意涂抹、复制，未经管理层批准，任何人不得将手册提供给公司以外的人员。手册的持有者调离工作岗位时，由文件管理员将质量手册收回。《质量手册》的持有人须确保被其部门有关人员读取，并进行宣贯。</w:t>
      </w:r>
    </w:p>
    <w:p w14:paraId="08E1700A">
      <w:pPr>
        <w:numPr>
          <w:ilvl w:val="1"/>
          <w:numId w:val="1"/>
        </w:numPr>
        <w:spacing w:before="120" w:beforeLines="50" w:line="360" w:lineRule="auto"/>
        <w:outlineLvl w:val="1"/>
        <w:rPr>
          <w:rFonts w:eastAsia="华文楷体"/>
          <w:b/>
          <w:bCs/>
          <w:sz w:val="27"/>
          <w:szCs w:val="27"/>
        </w:rPr>
      </w:pPr>
      <w:bookmarkStart w:id="32" w:name="_Toc167696793"/>
      <w:bookmarkStart w:id="33" w:name="_Toc215454569"/>
      <w:bookmarkStart w:id="34" w:name="_Toc215454346"/>
      <w:bookmarkStart w:id="35" w:name="_Toc397"/>
      <w:bookmarkStart w:id="36" w:name="_Toc54873804"/>
      <w:r>
        <w:rPr>
          <w:rFonts w:eastAsia="华文楷体"/>
          <w:b/>
          <w:bCs/>
          <w:sz w:val="27"/>
          <w:szCs w:val="27"/>
        </w:rPr>
        <w:t>手册的</w:t>
      </w:r>
      <w:bookmarkEnd w:id="32"/>
      <w:bookmarkEnd w:id="33"/>
      <w:bookmarkEnd w:id="34"/>
      <w:r>
        <w:rPr>
          <w:rFonts w:eastAsia="华文楷体"/>
          <w:b/>
          <w:bCs/>
          <w:sz w:val="27"/>
          <w:szCs w:val="27"/>
        </w:rPr>
        <w:t>借阅</w:t>
      </w:r>
      <w:bookmarkEnd w:id="35"/>
      <w:bookmarkEnd w:id="36"/>
    </w:p>
    <w:p w14:paraId="4B93F7DD">
      <w:pPr>
        <w:numPr>
          <w:ilvl w:val="0"/>
          <w:numId w:val="7"/>
        </w:numPr>
        <w:ind w:firstLine="540" w:firstLineChars="200"/>
        <w:rPr>
          <w:rFonts w:eastAsia="华文楷体"/>
          <w:sz w:val="27"/>
          <w:szCs w:val="27"/>
        </w:rPr>
      </w:pPr>
      <w:r>
        <w:rPr>
          <w:rFonts w:eastAsia="华文楷体"/>
          <w:sz w:val="27"/>
          <w:szCs w:val="27"/>
        </w:rPr>
        <w:t>受控手册属实验室内部文件，未经允许，不得带离实验室。</w:t>
      </w:r>
    </w:p>
    <w:p w14:paraId="0698B706">
      <w:pPr>
        <w:numPr>
          <w:ilvl w:val="0"/>
          <w:numId w:val="7"/>
        </w:numPr>
        <w:ind w:firstLine="540" w:firstLineChars="200"/>
        <w:rPr>
          <w:rFonts w:eastAsia="华文楷体"/>
          <w:sz w:val="27"/>
          <w:szCs w:val="27"/>
        </w:rPr>
      </w:pPr>
      <w:r>
        <w:rPr>
          <w:rFonts w:eastAsia="华文楷体"/>
          <w:sz w:val="27"/>
          <w:szCs w:val="27"/>
        </w:rPr>
        <w:t>质量手册的借阅、发放和复印，应得到质量负责人的批准。</w:t>
      </w:r>
    </w:p>
    <w:p w14:paraId="2BB21D93">
      <w:pPr>
        <w:numPr>
          <w:ilvl w:val="1"/>
          <w:numId w:val="1"/>
        </w:numPr>
        <w:spacing w:before="120" w:beforeLines="50" w:line="360" w:lineRule="auto"/>
        <w:outlineLvl w:val="1"/>
        <w:rPr>
          <w:rFonts w:eastAsia="华文楷体"/>
          <w:b/>
          <w:bCs/>
          <w:sz w:val="27"/>
          <w:szCs w:val="27"/>
        </w:rPr>
      </w:pPr>
      <w:bookmarkStart w:id="37" w:name="_Toc11295"/>
      <w:r>
        <w:rPr>
          <w:rFonts w:eastAsia="华文楷体"/>
          <w:b/>
          <w:bCs/>
          <w:sz w:val="27"/>
          <w:szCs w:val="27"/>
        </w:rPr>
        <w:t>手册修订/换版</w:t>
      </w:r>
      <w:bookmarkEnd w:id="37"/>
    </w:p>
    <w:p w14:paraId="6B255350">
      <w:pPr>
        <w:ind w:firstLine="540" w:firstLineChars="200"/>
        <w:rPr>
          <w:rFonts w:eastAsia="华文楷体"/>
          <w:sz w:val="27"/>
          <w:szCs w:val="27"/>
        </w:rPr>
      </w:pPr>
      <w:r>
        <w:rPr>
          <w:rFonts w:eastAsia="华文楷体"/>
          <w:sz w:val="27"/>
          <w:szCs w:val="27"/>
        </w:rPr>
        <w:t>质量手册在执行过程中出现下列情况时进行换版:</w:t>
      </w:r>
    </w:p>
    <w:p w14:paraId="11FA05C6">
      <w:pPr>
        <w:numPr>
          <w:ilvl w:val="0"/>
          <w:numId w:val="8"/>
        </w:numPr>
        <w:ind w:firstLine="540" w:firstLineChars="200"/>
        <w:rPr>
          <w:rFonts w:eastAsia="华文楷体"/>
          <w:sz w:val="27"/>
          <w:szCs w:val="27"/>
        </w:rPr>
      </w:pPr>
      <w:r>
        <w:rPr>
          <w:rFonts w:eastAsia="华文楷体"/>
          <w:sz w:val="27"/>
          <w:szCs w:val="27"/>
        </w:rPr>
        <w:t>质量手册依据的标准换版</w:t>
      </w:r>
      <w:r>
        <w:rPr>
          <w:rFonts w:hint="eastAsia" w:eastAsia="华文楷体"/>
          <w:sz w:val="27"/>
          <w:szCs w:val="27"/>
        </w:rPr>
        <w:t>；</w:t>
      </w:r>
    </w:p>
    <w:p w14:paraId="3FBC2B03">
      <w:pPr>
        <w:numPr>
          <w:ilvl w:val="0"/>
          <w:numId w:val="8"/>
        </w:numPr>
        <w:ind w:firstLine="540" w:firstLineChars="200"/>
        <w:rPr>
          <w:rFonts w:eastAsia="华文楷体"/>
          <w:sz w:val="27"/>
          <w:szCs w:val="27"/>
        </w:rPr>
      </w:pPr>
      <w:r>
        <w:rPr>
          <w:rFonts w:eastAsia="华文楷体"/>
          <w:sz w:val="27"/>
          <w:szCs w:val="27"/>
        </w:rPr>
        <w:t>实验室管理层变更（除非后任声明接受原质量手册）</w:t>
      </w:r>
      <w:r>
        <w:rPr>
          <w:rFonts w:hint="eastAsia" w:eastAsia="华文楷体"/>
          <w:sz w:val="27"/>
          <w:szCs w:val="27"/>
        </w:rPr>
        <w:t>；</w:t>
      </w:r>
    </w:p>
    <w:p w14:paraId="30CAE0C4">
      <w:pPr>
        <w:numPr>
          <w:ilvl w:val="0"/>
          <w:numId w:val="8"/>
        </w:numPr>
        <w:ind w:firstLine="540" w:firstLineChars="200"/>
        <w:rPr>
          <w:rFonts w:eastAsia="华文楷体"/>
          <w:sz w:val="27"/>
          <w:szCs w:val="27"/>
        </w:rPr>
      </w:pPr>
      <w:r>
        <w:rPr>
          <w:rFonts w:eastAsia="华文楷体"/>
          <w:sz w:val="27"/>
          <w:szCs w:val="27"/>
        </w:rPr>
        <w:t>实验室组织机构发生重大变化</w:t>
      </w:r>
      <w:r>
        <w:rPr>
          <w:rFonts w:hint="eastAsia" w:eastAsia="华文楷体"/>
          <w:sz w:val="27"/>
          <w:szCs w:val="27"/>
        </w:rPr>
        <w:t>；</w:t>
      </w:r>
    </w:p>
    <w:p w14:paraId="721D8E66">
      <w:pPr>
        <w:numPr>
          <w:ilvl w:val="0"/>
          <w:numId w:val="8"/>
        </w:numPr>
        <w:ind w:firstLine="540" w:firstLineChars="200"/>
        <w:rPr>
          <w:rFonts w:eastAsia="华文楷体"/>
          <w:sz w:val="27"/>
          <w:szCs w:val="27"/>
        </w:rPr>
      </w:pPr>
      <w:r>
        <w:rPr>
          <w:rFonts w:eastAsia="华文楷体"/>
          <w:sz w:val="27"/>
          <w:szCs w:val="27"/>
        </w:rPr>
        <w:t>实验室搬迁、场所、平面布局图发生变化</w:t>
      </w:r>
      <w:r>
        <w:rPr>
          <w:rFonts w:hint="eastAsia" w:eastAsia="华文楷体"/>
          <w:sz w:val="27"/>
          <w:szCs w:val="27"/>
        </w:rPr>
        <w:t>；</w:t>
      </w:r>
    </w:p>
    <w:p w14:paraId="72ECDF08">
      <w:pPr>
        <w:numPr>
          <w:ilvl w:val="0"/>
          <w:numId w:val="8"/>
        </w:numPr>
        <w:ind w:firstLine="540" w:firstLineChars="200"/>
        <w:rPr>
          <w:rFonts w:eastAsia="华文楷体"/>
          <w:sz w:val="27"/>
          <w:szCs w:val="27"/>
        </w:rPr>
      </w:pPr>
      <w:r>
        <w:rPr>
          <w:rFonts w:eastAsia="华文楷体"/>
          <w:sz w:val="27"/>
          <w:szCs w:val="27"/>
        </w:rPr>
        <w:t>实验室质量手册经过20次以上修改。</w:t>
      </w:r>
    </w:p>
    <w:p w14:paraId="0435190A">
      <w:pPr>
        <w:ind w:firstLine="540" w:firstLineChars="200"/>
        <w:rPr>
          <w:rFonts w:eastAsia="华文楷体"/>
          <w:sz w:val="27"/>
          <w:szCs w:val="27"/>
        </w:rPr>
      </w:pPr>
      <w:r>
        <w:rPr>
          <w:rFonts w:eastAsia="华文楷体"/>
          <w:sz w:val="27"/>
          <w:szCs w:val="27"/>
        </w:rPr>
        <w:t>一般修订是比较小的改动，没有达到换版的程度，在手册中修订页注明修订的内容。</w:t>
      </w:r>
    </w:p>
    <w:p w14:paraId="040E541A">
      <w:pPr>
        <w:ind w:firstLine="540" w:firstLineChars="200"/>
        <w:rPr>
          <w:rFonts w:eastAsia="华文楷体"/>
          <w:sz w:val="27"/>
          <w:szCs w:val="27"/>
        </w:rPr>
      </w:pPr>
      <w:r>
        <w:rPr>
          <w:rFonts w:eastAsia="华文楷体"/>
          <w:sz w:val="27"/>
          <w:szCs w:val="27"/>
        </w:rPr>
        <w:t>换版时须报</w:t>
      </w:r>
      <w:r>
        <w:rPr>
          <w:rFonts w:hint="eastAsia" w:eastAsia="华文楷体"/>
          <w:sz w:val="27"/>
          <w:szCs w:val="27"/>
        </w:rPr>
        <w:t>实验室主任</w:t>
      </w:r>
      <w:r>
        <w:rPr>
          <w:rFonts w:eastAsia="华文楷体"/>
          <w:sz w:val="27"/>
          <w:szCs w:val="27"/>
        </w:rPr>
        <w:t>批准，才能进行换版，由质量负责人组织对受控版本进行换版。</w:t>
      </w:r>
    </w:p>
    <w:p w14:paraId="34BD1727">
      <w:pPr>
        <w:numPr>
          <w:ilvl w:val="1"/>
          <w:numId w:val="1"/>
        </w:numPr>
        <w:spacing w:before="120" w:beforeLines="50" w:line="360" w:lineRule="auto"/>
        <w:outlineLvl w:val="1"/>
        <w:rPr>
          <w:rFonts w:eastAsia="华文楷体"/>
          <w:b/>
          <w:bCs/>
          <w:sz w:val="27"/>
          <w:szCs w:val="27"/>
        </w:rPr>
      </w:pPr>
      <w:bookmarkStart w:id="38" w:name="_Toc8841"/>
      <w:r>
        <w:rPr>
          <w:rFonts w:eastAsia="华文楷体"/>
          <w:b/>
          <w:bCs/>
          <w:sz w:val="27"/>
          <w:szCs w:val="27"/>
        </w:rPr>
        <w:t>手册定期审核</w:t>
      </w:r>
      <w:bookmarkEnd w:id="38"/>
    </w:p>
    <w:p w14:paraId="552E055D">
      <w:pPr>
        <w:ind w:firstLine="540" w:firstLineChars="200"/>
        <w:rPr>
          <w:rFonts w:eastAsia="华文楷体"/>
          <w:sz w:val="27"/>
          <w:szCs w:val="27"/>
        </w:rPr>
      </w:pPr>
      <w:r>
        <w:rPr>
          <w:rFonts w:eastAsia="华文楷体"/>
          <w:sz w:val="27"/>
          <w:szCs w:val="27"/>
        </w:rPr>
        <w:t>管理评审会议上和内部审核时对质量手册进行审核，确保质量手册持续的适宜性、有效性、充分性。</w:t>
      </w:r>
    </w:p>
    <w:p w14:paraId="6190A497">
      <w:pPr>
        <w:ind w:firstLine="540" w:firstLineChars="200"/>
        <w:rPr>
          <w:rFonts w:eastAsia="华文楷体"/>
          <w:sz w:val="27"/>
          <w:szCs w:val="27"/>
        </w:rPr>
      </w:pPr>
    </w:p>
    <w:p w14:paraId="05070C9A">
      <w:pPr>
        <w:ind w:firstLine="540" w:firstLineChars="200"/>
        <w:rPr>
          <w:rFonts w:eastAsia="华文楷体"/>
          <w:sz w:val="27"/>
          <w:szCs w:val="27"/>
        </w:rPr>
      </w:pPr>
    </w:p>
    <w:p w14:paraId="7A7B17F4">
      <w:pPr>
        <w:ind w:left="580"/>
        <w:rPr>
          <w:rFonts w:eastAsia="华文楷体"/>
          <w:sz w:val="27"/>
          <w:szCs w:val="27"/>
        </w:rPr>
      </w:pPr>
    </w:p>
    <w:p w14:paraId="3AFAC015">
      <w:pPr>
        <w:spacing w:line="360" w:lineRule="auto"/>
        <w:jc w:val="center"/>
        <w:rPr>
          <w:rFonts w:eastAsia="华文楷体"/>
          <w:b/>
          <w:sz w:val="32"/>
          <w:szCs w:val="32"/>
        </w:rPr>
        <w:sectPr>
          <w:headerReference r:id="rId13" w:type="default"/>
          <w:pgSz w:w="11900" w:h="16840"/>
          <w:pgMar w:top="1388" w:right="1200" w:bottom="1440" w:left="1480" w:header="0" w:footer="567" w:gutter="0"/>
          <w:cols w:space="720" w:num="1"/>
        </w:sectPr>
      </w:pPr>
    </w:p>
    <w:p w14:paraId="0B28CF7A">
      <w:pPr>
        <w:numPr>
          <w:ilvl w:val="0"/>
          <w:numId w:val="1"/>
        </w:numPr>
        <w:spacing w:before="120" w:beforeLines="50" w:line="360" w:lineRule="auto"/>
        <w:jc w:val="center"/>
        <w:outlineLvl w:val="0"/>
        <w:rPr>
          <w:rFonts w:eastAsia="华文楷体"/>
          <w:b/>
          <w:sz w:val="32"/>
          <w:szCs w:val="32"/>
        </w:rPr>
      </w:pPr>
      <w:bookmarkStart w:id="39" w:name="_Toc7766"/>
      <w:bookmarkStart w:id="40" w:name="_Toc13066"/>
      <w:r>
        <w:rPr>
          <w:rFonts w:eastAsia="华文楷体"/>
          <w:b/>
          <w:sz w:val="32"/>
          <w:szCs w:val="32"/>
        </w:rPr>
        <w:t>通用要求</w:t>
      </w:r>
      <w:bookmarkEnd w:id="39"/>
      <w:bookmarkEnd w:id="40"/>
    </w:p>
    <w:p w14:paraId="37AC3D8F">
      <w:pPr>
        <w:numPr>
          <w:ilvl w:val="1"/>
          <w:numId w:val="9"/>
        </w:numPr>
        <w:outlineLvl w:val="1"/>
        <w:rPr>
          <w:rFonts w:eastAsia="华文楷体"/>
          <w:b/>
          <w:bCs/>
          <w:w w:val="99"/>
          <w:sz w:val="27"/>
          <w:szCs w:val="27"/>
        </w:rPr>
      </w:pPr>
      <w:bookmarkStart w:id="41" w:name="_Toc2430"/>
      <w:bookmarkStart w:id="42" w:name="_Toc24528"/>
      <w:r>
        <w:rPr>
          <w:rFonts w:eastAsia="华文楷体"/>
          <w:b/>
          <w:bCs/>
          <w:w w:val="99"/>
          <w:sz w:val="27"/>
          <w:szCs w:val="27"/>
        </w:rPr>
        <w:t>公正性</w:t>
      </w:r>
      <w:bookmarkEnd w:id="41"/>
      <w:bookmarkEnd w:id="42"/>
    </w:p>
    <w:p w14:paraId="65C2604D">
      <w:pPr>
        <w:numPr>
          <w:ilvl w:val="2"/>
          <w:numId w:val="9"/>
        </w:numPr>
        <w:ind w:left="601" w:hanging="601"/>
        <w:rPr>
          <w:rFonts w:eastAsia="隶书"/>
          <w:w w:val="99"/>
          <w:sz w:val="27"/>
          <w:szCs w:val="27"/>
        </w:rPr>
      </w:pPr>
      <w:r>
        <w:rPr>
          <w:rFonts w:eastAsia="华文楷体"/>
          <w:sz w:val="27"/>
          <w:szCs w:val="27"/>
        </w:rPr>
        <w:t>管理层对顾客明确承诺公正地开展</w:t>
      </w:r>
      <w:r>
        <w:rPr>
          <w:rFonts w:hint="eastAsia" w:eastAsia="华文楷体"/>
          <w:sz w:val="27"/>
          <w:szCs w:val="27"/>
          <w:lang w:eastAsia="zh-CN"/>
        </w:rPr>
        <w:t>检测</w:t>
      </w:r>
      <w:r>
        <w:rPr>
          <w:rFonts w:eastAsia="华文楷体"/>
          <w:sz w:val="27"/>
          <w:szCs w:val="27"/>
        </w:rPr>
        <w:t>活动，制定内部组织框架，确保从组织结构和管理上保证了公正性，见附录1《组织机构图》。</w:t>
      </w:r>
    </w:p>
    <w:p w14:paraId="6CF56381">
      <w:pPr>
        <w:numPr>
          <w:ilvl w:val="2"/>
          <w:numId w:val="9"/>
        </w:numPr>
        <w:ind w:left="601" w:hanging="601"/>
        <w:rPr>
          <w:rFonts w:eastAsia="隶书"/>
          <w:w w:val="99"/>
          <w:sz w:val="27"/>
          <w:szCs w:val="27"/>
        </w:rPr>
      </w:pPr>
      <w:r>
        <w:rPr>
          <w:rFonts w:eastAsia="华文楷体"/>
          <w:sz w:val="27"/>
          <w:szCs w:val="27"/>
        </w:rPr>
        <w:t>保持实验室运作的公正性和诚实性是本实验室的基本义务，本实验室已在本质量手册的“</w:t>
      </w:r>
      <w:r>
        <w:rPr>
          <w:rFonts w:hint="eastAsia" w:eastAsia="华文楷体"/>
          <w:sz w:val="27"/>
          <w:szCs w:val="27"/>
        </w:rPr>
        <w:t>1.2.</w:t>
      </w:r>
      <w:r>
        <w:rPr>
          <w:rFonts w:eastAsia="华文楷体"/>
          <w:sz w:val="27"/>
          <w:szCs w:val="27"/>
        </w:rPr>
        <w:t>公正性声明”章节做出公正性承诺，并在实验室</w:t>
      </w:r>
      <w:r>
        <w:rPr>
          <w:rFonts w:hint="eastAsia" w:eastAsia="华文楷体"/>
          <w:sz w:val="27"/>
          <w:szCs w:val="27"/>
        </w:rPr>
        <w:t>文化墙</w:t>
      </w:r>
      <w:r>
        <w:rPr>
          <w:rFonts w:eastAsia="华文楷体"/>
          <w:sz w:val="27"/>
          <w:szCs w:val="27"/>
        </w:rPr>
        <w:t>作出公示。</w:t>
      </w:r>
    </w:p>
    <w:p w14:paraId="1CF73D88">
      <w:pPr>
        <w:numPr>
          <w:ilvl w:val="2"/>
          <w:numId w:val="9"/>
        </w:numPr>
        <w:ind w:left="601" w:hanging="601"/>
        <w:rPr>
          <w:rFonts w:eastAsia="隶书"/>
          <w:w w:val="99"/>
          <w:sz w:val="27"/>
          <w:szCs w:val="27"/>
        </w:rPr>
      </w:pPr>
      <w:r>
        <w:rPr>
          <w:rFonts w:eastAsia="华文楷体"/>
          <w:sz w:val="27"/>
          <w:szCs w:val="27"/>
        </w:rPr>
        <w:t>实验室建立并实施《保证公正性和诚实性程序》，保证</w:t>
      </w:r>
      <w:r>
        <w:rPr>
          <w:rFonts w:hint="eastAsia" w:eastAsia="华文楷体"/>
          <w:sz w:val="27"/>
          <w:szCs w:val="27"/>
          <w:lang w:eastAsia="zh-CN"/>
        </w:rPr>
        <w:t>检测</w:t>
      </w:r>
      <w:r>
        <w:rPr>
          <w:rFonts w:eastAsia="华文楷体"/>
          <w:sz w:val="27"/>
          <w:szCs w:val="27"/>
        </w:rPr>
        <w:t>工作的公正性、科学性和权威性，让实验室所有人员遵守，并免于商业、财务、关系人情的压力而损害到公正性。</w:t>
      </w:r>
    </w:p>
    <w:p w14:paraId="54005303">
      <w:pPr>
        <w:numPr>
          <w:ilvl w:val="2"/>
          <w:numId w:val="9"/>
        </w:numPr>
        <w:ind w:left="601" w:hanging="601"/>
        <w:rPr>
          <w:rFonts w:eastAsia="隶书"/>
          <w:w w:val="99"/>
          <w:sz w:val="27"/>
          <w:szCs w:val="27"/>
        </w:rPr>
      </w:pPr>
      <w:r>
        <w:rPr>
          <w:rFonts w:eastAsia="华文楷体"/>
          <w:sz w:val="27"/>
          <w:szCs w:val="27"/>
        </w:rPr>
        <w:t>为杜绝和及时发现实验室影响其公正性的风险因素（引发这些风险的因素主要包括</w:t>
      </w:r>
      <w:r>
        <w:rPr>
          <w:rFonts w:hint="eastAsia" w:eastAsia="华文楷体"/>
          <w:sz w:val="27"/>
          <w:szCs w:val="27"/>
          <w:lang w:eastAsia="zh-CN"/>
        </w:rPr>
        <w:t>检测</w:t>
      </w:r>
      <w:r>
        <w:rPr>
          <w:rFonts w:eastAsia="华文楷体"/>
          <w:sz w:val="27"/>
          <w:szCs w:val="27"/>
        </w:rPr>
        <w:t>活动、实验室内、外部的各种关系，或者实验室内部人员的关系），有时这些关系并非一定会对</w:t>
      </w:r>
      <w:r>
        <w:rPr>
          <w:rFonts w:hint="eastAsia" w:eastAsia="华文楷体"/>
          <w:sz w:val="27"/>
          <w:szCs w:val="27"/>
          <w:lang w:eastAsia="zh-CN"/>
        </w:rPr>
        <w:t>检测</w:t>
      </w:r>
      <w:r>
        <w:rPr>
          <w:rFonts w:eastAsia="华文楷体"/>
          <w:sz w:val="27"/>
          <w:szCs w:val="27"/>
        </w:rPr>
        <w:t>的公正性产生风险，</w:t>
      </w:r>
      <w:r>
        <w:rPr>
          <w:rFonts w:hint="eastAsia" w:eastAsia="华文楷体"/>
          <w:sz w:val="27"/>
          <w:szCs w:val="27"/>
        </w:rPr>
        <w:t>实验室应在任何可能发生影响公正性的实践时持续不断的识别风险。</w:t>
      </w:r>
    </w:p>
    <w:p w14:paraId="2B7D744E">
      <w:pPr>
        <w:numPr>
          <w:ilvl w:val="2"/>
          <w:numId w:val="9"/>
        </w:numPr>
        <w:ind w:left="601" w:hanging="601"/>
        <w:rPr>
          <w:rFonts w:eastAsia="华文楷体"/>
          <w:sz w:val="27"/>
          <w:szCs w:val="27"/>
        </w:rPr>
      </w:pPr>
      <w:r>
        <w:rPr>
          <w:rFonts w:eastAsia="华文楷体"/>
          <w:sz w:val="27"/>
          <w:szCs w:val="27"/>
        </w:rPr>
        <w:t>实验室建立并实施《风险评估和控制程序》，确保该风险不会影响</w:t>
      </w:r>
      <w:r>
        <w:rPr>
          <w:rFonts w:hint="eastAsia" w:eastAsia="华文楷体"/>
          <w:sz w:val="27"/>
          <w:szCs w:val="27"/>
          <w:lang w:eastAsia="zh-CN"/>
        </w:rPr>
        <w:t>检测</w:t>
      </w:r>
      <w:r>
        <w:rPr>
          <w:rFonts w:eastAsia="华文楷体"/>
          <w:sz w:val="27"/>
          <w:szCs w:val="27"/>
        </w:rPr>
        <w:t>的公正性或最大程度降低这种风险的影响。</w:t>
      </w:r>
    </w:p>
    <w:p w14:paraId="06E3A27D">
      <w:pPr>
        <w:numPr>
          <w:ilvl w:val="2"/>
          <w:numId w:val="9"/>
        </w:numPr>
        <w:rPr>
          <w:rFonts w:eastAsia="华文楷体"/>
          <w:sz w:val="27"/>
          <w:szCs w:val="27"/>
        </w:rPr>
      </w:pPr>
      <w:r>
        <w:rPr>
          <w:rFonts w:eastAsia="华文楷体"/>
          <w:w w:val="99"/>
          <w:sz w:val="27"/>
          <w:szCs w:val="27"/>
        </w:rPr>
        <w:t>支持性文件</w:t>
      </w:r>
    </w:p>
    <w:p w14:paraId="65DD5A31">
      <w:pPr>
        <w:numPr>
          <w:ilvl w:val="0"/>
          <w:numId w:val="10"/>
        </w:numPr>
        <w:tabs>
          <w:tab w:val="left" w:pos="420"/>
          <w:tab w:val="right" w:leader="middleDot" w:pos="7350"/>
        </w:tabs>
        <w:ind w:left="860" w:leftChars="200" w:hanging="420"/>
        <w:rPr>
          <w:rFonts w:eastAsia="华文楷体"/>
          <w:sz w:val="27"/>
          <w:szCs w:val="27"/>
        </w:rPr>
      </w:pPr>
      <w:r>
        <w:rPr>
          <w:rFonts w:eastAsia="华文楷体"/>
          <w:sz w:val="27"/>
          <w:szCs w:val="27"/>
        </w:rPr>
        <w:t>《保证公正性和诚实性程序》</w:t>
      </w:r>
    </w:p>
    <w:p w14:paraId="77DA0042">
      <w:pPr>
        <w:numPr>
          <w:ilvl w:val="0"/>
          <w:numId w:val="10"/>
        </w:numPr>
        <w:tabs>
          <w:tab w:val="left" w:pos="420"/>
          <w:tab w:val="right" w:leader="middleDot" w:pos="7350"/>
        </w:tabs>
        <w:ind w:left="860" w:leftChars="200" w:hanging="420"/>
        <w:rPr>
          <w:rFonts w:eastAsia="华文楷体"/>
          <w:sz w:val="27"/>
          <w:szCs w:val="27"/>
        </w:rPr>
      </w:pPr>
      <w:r>
        <w:rPr>
          <w:rFonts w:eastAsia="华文楷体"/>
          <w:sz w:val="27"/>
          <w:szCs w:val="27"/>
        </w:rPr>
        <w:t>《风险评估和控制程序》</w:t>
      </w:r>
    </w:p>
    <w:p w14:paraId="0148EADA">
      <w:pPr>
        <w:rPr>
          <w:rFonts w:eastAsia="华文楷体"/>
          <w:b/>
          <w:bCs/>
          <w:sz w:val="28"/>
          <w:szCs w:val="28"/>
        </w:rPr>
      </w:pPr>
    </w:p>
    <w:p w14:paraId="65665EDF">
      <w:pPr>
        <w:rPr>
          <w:rFonts w:eastAsia="华文楷体"/>
          <w:b/>
          <w:bCs/>
          <w:sz w:val="28"/>
          <w:szCs w:val="28"/>
        </w:rPr>
      </w:pPr>
    </w:p>
    <w:p w14:paraId="23527B43">
      <w:pPr>
        <w:rPr>
          <w:rFonts w:eastAsia="华文楷体"/>
          <w:b/>
          <w:bCs/>
          <w:sz w:val="28"/>
          <w:szCs w:val="28"/>
        </w:rPr>
      </w:pPr>
      <w:r>
        <w:rPr>
          <w:rFonts w:eastAsia="华文楷体"/>
          <w:b/>
          <w:bCs/>
          <w:sz w:val="28"/>
          <w:szCs w:val="28"/>
        </w:rPr>
        <w:br w:type="page"/>
      </w:r>
    </w:p>
    <w:p w14:paraId="2E4F8E03">
      <w:pPr>
        <w:numPr>
          <w:ilvl w:val="1"/>
          <w:numId w:val="9"/>
        </w:numPr>
        <w:ind w:left="601" w:hanging="601"/>
        <w:outlineLvl w:val="1"/>
        <w:rPr>
          <w:rFonts w:eastAsia="华文楷体"/>
          <w:b/>
          <w:bCs/>
          <w:w w:val="99"/>
          <w:sz w:val="27"/>
          <w:szCs w:val="27"/>
        </w:rPr>
      </w:pPr>
      <w:bookmarkStart w:id="43" w:name="_Toc31052"/>
      <w:bookmarkStart w:id="44" w:name="_Toc18880"/>
      <w:r>
        <w:rPr>
          <w:rFonts w:eastAsia="华文楷体"/>
          <w:b/>
          <w:bCs/>
          <w:w w:val="99"/>
          <w:sz w:val="27"/>
          <w:szCs w:val="27"/>
        </w:rPr>
        <w:t>保密性</w:t>
      </w:r>
      <w:bookmarkEnd w:id="43"/>
      <w:bookmarkEnd w:id="44"/>
    </w:p>
    <w:p w14:paraId="3D07C64F">
      <w:pPr>
        <w:numPr>
          <w:ilvl w:val="2"/>
          <w:numId w:val="9"/>
        </w:numPr>
        <w:ind w:left="601" w:hanging="601"/>
        <w:rPr>
          <w:rFonts w:eastAsia="华文楷体"/>
          <w:w w:val="99"/>
          <w:sz w:val="27"/>
          <w:szCs w:val="27"/>
        </w:rPr>
      </w:pPr>
      <w:r>
        <w:rPr>
          <w:rFonts w:eastAsia="华文楷体"/>
          <w:sz w:val="27"/>
          <w:szCs w:val="27"/>
        </w:rPr>
        <w:t>实验室建立并实施《保护客户的机密信息和所有权的政策和程序》，作为全体员工保密执行的依据和规定。</w:t>
      </w:r>
    </w:p>
    <w:p w14:paraId="6E4F8788">
      <w:pPr>
        <w:numPr>
          <w:ilvl w:val="2"/>
          <w:numId w:val="9"/>
        </w:numPr>
        <w:ind w:left="601" w:hanging="601"/>
        <w:rPr>
          <w:rFonts w:eastAsia="华文楷体"/>
          <w:sz w:val="27"/>
          <w:szCs w:val="27"/>
        </w:rPr>
      </w:pPr>
      <w:r>
        <w:rPr>
          <w:rFonts w:eastAsia="华文楷体"/>
          <w:sz w:val="27"/>
          <w:szCs w:val="27"/>
        </w:rPr>
        <w:t>为充分保证客户的利益，确保客户的保密信息和知识产权不受侵犯，本实验室在本质量手册的“</w:t>
      </w:r>
      <w:r>
        <w:rPr>
          <w:rFonts w:hint="eastAsia" w:eastAsia="华文楷体"/>
          <w:sz w:val="27"/>
          <w:szCs w:val="27"/>
        </w:rPr>
        <w:t>1.3.</w:t>
      </w:r>
      <w:r>
        <w:rPr>
          <w:rFonts w:eastAsia="华文楷体"/>
          <w:sz w:val="27"/>
          <w:szCs w:val="27"/>
        </w:rPr>
        <w:t>保密性声明”章节做出保密性承诺，并在实验室</w:t>
      </w:r>
      <w:r>
        <w:rPr>
          <w:rFonts w:hint="eastAsia" w:eastAsia="华文楷体"/>
          <w:sz w:val="27"/>
          <w:szCs w:val="27"/>
        </w:rPr>
        <w:t>文化墙</w:t>
      </w:r>
      <w:r>
        <w:rPr>
          <w:rFonts w:eastAsia="华文楷体"/>
          <w:sz w:val="27"/>
          <w:szCs w:val="27"/>
        </w:rPr>
        <w:t>作出公示，对在实验室活动中获得或产生的信息承担管理责任。必要时，本实验室采取与客户或相关方签署具备法律效力的保密合同或协议的方式落实保密承诺。</w:t>
      </w:r>
    </w:p>
    <w:p w14:paraId="7C0F6D81">
      <w:pPr>
        <w:numPr>
          <w:ilvl w:val="2"/>
          <w:numId w:val="9"/>
        </w:numPr>
        <w:ind w:left="601" w:hanging="601"/>
        <w:rPr>
          <w:rFonts w:eastAsia="华文楷体"/>
          <w:sz w:val="27"/>
          <w:szCs w:val="27"/>
        </w:rPr>
      </w:pPr>
      <w:r>
        <w:rPr>
          <w:rFonts w:eastAsia="华文楷体"/>
          <w:sz w:val="27"/>
          <w:szCs w:val="27"/>
        </w:rPr>
        <w:t>本实验室将其准备公开的信息事先通知客户。除客户公开的信息，或实验室与客户有约定（例如：为回应投诉的目的），其他所有信息都被视为专有信息，应予保密。</w:t>
      </w:r>
    </w:p>
    <w:p w14:paraId="76E8ECDD">
      <w:pPr>
        <w:numPr>
          <w:ilvl w:val="2"/>
          <w:numId w:val="9"/>
        </w:numPr>
        <w:ind w:left="601" w:hanging="601"/>
        <w:rPr>
          <w:rFonts w:eastAsia="华文楷体"/>
          <w:sz w:val="27"/>
          <w:szCs w:val="27"/>
        </w:rPr>
      </w:pPr>
      <w:r>
        <w:rPr>
          <w:rFonts w:eastAsia="华文楷体"/>
          <w:sz w:val="27"/>
          <w:szCs w:val="27"/>
        </w:rPr>
        <w:t>实验室依据法律要求或合同授权透露保密信息时，应将所提供的信息通知到相关顾客或个人，除非法律禁止。</w:t>
      </w:r>
    </w:p>
    <w:p w14:paraId="60D3D5FD">
      <w:pPr>
        <w:numPr>
          <w:ilvl w:val="2"/>
          <w:numId w:val="9"/>
        </w:numPr>
        <w:ind w:left="601" w:hanging="601"/>
        <w:rPr>
          <w:rFonts w:eastAsia="华文楷体"/>
          <w:sz w:val="27"/>
          <w:szCs w:val="27"/>
        </w:rPr>
      </w:pPr>
      <w:r>
        <w:rPr>
          <w:rFonts w:eastAsia="华文楷体"/>
          <w:sz w:val="27"/>
          <w:szCs w:val="27"/>
        </w:rPr>
        <w:t>实验室从客户以外的渠道（如投诉人、监管机构）获取有关客户的信息时，应在客户和实验室间保密；除非信息的提供方同意，实验室有义务为信息提供方（来源）保密，且不告知客户。</w:t>
      </w:r>
    </w:p>
    <w:p w14:paraId="39C546EB">
      <w:pPr>
        <w:numPr>
          <w:ilvl w:val="2"/>
          <w:numId w:val="9"/>
        </w:numPr>
        <w:ind w:left="601" w:hanging="601"/>
        <w:rPr>
          <w:rFonts w:eastAsia="华文楷体"/>
          <w:sz w:val="27"/>
          <w:szCs w:val="27"/>
        </w:rPr>
      </w:pPr>
      <w:r>
        <w:rPr>
          <w:rFonts w:eastAsia="华文楷体"/>
          <w:sz w:val="27"/>
          <w:szCs w:val="27"/>
        </w:rPr>
        <w:t>本实验室确保人员，包括委员会委员、签约人员、合同方（产品的供应商、培训机构等）、外部机构人员（包括现场</w:t>
      </w:r>
      <w:r>
        <w:rPr>
          <w:rFonts w:hint="eastAsia" w:eastAsia="华文楷体"/>
          <w:sz w:val="27"/>
          <w:szCs w:val="27"/>
          <w:lang w:eastAsia="zh-CN"/>
        </w:rPr>
        <w:t>检测</w:t>
      </w:r>
      <w:r>
        <w:rPr>
          <w:rFonts w:eastAsia="华文楷体"/>
          <w:sz w:val="27"/>
          <w:szCs w:val="27"/>
        </w:rPr>
        <w:t>人员、现场仪器维修维护人员、现场软件安装维护人员、评审人员、现场</w:t>
      </w:r>
      <w:r>
        <w:rPr>
          <w:rFonts w:hint="eastAsia" w:eastAsia="华文楷体"/>
          <w:sz w:val="27"/>
          <w:szCs w:val="27"/>
          <w:lang w:eastAsia="zh-CN"/>
        </w:rPr>
        <w:t>检测</w:t>
      </w:r>
      <w:r>
        <w:rPr>
          <w:rFonts w:eastAsia="华文楷体"/>
          <w:sz w:val="27"/>
          <w:szCs w:val="27"/>
        </w:rPr>
        <w:t>人员等）、或代表实验室的个人，应对在实施实验室活动过程中获得或产生的所有信息保密，法律要求除外。</w:t>
      </w:r>
    </w:p>
    <w:p w14:paraId="603E7073">
      <w:pPr>
        <w:numPr>
          <w:ilvl w:val="2"/>
          <w:numId w:val="9"/>
        </w:numPr>
        <w:rPr>
          <w:rFonts w:eastAsia="华文楷体"/>
          <w:sz w:val="27"/>
          <w:szCs w:val="27"/>
        </w:rPr>
      </w:pPr>
      <w:r>
        <w:rPr>
          <w:rFonts w:eastAsia="华文楷体"/>
          <w:w w:val="99"/>
          <w:sz w:val="27"/>
          <w:szCs w:val="27"/>
        </w:rPr>
        <w:t>支持性文件</w:t>
      </w:r>
    </w:p>
    <w:p w14:paraId="566CC5C4">
      <w:pPr>
        <w:numPr>
          <w:ilvl w:val="0"/>
          <w:numId w:val="11"/>
        </w:numPr>
        <w:tabs>
          <w:tab w:val="left" w:pos="420"/>
          <w:tab w:val="right" w:leader="middleDot" w:pos="6930"/>
        </w:tabs>
        <w:ind w:left="440" w:leftChars="200" w:firstLine="0"/>
        <w:rPr>
          <w:rFonts w:eastAsia="华文楷体"/>
          <w:sz w:val="27"/>
          <w:szCs w:val="27"/>
        </w:rPr>
      </w:pPr>
      <w:r>
        <w:rPr>
          <w:rFonts w:eastAsia="华文楷体"/>
          <w:sz w:val="27"/>
          <w:szCs w:val="27"/>
        </w:rPr>
        <w:t>《保护客户的机密信息和所有权的政策和程序》</w:t>
      </w:r>
    </w:p>
    <w:p w14:paraId="25EBCFD0">
      <w:pPr>
        <w:ind w:left="709"/>
        <w:rPr>
          <w:rFonts w:eastAsia="华文楷体"/>
          <w:sz w:val="28"/>
          <w:szCs w:val="28"/>
        </w:rPr>
      </w:pPr>
    </w:p>
    <w:p w14:paraId="62902FB5">
      <w:pPr>
        <w:ind w:left="709"/>
        <w:rPr>
          <w:rFonts w:eastAsia="华文楷体"/>
          <w:sz w:val="28"/>
          <w:szCs w:val="28"/>
        </w:rPr>
      </w:pPr>
    </w:p>
    <w:p w14:paraId="50832817">
      <w:pPr>
        <w:ind w:left="709"/>
        <w:rPr>
          <w:rFonts w:eastAsia="华文楷体"/>
          <w:sz w:val="28"/>
          <w:szCs w:val="28"/>
        </w:rPr>
      </w:pPr>
    </w:p>
    <w:p w14:paraId="0BE75908">
      <w:pPr>
        <w:spacing w:line="360" w:lineRule="auto"/>
        <w:jc w:val="center"/>
        <w:rPr>
          <w:rFonts w:eastAsia="华文楷体"/>
          <w:b/>
          <w:sz w:val="32"/>
          <w:szCs w:val="32"/>
        </w:rPr>
        <w:sectPr>
          <w:headerReference r:id="rId14" w:type="default"/>
          <w:pgSz w:w="11900" w:h="16840"/>
          <w:pgMar w:top="1388" w:right="1200" w:bottom="1440" w:left="1480" w:header="0" w:footer="567" w:gutter="0"/>
          <w:cols w:space="720" w:num="1"/>
        </w:sectPr>
      </w:pPr>
    </w:p>
    <w:p w14:paraId="415F7617">
      <w:pPr>
        <w:numPr>
          <w:ilvl w:val="0"/>
          <w:numId w:val="1"/>
        </w:numPr>
        <w:spacing w:before="120" w:beforeLines="50" w:line="360" w:lineRule="auto"/>
        <w:jc w:val="center"/>
        <w:outlineLvl w:val="0"/>
        <w:rPr>
          <w:rFonts w:eastAsia="华文楷体"/>
          <w:b/>
          <w:sz w:val="32"/>
          <w:szCs w:val="32"/>
        </w:rPr>
      </w:pPr>
      <w:r>
        <w:rPr>
          <w:rFonts w:eastAsia="华文楷体"/>
          <w:b/>
          <w:sz w:val="32"/>
          <w:szCs w:val="32"/>
        </w:rPr>
        <w:t xml:space="preserve">  </w:t>
      </w:r>
      <w:bookmarkStart w:id="45" w:name="_Toc28484"/>
      <w:bookmarkStart w:id="46" w:name="_Toc4502"/>
      <w:r>
        <w:rPr>
          <w:rFonts w:eastAsia="华文楷体"/>
          <w:b/>
          <w:sz w:val="32"/>
          <w:szCs w:val="32"/>
        </w:rPr>
        <w:t>结构要求</w:t>
      </w:r>
      <w:bookmarkEnd w:id="45"/>
      <w:bookmarkEnd w:id="46"/>
    </w:p>
    <w:p w14:paraId="064234FD">
      <w:pPr>
        <w:pStyle w:val="19"/>
        <w:numPr>
          <w:ilvl w:val="1"/>
          <w:numId w:val="12"/>
        </w:numPr>
        <w:ind w:firstLineChars="0"/>
        <w:outlineLvl w:val="1"/>
        <w:rPr>
          <w:rFonts w:eastAsia="华文楷体"/>
          <w:b/>
          <w:sz w:val="27"/>
          <w:szCs w:val="27"/>
        </w:rPr>
      </w:pPr>
      <w:bookmarkStart w:id="47" w:name="_Toc29091"/>
      <w:bookmarkStart w:id="48" w:name="_Toc26063"/>
      <w:r>
        <w:rPr>
          <w:rFonts w:eastAsia="华文楷体"/>
          <w:b/>
          <w:sz w:val="27"/>
          <w:szCs w:val="27"/>
        </w:rPr>
        <w:t>法律地位</w:t>
      </w:r>
      <w:bookmarkEnd w:id="47"/>
      <w:bookmarkEnd w:id="48"/>
    </w:p>
    <w:p w14:paraId="4D327AD9">
      <w:pPr>
        <w:tabs>
          <w:tab w:val="left" w:pos="482"/>
        </w:tabs>
        <w:ind w:right="280" w:firstLine="540" w:firstLineChars="200"/>
        <w:jc w:val="both"/>
        <w:rPr>
          <w:rFonts w:hint="eastAsia" w:eastAsia="华文楷体"/>
          <w:sz w:val="27"/>
          <w:szCs w:val="27"/>
          <w:lang w:val="en-US" w:eastAsia="zh-CN"/>
        </w:rPr>
      </w:pPr>
      <w:r>
        <w:rPr>
          <w:rFonts w:hint="eastAsia" w:eastAsia="华文楷体"/>
          <w:sz w:val="27"/>
          <w:szCs w:val="27"/>
          <w:lang w:val="en-US" w:eastAsia="zh-CN"/>
        </w:rPr>
        <w:t>本检测中心是非独立法人单位</w:t>
      </w:r>
      <w:r>
        <w:rPr>
          <w:rFonts w:eastAsia="华文楷体"/>
          <w:sz w:val="27"/>
          <w:szCs w:val="27"/>
        </w:rPr>
        <w:t>（以下简称“本实验室”）</w:t>
      </w:r>
      <w:r>
        <w:rPr>
          <w:rFonts w:hint="eastAsia" w:eastAsia="华文楷体"/>
          <w:sz w:val="27"/>
          <w:szCs w:val="27"/>
          <w:lang w:val="en-US" w:eastAsia="zh-CN"/>
        </w:rPr>
        <w:t>，隶属于XXXXXXXXX有限公司。其对外法律责任和民事责任由XXXXXXXXX有限公司以法人地位承担。在法人XXXXXXXXX有限公司授权下，检测中心是独立开展检测的检测服务机构，有明确的内部人员职责、权限以及确定了其间的相互关系，能够独立运作质量管理体系，确保实施质量方针，实现质量目标，保证其质量活动协调和有效。</w:t>
      </w:r>
    </w:p>
    <w:p w14:paraId="15D82864">
      <w:pPr>
        <w:pStyle w:val="19"/>
        <w:numPr>
          <w:ilvl w:val="1"/>
          <w:numId w:val="12"/>
        </w:numPr>
        <w:ind w:firstLineChars="0"/>
        <w:outlineLvl w:val="1"/>
        <w:rPr>
          <w:rFonts w:eastAsia="华文楷体"/>
          <w:b/>
          <w:bCs/>
          <w:sz w:val="27"/>
          <w:szCs w:val="27"/>
        </w:rPr>
      </w:pPr>
      <w:bookmarkStart w:id="49" w:name="_Toc28648"/>
      <w:bookmarkStart w:id="50" w:name="_Toc24668"/>
      <w:r>
        <w:rPr>
          <w:rFonts w:eastAsia="华文楷体"/>
          <w:b/>
          <w:bCs/>
          <w:sz w:val="27"/>
          <w:szCs w:val="27"/>
        </w:rPr>
        <w:t>实验室</w:t>
      </w:r>
      <w:r>
        <w:rPr>
          <w:rFonts w:hint="eastAsia" w:eastAsia="华文楷体"/>
          <w:b/>
          <w:bCs/>
          <w:sz w:val="27"/>
          <w:szCs w:val="27"/>
          <w:lang w:eastAsia="zh-CN"/>
        </w:rPr>
        <w:t>检测</w:t>
      </w:r>
      <w:r>
        <w:rPr>
          <w:rFonts w:eastAsia="华文楷体"/>
          <w:b/>
          <w:bCs/>
          <w:sz w:val="27"/>
          <w:szCs w:val="27"/>
        </w:rPr>
        <w:t>能力范围</w:t>
      </w:r>
      <w:bookmarkEnd w:id="49"/>
      <w:bookmarkEnd w:id="50"/>
    </w:p>
    <w:p w14:paraId="20923BC7">
      <w:pPr>
        <w:tabs>
          <w:tab w:val="left" w:pos="482"/>
        </w:tabs>
        <w:ind w:right="280" w:firstLine="540" w:firstLineChars="200"/>
        <w:jc w:val="both"/>
        <w:rPr>
          <w:rFonts w:eastAsia="华文楷体"/>
          <w:color w:val="auto"/>
          <w:sz w:val="27"/>
          <w:szCs w:val="27"/>
        </w:rPr>
      </w:pPr>
      <w:r>
        <w:rPr>
          <w:rFonts w:eastAsia="华文楷体"/>
          <w:sz w:val="27"/>
          <w:szCs w:val="27"/>
        </w:rPr>
        <w:t>本实验室所制定的质量管理体系会覆盖本实验室所有的质量活动、技术活动及</w:t>
      </w:r>
      <w:r>
        <w:rPr>
          <w:rFonts w:eastAsia="华文楷体"/>
          <w:color w:val="auto"/>
          <w:sz w:val="27"/>
          <w:szCs w:val="27"/>
        </w:rPr>
        <w:t>在固定设施的</w:t>
      </w:r>
      <w:r>
        <w:rPr>
          <w:rFonts w:hint="eastAsia" w:eastAsia="华文楷体"/>
          <w:color w:val="auto"/>
          <w:sz w:val="27"/>
          <w:szCs w:val="27"/>
          <w:lang w:eastAsia="zh-CN"/>
        </w:rPr>
        <w:t>检测</w:t>
      </w:r>
      <w:r>
        <w:rPr>
          <w:rFonts w:eastAsia="华文楷体"/>
          <w:color w:val="auto"/>
          <w:sz w:val="27"/>
          <w:szCs w:val="27"/>
        </w:rPr>
        <w:t>、签发</w:t>
      </w:r>
      <w:r>
        <w:rPr>
          <w:rFonts w:hint="eastAsia" w:eastAsia="华文楷体"/>
          <w:color w:val="auto"/>
          <w:sz w:val="27"/>
          <w:szCs w:val="27"/>
          <w:lang w:eastAsia="zh-CN"/>
        </w:rPr>
        <w:t>检测报告</w:t>
      </w:r>
      <w:r>
        <w:rPr>
          <w:rFonts w:eastAsia="华文楷体"/>
          <w:color w:val="auto"/>
          <w:sz w:val="27"/>
          <w:szCs w:val="27"/>
        </w:rPr>
        <w:t>、样品接收和合同评审</w:t>
      </w:r>
      <w:r>
        <w:rPr>
          <w:rFonts w:hint="eastAsia" w:eastAsia="华文楷体"/>
          <w:color w:val="auto"/>
          <w:sz w:val="27"/>
          <w:szCs w:val="27"/>
          <w:lang w:eastAsia="zh-CN"/>
        </w:rPr>
        <w:t>。</w:t>
      </w:r>
      <w:r>
        <w:rPr>
          <w:rFonts w:eastAsia="华文楷体"/>
          <w:color w:val="auto"/>
          <w:sz w:val="27"/>
          <w:szCs w:val="27"/>
        </w:rPr>
        <w:t>本实验室获得认可的</w:t>
      </w:r>
      <w:r>
        <w:rPr>
          <w:rFonts w:hint="eastAsia" w:eastAsia="华文楷体"/>
          <w:color w:val="auto"/>
          <w:sz w:val="27"/>
          <w:szCs w:val="27"/>
          <w:lang w:eastAsia="zh-CN"/>
        </w:rPr>
        <w:t>检测</w:t>
      </w:r>
      <w:r>
        <w:rPr>
          <w:rFonts w:eastAsia="华文楷体"/>
          <w:color w:val="auto"/>
          <w:sz w:val="27"/>
          <w:szCs w:val="27"/>
        </w:rPr>
        <w:t>能力范围不包括持续从外部获得的实验室活动。</w:t>
      </w:r>
    </w:p>
    <w:p w14:paraId="250C04A8">
      <w:pPr>
        <w:pStyle w:val="19"/>
        <w:numPr>
          <w:ilvl w:val="1"/>
          <w:numId w:val="12"/>
        </w:numPr>
        <w:ind w:firstLineChars="0"/>
        <w:outlineLvl w:val="1"/>
        <w:rPr>
          <w:rFonts w:eastAsia="华文楷体"/>
          <w:b/>
          <w:bCs/>
          <w:color w:val="auto"/>
          <w:sz w:val="27"/>
          <w:szCs w:val="27"/>
        </w:rPr>
      </w:pPr>
      <w:bookmarkStart w:id="51" w:name="_Toc24451"/>
      <w:bookmarkStart w:id="52" w:name="_Toc2721"/>
      <w:r>
        <w:rPr>
          <w:rFonts w:eastAsia="华文楷体"/>
          <w:b/>
          <w:bCs/>
          <w:color w:val="auto"/>
          <w:sz w:val="27"/>
          <w:szCs w:val="27"/>
        </w:rPr>
        <w:t>实验室活动的开展</w:t>
      </w:r>
      <w:bookmarkEnd w:id="51"/>
      <w:bookmarkEnd w:id="52"/>
    </w:p>
    <w:p w14:paraId="591B5FD2">
      <w:pPr>
        <w:pStyle w:val="19"/>
        <w:ind w:firstLine="540"/>
        <w:rPr>
          <w:rFonts w:eastAsia="华文楷体"/>
          <w:color w:val="auto"/>
          <w:sz w:val="27"/>
          <w:szCs w:val="27"/>
        </w:rPr>
      </w:pPr>
      <w:r>
        <w:rPr>
          <w:rFonts w:eastAsia="华文楷体"/>
          <w:color w:val="auto"/>
          <w:sz w:val="27"/>
          <w:szCs w:val="27"/>
        </w:rPr>
        <w:t>本实验室依据《</w:t>
      </w:r>
      <w:r>
        <w:rPr>
          <w:rFonts w:hint="eastAsia" w:eastAsia="华文楷体"/>
          <w:color w:val="auto"/>
          <w:sz w:val="27"/>
          <w:szCs w:val="27"/>
          <w:lang w:eastAsia="zh-CN"/>
        </w:rPr>
        <w:t>检测和校准</w:t>
      </w:r>
      <w:r>
        <w:rPr>
          <w:rFonts w:eastAsia="华文楷体"/>
          <w:color w:val="auto"/>
          <w:sz w:val="27"/>
          <w:szCs w:val="27"/>
        </w:rPr>
        <w:t>实验室能力认可准则》(CNAS-CL01：2018)、顾客和</w:t>
      </w:r>
      <w:r>
        <w:rPr>
          <w:rFonts w:hint="eastAsia" w:eastAsia="华文楷体"/>
          <w:color w:val="auto"/>
          <w:sz w:val="27"/>
          <w:szCs w:val="27"/>
          <w:lang w:val="en-US" w:eastAsia="zh-CN"/>
        </w:rPr>
        <w:t>XX</w:t>
      </w:r>
      <w:r>
        <w:rPr>
          <w:rFonts w:hint="eastAsia" w:eastAsia="华文楷体"/>
          <w:color w:val="auto"/>
          <w:sz w:val="27"/>
          <w:szCs w:val="27"/>
        </w:rPr>
        <w:t>市</w:t>
      </w:r>
      <w:r>
        <w:rPr>
          <w:rFonts w:eastAsia="华文楷体"/>
          <w:color w:val="auto"/>
          <w:sz w:val="27"/>
          <w:szCs w:val="27"/>
        </w:rPr>
        <w:t>场监督管理局对</w:t>
      </w:r>
      <w:r>
        <w:rPr>
          <w:rFonts w:hint="eastAsia" w:eastAsia="华文楷体"/>
          <w:color w:val="auto"/>
          <w:sz w:val="27"/>
          <w:szCs w:val="27"/>
          <w:lang w:eastAsia="zh-CN"/>
        </w:rPr>
        <w:t>检测</w:t>
      </w:r>
      <w:r>
        <w:rPr>
          <w:rFonts w:eastAsia="华文楷体"/>
          <w:color w:val="auto"/>
          <w:sz w:val="27"/>
          <w:szCs w:val="27"/>
        </w:rPr>
        <w:t>实验室的组织要求的方式开展实验室活动，这包括实验室在固定设施</w:t>
      </w:r>
      <w:r>
        <w:rPr>
          <w:rFonts w:hint="eastAsia" w:eastAsia="华文楷体"/>
          <w:color w:val="auto"/>
          <w:sz w:val="27"/>
          <w:szCs w:val="27"/>
          <w:lang w:val="en-US" w:eastAsia="zh-CN"/>
        </w:rPr>
        <w:t>的</w:t>
      </w:r>
      <w:r>
        <w:rPr>
          <w:rFonts w:eastAsia="华文楷体"/>
          <w:color w:val="auto"/>
          <w:sz w:val="27"/>
          <w:szCs w:val="27"/>
        </w:rPr>
        <w:t>实验室活动</w:t>
      </w:r>
      <w:r>
        <w:rPr>
          <w:rFonts w:hint="eastAsia" w:eastAsia="华文楷体"/>
          <w:color w:val="auto"/>
          <w:sz w:val="27"/>
          <w:szCs w:val="27"/>
          <w:lang w:eastAsia="zh-CN"/>
        </w:rPr>
        <w:t>，本公司不涉及固定设施以外的地点、临时或移动设施、客户的设施中实施的实验室活动</w:t>
      </w:r>
      <w:r>
        <w:rPr>
          <w:rFonts w:eastAsia="华文楷体"/>
          <w:color w:val="auto"/>
          <w:sz w:val="27"/>
          <w:szCs w:val="27"/>
        </w:rPr>
        <w:t>。</w:t>
      </w:r>
    </w:p>
    <w:p w14:paraId="0A37DD60">
      <w:pPr>
        <w:pStyle w:val="19"/>
        <w:numPr>
          <w:ilvl w:val="1"/>
          <w:numId w:val="12"/>
        </w:numPr>
        <w:ind w:firstLineChars="0"/>
        <w:outlineLvl w:val="1"/>
        <w:rPr>
          <w:rFonts w:eastAsia="华文楷体"/>
          <w:b/>
          <w:bCs/>
          <w:sz w:val="27"/>
          <w:szCs w:val="27"/>
        </w:rPr>
      </w:pPr>
      <w:bookmarkStart w:id="53" w:name="_Toc24755"/>
      <w:bookmarkStart w:id="54" w:name="_Toc16493"/>
      <w:r>
        <w:rPr>
          <w:rFonts w:eastAsia="华文楷体"/>
          <w:b/>
          <w:bCs/>
          <w:sz w:val="27"/>
          <w:szCs w:val="27"/>
        </w:rPr>
        <w:t>实验室的运作</w:t>
      </w:r>
      <w:bookmarkEnd w:id="53"/>
      <w:bookmarkEnd w:id="54"/>
    </w:p>
    <w:p w14:paraId="1C345670">
      <w:pPr>
        <w:pStyle w:val="19"/>
        <w:numPr>
          <w:ilvl w:val="2"/>
          <w:numId w:val="12"/>
        </w:numPr>
        <w:ind w:left="601" w:hanging="601" w:firstLineChars="0"/>
        <w:rPr>
          <w:rFonts w:eastAsia="华文楷体"/>
          <w:sz w:val="27"/>
          <w:szCs w:val="27"/>
        </w:rPr>
      </w:pPr>
      <w:r>
        <w:rPr>
          <w:rFonts w:eastAsia="华文楷体"/>
          <w:sz w:val="27"/>
          <w:szCs w:val="27"/>
        </w:rPr>
        <w:t>本实验室根据所从事的</w:t>
      </w:r>
      <w:r>
        <w:rPr>
          <w:rFonts w:hint="eastAsia" w:eastAsia="华文楷体"/>
          <w:sz w:val="27"/>
          <w:szCs w:val="27"/>
          <w:lang w:eastAsia="zh-CN"/>
        </w:rPr>
        <w:t>检测</w:t>
      </w:r>
      <w:r>
        <w:rPr>
          <w:rFonts w:eastAsia="华文楷体"/>
          <w:sz w:val="27"/>
          <w:szCs w:val="27"/>
        </w:rPr>
        <w:t>活动配置相适应的管理人员和专业技术人员。这些人员均会获得包括与实施、保持和改进管理体系有关职责和权力，并根据本章节5.5条款要求开展工作。</w:t>
      </w:r>
    </w:p>
    <w:p w14:paraId="1EE4C0C2">
      <w:pPr>
        <w:pStyle w:val="19"/>
        <w:numPr>
          <w:ilvl w:val="2"/>
          <w:numId w:val="12"/>
        </w:numPr>
        <w:ind w:left="601" w:hanging="601" w:firstLineChars="0"/>
        <w:rPr>
          <w:rFonts w:eastAsia="华文楷体"/>
          <w:sz w:val="27"/>
          <w:szCs w:val="27"/>
          <w:shd w:val="clear" w:color="auto" w:fill="FFFF00"/>
        </w:rPr>
      </w:pPr>
      <w:r>
        <w:rPr>
          <w:rFonts w:eastAsia="华文楷体"/>
          <w:sz w:val="27"/>
          <w:szCs w:val="27"/>
        </w:rPr>
        <w:t>实验室管理层：本实验室最高管理者由公司法人代表任命，负责本实验室的机构设置、资源配备和职责分配等。本实验室管理层由实验室</w:t>
      </w:r>
      <w:r>
        <w:rPr>
          <w:rFonts w:hint="eastAsia" w:eastAsia="华文楷体"/>
          <w:sz w:val="27"/>
          <w:szCs w:val="27"/>
        </w:rPr>
        <w:t>主任</w:t>
      </w:r>
      <w:r>
        <w:rPr>
          <w:rFonts w:eastAsia="华文楷体"/>
          <w:sz w:val="27"/>
          <w:szCs w:val="27"/>
        </w:rPr>
        <w:t>（最高管理者）、质量负责人和技术负责人构成，相关人员任命详见任命通知。</w:t>
      </w:r>
    </w:p>
    <w:p w14:paraId="347B7FE2">
      <w:pPr>
        <w:pStyle w:val="19"/>
        <w:numPr>
          <w:ilvl w:val="2"/>
          <w:numId w:val="12"/>
        </w:numPr>
        <w:ind w:left="601" w:hanging="601" w:firstLineChars="0"/>
        <w:rPr>
          <w:rFonts w:eastAsia="华文楷体"/>
          <w:sz w:val="27"/>
          <w:szCs w:val="27"/>
        </w:rPr>
      </w:pPr>
      <w:r>
        <w:rPr>
          <w:rFonts w:hint="eastAsia" w:eastAsia="华文楷体"/>
          <w:sz w:val="27"/>
          <w:szCs w:val="27"/>
        </w:rPr>
        <w:t>实验室管理层中至少应包括一名在申请认可或已获认可的</w:t>
      </w:r>
      <w:r>
        <w:rPr>
          <w:rFonts w:hint="eastAsia" w:eastAsia="华文楷体"/>
          <w:sz w:val="27"/>
          <w:szCs w:val="27"/>
          <w:lang w:val="en-US" w:eastAsia="zh-CN"/>
        </w:rPr>
        <w:t>电气</w:t>
      </w:r>
      <w:r>
        <w:rPr>
          <w:rFonts w:hint="eastAsia" w:eastAsia="华文楷体"/>
          <w:sz w:val="27"/>
          <w:szCs w:val="27"/>
        </w:rPr>
        <w:t>检测领域内具有足够知识和经验的人员，负责实验室技术活动。该人员应具有</w:t>
      </w:r>
      <w:r>
        <w:rPr>
          <w:rFonts w:hint="eastAsia" w:eastAsia="华文楷体"/>
          <w:sz w:val="27"/>
          <w:szCs w:val="27"/>
          <w:lang w:val="en-US" w:eastAsia="zh-CN"/>
        </w:rPr>
        <w:t>电气</w:t>
      </w:r>
      <w:r>
        <w:rPr>
          <w:rFonts w:hint="eastAsia" w:eastAsia="华文楷体"/>
          <w:sz w:val="27"/>
          <w:szCs w:val="27"/>
        </w:rPr>
        <w:t>专业或与所从事检测范围密切相关专业（以下简称</w:t>
      </w:r>
      <w:r>
        <w:rPr>
          <w:rFonts w:hint="eastAsia" w:eastAsia="华文楷体"/>
          <w:sz w:val="27"/>
          <w:szCs w:val="27"/>
          <w:lang w:val="en-US" w:eastAsia="zh-CN"/>
        </w:rPr>
        <w:t>电气</w:t>
      </w:r>
      <w:r>
        <w:rPr>
          <w:rFonts w:hint="eastAsia" w:eastAsia="华文楷体"/>
          <w:sz w:val="27"/>
          <w:szCs w:val="27"/>
        </w:rPr>
        <w:t>或相关专业）的本科及以上学历和五年以上</w:t>
      </w:r>
      <w:r>
        <w:rPr>
          <w:rFonts w:hint="eastAsia" w:eastAsia="华文楷体"/>
          <w:sz w:val="27"/>
          <w:szCs w:val="27"/>
          <w:lang w:val="en-US" w:eastAsia="zh-CN"/>
        </w:rPr>
        <w:t>电气</w:t>
      </w:r>
      <w:r>
        <w:rPr>
          <w:rFonts w:hint="eastAsia" w:eastAsia="华文楷体"/>
          <w:sz w:val="27"/>
          <w:szCs w:val="27"/>
        </w:rPr>
        <w:t>检测的工作经历。</w:t>
      </w:r>
    </w:p>
    <w:p w14:paraId="48C3A38C">
      <w:pPr>
        <w:pStyle w:val="19"/>
        <w:numPr>
          <w:ilvl w:val="2"/>
          <w:numId w:val="12"/>
        </w:numPr>
        <w:ind w:firstLineChars="0"/>
        <w:rPr>
          <w:rFonts w:eastAsia="华文楷体"/>
          <w:sz w:val="27"/>
          <w:szCs w:val="27"/>
        </w:rPr>
      </w:pPr>
      <w:r>
        <w:rPr>
          <w:rFonts w:eastAsia="华文楷体"/>
          <w:sz w:val="27"/>
          <w:szCs w:val="27"/>
        </w:rPr>
        <w:t>本实验室任命技术负责人</w:t>
      </w:r>
      <w:r>
        <w:rPr>
          <w:rFonts w:hint="eastAsia" w:eastAsia="华文楷体"/>
          <w:sz w:val="27"/>
          <w:szCs w:val="27"/>
          <w:lang w:val="en-US" w:eastAsia="zh-CN"/>
        </w:rPr>
        <w:t>一</w:t>
      </w:r>
      <w:r>
        <w:rPr>
          <w:rFonts w:eastAsia="华文楷体"/>
          <w:sz w:val="27"/>
          <w:szCs w:val="27"/>
        </w:rPr>
        <w:t>名，全面负责实验室的技术运作和提供确保实验室运作质量所需的资源。</w:t>
      </w:r>
    </w:p>
    <w:p w14:paraId="1466203B">
      <w:pPr>
        <w:pStyle w:val="19"/>
        <w:numPr>
          <w:ilvl w:val="2"/>
          <w:numId w:val="12"/>
        </w:numPr>
        <w:ind w:firstLineChars="0"/>
        <w:rPr>
          <w:rFonts w:eastAsia="华文楷体"/>
          <w:sz w:val="27"/>
          <w:szCs w:val="27"/>
        </w:rPr>
      </w:pPr>
      <w:r>
        <w:rPr>
          <w:rFonts w:eastAsia="华文楷体"/>
          <w:sz w:val="27"/>
          <w:szCs w:val="27"/>
        </w:rPr>
        <w:t>本实验室任命质量负责人一名，其工作直接向实验室最高管理者汇报。</w:t>
      </w:r>
    </w:p>
    <w:p w14:paraId="2CEF4044">
      <w:pPr>
        <w:pStyle w:val="19"/>
        <w:numPr>
          <w:ilvl w:val="2"/>
          <w:numId w:val="12"/>
        </w:numPr>
        <w:ind w:firstLineChars="0"/>
        <w:rPr>
          <w:rFonts w:eastAsia="华文楷体"/>
          <w:sz w:val="27"/>
          <w:szCs w:val="27"/>
        </w:rPr>
      </w:pPr>
      <w:r>
        <w:rPr>
          <w:rFonts w:hint="eastAsia" w:eastAsia="华文楷体"/>
          <w:sz w:val="27"/>
          <w:szCs w:val="27"/>
          <w:lang w:eastAsia="zh-CN"/>
        </w:rPr>
        <w:t>检测</w:t>
      </w:r>
      <w:r>
        <w:rPr>
          <w:rFonts w:eastAsia="华文楷体"/>
          <w:sz w:val="27"/>
          <w:szCs w:val="27"/>
        </w:rPr>
        <w:t>工作是技术性很强的工作，是本实验室工作的主干线。支持服务工作是为技术工作服务的，为技术工作运作做好资源准备，起后勤和保障作用。质量管理工作起着策划、组织、领导、控制、创新的作用，质量管理的目的是为了高效地实现预期的目标。为了更好的理解三者间的关系，本实验室编制了附录2《管理职能分配表》。</w:t>
      </w:r>
    </w:p>
    <w:p w14:paraId="71813975">
      <w:pPr>
        <w:pStyle w:val="19"/>
        <w:numPr>
          <w:ilvl w:val="2"/>
          <w:numId w:val="12"/>
        </w:numPr>
        <w:ind w:firstLineChars="0"/>
        <w:rPr>
          <w:rFonts w:eastAsia="华文楷体"/>
          <w:sz w:val="27"/>
          <w:szCs w:val="27"/>
        </w:rPr>
      </w:pPr>
      <w:r>
        <w:rPr>
          <w:rFonts w:eastAsia="华文楷体"/>
          <w:sz w:val="27"/>
          <w:szCs w:val="27"/>
        </w:rPr>
        <w:t>本实验室授权质量监督员多名，对</w:t>
      </w:r>
      <w:r>
        <w:rPr>
          <w:rFonts w:hint="eastAsia" w:eastAsia="华文楷体"/>
          <w:sz w:val="27"/>
          <w:szCs w:val="27"/>
          <w:lang w:eastAsia="zh-CN"/>
        </w:rPr>
        <w:t>检测</w:t>
      </w:r>
      <w:r>
        <w:rPr>
          <w:rFonts w:eastAsia="华文楷体"/>
          <w:sz w:val="27"/>
          <w:szCs w:val="27"/>
        </w:rPr>
        <w:t>人员包括在培员工的</w:t>
      </w:r>
      <w:r>
        <w:rPr>
          <w:rFonts w:hint="eastAsia" w:eastAsia="华文楷体"/>
          <w:sz w:val="27"/>
          <w:szCs w:val="27"/>
          <w:lang w:eastAsia="zh-CN"/>
        </w:rPr>
        <w:t>检测</w:t>
      </w:r>
      <w:r>
        <w:rPr>
          <w:rFonts w:eastAsia="华文楷体"/>
          <w:sz w:val="27"/>
          <w:szCs w:val="27"/>
        </w:rPr>
        <w:t>过程中的关键环节实施连续的监督，以保证</w:t>
      </w:r>
      <w:r>
        <w:rPr>
          <w:rFonts w:hint="eastAsia" w:eastAsia="华文楷体"/>
          <w:sz w:val="27"/>
          <w:szCs w:val="27"/>
          <w:lang w:eastAsia="zh-CN"/>
        </w:rPr>
        <w:t>检测</w:t>
      </w:r>
      <w:r>
        <w:rPr>
          <w:rFonts w:eastAsia="华文楷体"/>
          <w:sz w:val="27"/>
          <w:szCs w:val="27"/>
        </w:rPr>
        <w:t>工作的质量。具体内容见《不符合</w:t>
      </w:r>
      <w:r>
        <w:rPr>
          <w:rFonts w:hint="eastAsia" w:eastAsia="华文楷体"/>
          <w:sz w:val="27"/>
          <w:szCs w:val="27"/>
          <w:lang w:eastAsia="zh-CN"/>
        </w:rPr>
        <w:t>检测</w:t>
      </w:r>
      <w:r>
        <w:rPr>
          <w:rFonts w:eastAsia="华文楷体"/>
          <w:sz w:val="27"/>
          <w:szCs w:val="27"/>
        </w:rPr>
        <w:t>工作政策和程序》中的规定。</w:t>
      </w:r>
    </w:p>
    <w:p w14:paraId="058625A8">
      <w:pPr>
        <w:pStyle w:val="19"/>
        <w:numPr>
          <w:ilvl w:val="1"/>
          <w:numId w:val="12"/>
        </w:numPr>
        <w:ind w:firstLineChars="0"/>
        <w:outlineLvl w:val="1"/>
        <w:rPr>
          <w:rFonts w:eastAsia="华文楷体"/>
          <w:b/>
          <w:bCs/>
          <w:sz w:val="27"/>
          <w:szCs w:val="27"/>
        </w:rPr>
      </w:pPr>
      <w:bookmarkStart w:id="55" w:name="_Toc29762"/>
      <w:bookmarkStart w:id="56" w:name="_Toc30542"/>
      <w:r>
        <w:rPr>
          <w:rFonts w:eastAsia="华文楷体"/>
          <w:b/>
          <w:bCs/>
          <w:sz w:val="27"/>
          <w:szCs w:val="27"/>
        </w:rPr>
        <w:t>关键岗位职责、权</w:t>
      </w:r>
      <w:bookmarkEnd w:id="55"/>
      <w:r>
        <w:rPr>
          <w:rFonts w:eastAsia="华文楷体"/>
          <w:b/>
          <w:bCs/>
          <w:sz w:val="27"/>
          <w:szCs w:val="27"/>
        </w:rPr>
        <w:t>限</w:t>
      </w:r>
      <w:bookmarkEnd w:id="56"/>
    </w:p>
    <w:p w14:paraId="065F6418">
      <w:pPr>
        <w:pStyle w:val="19"/>
        <w:numPr>
          <w:ilvl w:val="2"/>
          <w:numId w:val="12"/>
        </w:numPr>
        <w:ind w:firstLineChars="0"/>
        <w:outlineLvl w:val="2"/>
        <w:rPr>
          <w:rFonts w:eastAsia="华文楷体"/>
          <w:b/>
          <w:bCs/>
          <w:sz w:val="27"/>
          <w:szCs w:val="27"/>
        </w:rPr>
      </w:pPr>
      <w:r>
        <w:rPr>
          <w:rFonts w:hint="eastAsia" w:eastAsia="华文楷体"/>
          <w:b/>
          <w:bCs/>
          <w:sz w:val="27"/>
          <w:szCs w:val="27"/>
        </w:rPr>
        <w:t>总经理</w:t>
      </w:r>
    </w:p>
    <w:p w14:paraId="148F99D4">
      <w:pPr>
        <w:pStyle w:val="19"/>
        <w:numPr>
          <w:ilvl w:val="0"/>
          <w:numId w:val="13"/>
        </w:numPr>
        <w:ind w:firstLine="540"/>
        <w:rPr>
          <w:rFonts w:eastAsia="华文楷体"/>
          <w:sz w:val="27"/>
          <w:szCs w:val="27"/>
        </w:rPr>
      </w:pPr>
      <w:r>
        <w:rPr>
          <w:rFonts w:eastAsia="华文楷体"/>
          <w:sz w:val="27"/>
          <w:szCs w:val="27"/>
        </w:rPr>
        <w:t>拓展公司经营管理规模，逐步建立公司</w:t>
      </w:r>
      <w:r>
        <w:rPr>
          <w:rFonts w:hint="eastAsia" w:eastAsia="华文楷体"/>
          <w:sz w:val="27"/>
          <w:szCs w:val="27"/>
        </w:rPr>
        <w:t>各个领域的协调发展。</w:t>
      </w:r>
    </w:p>
    <w:p w14:paraId="640D1AD4">
      <w:pPr>
        <w:pStyle w:val="19"/>
        <w:numPr>
          <w:ilvl w:val="0"/>
          <w:numId w:val="13"/>
        </w:numPr>
        <w:ind w:firstLine="540"/>
        <w:rPr>
          <w:rFonts w:eastAsia="华文楷体"/>
          <w:sz w:val="27"/>
          <w:szCs w:val="27"/>
        </w:rPr>
      </w:pPr>
      <w:r>
        <w:rPr>
          <w:rFonts w:eastAsia="华文楷体"/>
          <w:sz w:val="27"/>
          <w:szCs w:val="27"/>
        </w:rPr>
        <w:t>在预算范围内决定组织体制，决定</w:t>
      </w:r>
      <w:r>
        <w:rPr>
          <w:rFonts w:hint="eastAsia" w:eastAsia="华文楷体"/>
          <w:sz w:val="27"/>
          <w:szCs w:val="27"/>
        </w:rPr>
        <w:t>公司管理层</w:t>
      </w:r>
      <w:r>
        <w:rPr>
          <w:rFonts w:eastAsia="华文楷体"/>
          <w:sz w:val="27"/>
          <w:szCs w:val="27"/>
        </w:rPr>
        <w:t>的任免、奖惩</w:t>
      </w:r>
      <w:r>
        <w:rPr>
          <w:rFonts w:hint="eastAsia" w:eastAsia="华文楷体"/>
          <w:sz w:val="27"/>
          <w:szCs w:val="27"/>
        </w:rPr>
        <w:t>；</w:t>
      </w:r>
    </w:p>
    <w:p w14:paraId="65CB156C">
      <w:pPr>
        <w:pStyle w:val="19"/>
        <w:numPr>
          <w:ilvl w:val="0"/>
          <w:numId w:val="13"/>
        </w:numPr>
        <w:ind w:firstLine="540"/>
        <w:rPr>
          <w:rFonts w:eastAsia="华文楷体"/>
          <w:sz w:val="27"/>
          <w:szCs w:val="27"/>
        </w:rPr>
      </w:pPr>
      <w:r>
        <w:rPr>
          <w:rFonts w:eastAsia="华文楷体"/>
          <w:sz w:val="27"/>
          <w:szCs w:val="27"/>
        </w:rPr>
        <w:t>监督公司工作目标和经费预算的执行情况，及时给予指导</w:t>
      </w:r>
      <w:r>
        <w:rPr>
          <w:rFonts w:hint="eastAsia" w:eastAsia="华文楷体"/>
          <w:sz w:val="27"/>
          <w:szCs w:val="27"/>
        </w:rPr>
        <w:t>；</w:t>
      </w:r>
    </w:p>
    <w:p w14:paraId="3B01CB58">
      <w:pPr>
        <w:pStyle w:val="19"/>
        <w:numPr>
          <w:ilvl w:val="2"/>
          <w:numId w:val="12"/>
        </w:numPr>
        <w:ind w:firstLineChars="0"/>
        <w:outlineLvl w:val="2"/>
        <w:rPr>
          <w:rFonts w:eastAsia="华文楷体"/>
          <w:b/>
          <w:bCs/>
          <w:sz w:val="27"/>
          <w:szCs w:val="27"/>
        </w:rPr>
      </w:pPr>
      <w:r>
        <w:rPr>
          <w:rFonts w:hint="eastAsia" w:eastAsia="华文楷体"/>
          <w:b/>
          <w:bCs/>
          <w:sz w:val="27"/>
          <w:szCs w:val="27"/>
        </w:rPr>
        <w:t>实验室主任</w:t>
      </w:r>
    </w:p>
    <w:p w14:paraId="4EE2B327">
      <w:pPr>
        <w:pStyle w:val="19"/>
        <w:ind w:firstLine="540"/>
        <w:outlineLvl w:val="2"/>
        <w:rPr>
          <w:rFonts w:eastAsia="华文楷体"/>
          <w:sz w:val="27"/>
          <w:szCs w:val="27"/>
        </w:rPr>
      </w:pPr>
      <w:r>
        <w:rPr>
          <w:rFonts w:hint="eastAsia" w:eastAsia="华文楷体"/>
          <w:sz w:val="27"/>
          <w:szCs w:val="27"/>
        </w:rPr>
        <w:t>实验室主任</w:t>
      </w:r>
      <w:r>
        <w:rPr>
          <w:rFonts w:eastAsia="华文楷体"/>
          <w:sz w:val="27"/>
          <w:szCs w:val="27"/>
        </w:rPr>
        <w:t>作为法人代表授权，负责统筹安排各类所需资源，促进公司各岗位团结合作，提高效率，持续改进内部管理，对各项工作全面负责。其职责主要包括：</w:t>
      </w:r>
    </w:p>
    <w:p w14:paraId="69FFC43E">
      <w:pPr>
        <w:pStyle w:val="19"/>
        <w:numPr>
          <w:ilvl w:val="0"/>
          <w:numId w:val="13"/>
        </w:numPr>
        <w:ind w:firstLine="540"/>
        <w:rPr>
          <w:rFonts w:eastAsia="华文楷体"/>
          <w:sz w:val="27"/>
          <w:szCs w:val="27"/>
        </w:rPr>
      </w:pPr>
      <w:r>
        <w:rPr>
          <w:rFonts w:eastAsia="华文楷体"/>
          <w:sz w:val="27"/>
          <w:szCs w:val="27"/>
        </w:rPr>
        <w:t>认真贯彻执行国家的各项方针政策及法律法规，遵循CNAS相关文件的要求开展</w:t>
      </w:r>
      <w:r>
        <w:rPr>
          <w:rFonts w:hint="eastAsia" w:eastAsia="华文楷体"/>
          <w:sz w:val="27"/>
          <w:szCs w:val="27"/>
          <w:lang w:eastAsia="zh-CN"/>
        </w:rPr>
        <w:t>检测</w:t>
      </w:r>
      <w:r>
        <w:rPr>
          <w:rFonts w:eastAsia="华文楷体"/>
          <w:sz w:val="27"/>
          <w:szCs w:val="27"/>
        </w:rPr>
        <w:t>工作；</w:t>
      </w:r>
    </w:p>
    <w:p w14:paraId="14188001">
      <w:pPr>
        <w:pStyle w:val="19"/>
        <w:numPr>
          <w:ilvl w:val="0"/>
          <w:numId w:val="13"/>
        </w:numPr>
        <w:ind w:firstLine="540"/>
        <w:rPr>
          <w:rFonts w:eastAsia="华文楷体"/>
          <w:sz w:val="27"/>
          <w:szCs w:val="27"/>
        </w:rPr>
      </w:pPr>
      <w:r>
        <w:rPr>
          <w:rFonts w:eastAsia="华文楷体"/>
          <w:sz w:val="27"/>
          <w:szCs w:val="27"/>
        </w:rPr>
        <w:t>负责各类质量管理体系的运营和维护，并提供持续改进其有效性的承诺和证据，确保管理体系变更时，能有效运行；组织制定并发布公司质量方针和目标；批准质量手册、程序文件等文件；</w:t>
      </w:r>
    </w:p>
    <w:p w14:paraId="0AF3550C">
      <w:pPr>
        <w:pStyle w:val="19"/>
        <w:numPr>
          <w:ilvl w:val="0"/>
          <w:numId w:val="13"/>
        </w:numPr>
        <w:ind w:firstLine="540"/>
        <w:rPr>
          <w:rFonts w:eastAsia="华文楷体"/>
          <w:sz w:val="27"/>
          <w:szCs w:val="27"/>
        </w:rPr>
      </w:pPr>
      <w:r>
        <w:rPr>
          <w:rFonts w:eastAsia="华文楷体"/>
          <w:sz w:val="27"/>
          <w:szCs w:val="27"/>
        </w:rPr>
        <w:t>统筹本实验室的资源需求并给予充分配置(人员、资金、环境、设施、仪器设备、信息、所需物品等)，确保这些资源满足工作需要并能得到有效地运用；</w:t>
      </w:r>
    </w:p>
    <w:p w14:paraId="3412670E">
      <w:pPr>
        <w:pStyle w:val="19"/>
        <w:numPr>
          <w:ilvl w:val="0"/>
          <w:numId w:val="13"/>
        </w:numPr>
        <w:ind w:firstLine="540"/>
        <w:rPr>
          <w:rFonts w:eastAsia="华文楷体"/>
          <w:sz w:val="27"/>
          <w:szCs w:val="27"/>
        </w:rPr>
      </w:pPr>
      <w:r>
        <w:rPr>
          <w:rFonts w:eastAsia="华文楷体"/>
          <w:sz w:val="27"/>
          <w:szCs w:val="27"/>
        </w:rPr>
        <w:t>指导实验室的财务、行政、人事、质量保证及营运等方面的工作；</w:t>
      </w:r>
    </w:p>
    <w:p w14:paraId="410858AE">
      <w:pPr>
        <w:pStyle w:val="19"/>
        <w:numPr>
          <w:ilvl w:val="0"/>
          <w:numId w:val="13"/>
        </w:numPr>
        <w:ind w:firstLine="540"/>
        <w:rPr>
          <w:rFonts w:eastAsia="华文楷体"/>
          <w:sz w:val="27"/>
          <w:szCs w:val="27"/>
        </w:rPr>
      </w:pPr>
      <w:r>
        <w:rPr>
          <w:rFonts w:eastAsia="华文楷体"/>
          <w:sz w:val="27"/>
          <w:szCs w:val="27"/>
        </w:rPr>
        <w:t>建立确保管理体系有效运行的良好沟通机制，以便于推动各项工作顺利开展，并将满足客户要求和法定要求的重要性传达给全体</w:t>
      </w:r>
      <w:r>
        <w:rPr>
          <w:rFonts w:hint="eastAsia" w:eastAsia="华文楷体"/>
          <w:sz w:val="27"/>
          <w:szCs w:val="27"/>
          <w:lang w:eastAsia="zh-CN"/>
        </w:rPr>
        <w:t>检测</w:t>
      </w:r>
      <w:r>
        <w:rPr>
          <w:rFonts w:eastAsia="华文楷体"/>
          <w:sz w:val="27"/>
          <w:szCs w:val="27"/>
        </w:rPr>
        <w:t>工程师；</w:t>
      </w:r>
    </w:p>
    <w:p w14:paraId="783EE7D2">
      <w:pPr>
        <w:pStyle w:val="19"/>
        <w:numPr>
          <w:ilvl w:val="0"/>
          <w:numId w:val="13"/>
        </w:numPr>
        <w:ind w:firstLine="540"/>
        <w:rPr>
          <w:rFonts w:eastAsia="华文楷体"/>
          <w:sz w:val="27"/>
          <w:szCs w:val="27"/>
        </w:rPr>
      </w:pPr>
      <w:r>
        <w:rPr>
          <w:rFonts w:eastAsia="华文楷体"/>
          <w:sz w:val="27"/>
          <w:szCs w:val="27"/>
        </w:rPr>
        <w:t>签订或授权签订新的、复杂的、重大</w:t>
      </w:r>
      <w:r>
        <w:rPr>
          <w:rFonts w:hint="eastAsia" w:eastAsia="华文楷体"/>
          <w:sz w:val="27"/>
          <w:szCs w:val="27"/>
          <w:lang w:eastAsia="zh-CN"/>
        </w:rPr>
        <w:t>检测</w:t>
      </w:r>
      <w:r>
        <w:rPr>
          <w:rFonts w:eastAsia="华文楷体"/>
          <w:sz w:val="27"/>
          <w:szCs w:val="27"/>
        </w:rPr>
        <w:t>业务合同或协议；负责发起新的、复杂的、重大的合同评审会议；</w:t>
      </w:r>
    </w:p>
    <w:p w14:paraId="2050509D">
      <w:pPr>
        <w:pStyle w:val="19"/>
        <w:numPr>
          <w:ilvl w:val="0"/>
          <w:numId w:val="13"/>
        </w:numPr>
        <w:ind w:firstLine="540"/>
        <w:rPr>
          <w:rFonts w:eastAsia="华文楷体"/>
          <w:sz w:val="27"/>
          <w:szCs w:val="27"/>
        </w:rPr>
      </w:pPr>
      <w:r>
        <w:rPr>
          <w:rFonts w:eastAsia="华文楷体"/>
          <w:sz w:val="27"/>
          <w:szCs w:val="27"/>
        </w:rPr>
        <w:t>主持本公司的管理评审，批准管理评审计划、管理评审报告和管理评审输出内容。</w:t>
      </w:r>
    </w:p>
    <w:p w14:paraId="44314B1C">
      <w:pPr>
        <w:pStyle w:val="19"/>
        <w:numPr>
          <w:ilvl w:val="2"/>
          <w:numId w:val="12"/>
        </w:numPr>
        <w:ind w:firstLineChars="0"/>
        <w:outlineLvl w:val="2"/>
        <w:rPr>
          <w:rFonts w:eastAsia="华文楷体"/>
          <w:b/>
          <w:bCs/>
          <w:sz w:val="27"/>
          <w:szCs w:val="27"/>
        </w:rPr>
      </w:pPr>
      <w:r>
        <w:rPr>
          <w:rFonts w:eastAsia="华文楷体"/>
          <w:b/>
          <w:bCs/>
          <w:sz w:val="27"/>
          <w:szCs w:val="27"/>
        </w:rPr>
        <w:t>技术负责人</w:t>
      </w:r>
    </w:p>
    <w:p w14:paraId="321B543A">
      <w:pPr>
        <w:pStyle w:val="19"/>
        <w:numPr>
          <w:ilvl w:val="0"/>
          <w:numId w:val="14"/>
        </w:numPr>
        <w:ind w:firstLine="540"/>
        <w:rPr>
          <w:rFonts w:eastAsia="华文楷体"/>
          <w:sz w:val="27"/>
          <w:szCs w:val="27"/>
        </w:rPr>
      </w:pPr>
      <w:r>
        <w:rPr>
          <w:rFonts w:eastAsia="华文楷体"/>
          <w:sz w:val="27"/>
          <w:szCs w:val="27"/>
        </w:rPr>
        <w:t>在</w:t>
      </w:r>
      <w:r>
        <w:rPr>
          <w:rFonts w:hint="eastAsia" w:eastAsia="华文楷体"/>
          <w:sz w:val="27"/>
          <w:szCs w:val="27"/>
        </w:rPr>
        <w:t>实验室主任</w:t>
      </w:r>
      <w:r>
        <w:rPr>
          <w:rFonts w:eastAsia="华文楷体"/>
          <w:sz w:val="27"/>
          <w:szCs w:val="27"/>
        </w:rPr>
        <w:t>领导下负责实验室的技术管理工作，对全部</w:t>
      </w:r>
      <w:r>
        <w:rPr>
          <w:rFonts w:hint="eastAsia" w:eastAsia="华文楷体"/>
          <w:sz w:val="27"/>
          <w:szCs w:val="27"/>
          <w:lang w:eastAsia="zh-CN"/>
        </w:rPr>
        <w:t>检测</w:t>
      </w:r>
      <w:r>
        <w:rPr>
          <w:rFonts w:eastAsia="华文楷体"/>
          <w:sz w:val="27"/>
          <w:szCs w:val="27"/>
        </w:rPr>
        <w:t>技术负责。</w:t>
      </w:r>
    </w:p>
    <w:p w14:paraId="5D7B13DA">
      <w:pPr>
        <w:pStyle w:val="19"/>
        <w:numPr>
          <w:ilvl w:val="0"/>
          <w:numId w:val="14"/>
        </w:numPr>
        <w:ind w:firstLine="540"/>
        <w:rPr>
          <w:rFonts w:eastAsia="华文楷体"/>
          <w:sz w:val="27"/>
          <w:szCs w:val="27"/>
        </w:rPr>
      </w:pPr>
      <w:r>
        <w:rPr>
          <w:rFonts w:eastAsia="华文楷体"/>
          <w:sz w:val="27"/>
          <w:szCs w:val="27"/>
        </w:rPr>
        <w:t>负责技术运作活动的策划，包括：人员培训、设施和环境条件、</w:t>
      </w:r>
      <w:r>
        <w:rPr>
          <w:rFonts w:hint="eastAsia" w:eastAsia="华文楷体"/>
          <w:sz w:val="27"/>
          <w:szCs w:val="27"/>
          <w:lang w:eastAsia="zh-CN"/>
        </w:rPr>
        <w:t>检测</w:t>
      </w:r>
      <w:r>
        <w:rPr>
          <w:rFonts w:eastAsia="华文楷体"/>
          <w:sz w:val="27"/>
          <w:szCs w:val="27"/>
        </w:rPr>
        <w:t>方法、设备和标准物质、量值溯源和样品处置、结果质量控制等。</w:t>
      </w:r>
    </w:p>
    <w:p w14:paraId="55B589C8">
      <w:pPr>
        <w:pStyle w:val="19"/>
        <w:numPr>
          <w:ilvl w:val="0"/>
          <w:numId w:val="14"/>
        </w:numPr>
        <w:ind w:firstLine="540"/>
        <w:rPr>
          <w:rFonts w:eastAsia="华文楷体"/>
          <w:sz w:val="27"/>
          <w:szCs w:val="27"/>
        </w:rPr>
      </w:pPr>
      <w:r>
        <w:rPr>
          <w:rFonts w:eastAsia="华文楷体"/>
          <w:sz w:val="27"/>
          <w:szCs w:val="27"/>
        </w:rPr>
        <w:t>负责提供技术运作所需的资源，包括物质、人力和信息资源。</w:t>
      </w:r>
    </w:p>
    <w:p w14:paraId="3073939A">
      <w:pPr>
        <w:pStyle w:val="19"/>
        <w:numPr>
          <w:ilvl w:val="0"/>
          <w:numId w:val="14"/>
        </w:numPr>
        <w:ind w:firstLine="540"/>
        <w:rPr>
          <w:rFonts w:eastAsia="华文楷体"/>
          <w:sz w:val="27"/>
          <w:szCs w:val="27"/>
        </w:rPr>
      </w:pPr>
      <w:r>
        <w:rPr>
          <w:rFonts w:eastAsia="华文楷体"/>
          <w:sz w:val="27"/>
          <w:szCs w:val="27"/>
        </w:rPr>
        <w:t>负责批准标准方法的验证、非标方法的确认和方法偏离；</w:t>
      </w:r>
    </w:p>
    <w:p w14:paraId="5CF23B88">
      <w:pPr>
        <w:pStyle w:val="19"/>
        <w:numPr>
          <w:ilvl w:val="0"/>
          <w:numId w:val="14"/>
        </w:numPr>
        <w:ind w:firstLine="540"/>
        <w:rPr>
          <w:rFonts w:eastAsia="华文楷体"/>
          <w:sz w:val="27"/>
          <w:szCs w:val="27"/>
        </w:rPr>
      </w:pPr>
      <w:r>
        <w:rPr>
          <w:rFonts w:eastAsia="华文楷体"/>
          <w:sz w:val="27"/>
          <w:szCs w:val="27"/>
        </w:rPr>
        <w:t>负责组织开展人员质量监督和质量监控工作；</w:t>
      </w:r>
    </w:p>
    <w:p w14:paraId="53E2C046">
      <w:pPr>
        <w:pStyle w:val="19"/>
        <w:numPr>
          <w:ilvl w:val="0"/>
          <w:numId w:val="14"/>
        </w:numPr>
        <w:ind w:firstLine="540"/>
        <w:rPr>
          <w:rFonts w:eastAsia="华文楷体"/>
          <w:sz w:val="27"/>
          <w:szCs w:val="27"/>
        </w:rPr>
      </w:pPr>
      <w:r>
        <w:rPr>
          <w:rFonts w:eastAsia="华文楷体"/>
          <w:sz w:val="27"/>
          <w:szCs w:val="27"/>
        </w:rPr>
        <w:t>负责不符合</w:t>
      </w:r>
      <w:r>
        <w:rPr>
          <w:rFonts w:hint="eastAsia" w:eastAsia="华文楷体"/>
          <w:sz w:val="27"/>
          <w:szCs w:val="27"/>
          <w:lang w:eastAsia="zh-CN"/>
        </w:rPr>
        <w:t>检测</w:t>
      </w:r>
      <w:r>
        <w:rPr>
          <w:rFonts w:eastAsia="华文楷体"/>
          <w:sz w:val="27"/>
          <w:szCs w:val="27"/>
        </w:rPr>
        <w:t>工作的控制</w:t>
      </w:r>
    </w:p>
    <w:p w14:paraId="3CF71E8A">
      <w:pPr>
        <w:pStyle w:val="19"/>
        <w:numPr>
          <w:ilvl w:val="0"/>
          <w:numId w:val="14"/>
        </w:numPr>
        <w:ind w:firstLine="540"/>
        <w:rPr>
          <w:rFonts w:eastAsia="华文楷体"/>
          <w:sz w:val="27"/>
          <w:szCs w:val="27"/>
        </w:rPr>
      </w:pPr>
      <w:r>
        <w:rPr>
          <w:rFonts w:eastAsia="华文楷体"/>
          <w:sz w:val="27"/>
          <w:szCs w:val="27"/>
        </w:rPr>
        <w:t>评价设备缺陷对以前</w:t>
      </w:r>
      <w:r>
        <w:rPr>
          <w:rFonts w:hint="eastAsia" w:eastAsia="华文楷体"/>
          <w:sz w:val="27"/>
          <w:szCs w:val="27"/>
          <w:lang w:eastAsia="zh-CN"/>
        </w:rPr>
        <w:t>检测</w:t>
      </w:r>
      <w:r>
        <w:rPr>
          <w:rFonts w:eastAsia="华文楷体"/>
          <w:sz w:val="27"/>
          <w:szCs w:val="27"/>
        </w:rPr>
        <w:t>的影响；</w:t>
      </w:r>
    </w:p>
    <w:p w14:paraId="6F5B5731">
      <w:pPr>
        <w:pStyle w:val="19"/>
        <w:numPr>
          <w:ilvl w:val="0"/>
          <w:numId w:val="14"/>
        </w:numPr>
        <w:ind w:firstLine="540"/>
        <w:rPr>
          <w:rFonts w:eastAsia="华文楷体"/>
          <w:sz w:val="27"/>
          <w:szCs w:val="27"/>
        </w:rPr>
      </w:pPr>
      <w:r>
        <w:rPr>
          <w:rFonts w:eastAsia="华文楷体"/>
          <w:sz w:val="27"/>
          <w:szCs w:val="27"/>
        </w:rPr>
        <w:t>确保量值溯源性；</w:t>
      </w:r>
    </w:p>
    <w:p w14:paraId="1E2CE272">
      <w:pPr>
        <w:pStyle w:val="19"/>
        <w:numPr>
          <w:ilvl w:val="0"/>
          <w:numId w:val="14"/>
        </w:numPr>
        <w:ind w:firstLine="540"/>
        <w:rPr>
          <w:rFonts w:eastAsia="华文楷体"/>
          <w:sz w:val="27"/>
          <w:szCs w:val="27"/>
        </w:rPr>
      </w:pPr>
      <w:r>
        <w:rPr>
          <w:rFonts w:eastAsia="华文楷体"/>
          <w:sz w:val="27"/>
          <w:szCs w:val="27"/>
        </w:rPr>
        <w:t>签发</w:t>
      </w:r>
      <w:r>
        <w:rPr>
          <w:rFonts w:hint="eastAsia" w:eastAsia="华文楷体"/>
          <w:sz w:val="27"/>
          <w:szCs w:val="27"/>
          <w:lang w:eastAsia="zh-CN"/>
        </w:rPr>
        <w:t>检测报告</w:t>
      </w:r>
      <w:r>
        <w:rPr>
          <w:rFonts w:eastAsia="华文楷体"/>
          <w:sz w:val="27"/>
          <w:szCs w:val="27"/>
        </w:rPr>
        <w:t>；</w:t>
      </w:r>
    </w:p>
    <w:p w14:paraId="3AF7FBC4">
      <w:pPr>
        <w:pStyle w:val="19"/>
        <w:numPr>
          <w:ilvl w:val="0"/>
          <w:numId w:val="14"/>
        </w:numPr>
        <w:ind w:firstLine="540"/>
        <w:rPr>
          <w:rFonts w:eastAsia="华文楷体"/>
          <w:sz w:val="27"/>
          <w:szCs w:val="27"/>
        </w:rPr>
      </w:pPr>
      <w:r>
        <w:rPr>
          <w:rFonts w:eastAsia="华文楷体"/>
          <w:sz w:val="27"/>
          <w:szCs w:val="27"/>
        </w:rPr>
        <w:t>负责各类技术记录的审批。</w:t>
      </w:r>
    </w:p>
    <w:p w14:paraId="56826B90">
      <w:pPr>
        <w:pStyle w:val="19"/>
        <w:numPr>
          <w:ilvl w:val="2"/>
          <w:numId w:val="12"/>
        </w:numPr>
        <w:ind w:firstLineChars="0"/>
        <w:outlineLvl w:val="2"/>
        <w:rPr>
          <w:rFonts w:eastAsia="华文楷体"/>
          <w:b/>
          <w:bCs/>
          <w:sz w:val="27"/>
          <w:szCs w:val="27"/>
        </w:rPr>
      </w:pPr>
      <w:r>
        <w:rPr>
          <w:rFonts w:eastAsia="华文楷体"/>
          <w:b/>
          <w:bCs/>
          <w:sz w:val="27"/>
          <w:szCs w:val="27"/>
        </w:rPr>
        <w:t>质量负责人</w:t>
      </w:r>
    </w:p>
    <w:p w14:paraId="64655996">
      <w:pPr>
        <w:pStyle w:val="19"/>
        <w:numPr>
          <w:ilvl w:val="0"/>
          <w:numId w:val="15"/>
        </w:numPr>
        <w:ind w:firstLine="540"/>
        <w:rPr>
          <w:rFonts w:eastAsia="华文楷体"/>
          <w:sz w:val="27"/>
          <w:szCs w:val="27"/>
        </w:rPr>
      </w:pPr>
      <w:r>
        <w:rPr>
          <w:rFonts w:eastAsia="华文楷体"/>
          <w:sz w:val="27"/>
          <w:szCs w:val="27"/>
        </w:rPr>
        <w:t>负责实验室的质量工作，组织编制、修订质量手册和程序文件；</w:t>
      </w:r>
    </w:p>
    <w:p w14:paraId="1F2ACD60">
      <w:pPr>
        <w:pStyle w:val="19"/>
        <w:numPr>
          <w:ilvl w:val="0"/>
          <w:numId w:val="15"/>
        </w:numPr>
        <w:ind w:firstLine="540"/>
        <w:rPr>
          <w:rFonts w:eastAsia="华文楷体"/>
          <w:sz w:val="27"/>
          <w:szCs w:val="27"/>
        </w:rPr>
      </w:pPr>
      <w:r>
        <w:rPr>
          <w:rFonts w:eastAsia="华文楷体"/>
          <w:sz w:val="27"/>
          <w:szCs w:val="27"/>
        </w:rPr>
        <w:t>组织实验室管理体系的建立和运行，负责编制内部审核计划和审核报告，委派内审员，组织内部审核的实施；</w:t>
      </w:r>
    </w:p>
    <w:p w14:paraId="48159558">
      <w:pPr>
        <w:pStyle w:val="19"/>
        <w:numPr>
          <w:ilvl w:val="0"/>
          <w:numId w:val="15"/>
        </w:numPr>
        <w:ind w:firstLine="540"/>
        <w:rPr>
          <w:rFonts w:eastAsia="华文楷体"/>
          <w:sz w:val="27"/>
          <w:szCs w:val="27"/>
        </w:rPr>
      </w:pPr>
      <w:r>
        <w:rPr>
          <w:rFonts w:eastAsia="华文楷体"/>
          <w:sz w:val="27"/>
          <w:szCs w:val="27"/>
        </w:rPr>
        <w:t>负责组织对不符合项的控制，并对纠正措施执行情况组织跟踪验证；</w:t>
      </w:r>
    </w:p>
    <w:p w14:paraId="7F0F3704">
      <w:pPr>
        <w:pStyle w:val="19"/>
        <w:numPr>
          <w:ilvl w:val="0"/>
          <w:numId w:val="15"/>
        </w:numPr>
        <w:ind w:firstLine="540"/>
        <w:rPr>
          <w:rFonts w:eastAsia="华文楷体"/>
          <w:sz w:val="27"/>
          <w:szCs w:val="27"/>
        </w:rPr>
      </w:pPr>
      <w:r>
        <w:rPr>
          <w:rFonts w:eastAsia="华文楷体"/>
          <w:sz w:val="27"/>
          <w:szCs w:val="27"/>
        </w:rPr>
        <w:t>组织处理</w:t>
      </w:r>
      <w:r>
        <w:rPr>
          <w:rFonts w:hint="eastAsia" w:eastAsia="华文楷体"/>
          <w:sz w:val="27"/>
          <w:szCs w:val="27"/>
          <w:lang w:eastAsia="zh-CN"/>
        </w:rPr>
        <w:t>检测</w:t>
      </w:r>
      <w:r>
        <w:rPr>
          <w:rFonts w:eastAsia="华文楷体"/>
          <w:sz w:val="27"/>
          <w:szCs w:val="27"/>
        </w:rPr>
        <w:t>工作中的委托方处理意见以及质量事故；</w:t>
      </w:r>
    </w:p>
    <w:p w14:paraId="05BEA3CB">
      <w:pPr>
        <w:pStyle w:val="19"/>
        <w:numPr>
          <w:ilvl w:val="0"/>
          <w:numId w:val="15"/>
        </w:numPr>
        <w:ind w:firstLine="540"/>
        <w:rPr>
          <w:rFonts w:eastAsia="华文楷体"/>
          <w:sz w:val="27"/>
          <w:szCs w:val="27"/>
        </w:rPr>
      </w:pPr>
      <w:r>
        <w:rPr>
          <w:rFonts w:eastAsia="华文楷体"/>
          <w:sz w:val="27"/>
          <w:szCs w:val="27"/>
        </w:rPr>
        <w:t>参与管理评审，负责编制管理评审计划和评审报告并组织实施；</w:t>
      </w:r>
    </w:p>
    <w:p w14:paraId="7D9E68A7">
      <w:pPr>
        <w:pStyle w:val="19"/>
        <w:numPr>
          <w:ilvl w:val="0"/>
          <w:numId w:val="15"/>
        </w:numPr>
        <w:ind w:firstLine="540"/>
        <w:rPr>
          <w:rFonts w:eastAsia="华文楷体"/>
          <w:sz w:val="27"/>
          <w:szCs w:val="27"/>
        </w:rPr>
      </w:pPr>
      <w:r>
        <w:rPr>
          <w:rFonts w:eastAsia="华文楷体"/>
          <w:sz w:val="27"/>
          <w:szCs w:val="27"/>
        </w:rPr>
        <w:t>负责管理性质量记录格式的批准；</w:t>
      </w:r>
    </w:p>
    <w:p w14:paraId="4121BA91">
      <w:pPr>
        <w:pStyle w:val="19"/>
        <w:numPr>
          <w:ilvl w:val="0"/>
          <w:numId w:val="15"/>
        </w:numPr>
        <w:ind w:firstLine="540"/>
        <w:rPr>
          <w:rFonts w:eastAsia="华文楷体"/>
          <w:sz w:val="27"/>
          <w:szCs w:val="27"/>
        </w:rPr>
      </w:pPr>
      <w:r>
        <w:rPr>
          <w:rFonts w:eastAsia="华文楷体"/>
          <w:sz w:val="27"/>
          <w:szCs w:val="27"/>
        </w:rPr>
        <w:t>负责受理委托方的投诉，组织对投诉处理；</w:t>
      </w:r>
    </w:p>
    <w:p w14:paraId="45FF15BB">
      <w:pPr>
        <w:pStyle w:val="19"/>
        <w:numPr>
          <w:ilvl w:val="0"/>
          <w:numId w:val="15"/>
        </w:numPr>
        <w:ind w:firstLine="540"/>
        <w:rPr>
          <w:rFonts w:eastAsia="华文楷体"/>
          <w:sz w:val="27"/>
          <w:szCs w:val="27"/>
        </w:rPr>
      </w:pPr>
      <w:r>
        <w:rPr>
          <w:rFonts w:eastAsia="华文楷体"/>
          <w:sz w:val="27"/>
          <w:szCs w:val="27"/>
        </w:rPr>
        <w:t>促进质量体系的持续改进。</w:t>
      </w:r>
    </w:p>
    <w:p w14:paraId="65F18498">
      <w:pPr>
        <w:pStyle w:val="19"/>
        <w:numPr>
          <w:ilvl w:val="2"/>
          <w:numId w:val="12"/>
        </w:numPr>
        <w:ind w:firstLineChars="0"/>
        <w:outlineLvl w:val="2"/>
        <w:rPr>
          <w:rFonts w:eastAsia="华文楷体"/>
          <w:b/>
          <w:bCs/>
          <w:sz w:val="27"/>
          <w:szCs w:val="27"/>
        </w:rPr>
      </w:pPr>
      <w:r>
        <w:rPr>
          <w:rFonts w:eastAsia="华文楷体"/>
          <w:b/>
          <w:bCs/>
          <w:sz w:val="27"/>
          <w:szCs w:val="27"/>
        </w:rPr>
        <w:t>授权签字人</w:t>
      </w:r>
    </w:p>
    <w:p w14:paraId="7D789701">
      <w:pPr>
        <w:pStyle w:val="30"/>
        <w:tabs>
          <w:tab w:val="left" w:pos="1575"/>
          <w:tab w:val="left" w:pos="1620"/>
          <w:tab w:val="left" w:pos="8931"/>
          <w:tab w:val="clear" w:pos="849"/>
          <w:tab w:val="clear" w:pos="1132"/>
          <w:tab w:val="clear" w:pos="1415"/>
          <w:tab w:val="clear" w:pos="1698"/>
          <w:tab w:val="clear" w:pos="9056"/>
        </w:tabs>
        <w:spacing w:before="48" w:beforeLines="20" w:line="288" w:lineRule="auto"/>
        <w:ind w:left="0" w:right="0" w:firstLine="540" w:firstLineChars="200"/>
        <w:rPr>
          <w:rFonts w:eastAsia="华文楷体"/>
          <w:sz w:val="27"/>
          <w:szCs w:val="27"/>
          <w:lang w:eastAsia="zh-CN"/>
        </w:rPr>
      </w:pPr>
      <w:r>
        <w:rPr>
          <w:rFonts w:eastAsia="华文楷体"/>
          <w:sz w:val="27"/>
          <w:szCs w:val="27"/>
          <w:lang w:eastAsia="zh-CN"/>
        </w:rPr>
        <w:t>授权签字人是经最高管理者任命授权、通过CNAS认可部门考核，在授权范围内签发报告的人员。任职条件需满足附录 6 各岗位人员任职条件中要求，授权签字人的具体职责如下：</w:t>
      </w:r>
    </w:p>
    <w:p w14:paraId="1645EEC3">
      <w:pPr>
        <w:numPr>
          <w:ilvl w:val="0"/>
          <w:numId w:val="16"/>
        </w:numPr>
        <w:ind w:firstLine="540" w:firstLineChars="200"/>
        <w:jc w:val="both"/>
        <w:rPr>
          <w:rFonts w:eastAsia="华文楷体"/>
          <w:sz w:val="27"/>
          <w:szCs w:val="27"/>
        </w:rPr>
      </w:pPr>
      <w:r>
        <w:rPr>
          <w:rFonts w:eastAsia="华文楷体"/>
          <w:sz w:val="27"/>
          <w:szCs w:val="27"/>
        </w:rPr>
        <w:t>贯彻执行国家的各项方针政策及法律法规，遵循CNAS-CL01:2018（ISO/IEC17025:2017）《</w:t>
      </w:r>
      <w:r>
        <w:rPr>
          <w:rFonts w:hint="eastAsia" w:eastAsia="华文楷体"/>
          <w:sz w:val="27"/>
          <w:szCs w:val="27"/>
          <w:lang w:eastAsia="zh-CN"/>
        </w:rPr>
        <w:t>检测和校准</w:t>
      </w:r>
      <w:r>
        <w:rPr>
          <w:rFonts w:eastAsia="华文楷体"/>
          <w:sz w:val="27"/>
          <w:szCs w:val="27"/>
        </w:rPr>
        <w:t>实验室能力认可准则》及其有关领域的《应用说明》、《应用要求》等文件要求；熟悉授权签字范围内项目的标准、方法和规程，了解被测项目的适应范围和判断依据；熟悉认可标识的使用规定；</w:t>
      </w:r>
    </w:p>
    <w:p w14:paraId="13E569D0">
      <w:pPr>
        <w:numPr>
          <w:ilvl w:val="0"/>
          <w:numId w:val="16"/>
        </w:numPr>
        <w:ind w:firstLine="540" w:firstLineChars="200"/>
        <w:jc w:val="both"/>
        <w:rPr>
          <w:rFonts w:eastAsia="华文楷体"/>
          <w:sz w:val="27"/>
          <w:szCs w:val="27"/>
        </w:rPr>
      </w:pPr>
      <w:r>
        <w:rPr>
          <w:rFonts w:eastAsia="华文楷体"/>
          <w:sz w:val="27"/>
          <w:szCs w:val="27"/>
        </w:rPr>
        <w:t>负责签发授权范围内的</w:t>
      </w:r>
      <w:r>
        <w:rPr>
          <w:rFonts w:hint="eastAsia" w:eastAsia="华文楷体"/>
          <w:sz w:val="27"/>
          <w:szCs w:val="27"/>
          <w:lang w:eastAsia="zh-CN"/>
        </w:rPr>
        <w:t>检测报告</w:t>
      </w:r>
      <w:r>
        <w:rPr>
          <w:rFonts w:eastAsia="华文楷体"/>
          <w:sz w:val="27"/>
          <w:szCs w:val="27"/>
        </w:rPr>
        <w:t>，对每份报告的真实性、完整性、准确性、合法性和适用性负全面责任；</w:t>
      </w:r>
    </w:p>
    <w:p w14:paraId="6319022A">
      <w:pPr>
        <w:numPr>
          <w:ilvl w:val="0"/>
          <w:numId w:val="16"/>
        </w:numPr>
        <w:ind w:firstLine="540" w:firstLineChars="200"/>
        <w:jc w:val="both"/>
        <w:rPr>
          <w:rFonts w:eastAsia="华文楷体"/>
          <w:sz w:val="27"/>
          <w:szCs w:val="27"/>
        </w:rPr>
      </w:pPr>
      <w:r>
        <w:rPr>
          <w:rFonts w:eastAsia="华文楷体"/>
          <w:sz w:val="27"/>
          <w:szCs w:val="27"/>
        </w:rPr>
        <w:t>当</w:t>
      </w:r>
      <w:r>
        <w:rPr>
          <w:rFonts w:hint="eastAsia" w:eastAsia="华文楷体"/>
          <w:sz w:val="27"/>
          <w:szCs w:val="27"/>
          <w:lang w:eastAsia="zh-CN"/>
        </w:rPr>
        <w:t>检测报告</w:t>
      </w:r>
      <w:r>
        <w:rPr>
          <w:rFonts w:eastAsia="华文楷体"/>
          <w:sz w:val="27"/>
          <w:szCs w:val="27"/>
        </w:rPr>
        <w:t>不符合规定要求时，有权拒绝签发，并责令责任人整改；</w:t>
      </w:r>
    </w:p>
    <w:p w14:paraId="5174E889">
      <w:pPr>
        <w:numPr>
          <w:ilvl w:val="0"/>
          <w:numId w:val="16"/>
        </w:numPr>
        <w:ind w:firstLine="540" w:firstLineChars="200"/>
        <w:jc w:val="both"/>
        <w:rPr>
          <w:rFonts w:eastAsia="华文楷体"/>
          <w:sz w:val="27"/>
          <w:szCs w:val="27"/>
        </w:rPr>
      </w:pPr>
      <w:r>
        <w:rPr>
          <w:rFonts w:eastAsia="华文楷体"/>
          <w:sz w:val="27"/>
          <w:szCs w:val="27"/>
        </w:rPr>
        <w:t>在</w:t>
      </w:r>
      <w:r>
        <w:rPr>
          <w:rFonts w:hint="eastAsia" w:eastAsia="华文楷体"/>
          <w:sz w:val="27"/>
          <w:szCs w:val="27"/>
          <w:lang w:eastAsia="zh-CN"/>
        </w:rPr>
        <w:t>检测</w:t>
      </w:r>
      <w:r>
        <w:rPr>
          <w:rFonts w:eastAsia="华文楷体"/>
          <w:sz w:val="27"/>
          <w:szCs w:val="27"/>
        </w:rPr>
        <w:t>工作中发现违反质量方针、质量目标或不符合程序规定或不满足检测标准、方法、规程的技术要求时，有权责令当事人停止检测或整改，直至满足规定要求。</w:t>
      </w:r>
    </w:p>
    <w:p w14:paraId="0D09C376">
      <w:pPr>
        <w:ind w:firstLine="540" w:firstLineChars="200"/>
        <w:jc w:val="both"/>
        <w:rPr>
          <w:rFonts w:eastAsia="华文楷体"/>
          <w:sz w:val="27"/>
          <w:szCs w:val="27"/>
        </w:rPr>
      </w:pPr>
      <w:r>
        <w:rPr>
          <w:rFonts w:eastAsia="华文楷体"/>
          <w:sz w:val="27"/>
          <w:szCs w:val="27"/>
        </w:rPr>
        <w:t>当在实验室认可范围内的授权签字人发生变化后，本实验室应在20个工作日以书面形式通知认可机构，并暂停授权签字人原来签字的领域项目。</w:t>
      </w:r>
    </w:p>
    <w:p w14:paraId="4A9C4ABA">
      <w:pPr>
        <w:pStyle w:val="19"/>
        <w:numPr>
          <w:ilvl w:val="2"/>
          <w:numId w:val="12"/>
        </w:numPr>
        <w:ind w:firstLineChars="0"/>
        <w:outlineLvl w:val="2"/>
        <w:rPr>
          <w:rFonts w:eastAsia="华文楷体"/>
          <w:b/>
          <w:bCs/>
          <w:sz w:val="27"/>
          <w:szCs w:val="27"/>
        </w:rPr>
      </w:pPr>
      <w:r>
        <w:rPr>
          <w:rFonts w:eastAsia="华文楷体"/>
          <w:b/>
          <w:bCs/>
          <w:sz w:val="27"/>
          <w:szCs w:val="27"/>
        </w:rPr>
        <w:t>质量监督员</w:t>
      </w:r>
    </w:p>
    <w:p w14:paraId="68EB98A3">
      <w:pPr>
        <w:pStyle w:val="30"/>
        <w:tabs>
          <w:tab w:val="left" w:pos="1575"/>
          <w:tab w:val="left" w:pos="1620"/>
          <w:tab w:val="left" w:pos="8931"/>
          <w:tab w:val="clear" w:pos="849"/>
          <w:tab w:val="clear" w:pos="1132"/>
          <w:tab w:val="clear" w:pos="1415"/>
          <w:tab w:val="clear" w:pos="1698"/>
          <w:tab w:val="clear" w:pos="9056"/>
        </w:tabs>
        <w:spacing w:before="48" w:beforeLines="20" w:line="288" w:lineRule="auto"/>
        <w:ind w:left="0" w:right="0" w:firstLine="540" w:firstLineChars="200"/>
        <w:rPr>
          <w:rFonts w:eastAsia="华文楷体"/>
          <w:sz w:val="27"/>
          <w:szCs w:val="27"/>
          <w:lang w:eastAsia="zh-CN"/>
        </w:rPr>
      </w:pPr>
      <w:r>
        <w:rPr>
          <w:rFonts w:eastAsia="华文楷体"/>
          <w:sz w:val="27"/>
          <w:szCs w:val="27"/>
          <w:lang w:eastAsia="zh-CN"/>
        </w:rPr>
        <w:t>质量监督员应由熟悉相关法律法规标准、熟本专业领域的</w:t>
      </w:r>
      <w:r>
        <w:rPr>
          <w:rFonts w:hint="eastAsia" w:eastAsia="华文楷体"/>
          <w:sz w:val="27"/>
          <w:szCs w:val="27"/>
          <w:lang w:eastAsia="zh-CN"/>
        </w:rPr>
        <w:t>检测</w:t>
      </w:r>
      <w:r>
        <w:rPr>
          <w:rFonts w:eastAsia="华文楷体"/>
          <w:sz w:val="27"/>
          <w:szCs w:val="27"/>
          <w:lang w:eastAsia="zh-CN"/>
        </w:rPr>
        <w:t>方法、程序、目的、结果评价和掌握实验室安全与知识的人员担任。职责与权力如下：</w:t>
      </w:r>
    </w:p>
    <w:p w14:paraId="314B819A">
      <w:pPr>
        <w:numPr>
          <w:ilvl w:val="0"/>
          <w:numId w:val="17"/>
        </w:numPr>
        <w:ind w:firstLine="540" w:firstLineChars="200"/>
        <w:jc w:val="both"/>
        <w:rPr>
          <w:rFonts w:eastAsia="华文楷体"/>
          <w:sz w:val="27"/>
          <w:szCs w:val="27"/>
        </w:rPr>
      </w:pPr>
      <w:r>
        <w:rPr>
          <w:rFonts w:eastAsia="华文楷体"/>
          <w:sz w:val="27"/>
          <w:szCs w:val="27"/>
        </w:rPr>
        <w:t>当场提出问题，责令立即纠正，对不符合工作的可接受性做出决定，及时采取有效的纠正或纠正措施，暂停</w:t>
      </w:r>
      <w:r>
        <w:rPr>
          <w:rFonts w:hint="eastAsia" w:eastAsia="华文楷体"/>
          <w:sz w:val="27"/>
          <w:szCs w:val="27"/>
          <w:lang w:eastAsia="zh-CN"/>
        </w:rPr>
        <w:t>检测</w:t>
      </w:r>
      <w:r>
        <w:rPr>
          <w:rFonts w:eastAsia="华文楷体"/>
          <w:sz w:val="27"/>
          <w:szCs w:val="27"/>
        </w:rPr>
        <w:t>活动。</w:t>
      </w:r>
    </w:p>
    <w:p w14:paraId="38B7C95D">
      <w:pPr>
        <w:numPr>
          <w:ilvl w:val="0"/>
          <w:numId w:val="17"/>
        </w:numPr>
        <w:ind w:firstLine="540" w:firstLineChars="200"/>
        <w:jc w:val="both"/>
        <w:rPr>
          <w:rFonts w:eastAsia="华文楷体"/>
          <w:sz w:val="27"/>
          <w:szCs w:val="27"/>
        </w:rPr>
      </w:pPr>
      <w:r>
        <w:rPr>
          <w:rFonts w:eastAsia="华文楷体"/>
          <w:sz w:val="27"/>
          <w:szCs w:val="27"/>
        </w:rPr>
        <w:t>根据实验室特定情况需要授权的其他事项，比如严重不符合时，扣发报告。</w:t>
      </w:r>
    </w:p>
    <w:p w14:paraId="7DB4B525">
      <w:pPr>
        <w:numPr>
          <w:ilvl w:val="0"/>
          <w:numId w:val="17"/>
        </w:numPr>
        <w:ind w:firstLine="540" w:firstLineChars="200"/>
        <w:jc w:val="both"/>
        <w:rPr>
          <w:rFonts w:eastAsia="华文楷体"/>
          <w:sz w:val="27"/>
          <w:szCs w:val="27"/>
        </w:rPr>
      </w:pPr>
      <w:r>
        <w:rPr>
          <w:rFonts w:eastAsia="华文楷体"/>
          <w:sz w:val="27"/>
          <w:szCs w:val="27"/>
        </w:rPr>
        <w:t>实验室监督员负责对授权监督范围的</w:t>
      </w:r>
      <w:r>
        <w:rPr>
          <w:rFonts w:hint="eastAsia" w:eastAsia="华文楷体"/>
          <w:sz w:val="27"/>
          <w:szCs w:val="27"/>
          <w:lang w:eastAsia="zh-CN"/>
        </w:rPr>
        <w:t>检测</w:t>
      </w:r>
      <w:r>
        <w:rPr>
          <w:rFonts w:eastAsia="华文楷体"/>
          <w:sz w:val="27"/>
          <w:szCs w:val="27"/>
        </w:rPr>
        <w:t>活动实施充分监督。实验室不得对监督员进行隐瞒不合格事项。</w:t>
      </w:r>
    </w:p>
    <w:p w14:paraId="18964DC5">
      <w:pPr>
        <w:pStyle w:val="19"/>
        <w:numPr>
          <w:ilvl w:val="2"/>
          <w:numId w:val="12"/>
        </w:numPr>
        <w:ind w:firstLineChars="0"/>
        <w:outlineLvl w:val="2"/>
        <w:rPr>
          <w:rFonts w:eastAsia="华文楷体"/>
          <w:b/>
          <w:bCs/>
          <w:sz w:val="27"/>
          <w:szCs w:val="27"/>
        </w:rPr>
      </w:pPr>
      <w:r>
        <w:rPr>
          <w:rFonts w:eastAsia="华文楷体"/>
          <w:b/>
          <w:bCs/>
          <w:sz w:val="27"/>
          <w:szCs w:val="27"/>
        </w:rPr>
        <w:t>内审员</w:t>
      </w:r>
    </w:p>
    <w:p w14:paraId="593245D2">
      <w:pPr>
        <w:pStyle w:val="30"/>
        <w:tabs>
          <w:tab w:val="left" w:pos="1575"/>
          <w:tab w:val="left" w:pos="1620"/>
          <w:tab w:val="left" w:pos="8931"/>
          <w:tab w:val="clear" w:pos="849"/>
          <w:tab w:val="clear" w:pos="1132"/>
          <w:tab w:val="clear" w:pos="1415"/>
          <w:tab w:val="clear" w:pos="1698"/>
          <w:tab w:val="clear" w:pos="9056"/>
        </w:tabs>
        <w:spacing w:before="48" w:beforeLines="20" w:line="288" w:lineRule="auto"/>
        <w:ind w:left="0" w:right="0" w:firstLine="540" w:firstLineChars="200"/>
        <w:rPr>
          <w:rFonts w:eastAsia="宋体"/>
          <w:sz w:val="22"/>
          <w:szCs w:val="22"/>
          <w:lang w:eastAsia="zh-CN"/>
        </w:rPr>
      </w:pPr>
      <w:r>
        <w:rPr>
          <w:rFonts w:eastAsia="华文楷体"/>
          <w:sz w:val="27"/>
          <w:szCs w:val="27"/>
          <w:lang w:eastAsia="zh-CN"/>
        </w:rPr>
        <w:t>内审员应具备相应的专业知识和能力，具体职责如下：</w:t>
      </w:r>
    </w:p>
    <w:p w14:paraId="78AD7F86">
      <w:pPr>
        <w:numPr>
          <w:ilvl w:val="0"/>
          <w:numId w:val="18"/>
        </w:numPr>
        <w:ind w:firstLine="540" w:firstLineChars="200"/>
        <w:jc w:val="both"/>
        <w:rPr>
          <w:rFonts w:eastAsia="华文楷体"/>
          <w:sz w:val="27"/>
          <w:szCs w:val="27"/>
        </w:rPr>
      </w:pPr>
      <w:r>
        <w:rPr>
          <w:rFonts w:eastAsia="华文楷体"/>
          <w:sz w:val="27"/>
          <w:szCs w:val="27"/>
        </w:rPr>
        <w:t>对管理体系实施内部审核；</w:t>
      </w:r>
    </w:p>
    <w:p w14:paraId="330229A6">
      <w:pPr>
        <w:numPr>
          <w:ilvl w:val="0"/>
          <w:numId w:val="18"/>
        </w:numPr>
        <w:ind w:firstLine="540" w:firstLineChars="200"/>
        <w:jc w:val="both"/>
        <w:rPr>
          <w:rFonts w:eastAsia="华文楷体"/>
          <w:sz w:val="27"/>
          <w:szCs w:val="27"/>
        </w:rPr>
      </w:pPr>
      <w:r>
        <w:rPr>
          <w:rFonts w:eastAsia="华文楷体"/>
          <w:sz w:val="27"/>
          <w:szCs w:val="27"/>
        </w:rPr>
        <w:t>参加内部审核会议，报告审核发现；</w:t>
      </w:r>
    </w:p>
    <w:p w14:paraId="7504836B">
      <w:pPr>
        <w:numPr>
          <w:ilvl w:val="0"/>
          <w:numId w:val="18"/>
        </w:numPr>
        <w:ind w:firstLine="540" w:firstLineChars="200"/>
        <w:jc w:val="both"/>
        <w:rPr>
          <w:rFonts w:eastAsia="华文楷体"/>
          <w:sz w:val="27"/>
          <w:szCs w:val="27"/>
        </w:rPr>
      </w:pPr>
      <w:r>
        <w:rPr>
          <w:rFonts w:eastAsia="华文楷体"/>
          <w:sz w:val="27"/>
          <w:szCs w:val="27"/>
        </w:rPr>
        <w:t>审核完成后出具审核报告和纠正/预防措施要求表；</w:t>
      </w:r>
    </w:p>
    <w:p w14:paraId="49328FF7">
      <w:pPr>
        <w:numPr>
          <w:ilvl w:val="0"/>
          <w:numId w:val="18"/>
        </w:numPr>
        <w:ind w:firstLine="540" w:firstLineChars="200"/>
        <w:jc w:val="both"/>
        <w:rPr>
          <w:rFonts w:eastAsia="华文楷体"/>
          <w:sz w:val="27"/>
          <w:szCs w:val="27"/>
        </w:rPr>
      </w:pPr>
      <w:r>
        <w:rPr>
          <w:rFonts w:eastAsia="华文楷体"/>
          <w:sz w:val="27"/>
          <w:szCs w:val="27"/>
        </w:rPr>
        <w:t>负责对内审中提出的纠正措施进行有效性的跟踪验证；</w:t>
      </w:r>
    </w:p>
    <w:p w14:paraId="33C9C661">
      <w:pPr>
        <w:numPr>
          <w:ilvl w:val="0"/>
          <w:numId w:val="18"/>
        </w:numPr>
        <w:ind w:firstLine="540" w:firstLineChars="200"/>
        <w:jc w:val="both"/>
        <w:rPr>
          <w:rFonts w:eastAsia="华文楷体"/>
          <w:sz w:val="27"/>
          <w:szCs w:val="27"/>
        </w:rPr>
      </w:pPr>
      <w:r>
        <w:rPr>
          <w:rFonts w:eastAsia="华文楷体"/>
          <w:sz w:val="27"/>
          <w:szCs w:val="27"/>
        </w:rPr>
        <w:t>内审员应独立于被审核的活动，保证审核的客观、公正。</w:t>
      </w:r>
    </w:p>
    <w:p w14:paraId="5ECC544C">
      <w:pPr>
        <w:pStyle w:val="19"/>
        <w:numPr>
          <w:ilvl w:val="2"/>
          <w:numId w:val="12"/>
        </w:numPr>
        <w:ind w:firstLineChars="0"/>
        <w:outlineLvl w:val="2"/>
        <w:rPr>
          <w:rFonts w:eastAsia="华文楷体"/>
          <w:b/>
          <w:bCs/>
          <w:sz w:val="27"/>
          <w:szCs w:val="27"/>
        </w:rPr>
      </w:pPr>
      <w:r>
        <w:rPr>
          <w:rFonts w:eastAsia="华文楷体"/>
          <w:b/>
          <w:bCs/>
          <w:sz w:val="27"/>
          <w:szCs w:val="27"/>
        </w:rPr>
        <w:t>合同评审员</w:t>
      </w:r>
    </w:p>
    <w:p w14:paraId="5FCAD860">
      <w:pPr>
        <w:tabs>
          <w:tab w:val="left" w:pos="1575"/>
          <w:tab w:val="left" w:pos="1620"/>
          <w:tab w:val="left" w:pos="8931"/>
        </w:tabs>
        <w:overflowPunct w:val="0"/>
        <w:autoSpaceDE w:val="0"/>
        <w:autoSpaceDN w:val="0"/>
        <w:adjustRightInd w:val="0"/>
        <w:spacing w:before="48" w:beforeLines="20" w:line="288" w:lineRule="auto"/>
        <w:ind w:left="629" w:leftChars="286"/>
        <w:jc w:val="both"/>
        <w:textAlignment w:val="baseline"/>
        <w:rPr>
          <w:rFonts w:eastAsia="华文楷体"/>
          <w:sz w:val="27"/>
          <w:szCs w:val="27"/>
        </w:rPr>
      </w:pPr>
      <w:r>
        <w:rPr>
          <w:rFonts w:eastAsia="华文楷体"/>
          <w:sz w:val="27"/>
          <w:szCs w:val="27"/>
        </w:rPr>
        <w:t>具体职责如下：</w:t>
      </w:r>
    </w:p>
    <w:p w14:paraId="03DBC2E1">
      <w:pPr>
        <w:numPr>
          <w:ilvl w:val="0"/>
          <w:numId w:val="19"/>
        </w:numPr>
        <w:ind w:firstLine="540" w:firstLineChars="200"/>
        <w:jc w:val="both"/>
        <w:rPr>
          <w:rFonts w:eastAsia="华文楷体"/>
          <w:sz w:val="27"/>
          <w:szCs w:val="27"/>
        </w:rPr>
      </w:pPr>
      <w:r>
        <w:rPr>
          <w:rFonts w:eastAsia="华文楷体"/>
          <w:sz w:val="27"/>
          <w:szCs w:val="27"/>
        </w:rPr>
        <w:t>负责客户委托项目接洽;</w:t>
      </w:r>
    </w:p>
    <w:p w14:paraId="20CFE9B6">
      <w:pPr>
        <w:numPr>
          <w:ilvl w:val="0"/>
          <w:numId w:val="19"/>
        </w:numPr>
        <w:ind w:firstLine="540" w:firstLineChars="200"/>
        <w:jc w:val="both"/>
        <w:rPr>
          <w:rFonts w:eastAsia="华文楷体"/>
          <w:sz w:val="27"/>
          <w:szCs w:val="27"/>
        </w:rPr>
      </w:pPr>
      <w:r>
        <w:rPr>
          <w:rFonts w:eastAsia="华文楷体"/>
          <w:sz w:val="27"/>
          <w:szCs w:val="27"/>
        </w:rPr>
        <w:t>确认并签订简单任务、例行和常规的测试申请或委托书;</w:t>
      </w:r>
    </w:p>
    <w:p w14:paraId="6345B8E4">
      <w:pPr>
        <w:numPr>
          <w:ilvl w:val="0"/>
          <w:numId w:val="19"/>
        </w:numPr>
        <w:ind w:firstLine="540" w:firstLineChars="200"/>
        <w:jc w:val="both"/>
        <w:rPr>
          <w:rFonts w:eastAsia="华文楷体"/>
          <w:sz w:val="27"/>
          <w:szCs w:val="27"/>
        </w:rPr>
      </w:pPr>
      <w:r>
        <w:rPr>
          <w:rFonts w:eastAsia="华文楷体"/>
          <w:sz w:val="27"/>
          <w:szCs w:val="27"/>
        </w:rPr>
        <w:t>负责对客户送递的委托样品接收、检查和登记；</w:t>
      </w:r>
    </w:p>
    <w:p w14:paraId="04D2F180">
      <w:pPr>
        <w:numPr>
          <w:ilvl w:val="0"/>
          <w:numId w:val="19"/>
        </w:numPr>
        <w:ind w:firstLine="540" w:firstLineChars="200"/>
        <w:jc w:val="both"/>
        <w:rPr>
          <w:rFonts w:eastAsia="华文楷体"/>
          <w:sz w:val="27"/>
          <w:szCs w:val="27"/>
        </w:rPr>
      </w:pPr>
      <w:r>
        <w:rPr>
          <w:rFonts w:eastAsia="华文楷体"/>
          <w:sz w:val="27"/>
          <w:szCs w:val="27"/>
        </w:rPr>
        <w:t>负责核对送递样品与测试申请表的相符性;</w:t>
      </w:r>
    </w:p>
    <w:p w14:paraId="2B8779D8">
      <w:pPr>
        <w:numPr>
          <w:ilvl w:val="0"/>
          <w:numId w:val="19"/>
        </w:numPr>
        <w:ind w:firstLine="540" w:firstLineChars="200"/>
        <w:jc w:val="both"/>
        <w:rPr>
          <w:rFonts w:eastAsia="华文楷体"/>
          <w:sz w:val="27"/>
          <w:szCs w:val="27"/>
        </w:rPr>
      </w:pPr>
      <w:r>
        <w:rPr>
          <w:rFonts w:eastAsia="华文楷体"/>
          <w:sz w:val="27"/>
          <w:szCs w:val="27"/>
        </w:rPr>
        <w:t>负责就不清楚事宜、任何异常或偏离事宜与客户沟通联系以得到澄清并记录相关的约定或信息;</w:t>
      </w:r>
    </w:p>
    <w:p w14:paraId="075A0BBE">
      <w:pPr>
        <w:numPr>
          <w:ilvl w:val="0"/>
          <w:numId w:val="19"/>
        </w:numPr>
        <w:ind w:firstLine="540" w:firstLineChars="200"/>
        <w:jc w:val="both"/>
        <w:rPr>
          <w:rFonts w:eastAsia="华文楷体"/>
          <w:sz w:val="27"/>
          <w:szCs w:val="27"/>
        </w:rPr>
      </w:pPr>
      <w:r>
        <w:rPr>
          <w:rFonts w:eastAsia="华文楷体"/>
          <w:sz w:val="27"/>
          <w:szCs w:val="27"/>
        </w:rPr>
        <w:t>对送检样品进行唯一性编号和标识;</w:t>
      </w:r>
    </w:p>
    <w:p w14:paraId="24813B50">
      <w:pPr>
        <w:numPr>
          <w:ilvl w:val="0"/>
          <w:numId w:val="19"/>
        </w:numPr>
        <w:ind w:firstLine="540" w:firstLineChars="200"/>
        <w:jc w:val="both"/>
        <w:rPr>
          <w:rFonts w:eastAsia="华文楷体"/>
          <w:sz w:val="27"/>
          <w:szCs w:val="27"/>
        </w:rPr>
      </w:pPr>
      <w:r>
        <w:rPr>
          <w:rFonts w:eastAsia="华文楷体"/>
          <w:sz w:val="27"/>
          <w:szCs w:val="27"/>
        </w:rPr>
        <w:t>必要时对送检样品的内包装样品、分样品、拆割样品、补改样品进行唯一性编号和标识。</w:t>
      </w:r>
    </w:p>
    <w:p w14:paraId="0CCD23E3">
      <w:pPr>
        <w:numPr>
          <w:ilvl w:val="0"/>
          <w:numId w:val="19"/>
        </w:numPr>
        <w:ind w:firstLine="540" w:firstLineChars="200"/>
        <w:jc w:val="both"/>
        <w:rPr>
          <w:rFonts w:eastAsia="华文楷体"/>
          <w:sz w:val="27"/>
          <w:szCs w:val="27"/>
        </w:rPr>
      </w:pPr>
      <w:r>
        <w:rPr>
          <w:rFonts w:eastAsia="华文楷体"/>
          <w:sz w:val="27"/>
          <w:szCs w:val="27"/>
        </w:rPr>
        <w:t>处理客户的查询，听取并记录客户的意见、要求和投诉，并向质量负责人和技术负责人汇报，以便采取相应措施予以妥善解决；</w:t>
      </w:r>
    </w:p>
    <w:p w14:paraId="34E67B4E">
      <w:pPr>
        <w:numPr>
          <w:ilvl w:val="0"/>
          <w:numId w:val="19"/>
        </w:numPr>
        <w:ind w:firstLine="540" w:firstLineChars="200"/>
        <w:jc w:val="both"/>
        <w:rPr>
          <w:rFonts w:eastAsia="华文楷体"/>
          <w:sz w:val="27"/>
          <w:szCs w:val="27"/>
        </w:rPr>
      </w:pPr>
      <w:r>
        <w:rPr>
          <w:rFonts w:eastAsia="华文楷体"/>
          <w:sz w:val="27"/>
          <w:szCs w:val="27"/>
        </w:rPr>
        <w:t>必要时，还负责样品的流转、发放工作；</w:t>
      </w:r>
    </w:p>
    <w:p w14:paraId="09152FE3">
      <w:pPr>
        <w:pStyle w:val="19"/>
        <w:numPr>
          <w:ilvl w:val="2"/>
          <w:numId w:val="12"/>
        </w:numPr>
        <w:ind w:firstLineChars="0"/>
        <w:outlineLvl w:val="2"/>
        <w:rPr>
          <w:rFonts w:eastAsia="华文楷体"/>
          <w:b/>
          <w:bCs/>
          <w:sz w:val="27"/>
          <w:szCs w:val="27"/>
        </w:rPr>
      </w:pPr>
      <w:r>
        <w:rPr>
          <w:rFonts w:eastAsia="华文楷体"/>
          <w:b/>
          <w:bCs/>
          <w:sz w:val="27"/>
          <w:szCs w:val="27"/>
        </w:rPr>
        <w:t>设备管理员</w:t>
      </w:r>
    </w:p>
    <w:p w14:paraId="0CDAD50F">
      <w:pPr>
        <w:ind w:firstLine="540" w:firstLineChars="200"/>
        <w:jc w:val="both"/>
        <w:rPr>
          <w:rFonts w:eastAsia="华文楷体"/>
          <w:b/>
          <w:bCs/>
          <w:sz w:val="27"/>
          <w:szCs w:val="27"/>
        </w:rPr>
      </w:pPr>
      <w:r>
        <w:rPr>
          <w:rFonts w:eastAsia="华文楷体"/>
          <w:sz w:val="27"/>
          <w:szCs w:val="27"/>
        </w:rPr>
        <w:t>设备管理员具体职责如下：</w:t>
      </w:r>
    </w:p>
    <w:p w14:paraId="422C5FC4">
      <w:pPr>
        <w:numPr>
          <w:ilvl w:val="0"/>
          <w:numId w:val="20"/>
        </w:numPr>
        <w:ind w:firstLine="540" w:firstLineChars="200"/>
        <w:jc w:val="both"/>
        <w:rPr>
          <w:rFonts w:eastAsia="华文楷体"/>
          <w:sz w:val="27"/>
          <w:szCs w:val="27"/>
        </w:rPr>
      </w:pPr>
      <w:r>
        <w:rPr>
          <w:rFonts w:eastAsia="华文楷体"/>
          <w:sz w:val="27"/>
          <w:szCs w:val="27"/>
        </w:rPr>
        <w:t>按有关标准要求，做好本实验室所有仪器设备的日常管理工作；</w:t>
      </w:r>
    </w:p>
    <w:p w14:paraId="3B62A856">
      <w:pPr>
        <w:numPr>
          <w:ilvl w:val="0"/>
          <w:numId w:val="20"/>
        </w:numPr>
        <w:ind w:firstLine="540" w:firstLineChars="200"/>
        <w:jc w:val="both"/>
        <w:rPr>
          <w:rFonts w:eastAsia="华文楷体"/>
          <w:sz w:val="27"/>
          <w:szCs w:val="27"/>
        </w:rPr>
      </w:pPr>
      <w:r>
        <w:rPr>
          <w:rFonts w:eastAsia="华文楷体"/>
          <w:sz w:val="27"/>
          <w:szCs w:val="27"/>
        </w:rPr>
        <w:t>建立计量器具、仪器设备清单和档案，并维护其有效性，并做到帐物相符，总帐与分台帐相符；</w:t>
      </w:r>
    </w:p>
    <w:p w14:paraId="52E0C5AE">
      <w:pPr>
        <w:numPr>
          <w:ilvl w:val="0"/>
          <w:numId w:val="20"/>
        </w:numPr>
        <w:ind w:firstLine="540" w:firstLineChars="200"/>
        <w:jc w:val="both"/>
        <w:rPr>
          <w:rFonts w:eastAsia="华文楷体"/>
          <w:sz w:val="27"/>
          <w:szCs w:val="27"/>
        </w:rPr>
      </w:pPr>
      <w:r>
        <w:rPr>
          <w:rFonts w:eastAsia="华文楷体"/>
          <w:sz w:val="27"/>
          <w:szCs w:val="27"/>
        </w:rPr>
        <w:t>负责编制仪器设备一览表、仪器设备/计量器具的年度检定/</w:t>
      </w:r>
      <w:r>
        <w:rPr>
          <w:rFonts w:hint="eastAsia" w:eastAsia="华文楷体"/>
          <w:sz w:val="27"/>
          <w:szCs w:val="27"/>
          <w:lang w:eastAsia="zh-CN"/>
        </w:rPr>
        <w:t>检测</w:t>
      </w:r>
      <w:r>
        <w:rPr>
          <w:rFonts w:eastAsia="华文楷体"/>
          <w:sz w:val="27"/>
          <w:szCs w:val="27"/>
        </w:rPr>
        <w:t>计划、期间核查计划；</w:t>
      </w:r>
    </w:p>
    <w:p w14:paraId="140C8745">
      <w:pPr>
        <w:numPr>
          <w:ilvl w:val="0"/>
          <w:numId w:val="20"/>
        </w:numPr>
        <w:ind w:firstLine="540" w:firstLineChars="200"/>
        <w:jc w:val="both"/>
        <w:rPr>
          <w:rFonts w:eastAsia="华文楷体"/>
          <w:sz w:val="27"/>
          <w:szCs w:val="27"/>
        </w:rPr>
      </w:pPr>
      <w:r>
        <w:rPr>
          <w:rFonts w:eastAsia="华文楷体"/>
          <w:sz w:val="27"/>
          <w:szCs w:val="27"/>
        </w:rPr>
        <w:t>做好仪器设备及计量器具的按期检定/</w:t>
      </w:r>
      <w:r>
        <w:rPr>
          <w:rFonts w:hint="eastAsia" w:eastAsia="华文楷体"/>
          <w:sz w:val="27"/>
          <w:szCs w:val="27"/>
          <w:lang w:eastAsia="zh-CN"/>
        </w:rPr>
        <w:t>检测</w:t>
      </w:r>
      <w:r>
        <w:rPr>
          <w:rFonts w:eastAsia="华文楷体"/>
          <w:sz w:val="27"/>
          <w:szCs w:val="27"/>
        </w:rPr>
        <w:t>工作，并制定核查报告；</w:t>
      </w:r>
    </w:p>
    <w:p w14:paraId="3FAE1A7D">
      <w:pPr>
        <w:numPr>
          <w:ilvl w:val="0"/>
          <w:numId w:val="20"/>
        </w:numPr>
        <w:ind w:firstLine="540" w:firstLineChars="200"/>
        <w:jc w:val="both"/>
        <w:rPr>
          <w:rFonts w:eastAsia="华文楷体"/>
          <w:sz w:val="27"/>
          <w:szCs w:val="27"/>
        </w:rPr>
      </w:pPr>
      <w:r>
        <w:rPr>
          <w:rFonts w:eastAsia="华文楷体"/>
          <w:sz w:val="27"/>
          <w:szCs w:val="27"/>
        </w:rPr>
        <w:t>组织仪器设备量值溯源的检查，并确保其准确;</w:t>
      </w:r>
    </w:p>
    <w:p w14:paraId="153AFEA3">
      <w:pPr>
        <w:numPr>
          <w:ilvl w:val="0"/>
          <w:numId w:val="20"/>
        </w:numPr>
        <w:ind w:firstLine="540" w:firstLineChars="200"/>
        <w:jc w:val="both"/>
        <w:rPr>
          <w:rFonts w:eastAsia="华文楷体"/>
          <w:sz w:val="27"/>
          <w:szCs w:val="27"/>
        </w:rPr>
      </w:pPr>
      <w:r>
        <w:rPr>
          <w:rFonts w:eastAsia="华文楷体"/>
          <w:sz w:val="27"/>
          <w:szCs w:val="27"/>
        </w:rPr>
        <w:t>负责组织仪器设备的验收、标识工作；</w:t>
      </w:r>
    </w:p>
    <w:p w14:paraId="134762CC">
      <w:pPr>
        <w:numPr>
          <w:ilvl w:val="0"/>
          <w:numId w:val="20"/>
        </w:numPr>
        <w:ind w:firstLine="540" w:firstLineChars="200"/>
        <w:jc w:val="both"/>
        <w:rPr>
          <w:rFonts w:eastAsia="华文楷体"/>
          <w:sz w:val="27"/>
          <w:szCs w:val="27"/>
        </w:rPr>
      </w:pPr>
      <w:r>
        <w:rPr>
          <w:rFonts w:eastAsia="华文楷体"/>
          <w:sz w:val="27"/>
          <w:szCs w:val="27"/>
        </w:rPr>
        <w:t>负责组织仪器设备的功能检查、对日常维护保养实施监督并对有问题的仪器设备要及时安排维修，保障仪器正常运行；</w:t>
      </w:r>
    </w:p>
    <w:p w14:paraId="34A5ECB3">
      <w:pPr>
        <w:numPr>
          <w:ilvl w:val="0"/>
          <w:numId w:val="20"/>
        </w:numPr>
        <w:ind w:firstLine="540" w:firstLineChars="200"/>
        <w:jc w:val="both"/>
        <w:rPr>
          <w:rFonts w:eastAsia="华文楷体"/>
          <w:sz w:val="27"/>
          <w:szCs w:val="27"/>
        </w:rPr>
      </w:pPr>
      <w:r>
        <w:rPr>
          <w:rFonts w:eastAsia="华文楷体"/>
          <w:sz w:val="27"/>
          <w:szCs w:val="27"/>
        </w:rPr>
        <w:t>办理仪器设备的停用、报废手续，并有权对超周期或不合格的仪器设备作出停用的决定，阻止投入使用；</w:t>
      </w:r>
    </w:p>
    <w:p w14:paraId="5C765888">
      <w:pPr>
        <w:numPr>
          <w:ilvl w:val="0"/>
          <w:numId w:val="20"/>
        </w:numPr>
        <w:ind w:firstLine="540" w:firstLineChars="200"/>
        <w:jc w:val="both"/>
        <w:rPr>
          <w:rFonts w:eastAsia="华文楷体"/>
          <w:sz w:val="27"/>
          <w:szCs w:val="27"/>
        </w:rPr>
      </w:pPr>
      <w:r>
        <w:rPr>
          <w:rFonts w:eastAsia="华文楷体"/>
          <w:sz w:val="27"/>
          <w:szCs w:val="27"/>
        </w:rPr>
        <w:t>负责相关仪器设备的档案建立和管理；</w:t>
      </w:r>
    </w:p>
    <w:p w14:paraId="432F3A83">
      <w:pPr>
        <w:numPr>
          <w:ilvl w:val="0"/>
          <w:numId w:val="20"/>
        </w:numPr>
        <w:ind w:firstLine="540" w:firstLineChars="200"/>
        <w:jc w:val="both"/>
        <w:rPr>
          <w:rFonts w:eastAsia="华文楷体"/>
          <w:sz w:val="27"/>
          <w:szCs w:val="27"/>
        </w:rPr>
      </w:pPr>
      <w:r>
        <w:rPr>
          <w:rFonts w:eastAsia="华文楷体"/>
          <w:sz w:val="27"/>
          <w:szCs w:val="27"/>
        </w:rPr>
        <w:t>负责仪器设备状态标识的管理；</w:t>
      </w:r>
    </w:p>
    <w:p w14:paraId="05E49D05">
      <w:pPr>
        <w:numPr>
          <w:ilvl w:val="0"/>
          <w:numId w:val="20"/>
        </w:numPr>
        <w:ind w:firstLine="540" w:firstLineChars="200"/>
        <w:jc w:val="both"/>
        <w:rPr>
          <w:rFonts w:eastAsia="华文楷体"/>
          <w:sz w:val="27"/>
          <w:szCs w:val="27"/>
        </w:rPr>
      </w:pPr>
      <w:r>
        <w:rPr>
          <w:rFonts w:eastAsia="华文楷体"/>
          <w:sz w:val="27"/>
          <w:szCs w:val="27"/>
        </w:rPr>
        <w:t>贯彻执行《计量法》和有关计量设备的管理规定。</w:t>
      </w:r>
    </w:p>
    <w:p w14:paraId="2E686BBC">
      <w:pPr>
        <w:pStyle w:val="19"/>
        <w:numPr>
          <w:ilvl w:val="2"/>
          <w:numId w:val="12"/>
        </w:numPr>
        <w:ind w:firstLineChars="0"/>
        <w:outlineLvl w:val="2"/>
        <w:rPr>
          <w:rFonts w:eastAsia="华文楷体"/>
          <w:b/>
          <w:bCs/>
          <w:sz w:val="27"/>
          <w:szCs w:val="27"/>
        </w:rPr>
      </w:pPr>
      <w:r>
        <w:rPr>
          <w:rFonts w:hint="eastAsia" w:eastAsia="华文楷体"/>
          <w:b/>
          <w:bCs/>
          <w:sz w:val="27"/>
          <w:szCs w:val="27"/>
          <w:lang w:eastAsia="zh-CN"/>
        </w:rPr>
        <w:t>检测</w:t>
      </w:r>
      <w:r>
        <w:rPr>
          <w:rFonts w:eastAsia="华文楷体"/>
          <w:b/>
          <w:bCs/>
          <w:sz w:val="27"/>
          <w:szCs w:val="27"/>
        </w:rPr>
        <w:t>工程师</w:t>
      </w:r>
    </w:p>
    <w:p w14:paraId="76F9D77F">
      <w:pPr>
        <w:tabs>
          <w:tab w:val="left" w:pos="1575"/>
          <w:tab w:val="left" w:pos="1620"/>
          <w:tab w:val="left" w:pos="8931"/>
        </w:tabs>
        <w:overflowPunct w:val="0"/>
        <w:autoSpaceDE w:val="0"/>
        <w:autoSpaceDN w:val="0"/>
        <w:adjustRightInd w:val="0"/>
        <w:spacing w:before="48" w:beforeLines="20" w:line="288" w:lineRule="auto"/>
        <w:ind w:firstLine="540" w:firstLineChars="200"/>
        <w:jc w:val="both"/>
        <w:textAlignment w:val="baseline"/>
        <w:rPr>
          <w:rFonts w:eastAsia="华文楷体"/>
          <w:sz w:val="27"/>
          <w:szCs w:val="27"/>
        </w:rPr>
      </w:pPr>
      <w:r>
        <w:rPr>
          <w:rFonts w:hint="eastAsia" w:eastAsia="华文楷体"/>
          <w:sz w:val="27"/>
          <w:szCs w:val="27"/>
          <w:lang w:eastAsia="zh-CN"/>
        </w:rPr>
        <w:t>检测</w:t>
      </w:r>
      <w:r>
        <w:rPr>
          <w:rFonts w:eastAsia="华文楷体"/>
          <w:sz w:val="27"/>
          <w:szCs w:val="27"/>
        </w:rPr>
        <w:t>工程师应具备相应的专业知识、工作经历和能力，其具体职责如下：</w:t>
      </w:r>
    </w:p>
    <w:p w14:paraId="69CD18EC">
      <w:pPr>
        <w:numPr>
          <w:ilvl w:val="0"/>
          <w:numId w:val="21"/>
        </w:numPr>
        <w:ind w:firstLine="540" w:firstLineChars="200"/>
        <w:jc w:val="both"/>
        <w:rPr>
          <w:rFonts w:eastAsia="华文楷体"/>
          <w:sz w:val="27"/>
          <w:szCs w:val="27"/>
        </w:rPr>
      </w:pPr>
      <w:r>
        <w:rPr>
          <w:rFonts w:eastAsia="华文楷体"/>
          <w:sz w:val="27"/>
          <w:szCs w:val="27"/>
        </w:rPr>
        <w:t>参加技术培训，掌握方法通则、</w:t>
      </w:r>
      <w:r>
        <w:rPr>
          <w:rFonts w:hint="eastAsia" w:eastAsia="华文楷体"/>
          <w:sz w:val="27"/>
          <w:szCs w:val="27"/>
          <w:lang w:eastAsia="zh-CN"/>
        </w:rPr>
        <w:t>检测</w:t>
      </w:r>
      <w:r>
        <w:rPr>
          <w:rFonts w:eastAsia="华文楷体"/>
          <w:sz w:val="27"/>
          <w:szCs w:val="27"/>
        </w:rPr>
        <w:t>程序，了解测量不确定度的评估程序和要求；</w:t>
      </w:r>
    </w:p>
    <w:p w14:paraId="7C420440">
      <w:pPr>
        <w:numPr>
          <w:ilvl w:val="0"/>
          <w:numId w:val="21"/>
        </w:numPr>
        <w:ind w:firstLine="540" w:firstLineChars="200"/>
        <w:jc w:val="both"/>
        <w:rPr>
          <w:rFonts w:eastAsia="华文楷体"/>
          <w:sz w:val="27"/>
          <w:szCs w:val="27"/>
        </w:rPr>
      </w:pPr>
      <w:r>
        <w:rPr>
          <w:rFonts w:eastAsia="华文楷体"/>
          <w:sz w:val="27"/>
          <w:szCs w:val="27"/>
        </w:rPr>
        <w:t>熟悉所使用仪器设备的性能及操作规程，负责日常维护、使用和运行检查，做好使用、维护和运行检查记录；</w:t>
      </w:r>
    </w:p>
    <w:p w14:paraId="0BAA0862">
      <w:pPr>
        <w:numPr>
          <w:ilvl w:val="0"/>
          <w:numId w:val="21"/>
        </w:numPr>
        <w:ind w:firstLine="540" w:firstLineChars="200"/>
        <w:jc w:val="both"/>
        <w:rPr>
          <w:rFonts w:eastAsia="华文楷体"/>
          <w:sz w:val="27"/>
          <w:szCs w:val="27"/>
        </w:rPr>
      </w:pPr>
      <w:r>
        <w:rPr>
          <w:rFonts w:eastAsia="华文楷体"/>
          <w:sz w:val="27"/>
          <w:szCs w:val="27"/>
        </w:rPr>
        <w:t>严格按照标准、规范和作业指导书进行</w:t>
      </w:r>
      <w:r>
        <w:rPr>
          <w:rFonts w:hint="eastAsia" w:eastAsia="华文楷体"/>
          <w:sz w:val="27"/>
          <w:szCs w:val="27"/>
          <w:lang w:eastAsia="zh-CN"/>
        </w:rPr>
        <w:t>检测</w:t>
      </w:r>
      <w:r>
        <w:rPr>
          <w:rFonts w:eastAsia="华文楷体"/>
          <w:sz w:val="27"/>
          <w:szCs w:val="27"/>
        </w:rPr>
        <w:t>工作，并对其质量负责；</w:t>
      </w:r>
    </w:p>
    <w:p w14:paraId="15105845">
      <w:pPr>
        <w:numPr>
          <w:ilvl w:val="0"/>
          <w:numId w:val="21"/>
        </w:numPr>
        <w:ind w:firstLine="540" w:firstLineChars="200"/>
        <w:jc w:val="both"/>
        <w:rPr>
          <w:rFonts w:eastAsia="华文楷体"/>
          <w:sz w:val="27"/>
          <w:szCs w:val="27"/>
        </w:rPr>
      </w:pPr>
      <w:r>
        <w:rPr>
          <w:rFonts w:eastAsia="华文楷体"/>
          <w:sz w:val="27"/>
          <w:szCs w:val="27"/>
        </w:rPr>
        <w:t>认真填写原始记录，及时反馈质量信息；</w:t>
      </w:r>
    </w:p>
    <w:p w14:paraId="2F16F92D">
      <w:pPr>
        <w:numPr>
          <w:ilvl w:val="0"/>
          <w:numId w:val="21"/>
        </w:numPr>
        <w:ind w:firstLine="540" w:firstLineChars="200"/>
        <w:jc w:val="both"/>
        <w:rPr>
          <w:rFonts w:eastAsia="华文楷体"/>
          <w:sz w:val="27"/>
          <w:szCs w:val="27"/>
        </w:rPr>
      </w:pPr>
      <w:r>
        <w:rPr>
          <w:rFonts w:eastAsia="华文楷体"/>
          <w:sz w:val="27"/>
          <w:szCs w:val="27"/>
        </w:rPr>
        <w:t>保持设施环境，维护仪器设备并保障其正常运行。当发现或怀疑仪器设备存在问题时应及时报告</w:t>
      </w:r>
      <w:r>
        <w:rPr>
          <w:rFonts w:hint="eastAsia" w:eastAsia="华文楷体"/>
          <w:sz w:val="27"/>
          <w:szCs w:val="27"/>
          <w:lang w:eastAsia="zh-CN"/>
        </w:rPr>
        <w:t>检测</w:t>
      </w:r>
      <w:r>
        <w:rPr>
          <w:rFonts w:hint="eastAsia" w:eastAsia="华文楷体"/>
          <w:sz w:val="27"/>
          <w:szCs w:val="27"/>
        </w:rPr>
        <w:t>部负责人</w:t>
      </w:r>
      <w:r>
        <w:rPr>
          <w:rFonts w:eastAsia="华文楷体"/>
          <w:sz w:val="27"/>
          <w:szCs w:val="27"/>
        </w:rPr>
        <w:t>；</w:t>
      </w:r>
    </w:p>
    <w:p w14:paraId="1F621056">
      <w:pPr>
        <w:numPr>
          <w:ilvl w:val="0"/>
          <w:numId w:val="21"/>
        </w:numPr>
        <w:ind w:firstLine="540" w:firstLineChars="200"/>
        <w:jc w:val="both"/>
        <w:rPr>
          <w:rFonts w:eastAsia="华文楷体"/>
          <w:sz w:val="27"/>
          <w:szCs w:val="27"/>
        </w:rPr>
      </w:pPr>
      <w:r>
        <w:rPr>
          <w:rFonts w:eastAsia="华文楷体"/>
          <w:sz w:val="27"/>
          <w:szCs w:val="27"/>
        </w:rPr>
        <w:t>在部门负责人和技术负责人的安排和指导下，编制所使用仪器设备的操作规程、自校方法、维护计划和运行检查计划；</w:t>
      </w:r>
    </w:p>
    <w:p w14:paraId="101976AE">
      <w:pPr>
        <w:numPr>
          <w:ilvl w:val="0"/>
          <w:numId w:val="21"/>
        </w:numPr>
        <w:ind w:firstLine="540" w:firstLineChars="200"/>
        <w:jc w:val="both"/>
        <w:rPr>
          <w:rFonts w:eastAsia="华文楷体"/>
          <w:sz w:val="27"/>
          <w:szCs w:val="27"/>
        </w:rPr>
      </w:pPr>
      <w:r>
        <w:rPr>
          <w:rFonts w:eastAsia="华文楷体"/>
          <w:sz w:val="27"/>
          <w:szCs w:val="27"/>
        </w:rPr>
        <w:t>按要求开展内部质量控制活动，参加实验室之间的能力验证和技术比对；</w:t>
      </w:r>
    </w:p>
    <w:p w14:paraId="3BEAB6F8">
      <w:pPr>
        <w:numPr>
          <w:ilvl w:val="0"/>
          <w:numId w:val="21"/>
        </w:numPr>
        <w:ind w:firstLine="540" w:firstLineChars="200"/>
        <w:jc w:val="both"/>
        <w:rPr>
          <w:rFonts w:eastAsia="华文楷体"/>
          <w:sz w:val="27"/>
          <w:szCs w:val="27"/>
        </w:rPr>
      </w:pPr>
      <w:r>
        <w:rPr>
          <w:rFonts w:eastAsia="华文楷体"/>
          <w:sz w:val="27"/>
          <w:szCs w:val="27"/>
        </w:rPr>
        <w:t>承担开展新项目的准备工作；</w:t>
      </w:r>
    </w:p>
    <w:p w14:paraId="367A260E">
      <w:pPr>
        <w:numPr>
          <w:ilvl w:val="0"/>
          <w:numId w:val="21"/>
        </w:numPr>
        <w:ind w:firstLine="540" w:firstLineChars="200"/>
        <w:jc w:val="both"/>
        <w:rPr>
          <w:rFonts w:eastAsia="华文楷体"/>
          <w:sz w:val="27"/>
          <w:szCs w:val="27"/>
        </w:rPr>
      </w:pPr>
      <w:r>
        <w:rPr>
          <w:rFonts w:eastAsia="华文楷体"/>
          <w:sz w:val="27"/>
          <w:szCs w:val="27"/>
        </w:rPr>
        <w:t>严格遵守本实验室实验室的管理规定，并做好本科室内务整理工作；</w:t>
      </w:r>
    </w:p>
    <w:p w14:paraId="0712B863">
      <w:pPr>
        <w:numPr>
          <w:ilvl w:val="0"/>
          <w:numId w:val="21"/>
        </w:numPr>
        <w:ind w:firstLine="540" w:firstLineChars="200"/>
        <w:jc w:val="both"/>
        <w:rPr>
          <w:rFonts w:eastAsia="华文楷体"/>
          <w:sz w:val="27"/>
          <w:szCs w:val="27"/>
        </w:rPr>
      </w:pPr>
      <w:r>
        <w:rPr>
          <w:rFonts w:eastAsia="华文楷体"/>
          <w:sz w:val="27"/>
          <w:szCs w:val="27"/>
        </w:rPr>
        <w:t>拒绝不恰当的干扰，维护</w:t>
      </w:r>
      <w:r>
        <w:rPr>
          <w:rFonts w:hint="eastAsia" w:eastAsia="华文楷体"/>
          <w:sz w:val="27"/>
          <w:szCs w:val="27"/>
          <w:lang w:eastAsia="zh-CN"/>
        </w:rPr>
        <w:t>检测</w:t>
      </w:r>
      <w:r>
        <w:rPr>
          <w:rFonts w:eastAsia="华文楷体"/>
          <w:sz w:val="27"/>
          <w:szCs w:val="27"/>
        </w:rPr>
        <w:t>结果的真实性；</w:t>
      </w:r>
    </w:p>
    <w:p w14:paraId="74386483">
      <w:pPr>
        <w:numPr>
          <w:ilvl w:val="0"/>
          <w:numId w:val="21"/>
        </w:numPr>
        <w:ind w:firstLine="540" w:firstLineChars="200"/>
        <w:jc w:val="both"/>
        <w:rPr>
          <w:rFonts w:eastAsia="华文楷体"/>
          <w:sz w:val="27"/>
          <w:szCs w:val="27"/>
        </w:rPr>
      </w:pPr>
      <w:r>
        <w:rPr>
          <w:rFonts w:eastAsia="华文楷体"/>
          <w:sz w:val="27"/>
          <w:szCs w:val="27"/>
        </w:rPr>
        <w:t>对用户的技术资料、商业机密负有保密责任；</w:t>
      </w:r>
    </w:p>
    <w:p w14:paraId="3274D86C">
      <w:pPr>
        <w:numPr>
          <w:ilvl w:val="0"/>
          <w:numId w:val="21"/>
        </w:numPr>
        <w:ind w:firstLine="540" w:firstLineChars="200"/>
        <w:jc w:val="both"/>
        <w:rPr>
          <w:rFonts w:eastAsia="华文楷体"/>
          <w:sz w:val="27"/>
          <w:szCs w:val="27"/>
        </w:rPr>
      </w:pPr>
      <w:r>
        <w:rPr>
          <w:rFonts w:eastAsia="华文楷体"/>
          <w:sz w:val="27"/>
          <w:szCs w:val="27"/>
        </w:rPr>
        <w:t>积极参加有关的培训学习，努力提高技术水平。</w:t>
      </w:r>
    </w:p>
    <w:p w14:paraId="479F7130">
      <w:pPr>
        <w:pStyle w:val="19"/>
        <w:numPr>
          <w:ilvl w:val="2"/>
          <w:numId w:val="12"/>
        </w:numPr>
        <w:ind w:firstLineChars="0"/>
        <w:outlineLvl w:val="2"/>
        <w:rPr>
          <w:rFonts w:eastAsia="华文楷体"/>
          <w:b/>
          <w:bCs/>
          <w:sz w:val="27"/>
          <w:szCs w:val="27"/>
        </w:rPr>
      </w:pPr>
      <w:r>
        <w:rPr>
          <w:rFonts w:eastAsia="华文楷体"/>
          <w:b/>
          <w:bCs/>
          <w:sz w:val="27"/>
          <w:szCs w:val="27"/>
        </w:rPr>
        <w:t>文件管理员</w:t>
      </w:r>
    </w:p>
    <w:p w14:paraId="4AC622FE">
      <w:pPr>
        <w:tabs>
          <w:tab w:val="left" w:pos="1575"/>
          <w:tab w:val="left" w:pos="1620"/>
          <w:tab w:val="left" w:pos="8931"/>
        </w:tabs>
        <w:overflowPunct w:val="0"/>
        <w:autoSpaceDE w:val="0"/>
        <w:autoSpaceDN w:val="0"/>
        <w:adjustRightInd w:val="0"/>
        <w:spacing w:before="48" w:beforeLines="20" w:line="288" w:lineRule="auto"/>
        <w:ind w:left="629" w:leftChars="286"/>
        <w:jc w:val="both"/>
        <w:textAlignment w:val="baseline"/>
        <w:rPr>
          <w:rFonts w:eastAsia="华文楷体"/>
          <w:sz w:val="27"/>
          <w:szCs w:val="27"/>
        </w:rPr>
      </w:pPr>
      <w:r>
        <w:rPr>
          <w:rFonts w:eastAsia="华文楷体"/>
          <w:sz w:val="27"/>
          <w:szCs w:val="27"/>
        </w:rPr>
        <w:t>文件管理员具体职责如下：</w:t>
      </w:r>
    </w:p>
    <w:p w14:paraId="2E393AF9">
      <w:pPr>
        <w:numPr>
          <w:ilvl w:val="0"/>
          <w:numId w:val="22"/>
        </w:numPr>
        <w:ind w:firstLine="540" w:firstLineChars="200"/>
        <w:jc w:val="both"/>
        <w:rPr>
          <w:rFonts w:eastAsia="华文楷体"/>
          <w:sz w:val="27"/>
          <w:szCs w:val="27"/>
        </w:rPr>
      </w:pPr>
      <w:r>
        <w:rPr>
          <w:rFonts w:eastAsia="华文楷体"/>
          <w:sz w:val="27"/>
          <w:szCs w:val="27"/>
        </w:rPr>
        <w:t>熟悉文件管理业务工作，负责相关科室资料、数据、报表、业务文件的收发、登记、保管等工作，按有关规定和要求及时索取、装订、立卷、归档;</w:t>
      </w:r>
    </w:p>
    <w:p w14:paraId="64982DFC">
      <w:pPr>
        <w:numPr>
          <w:ilvl w:val="0"/>
          <w:numId w:val="22"/>
        </w:numPr>
        <w:ind w:firstLine="540" w:firstLineChars="200"/>
        <w:jc w:val="both"/>
        <w:rPr>
          <w:rFonts w:eastAsia="华文楷体"/>
          <w:sz w:val="27"/>
          <w:szCs w:val="27"/>
        </w:rPr>
      </w:pPr>
      <w:r>
        <w:rPr>
          <w:rFonts w:eastAsia="华文楷体"/>
          <w:sz w:val="27"/>
          <w:szCs w:val="27"/>
        </w:rPr>
        <w:t>负责受控文件的登记、发放、日常管理以及借阅工作；</w:t>
      </w:r>
    </w:p>
    <w:p w14:paraId="3D28F9FC">
      <w:pPr>
        <w:numPr>
          <w:ilvl w:val="0"/>
          <w:numId w:val="22"/>
        </w:numPr>
        <w:ind w:firstLine="540" w:firstLineChars="200"/>
        <w:jc w:val="both"/>
        <w:rPr>
          <w:rFonts w:eastAsia="华文楷体"/>
          <w:sz w:val="27"/>
          <w:szCs w:val="27"/>
        </w:rPr>
      </w:pPr>
      <w:r>
        <w:rPr>
          <w:rFonts w:eastAsia="华文楷体"/>
          <w:sz w:val="27"/>
          <w:szCs w:val="27"/>
        </w:rPr>
        <w:tab/>
      </w:r>
      <w:r>
        <w:rPr>
          <w:rFonts w:eastAsia="华文楷体"/>
          <w:sz w:val="27"/>
          <w:szCs w:val="27"/>
        </w:rPr>
        <w:t>负责</w:t>
      </w:r>
      <w:r>
        <w:rPr>
          <w:rFonts w:hint="eastAsia" w:eastAsia="华文楷体"/>
          <w:sz w:val="27"/>
          <w:szCs w:val="27"/>
          <w:lang w:eastAsia="zh-CN"/>
        </w:rPr>
        <w:t>检测</w:t>
      </w:r>
      <w:r>
        <w:rPr>
          <w:rFonts w:eastAsia="华文楷体"/>
          <w:sz w:val="27"/>
          <w:szCs w:val="27"/>
        </w:rPr>
        <w:t>数据、报告的发放工作；</w:t>
      </w:r>
    </w:p>
    <w:p w14:paraId="680AFF6D">
      <w:pPr>
        <w:numPr>
          <w:ilvl w:val="0"/>
          <w:numId w:val="22"/>
        </w:numPr>
        <w:ind w:firstLine="540" w:firstLineChars="200"/>
        <w:jc w:val="both"/>
        <w:rPr>
          <w:rFonts w:eastAsia="华文楷体"/>
          <w:sz w:val="27"/>
          <w:szCs w:val="27"/>
        </w:rPr>
      </w:pPr>
      <w:r>
        <w:rPr>
          <w:rFonts w:eastAsia="华文楷体"/>
          <w:sz w:val="27"/>
          <w:szCs w:val="27"/>
        </w:rPr>
        <w:t>跟踪标准、规范、规程等技术文件的有效性，及时收集有关标准，保证技术文件的现行有效；</w:t>
      </w:r>
    </w:p>
    <w:p w14:paraId="08F5F25C">
      <w:pPr>
        <w:numPr>
          <w:ilvl w:val="0"/>
          <w:numId w:val="22"/>
        </w:numPr>
        <w:ind w:firstLine="540" w:firstLineChars="200"/>
        <w:jc w:val="both"/>
        <w:rPr>
          <w:rFonts w:eastAsia="华文楷体"/>
          <w:sz w:val="27"/>
          <w:szCs w:val="27"/>
        </w:rPr>
      </w:pPr>
      <w:r>
        <w:rPr>
          <w:rFonts w:eastAsia="华文楷体"/>
          <w:sz w:val="27"/>
          <w:szCs w:val="27"/>
        </w:rPr>
        <w:t>负责</w:t>
      </w:r>
      <w:r>
        <w:rPr>
          <w:rFonts w:hint="eastAsia" w:eastAsia="华文楷体"/>
          <w:sz w:val="27"/>
          <w:szCs w:val="27"/>
          <w:lang w:eastAsia="zh-CN"/>
        </w:rPr>
        <w:t>检测报告</w:t>
      </w:r>
      <w:r>
        <w:rPr>
          <w:rFonts w:eastAsia="华文楷体"/>
          <w:sz w:val="27"/>
          <w:szCs w:val="27"/>
        </w:rPr>
        <w:t>副本、原始记录、仪器设备档案、人员技术业绩档案等的归档保存；</w:t>
      </w:r>
    </w:p>
    <w:p w14:paraId="5E5F6D44">
      <w:pPr>
        <w:numPr>
          <w:ilvl w:val="0"/>
          <w:numId w:val="22"/>
        </w:numPr>
        <w:ind w:firstLine="540" w:firstLineChars="200"/>
        <w:jc w:val="both"/>
        <w:rPr>
          <w:rFonts w:eastAsia="华文楷体"/>
          <w:sz w:val="27"/>
          <w:szCs w:val="27"/>
        </w:rPr>
      </w:pPr>
      <w:r>
        <w:rPr>
          <w:rFonts w:eastAsia="华文楷体"/>
          <w:sz w:val="27"/>
          <w:szCs w:val="27"/>
        </w:rPr>
        <w:t>负责合同评审记录服务商和供应商记录、合同评审记录、人员培训记录、仪器设备管理记录、纠正措施和预防措施记录、客户投诉处理记录、内审和管理评审等各项质量活动记录的归档保存工作；</w:t>
      </w:r>
    </w:p>
    <w:p w14:paraId="0DEFAC3D">
      <w:pPr>
        <w:numPr>
          <w:ilvl w:val="0"/>
          <w:numId w:val="22"/>
        </w:numPr>
        <w:ind w:firstLine="540" w:firstLineChars="200"/>
        <w:jc w:val="both"/>
        <w:rPr>
          <w:rFonts w:eastAsia="华文楷体"/>
          <w:sz w:val="27"/>
          <w:szCs w:val="27"/>
        </w:rPr>
      </w:pPr>
      <w:r>
        <w:rPr>
          <w:rFonts w:eastAsia="华文楷体"/>
          <w:sz w:val="27"/>
          <w:szCs w:val="27"/>
        </w:rPr>
        <w:t>严守档案机密，保护客户的信息和所有权；</w:t>
      </w:r>
    </w:p>
    <w:p w14:paraId="3EAF4E2B">
      <w:pPr>
        <w:numPr>
          <w:ilvl w:val="0"/>
          <w:numId w:val="22"/>
        </w:numPr>
        <w:ind w:firstLine="540" w:firstLineChars="200"/>
        <w:jc w:val="both"/>
        <w:rPr>
          <w:rFonts w:eastAsia="华文楷体"/>
          <w:sz w:val="27"/>
          <w:szCs w:val="27"/>
        </w:rPr>
      </w:pPr>
      <w:r>
        <w:rPr>
          <w:rFonts w:eastAsia="华文楷体"/>
          <w:sz w:val="27"/>
          <w:szCs w:val="27"/>
        </w:rPr>
        <w:t>妥善保管档案，防止霉变和虫蛀。在销毁失去利用价值的档案材料前，必须与有关技术人员共同鉴定，并经实验室领导审定批准，造册注销；</w:t>
      </w:r>
    </w:p>
    <w:p w14:paraId="66568F53">
      <w:pPr>
        <w:numPr>
          <w:ilvl w:val="0"/>
          <w:numId w:val="22"/>
        </w:numPr>
        <w:ind w:firstLine="540" w:firstLineChars="200"/>
        <w:jc w:val="both"/>
        <w:rPr>
          <w:rFonts w:eastAsia="华文楷体"/>
          <w:sz w:val="27"/>
          <w:szCs w:val="27"/>
        </w:rPr>
      </w:pPr>
      <w:r>
        <w:rPr>
          <w:rFonts w:eastAsia="华文楷体"/>
          <w:sz w:val="27"/>
          <w:szCs w:val="27"/>
        </w:rPr>
        <w:t>加强档案管理业务知识学习，不断提高业务水平，充分发挥档案作用，为</w:t>
      </w:r>
      <w:r>
        <w:rPr>
          <w:rFonts w:hint="eastAsia" w:eastAsia="华文楷体"/>
          <w:sz w:val="27"/>
          <w:szCs w:val="27"/>
          <w:lang w:eastAsia="zh-CN"/>
        </w:rPr>
        <w:t>检测</w:t>
      </w:r>
      <w:r>
        <w:rPr>
          <w:rFonts w:eastAsia="华文楷体"/>
          <w:sz w:val="27"/>
          <w:szCs w:val="27"/>
        </w:rPr>
        <w:t>科技工作提供优质服务。</w:t>
      </w:r>
    </w:p>
    <w:p w14:paraId="21C55CD7">
      <w:pPr>
        <w:pStyle w:val="19"/>
        <w:numPr>
          <w:ilvl w:val="2"/>
          <w:numId w:val="12"/>
        </w:numPr>
        <w:ind w:firstLineChars="0"/>
        <w:outlineLvl w:val="2"/>
        <w:rPr>
          <w:rFonts w:eastAsia="华文楷体"/>
          <w:b/>
          <w:bCs/>
          <w:sz w:val="27"/>
          <w:szCs w:val="27"/>
        </w:rPr>
      </w:pPr>
      <w:r>
        <w:rPr>
          <w:rFonts w:eastAsia="华文楷体"/>
          <w:b/>
          <w:bCs/>
          <w:sz w:val="27"/>
          <w:szCs w:val="27"/>
        </w:rPr>
        <w:t>样品管理员</w:t>
      </w:r>
    </w:p>
    <w:p w14:paraId="2B8756FC">
      <w:pPr>
        <w:numPr>
          <w:ilvl w:val="0"/>
          <w:numId w:val="23"/>
        </w:numPr>
        <w:ind w:firstLine="540" w:firstLineChars="200"/>
        <w:jc w:val="both"/>
        <w:rPr>
          <w:rFonts w:eastAsia="华文楷体"/>
          <w:sz w:val="27"/>
          <w:szCs w:val="27"/>
        </w:rPr>
      </w:pPr>
      <w:r>
        <w:rPr>
          <w:rFonts w:eastAsia="华文楷体"/>
          <w:sz w:val="27"/>
          <w:szCs w:val="27"/>
        </w:rPr>
        <w:t>负责对样品储存室的管理及环境的监控;</w:t>
      </w:r>
    </w:p>
    <w:p w14:paraId="0220C1D7">
      <w:pPr>
        <w:numPr>
          <w:ilvl w:val="0"/>
          <w:numId w:val="23"/>
        </w:numPr>
        <w:ind w:firstLine="540" w:firstLineChars="200"/>
        <w:jc w:val="both"/>
        <w:rPr>
          <w:rFonts w:eastAsia="华文楷体"/>
          <w:sz w:val="27"/>
          <w:szCs w:val="27"/>
        </w:rPr>
      </w:pPr>
      <w:r>
        <w:rPr>
          <w:rFonts w:eastAsia="华文楷体"/>
          <w:sz w:val="27"/>
          <w:szCs w:val="27"/>
        </w:rPr>
        <w:t>负责样品的贮存和管理，负责留样登记、销毁和处理。</w:t>
      </w:r>
    </w:p>
    <w:p w14:paraId="3DB902BD">
      <w:pPr>
        <w:numPr>
          <w:ilvl w:val="0"/>
          <w:numId w:val="23"/>
        </w:numPr>
        <w:ind w:firstLine="540" w:firstLineChars="200"/>
        <w:jc w:val="both"/>
        <w:rPr>
          <w:rFonts w:eastAsia="华文楷体"/>
          <w:sz w:val="27"/>
          <w:szCs w:val="27"/>
        </w:rPr>
      </w:pPr>
      <w:r>
        <w:rPr>
          <w:rFonts w:eastAsia="华文楷体"/>
          <w:sz w:val="27"/>
          <w:szCs w:val="27"/>
        </w:rPr>
        <w:t>对常规合同进行评审</w:t>
      </w:r>
    </w:p>
    <w:p w14:paraId="7DAAD7E3">
      <w:pPr>
        <w:pStyle w:val="19"/>
        <w:numPr>
          <w:ilvl w:val="1"/>
          <w:numId w:val="12"/>
        </w:numPr>
        <w:ind w:firstLineChars="0"/>
        <w:outlineLvl w:val="1"/>
        <w:rPr>
          <w:rFonts w:eastAsia="华文楷体"/>
          <w:b/>
          <w:bCs/>
          <w:sz w:val="27"/>
          <w:szCs w:val="27"/>
        </w:rPr>
      </w:pPr>
      <w:bookmarkStart w:id="57" w:name="_Toc25271"/>
      <w:bookmarkStart w:id="58" w:name="_Toc2333"/>
      <w:r>
        <w:rPr>
          <w:rFonts w:eastAsia="华文楷体"/>
          <w:b/>
          <w:bCs/>
          <w:sz w:val="27"/>
          <w:szCs w:val="27"/>
        </w:rPr>
        <w:t>各部门职责</w:t>
      </w:r>
      <w:bookmarkEnd w:id="57"/>
      <w:bookmarkEnd w:id="58"/>
    </w:p>
    <w:p w14:paraId="1E291E65">
      <w:pPr>
        <w:pStyle w:val="19"/>
        <w:ind w:firstLine="540"/>
        <w:rPr>
          <w:rFonts w:eastAsia="华文楷体"/>
          <w:sz w:val="27"/>
          <w:szCs w:val="27"/>
        </w:rPr>
      </w:pPr>
      <w:r>
        <w:rPr>
          <w:rFonts w:eastAsia="华文楷体"/>
          <w:sz w:val="27"/>
          <w:szCs w:val="27"/>
        </w:rPr>
        <w:t>实验室设立了</w:t>
      </w:r>
      <w:r>
        <w:rPr>
          <w:rFonts w:hint="eastAsia" w:eastAsia="华文楷体"/>
          <w:sz w:val="27"/>
          <w:szCs w:val="27"/>
          <w:lang w:eastAsia="zh-CN"/>
        </w:rPr>
        <w:t>检测</w:t>
      </w:r>
      <w:r>
        <w:rPr>
          <w:rFonts w:hint="eastAsia" w:eastAsia="华文楷体"/>
          <w:sz w:val="27"/>
          <w:szCs w:val="27"/>
        </w:rPr>
        <w:t>部</w:t>
      </w:r>
      <w:r>
        <w:rPr>
          <w:rFonts w:eastAsia="华文楷体"/>
          <w:sz w:val="27"/>
          <w:szCs w:val="27"/>
        </w:rPr>
        <w:t>和</w:t>
      </w:r>
      <w:r>
        <w:rPr>
          <w:rFonts w:hint="eastAsia" w:eastAsia="华文楷体"/>
          <w:sz w:val="27"/>
          <w:szCs w:val="27"/>
        </w:rPr>
        <w:t>综合部</w:t>
      </w:r>
      <w:r>
        <w:rPr>
          <w:rFonts w:eastAsia="华文楷体"/>
          <w:sz w:val="27"/>
          <w:szCs w:val="27"/>
        </w:rPr>
        <w:t>，其部门职责如下：</w:t>
      </w:r>
    </w:p>
    <w:p w14:paraId="2A7FD725">
      <w:pPr>
        <w:pStyle w:val="19"/>
        <w:numPr>
          <w:ilvl w:val="2"/>
          <w:numId w:val="12"/>
        </w:numPr>
        <w:ind w:firstLineChars="0"/>
        <w:outlineLvl w:val="2"/>
        <w:rPr>
          <w:rFonts w:eastAsia="华文楷体"/>
          <w:b/>
          <w:bCs/>
          <w:sz w:val="27"/>
          <w:szCs w:val="27"/>
        </w:rPr>
      </w:pPr>
      <w:r>
        <w:rPr>
          <w:rFonts w:hint="eastAsia" w:eastAsia="华文楷体"/>
          <w:b/>
          <w:bCs/>
          <w:sz w:val="27"/>
          <w:szCs w:val="27"/>
          <w:lang w:eastAsia="zh-CN"/>
        </w:rPr>
        <w:t>检测</w:t>
      </w:r>
      <w:r>
        <w:rPr>
          <w:rFonts w:hint="eastAsia" w:eastAsia="华文楷体"/>
          <w:b/>
          <w:bCs/>
          <w:sz w:val="27"/>
          <w:szCs w:val="27"/>
        </w:rPr>
        <w:t>部</w:t>
      </w:r>
    </w:p>
    <w:p w14:paraId="056D60BD">
      <w:pPr>
        <w:pStyle w:val="19"/>
        <w:numPr>
          <w:ilvl w:val="0"/>
          <w:numId w:val="24"/>
        </w:numPr>
        <w:ind w:firstLine="540"/>
        <w:rPr>
          <w:rFonts w:eastAsia="华文楷体"/>
          <w:sz w:val="27"/>
          <w:szCs w:val="27"/>
        </w:rPr>
      </w:pPr>
      <w:r>
        <w:rPr>
          <w:rFonts w:eastAsia="华文楷体"/>
          <w:sz w:val="27"/>
          <w:szCs w:val="27"/>
        </w:rPr>
        <w:t>负责提出人员配置的需求，制定和实施培训计划，负责记录在岗人员的岗位履职、能力和技能培训、资格考核情况，提交技术负责人确认；</w:t>
      </w:r>
    </w:p>
    <w:p w14:paraId="5024F246">
      <w:pPr>
        <w:pStyle w:val="19"/>
        <w:numPr>
          <w:ilvl w:val="0"/>
          <w:numId w:val="24"/>
        </w:numPr>
        <w:ind w:firstLine="540"/>
        <w:rPr>
          <w:rFonts w:eastAsia="华文楷体"/>
          <w:sz w:val="27"/>
          <w:szCs w:val="27"/>
        </w:rPr>
      </w:pPr>
      <w:r>
        <w:rPr>
          <w:rFonts w:eastAsia="华文楷体"/>
          <w:sz w:val="27"/>
          <w:szCs w:val="27"/>
        </w:rPr>
        <w:t>负责设施和环境条件的监控、维护和记录</w:t>
      </w:r>
    </w:p>
    <w:p w14:paraId="346F4970">
      <w:pPr>
        <w:pStyle w:val="19"/>
        <w:numPr>
          <w:ilvl w:val="0"/>
          <w:numId w:val="24"/>
        </w:numPr>
        <w:ind w:firstLine="540"/>
        <w:rPr>
          <w:rFonts w:eastAsia="华文楷体"/>
          <w:sz w:val="27"/>
          <w:szCs w:val="27"/>
        </w:rPr>
      </w:pPr>
      <w:r>
        <w:rPr>
          <w:rFonts w:eastAsia="华文楷体"/>
          <w:sz w:val="27"/>
          <w:szCs w:val="27"/>
        </w:rPr>
        <w:t>负责设备购置申请、验收、标识、维护、管理和归档；</w:t>
      </w:r>
    </w:p>
    <w:p w14:paraId="2C6117A5">
      <w:pPr>
        <w:pStyle w:val="19"/>
        <w:numPr>
          <w:ilvl w:val="0"/>
          <w:numId w:val="24"/>
        </w:numPr>
        <w:ind w:firstLine="540"/>
        <w:rPr>
          <w:rFonts w:eastAsia="华文楷体"/>
          <w:sz w:val="27"/>
          <w:szCs w:val="27"/>
        </w:rPr>
      </w:pPr>
      <w:r>
        <w:rPr>
          <w:rFonts w:eastAsia="华文楷体"/>
          <w:sz w:val="27"/>
          <w:szCs w:val="27"/>
        </w:rPr>
        <w:t>计量标准的建档及档案管理、溯源计划；</w:t>
      </w:r>
    </w:p>
    <w:p w14:paraId="23D4D322">
      <w:pPr>
        <w:pStyle w:val="19"/>
        <w:numPr>
          <w:ilvl w:val="0"/>
          <w:numId w:val="24"/>
        </w:numPr>
        <w:ind w:firstLine="540"/>
        <w:rPr>
          <w:rFonts w:eastAsia="华文楷体"/>
          <w:sz w:val="27"/>
          <w:szCs w:val="27"/>
        </w:rPr>
      </w:pPr>
      <w:r>
        <w:rPr>
          <w:rFonts w:eastAsia="华文楷体"/>
          <w:sz w:val="27"/>
          <w:szCs w:val="27"/>
        </w:rPr>
        <w:t>负责编写计量标准技术报告、计量标准申请书、方法验证和确认报告；</w:t>
      </w:r>
    </w:p>
    <w:p w14:paraId="36B4900D">
      <w:pPr>
        <w:pStyle w:val="19"/>
        <w:numPr>
          <w:ilvl w:val="0"/>
          <w:numId w:val="24"/>
        </w:numPr>
        <w:ind w:firstLine="540"/>
        <w:rPr>
          <w:rFonts w:eastAsia="华文楷体"/>
          <w:sz w:val="27"/>
          <w:szCs w:val="27"/>
        </w:rPr>
      </w:pPr>
      <w:r>
        <w:rPr>
          <w:rFonts w:eastAsia="华文楷体"/>
          <w:sz w:val="27"/>
          <w:szCs w:val="27"/>
        </w:rPr>
        <w:t>负责期间核查计划编制、具体实施和结果统计；</w:t>
      </w:r>
    </w:p>
    <w:p w14:paraId="48070E40">
      <w:pPr>
        <w:pStyle w:val="19"/>
        <w:numPr>
          <w:ilvl w:val="0"/>
          <w:numId w:val="24"/>
        </w:numPr>
        <w:ind w:firstLine="540"/>
        <w:rPr>
          <w:rFonts w:eastAsia="华文楷体"/>
          <w:sz w:val="27"/>
          <w:szCs w:val="27"/>
        </w:rPr>
      </w:pPr>
      <w:r>
        <w:rPr>
          <w:rFonts w:eastAsia="华文楷体"/>
          <w:sz w:val="27"/>
          <w:szCs w:val="27"/>
        </w:rPr>
        <w:t>负责客户资料的归档保管、受理有争议的重大业务、合同审核及签订；</w:t>
      </w:r>
    </w:p>
    <w:p w14:paraId="51BA8AAF">
      <w:pPr>
        <w:pStyle w:val="19"/>
        <w:numPr>
          <w:ilvl w:val="0"/>
          <w:numId w:val="24"/>
        </w:numPr>
        <w:ind w:firstLine="540"/>
        <w:rPr>
          <w:rFonts w:eastAsia="华文楷体"/>
          <w:sz w:val="27"/>
          <w:szCs w:val="27"/>
        </w:rPr>
      </w:pPr>
      <w:r>
        <w:rPr>
          <w:rFonts w:eastAsia="华文楷体"/>
          <w:sz w:val="27"/>
          <w:szCs w:val="27"/>
        </w:rPr>
        <w:t>按照委托书/合同内容实施</w:t>
      </w:r>
      <w:r>
        <w:rPr>
          <w:rFonts w:hint="eastAsia" w:eastAsia="华文楷体"/>
          <w:sz w:val="27"/>
          <w:szCs w:val="27"/>
          <w:lang w:eastAsia="zh-CN"/>
        </w:rPr>
        <w:t>检测</w:t>
      </w:r>
      <w:r>
        <w:rPr>
          <w:rFonts w:eastAsia="华文楷体"/>
          <w:sz w:val="27"/>
          <w:szCs w:val="27"/>
        </w:rPr>
        <w:t>任务，做好相应的记录、出具</w:t>
      </w:r>
      <w:r>
        <w:rPr>
          <w:rFonts w:hint="eastAsia" w:eastAsia="华文楷体"/>
          <w:sz w:val="27"/>
          <w:szCs w:val="27"/>
          <w:lang w:eastAsia="zh-CN"/>
        </w:rPr>
        <w:t>检测报告</w:t>
      </w:r>
      <w:r>
        <w:rPr>
          <w:rFonts w:eastAsia="华文楷体"/>
          <w:sz w:val="27"/>
          <w:szCs w:val="27"/>
        </w:rPr>
        <w:t>；</w:t>
      </w:r>
    </w:p>
    <w:p w14:paraId="7C6748D1">
      <w:pPr>
        <w:pStyle w:val="19"/>
        <w:numPr>
          <w:ilvl w:val="0"/>
          <w:numId w:val="24"/>
        </w:numPr>
        <w:ind w:firstLine="540"/>
        <w:rPr>
          <w:rFonts w:eastAsia="华文楷体"/>
          <w:sz w:val="27"/>
          <w:szCs w:val="27"/>
        </w:rPr>
      </w:pPr>
      <w:r>
        <w:rPr>
          <w:rFonts w:eastAsia="华文楷体"/>
          <w:sz w:val="27"/>
          <w:szCs w:val="27"/>
        </w:rPr>
        <w:t>负责技术记录编制、收集、标识、储存、保护、备份、归档、检索、处理和发放等；</w:t>
      </w:r>
    </w:p>
    <w:p w14:paraId="216173B0">
      <w:pPr>
        <w:pStyle w:val="19"/>
        <w:numPr>
          <w:ilvl w:val="0"/>
          <w:numId w:val="24"/>
        </w:numPr>
        <w:ind w:firstLine="540"/>
        <w:rPr>
          <w:rFonts w:eastAsia="华文楷体"/>
          <w:sz w:val="27"/>
          <w:szCs w:val="27"/>
        </w:rPr>
      </w:pPr>
      <w:r>
        <w:rPr>
          <w:rFonts w:eastAsia="华文楷体"/>
          <w:sz w:val="27"/>
          <w:szCs w:val="27"/>
        </w:rPr>
        <w:t>负责实施质量控制活动，组织和指导质量监督员开展质量保证工作；</w:t>
      </w:r>
    </w:p>
    <w:p w14:paraId="329FE0DC">
      <w:pPr>
        <w:pStyle w:val="19"/>
        <w:numPr>
          <w:ilvl w:val="0"/>
          <w:numId w:val="24"/>
        </w:numPr>
        <w:ind w:firstLine="540"/>
        <w:rPr>
          <w:rFonts w:eastAsia="华文楷体"/>
          <w:sz w:val="27"/>
          <w:szCs w:val="27"/>
        </w:rPr>
      </w:pPr>
      <w:r>
        <w:rPr>
          <w:rFonts w:eastAsia="华文楷体"/>
          <w:sz w:val="27"/>
          <w:szCs w:val="27"/>
        </w:rPr>
        <w:t>接受和组织处理客户的投诉；</w:t>
      </w:r>
    </w:p>
    <w:p w14:paraId="3A821B0F">
      <w:pPr>
        <w:pStyle w:val="19"/>
        <w:numPr>
          <w:ilvl w:val="0"/>
          <w:numId w:val="24"/>
        </w:numPr>
        <w:ind w:firstLine="540"/>
        <w:rPr>
          <w:rFonts w:eastAsia="华文楷体"/>
          <w:sz w:val="27"/>
          <w:szCs w:val="27"/>
        </w:rPr>
      </w:pPr>
      <w:r>
        <w:rPr>
          <w:rFonts w:eastAsia="华文楷体"/>
          <w:sz w:val="27"/>
          <w:szCs w:val="27"/>
        </w:rPr>
        <w:t>负责接受有关部门检查、评审，负责制定相应的整改计划和纠正/预防措施。</w:t>
      </w:r>
    </w:p>
    <w:p w14:paraId="2C54DEB3">
      <w:pPr>
        <w:pStyle w:val="19"/>
        <w:numPr>
          <w:ilvl w:val="0"/>
          <w:numId w:val="24"/>
        </w:numPr>
        <w:ind w:firstLine="540"/>
        <w:rPr>
          <w:rFonts w:eastAsia="华文楷体"/>
          <w:sz w:val="27"/>
          <w:szCs w:val="27"/>
        </w:rPr>
      </w:pPr>
      <w:r>
        <w:rPr>
          <w:rFonts w:eastAsia="华文楷体"/>
          <w:sz w:val="27"/>
          <w:szCs w:val="27"/>
        </w:rPr>
        <w:t>管理体系运行涉及的文件受控、发放、更新工作</w:t>
      </w:r>
    </w:p>
    <w:p w14:paraId="4EF0411C">
      <w:pPr>
        <w:pStyle w:val="19"/>
        <w:numPr>
          <w:ilvl w:val="0"/>
          <w:numId w:val="24"/>
        </w:numPr>
        <w:ind w:firstLine="540"/>
        <w:rPr>
          <w:rFonts w:eastAsia="华文楷体"/>
          <w:sz w:val="27"/>
          <w:szCs w:val="27"/>
        </w:rPr>
      </w:pPr>
      <w:r>
        <w:rPr>
          <w:rFonts w:eastAsia="华文楷体"/>
          <w:sz w:val="27"/>
          <w:szCs w:val="27"/>
        </w:rPr>
        <w:t>负责上级行政管理部门的法律法规及规章管理制度文件的控制和管理。</w:t>
      </w:r>
    </w:p>
    <w:p w14:paraId="71FE9EF8">
      <w:pPr>
        <w:pStyle w:val="19"/>
        <w:numPr>
          <w:ilvl w:val="2"/>
          <w:numId w:val="12"/>
        </w:numPr>
        <w:ind w:firstLineChars="0"/>
        <w:outlineLvl w:val="2"/>
        <w:rPr>
          <w:rFonts w:eastAsia="华文楷体"/>
          <w:b/>
          <w:bCs/>
          <w:sz w:val="27"/>
          <w:szCs w:val="27"/>
        </w:rPr>
      </w:pPr>
      <w:r>
        <w:rPr>
          <w:rFonts w:hint="eastAsia" w:eastAsia="华文楷体"/>
          <w:b/>
          <w:bCs/>
          <w:sz w:val="27"/>
          <w:szCs w:val="27"/>
        </w:rPr>
        <w:t>综合部</w:t>
      </w:r>
    </w:p>
    <w:p w14:paraId="50257B17">
      <w:pPr>
        <w:pStyle w:val="19"/>
        <w:numPr>
          <w:ilvl w:val="0"/>
          <w:numId w:val="25"/>
        </w:numPr>
        <w:ind w:firstLine="540"/>
        <w:rPr>
          <w:rFonts w:eastAsia="华文楷体"/>
          <w:sz w:val="27"/>
          <w:szCs w:val="27"/>
        </w:rPr>
      </w:pPr>
      <w:r>
        <w:rPr>
          <w:rFonts w:eastAsia="华文楷体"/>
          <w:sz w:val="27"/>
          <w:szCs w:val="27"/>
        </w:rPr>
        <w:t>与供应商洽谈、签订合同等；</w:t>
      </w:r>
    </w:p>
    <w:p w14:paraId="48F009E1">
      <w:pPr>
        <w:pStyle w:val="19"/>
        <w:numPr>
          <w:ilvl w:val="0"/>
          <w:numId w:val="25"/>
        </w:numPr>
        <w:ind w:firstLine="540"/>
        <w:rPr>
          <w:rFonts w:eastAsia="华文楷体"/>
          <w:sz w:val="27"/>
          <w:szCs w:val="27"/>
        </w:rPr>
      </w:pPr>
      <w:r>
        <w:rPr>
          <w:rFonts w:eastAsia="华文楷体"/>
          <w:sz w:val="27"/>
          <w:szCs w:val="27"/>
        </w:rPr>
        <w:t>负责实验室活动区域、办公内外环境的符合性和日常维护进行监督，负责消防器材及办公设施的更换与检修工作。</w:t>
      </w:r>
    </w:p>
    <w:p w14:paraId="3BB7E57D">
      <w:pPr>
        <w:pStyle w:val="19"/>
        <w:numPr>
          <w:ilvl w:val="0"/>
          <w:numId w:val="25"/>
        </w:numPr>
        <w:ind w:firstLine="540"/>
        <w:rPr>
          <w:rFonts w:eastAsia="华文楷体"/>
          <w:sz w:val="27"/>
          <w:szCs w:val="27"/>
        </w:rPr>
      </w:pPr>
      <w:r>
        <w:rPr>
          <w:rFonts w:eastAsia="华文楷体"/>
          <w:sz w:val="27"/>
          <w:szCs w:val="27"/>
        </w:rPr>
        <w:t>负责组织办公类用品，劳保后勤类以及用水、用电安全类物资等的采购、验收、储存、发放。</w:t>
      </w:r>
    </w:p>
    <w:p w14:paraId="18EBC3B4">
      <w:pPr>
        <w:pStyle w:val="19"/>
        <w:numPr>
          <w:ilvl w:val="0"/>
          <w:numId w:val="25"/>
        </w:numPr>
        <w:ind w:firstLine="540"/>
        <w:rPr>
          <w:rFonts w:eastAsia="华文楷体"/>
          <w:sz w:val="27"/>
          <w:szCs w:val="27"/>
        </w:rPr>
      </w:pPr>
      <w:r>
        <w:rPr>
          <w:rFonts w:eastAsia="华文楷体"/>
          <w:sz w:val="27"/>
          <w:szCs w:val="27"/>
        </w:rPr>
        <w:t>负责购置办公设备及验收、维护与管理，建立资产台账。</w:t>
      </w:r>
    </w:p>
    <w:p w14:paraId="27BF9B52">
      <w:pPr>
        <w:pStyle w:val="19"/>
        <w:numPr>
          <w:ilvl w:val="0"/>
          <w:numId w:val="25"/>
        </w:numPr>
        <w:ind w:firstLine="540"/>
        <w:rPr>
          <w:rFonts w:eastAsia="华文楷体"/>
          <w:sz w:val="27"/>
          <w:szCs w:val="27"/>
        </w:rPr>
      </w:pPr>
      <w:r>
        <w:rPr>
          <w:rFonts w:eastAsia="华文楷体"/>
          <w:sz w:val="27"/>
          <w:szCs w:val="27"/>
        </w:rPr>
        <w:t>负责实验室印章管理。</w:t>
      </w:r>
    </w:p>
    <w:p w14:paraId="7CB664D7">
      <w:pPr>
        <w:pStyle w:val="19"/>
        <w:numPr>
          <w:ilvl w:val="0"/>
          <w:numId w:val="25"/>
        </w:numPr>
        <w:ind w:firstLine="540"/>
        <w:rPr>
          <w:rFonts w:eastAsia="华文楷体"/>
          <w:b/>
          <w:bCs/>
          <w:sz w:val="27"/>
          <w:szCs w:val="27"/>
        </w:rPr>
      </w:pPr>
      <w:r>
        <w:rPr>
          <w:rFonts w:eastAsia="华文楷体"/>
          <w:sz w:val="27"/>
          <w:szCs w:val="27"/>
        </w:rPr>
        <w:t>负责人员绩效、考勤和社保工作。</w:t>
      </w:r>
    </w:p>
    <w:p w14:paraId="7C4773F4">
      <w:pPr>
        <w:pStyle w:val="19"/>
        <w:numPr>
          <w:ilvl w:val="0"/>
          <w:numId w:val="25"/>
        </w:numPr>
        <w:ind w:firstLine="540"/>
        <w:rPr>
          <w:rFonts w:eastAsia="华文楷体"/>
          <w:sz w:val="27"/>
          <w:szCs w:val="27"/>
        </w:rPr>
      </w:pPr>
      <w:r>
        <w:rPr>
          <w:rFonts w:eastAsia="华文楷体"/>
          <w:sz w:val="27"/>
          <w:szCs w:val="27"/>
        </w:rPr>
        <w:t>负责制定人事管理制度，汇总有关人员招聘、调配、考核、授权等相关记录，并按要求归档。</w:t>
      </w:r>
    </w:p>
    <w:p w14:paraId="5C384E8D">
      <w:pPr>
        <w:pStyle w:val="19"/>
        <w:numPr>
          <w:ilvl w:val="0"/>
          <w:numId w:val="25"/>
        </w:numPr>
        <w:ind w:firstLine="540"/>
        <w:rPr>
          <w:rFonts w:eastAsia="华文楷体"/>
          <w:sz w:val="27"/>
          <w:szCs w:val="27"/>
        </w:rPr>
      </w:pPr>
      <w:r>
        <w:rPr>
          <w:rFonts w:eastAsia="华文楷体"/>
          <w:sz w:val="27"/>
          <w:szCs w:val="27"/>
        </w:rPr>
        <w:t>负责实验室人员档案管理。</w:t>
      </w:r>
    </w:p>
    <w:p w14:paraId="772A5B40">
      <w:pPr>
        <w:pStyle w:val="19"/>
        <w:numPr>
          <w:ilvl w:val="0"/>
          <w:numId w:val="25"/>
        </w:numPr>
        <w:ind w:firstLine="540"/>
        <w:rPr>
          <w:rFonts w:eastAsia="华文楷体"/>
          <w:sz w:val="27"/>
          <w:szCs w:val="27"/>
        </w:rPr>
      </w:pPr>
      <w:r>
        <w:rPr>
          <w:rFonts w:eastAsia="华文楷体"/>
          <w:sz w:val="27"/>
          <w:szCs w:val="27"/>
        </w:rPr>
        <w:t>负责实验室财务管理工作。</w:t>
      </w:r>
    </w:p>
    <w:p w14:paraId="2EFB92E6">
      <w:pPr>
        <w:pStyle w:val="19"/>
        <w:numPr>
          <w:ilvl w:val="1"/>
          <w:numId w:val="12"/>
        </w:numPr>
        <w:ind w:firstLineChars="0"/>
        <w:outlineLvl w:val="1"/>
        <w:rPr>
          <w:rFonts w:eastAsia="华文楷体"/>
          <w:sz w:val="27"/>
          <w:szCs w:val="27"/>
        </w:rPr>
      </w:pPr>
      <w:bookmarkStart w:id="59" w:name="_Toc26050"/>
      <w:bookmarkStart w:id="60" w:name="_Toc5603"/>
      <w:r>
        <w:rPr>
          <w:rFonts w:eastAsia="华文楷体"/>
          <w:b/>
          <w:bCs/>
          <w:sz w:val="27"/>
          <w:szCs w:val="27"/>
        </w:rPr>
        <w:t>关键管理人员代理</w:t>
      </w:r>
      <w:bookmarkEnd w:id="59"/>
      <w:bookmarkEnd w:id="60"/>
    </w:p>
    <w:p w14:paraId="043F43B8">
      <w:pPr>
        <w:widowControl w:val="0"/>
        <w:spacing w:before="72" w:beforeLines="30" w:after="72" w:afterLines="30" w:line="288" w:lineRule="auto"/>
        <w:ind w:firstLine="540" w:firstLineChars="200"/>
        <w:jc w:val="both"/>
        <w:rPr>
          <w:rFonts w:eastAsia="华文楷体"/>
          <w:sz w:val="27"/>
          <w:szCs w:val="27"/>
        </w:rPr>
      </w:pPr>
      <w:r>
        <w:rPr>
          <w:rFonts w:eastAsia="华文楷体"/>
          <w:sz w:val="27"/>
          <w:szCs w:val="27"/>
        </w:rPr>
        <w:t>为保证</w:t>
      </w:r>
      <w:r>
        <w:rPr>
          <w:rFonts w:hint="eastAsia" w:eastAsia="华文楷体"/>
          <w:sz w:val="27"/>
          <w:szCs w:val="27"/>
          <w:lang w:eastAsia="zh-CN"/>
        </w:rPr>
        <w:t>检测</w:t>
      </w:r>
      <w:r>
        <w:rPr>
          <w:rFonts w:eastAsia="华文楷体"/>
          <w:sz w:val="27"/>
          <w:szCs w:val="27"/>
        </w:rPr>
        <w:t>工作的正常进行，防止本实验室在行政、技术、质量管理出现真空，当正常责任人缺席时，本实验室规定由以下人员代理行使相应的管理职权：</w:t>
      </w:r>
    </w:p>
    <w:p w14:paraId="0A15AC3C">
      <w:pPr>
        <w:pStyle w:val="19"/>
        <w:numPr>
          <w:ilvl w:val="0"/>
          <w:numId w:val="26"/>
        </w:numPr>
        <w:ind w:firstLine="540"/>
        <w:rPr>
          <w:rFonts w:eastAsia="华文楷体"/>
          <w:sz w:val="27"/>
          <w:szCs w:val="27"/>
        </w:rPr>
      </w:pPr>
      <w:r>
        <w:rPr>
          <w:rFonts w:eastAsia="华文楷体"/>
          <w:sz w:val="27"/>
          <w:szCs w:val="27"/>
        </w:rPr>
        <w:t>最高管理者不在岗时，由技术负责人代行其管理职权；</w:t>
      </w:r>
    </w:p>
    <w:p w14:paraId="7C7D2AB9">
      <w:pPr>
        <w:pStyle w:val="19"/>
        <w:numPr>
          <w:ilvl w:val="0"/>
          <w:numId w:val="26"/>
        </w:numPr>
        <w:ind w:firstLine="540"/>
        <w:rPr>
          <w:rFonts w:eastAsia="华文楷体"/>
          <w:sz w:val="27"/>
          <w:szCs w:val="27"/>
        </w:rPr>
      </w:pPr>
      <w:r>
        <w:rPr>
          <w:rFonts w:eastAsia="华文楷体"/>
          <w:sz w:val="27"/>
          <w:szCs w:val="27"/>
        </w:rPr>
        <w:t>技术负责人不在岗时，由质量负责人代行其管理职权；</w:t>
      </w:r>
    </w:p>
    <w:p w14:paraId="68DCEC7F">
      <w:pPr>
        <w:pStyle w:val="19"/>
        <w:numPr>
          <w:ilvl w:val="0"/>
          <w:numId w:val="26"/>
        </w:numPr>
        <w:ind w:firstLine="540"/>
        <w:rPr>
          <w:rFonts w:eastAsia="华文楷体"/>
          <w:sz w:val="27"/>
          <w:szCs w:val="27"/>
        </w:rPr>
      </w:pPr>
      <w:r>
        <w:rPr>
          <w:rFonts w:eastAsia="华文楷体"/>
          <w:sz w:val="27"/>
          <w:szCs w:val="27"/>
        </w:rPr>
        <w:t>质量负责人不在岗时，由技术负责人全权行使其职权。</w:t>
      </w:r>
    </w:p>
    <w:p w14:paraId="7E69B68C">
      <w:pPr>
        <w:pStyle w:val="19"/>
        <w:ind w:firstLine="540"/>
        <w:rPr>
          <w:rFonts w:eastAsia="华文楷体"/>
          <w:sz w:val="27"/>
          <w:szCs w:val="27"/>
        </w:rPr>
      </w:pPr>
      <w:r>
        <w:rPr>
          <w:rFonts w:eastAsia="华文楷体"/>
          <w:sz w:val="27"/>
          <w:szCs w:val="27"/>
        </w:rPr>
        <w:t>当以上人员均不在时，由最高管理者指定符合资格要求的人代行其职权。</w:t>
      </w:r>
    </w:p>
    <w:p w14:paraId="388D2713">
      <w:pPr>
        <w:pStyle w:val="19"/>
        <w:numPr>
          <w:ilvl w:val="1"/>
          <w:numId w:val="12"/>
        </w:numPr>
        <w:ind w:firstLineChars="0"/>
        <w:outlineLvl w:val="1"/>
        <w:rPr>
          <w:rFonts w:eastAsia="华文楷体"/>
          <w:sz w:val="27"/>
          <w:szCs w:val="27"/>
        </w:rPr>
      </w:pPr>
      <w:bookmarkStart w:id="61" w:name="_Toc21497"/>
      <w:r>
        <w:rPr>
          <w:rFonts w:eastAsia="华文楷体"/>
          <w:b/>
          <w:bCs/>
          <w:sz w:val="27"/>
          <w:szCs w:val="27"/>
        </w:rPr>
        <w:t>管理层责任</w:t>
      </w:r>
      <w:bookmarkEnd w:id="61"/>
    </w:p>
    <w:p w14:paraId="1A20D474">
      <w:pPr>
        <w:pStyle w:val="19"/>
        <w:numPr>
          <w:ilvl w:val="2"/>
          <w:numId w:val="12"/>
        </w:numPr>
        <w:ind w:firstLineChars="0"/>
        <w:outlineLvl w:val="2"/>
        <w:rPr>
          <w:rFonts w:eastAsia="华文楷体"/>
          <w:sz w:val="27"/>
          <w:szCs w:val="27"/>
        </w:rPr>
      </w:pPr>
      <w:r>
        <w:rPr>
          <w:rFonts w:eastAsia="华文楷体"/>
          <w:sz w:val="27"/>
          <w:szCs w:val="27"/>
        </w:rPr>
        <w:t>实验室确保在不同层次和职能之间，就质量管理体系的过程，包括质量要求、质量目标及完成情况，以及实施的有效性进行沟通，达到相互了解、相互信任，实现全员参与的效果。采用的沟通方式主要有：会仪、内部通报、人员的访谈、调查等</w:t>
      </w:r>
    </w:p>
    <w:p w14:paraId="788323BB">
      <w:pPr>
        <w:pStyle w:val="19"/>
        <w:numPr>
          <w:ilvl w:val="2"/>
          <w:numId w:val="12"/>
        </w:numPr>
        <w:ind w:firstLineChars="0"/>
        <w:outlineLvl w:val="2"/>
        <w:rPr>
          <w:rFonts w:eastAsia="华文楷体"/>
          <w:sz w:val="27"/>
          <w:szCs w:val="27"/>
        </w:rPr>
      </w:pPr>
      <w:r>
        <w:rPr>
          <w:rFonts w:eastAsia="华文楷体"/>
          <w:sz w:val="27"/>
          <w:szCs w:val="27"/>
        </w:rPr>
        <w:t>当对组织结构进行重大调整或者管理人员发生重大调整时，实验室管理层负责保持管理体系的完整性。当实验室发生下述变化时，实验室及时修改管理体系文件，以确保管理体系的完整性，并及时以书面形式与CNAS 管理机构进行报告：</w:t>
      </w:r>
    </w:p>
    <w:p w14:paraId="59FEA29C">
      <w:pPr>
        <w:pStyle w:val="19"/>
        <w:numPr>
          <w:ilvl w:val="0"/>
          <w:numId w:val="27"/>
        </w:numPr>
        <w:ind w:firstLine="540"/>
        <w:rPr>
          <w:rFonts w:eastAsia="华文楷体"/>
          <w:sz w:val="27"/>
          <w:szCs w:val="27"/>
        </w:rPr>
      </w:pPr>
      <w:r>
        <w:rPr>
          <w:rFonts w:eastAsia="华文楷体"/>
          <w:sz w:val="27"/>
          <w:szCs w:val="27"/>
        </w:rPr>
        <w:t>实验室名称、地址、法律地位发生变化；</w:t>
      </w:r>
    </w:p>
    <w:p w14:paraId="18B1273F">
      <w:pPr>
        <w:pStyle w:val="19"/>
        <w:numPr>
          <w:ilvl w:val="0"/>
          <w:numId w:val="27"/>
        </w:numPr>
        <w:ind w:firstLine="540"/>
        <w:rPr>
          <w:rFonts w:eastAsia="华文楷体"/>
          <w:sz w:val="27"/>
          <w:szCs w:val="27"/>
        </w:rPr>
      </w:pPr>
      <w:r>
        <w:rPr>
          <w:rFonts w:eastAsia="华文楷体"/>
          <w:sz w:val="27"/>
          <w:szCs w:val="27"/>
        </w:rPr>
        <w:t>实验室管理层、授权签字人发生变更；</w:t>
      </w:r>
    </w:p>
    <w:p w14:paraId="5F3B56EE">
      <w:pPr>
        <w:pStyle w:val="19"/>
        <w:numPr>
          <w:ilvl w:val="0"/>
          <w:numId w:val="27"/>
        </w:numPr>
        <w:ind w:firstLine="540"/>
        <w:rPr>
          <w:rFonts w:eastAsia="华文楷体"/>
          <w:sz w:val="27"/>
          <w:szCs w:val="27"/>
        </w:rPr>
      </w:pPr>
      <w:r>
        <w:rPr>
          <w:rFonts w:eastAsia="华文楷体"/>
          <w:sz w:val="27"/>
          <w:szCs w:val="27"/>
        </w:rPr>
        <w:t>实验室重要</w:t>
      </w:r>
      <w:r>
        <w:rPr>
          <w:rFonts w:hint="eastAsia" w:eastAsia="华文楷体"/>
          <w:sz w:val="27"/>
          <w:szCs w:val="27"/>
          <w:lang w:eastAsia="zh-CN"/>
        </w:rPr>
        <w:t>检测</w:t>
      </w:r>
      <w:r>
        <w:rPr>
          <w:rFonts w:eastAsia="华文楷体"/>
          <w:sz w:val="27"/>
          <w:szCs w:val="27"/>
        </w:rPr>
        <w:t>设备、环境、工作范围及</w:t>
      </w:r>
      <w:r>
        <w:rPr>
          <w:rFonts w:hint="eastAsia" w:eastAsia="华文楷体"/>
          <w:sz w:val="27"/>
          <w:szCs w:val="27"/>
          <w:lang w:eastAsia="zh-CN"/>
        </w:rPr>
        <w:t>检测</w:t>
      </w:r>
      <w:r>
        <w:rPr>
          <w:rFonts w:eastAsia="华文楷体"/>
          <w:sz w:val="27"/>
          <w:szCs w:val="27"/>
        </w:rPr>
        <w:t>项目发生重大改变；</w:t>
      </w:r>
    </w:p>
    <w:p w14:paraId="0282C766">
      <w:pPr>
        <w:pStyle w:val="19"/>
        <w:numPr>
          <w:ilvl w:val="0"/>
          <w:numId w:val="27"/>
        </w:numPr>
        <w:ind w:firstLine="540"/>
        <w:rPr>
          <w:rFonts w:eastAsia="华文楷体"/>
          <w:sz w:val="27"/>
          <w:szCs w:val="27"/>
        </w:rPr>
      </w:pPr>
      <w:r>
        <w:rPr>
          <w:rFonts w:eastAsia="华文楷体"/>
          <w:sz w:val="27"/>
          <w:szCs w:val="27"/>
        </w:rPr>
        <w:t>其它可能影响本实验室</w:t>
      </w:r>
      <w:r>
        <w:rPr>
          <w:rFonts w:hint="eastAsia" w:eastAsia="华文楷体"/>
          <w:sz w:val="27"/>
          <w:szCs w:val="27"/>
          <w:lang w:eastAsia="zh-CN"/>
        </w:rPr>
        <w:t>检测</w:t>
      </w:r>
      <w:r>
        <w:rPr>
          <w:rFonts w:eastAsia="华文楷体"/>
          <w:sz w:val="27"/>
          <w:szCs w:val="27"/>
        </w:rPr>
        <w:t>活动的变更。</w:t>
      </w:r>
    </w:p>
    <w:p w14:paraId="6E284CD9">
      <w:pPr>
        <w:pStyle w:val="19"/>
        <w:numPr>
          <w:ilvl w:val="1"/>
          <w:numId w:val="12"/>
        </w:numPr>
        <w:ind w:firstLineChars="0"/>
        <w:outlineLvl w:val="1"/>
        <w:rPr>
          <w:rFonts w:eastAsia="华文楷体"/>
          <w:b/>
          <w:bCs/>
          <w:sz w:val="27"/>
          <w:szCs w:val="27"/>
        </w:rPr>
      </w:pPr>
      <w:bookmarkStart w:id="62" w:name="_Toc8239"/>
      <w:bookmarkStart w:id="63" w:name="_Toc3516"/>
      <w:r>
        <w:rPr>
          <w:rFonts w:eastAsia="华文楷体"/>
          <w:b/>
          <w:bCs/>
          <w:sz w:val="27"/>
          <w:szCs w:val="27"/>
        </w:rPr>
        <w:t>附</w:t>
      </w:r>
      <w:bookmarkEnd w:id="62"/>
      <w:r>
        <w:rPr>
          <w:rFonts w:eastAsia="华文楷体"/>
          <w:b/>
          <w:bCs/>
          <w:sz w:val="27"/>
          <w:szCs w:val="27"/>
        </w:rPr>
        <w:t>录</w:t>
      </w:r>
      <w:bookmarkEnd w:id="63"/>
    </w:p>
    <w:p w14:paraId="1B1914E7">
      <w:pPr>
        <w:tabs>
          <w:tab w:val="left" w:pos="420"/>
          <w:tab w:val="right" w:leader="middleDot" w:pos="6930"/>
        </w:tabs>
        <w:rPr>
          <w:rFonts w:eastAsia="华文楷体"/>
          <w:sz w:val="27"/>
          <w:szCs w:val="27"/>
        </w:rPr>
      </w:pPr>
      <w:r>
        <w:rPr>
          <w:rFonts w:eastAsia="华文楷体"/>
          <w:sz w:val="27"/>
          <w:szCs w:val="27"/>
        </w:rPr>
        <w:t>附录1《组织结构图》</w:t>
      </w:r>
    </w:p>
    <w:p w14:paraId="2C4393E6">
      <w:pPr>
        <w:tabs>
          <w:tab w:val="left" w:pos="420"/>
          <w:tab w:val="right" w:leader="middleDot" w:pos="6930"/>
        </w:tabs>
        <w:rPr>
          <w:rFonts w:eastAsia="华文楷体"/>
          <w:sz w:val="27"/>
          <w:szCs w:val="27"/>
        </w:rPr>
      </w:pPr>
      <w:r>
        <w:rPr>
          <w:rFonts w:eastAsia="华文楷体"/>
          <w:sz w:val="27"/>
          <w:szCs w:val="27"/>
        </w:rPr>
        <w:t>附录2《管理职能分配表》</w:t>
      </w:r>
    </w:p>
    <w:p w14:paraId="4E0B245C">
      <w:pPr>
        <w:tabs>
          <w:tab w:val="left" w:pos="420"/>
          <w:tab w:val="right" w:leader="middleDot" w:pos="6930"/>
        </w:tabs>
        <w:rPr>
          <w:rFonts w:eastAsia="华文楷体"/>
          <w:b/>
          <w:sz w:val="32"/>
          <w:szCs w:val="32"/>
        </w:rPr>
      </w:pPr>
      <w:r>
        <w:rPr>
          <w:rFonts w:eastAsia="华文楷体"/>
          <w:sz w:val="27"/>
          <w:szCs w:val="27"/>
        </w:rPr>
        <w:t>附录5《</w:t>
      </w:r>
      <w:r>
        <w:rPr>
          <w:rFonts w:hint="eastAsia" w:eastAsia="华文楷体"/>
          <w:sz w:val="27"/>
          <w:szCs w:val="27"/>
          <w:lang w:eastAsia="zh-CN"/>
        </w:rPr>
        <w:t>检测</w:t>
      </w:r>
      <w:r>
        <w:rPr>
          <w:rFonts w:eastAsia="华文楷体"/>
          <w:sz w:val="27"/>
          <w:szCs w:val="27"/>
        </w:rPr>
        <w:t>工作流程图》</w:t>
      </w:r>
    </w:p>
    <w:p w14:paraId="5FA405A2">
      <w:pPr>
        <w:spacing w:line="360" w:lineRule="auto"/>
        <w:jc w:val="center"/>
        <w:rPr>
          <w:rFonts w:eastAsia="华文楷体"/>
          <w:b/>
          <w:sz w:val="32"/>
          <w:szCs w:val="32"/>
        </w:rPr>
        <w:sectPr>
          <w:headerReference r:id="rId15" w:type="default"/>
          <w:pgSz w:w="11900" w:h="16840"/>
          <w:pgMar w:top="1388" w:right="1200" w:bottom="1440" w:left="1480" w:header="0" w:footer="567" w:gutter="0"/>
          <w:cols w:space="720" w:num="1"/>
        </w:sectPr>
      </w:pPr>
    </w:p>
    <w:p w14:paraId="472C15C6">
      <w:pPr>
        <w:numPr>
          <w:ilvl w:val="0"/>
          <w:numId w:val="1"/>
        </w:numPr>
        <w:spacing w:before="120" w:beforeLines="50" w:line="360" w:lineRule="auto"/>
        <w:jc w:val="center"/>
        <w:outlineLvl w:val="0"/>
        <w:rPr>
          <w:rFonts w:eastAsia="华文楷体"/>
          <w:b/>
          <w:sz w:val="32"/>
          <w:szCs w:val="32"/>
        </w:rPr>
      </w:pPr>
      <w:r>
        <w:rPr>
          <w:rFonts w:eastAsia="华文楷体"/>
          <w:b/>
          <w:sz w:val="32"/>
          <w:szCs w:val="32"/>
        </w:rPr>
        <w:t xml:space="preserve">  </w:t>
      </w:r>
      <w:bookmarkStart w:id="64" w:name="_Toc17152"/>
      <w:bookmarkStart w:id="65" w:name="_Toc21483"/>
      <w:r>
        <w:rPr>
          <w:rFonts w:eastAsia="华文楷体"/>
          <w:b/>
          <w:sz w:val="32"/>
          <w:szCs w:val="32"/>
        </w:rPr>
        <w:t>资源要求</w:t>
      </w:r>
      <w:bookmarkEnd w:id="64"/>
      <w:bookmarkEnd w:id="65"/>
    </w:p>
    <w:p w14:paraId="014C3562">
      <w:pPr>
        <w:pStyle w:val="19"/>
        <w:numPr>
          <w:ilvl w:val="1"/>
          <w:numId w:val="28"/>
        </w:numPr>
        <w:ind w:firstLineChars="0"/>
        <w:outlineLvl w:val="1"/>
        <w:rPr>
          <w:rFonts w:eastAsia="华文楷体"/>
          <w:b/>
          <w:bCs/>
          <w:sz w:val="28"/>
          <w:szCs w:val="28"/>
        </w:rPr>
      </w:pPr>
      <w:bookmarkStart w:id="66" w:name="_Toc25834"/>
      <w:bookmarkStart w:id="67" w:name="_Toc13644"/>
      <w:r>
        <w:rPr>
          <w:rFonts w:eastAsia="华文楷体"/>
          <w:b/>
          <w:sz w:val="32"/>
          <w:szCs w:val="32"/>
        </w:rPr>
        <w:t>总则</w:t>
      </w:r>
      <w:bookmarkEnd w:id="66"/>
      <w:bookmarkEnd w:id="67"/>
    </w:p>
    <w:p w14:paraId="524DC8B7">
      <w:pPr>
        <w:ind w:firstLine="562"/>
        <w:rPr>
          <w:rFonts w:hint="eastAsia" w:eastAsia="华文楷体"/>
          <w:sz w:val="27"/>
          <w:szCs w:val="27"/>
          <w:lang w:eastAsia="zh-CN"/>
        </w:rPr>
      </w:pPr>
      <w:r>
        <w:rPr>
          <w:rFonts w:hint="eastAsia" w:eastAsia="华文楷体"/>
          <w:sz w:val="27"/>
          <w:szCs w:val="27"/>
        </w:rPr>
        <w:t>为保证检测结果满足检测标准和客户的使用要求，本实验室对实施检测活动所需的人员、设施、设备、系统及支持服务等资源进行合理配置，并按支持性文件的要求对管理体系运行和实施检验活动以及实验室活动所需的人员、设施、设备、系统及支持服务等进行控制</w:t>
      </w:r>
      <w:r>
        <w:rPr>
          <w:rFonts w:hint="eastAsia" w:eastAsia="华文楷体"/>
          <w:sz w:val="27"/>
          <w:szCs w:val="27"/>
          <w:lang w:eastAsia="zh-CN"/>
        </w:rPr>
        <w:t>。</w:t>
      </w:r>
    </w:p>
    <w:p w14:paraId="58DC173B">
      <w:pPr>
        <w:pStyle w:val="19"/>
        <w:ind w:firstLine="0" w:firstLineChars="0"/>
        <w:outlineLvl w:val="1"/>
        <w:rPr>
          <w:b/>
          <w:bCs/>
          <w:sz w:val="28"/>
          <w:szCs w:val="28"/>
        </w:rPr>
      </w:pPr>
      <w:r>
        <w:rPr>
          <w:b/>
          <w:bCs/>
          <w:sz w:val="28"/>
          <w:szCs w:val="28"/>
        </w:rPr>
        <w:br w:type="page"/>
      </w:r>
    </w:p>
    <w:p w14:paraId="0E740874">
      <w:pPr>
        <w:pStyle w:val="19"/>
        <w:numPr>
          <w:ilvl w:val="1"/>
          <w:numId w:val="28"/>
        </w:numPr>
        <w:ind w:firstLineChars="0"/>
        <w:outlineLvl w:val="1"/>
        <w:rPr>
          <w:rFonts w:eastAsia="华文楷体"/>
          <w:sz w:val="27"/>
          <w:szCs w:val="27"/>
        </w:rPr>
      </w:pPr>
      <w:bookmarkStart w:id="68" w:name="_Toc3450"/>
      <w:bookmarkStart w:id="69" w:name="_Toc20638"/>
      <w:r>
        <w:rPr>
          <w:rFonts w:eastAsia="华文楷体"/>
          <w:b/>
          <w:bCs/>
          <w:sz w:val="27"/>
          <w:szCs w:val="27"/>
        </w:rPr>
        <w:t>人员</w:t>
      </w:r>
      <w:bookmarkEnd w:id="68"/>
      <w:bookmarkEnd w:id="69"/>
    </w:p>
    <w:p w14:paraId="147511B3">
      <w:pPr>
        <w:pStyle w:val="19"/>
        <w:numPr>
          <w:ilvl w:val="2"/>
          <w:numId w:val="28"/>
        </w:numPr>
        <w:ind w:left="601" w:hanging="601" w:firstLineChars="0"/>
        <w:outlineLvl w:val="2"/>
        <w:rPr>
          <w:rFonts w:eastAsia="华文楷体"/>
          <w:sz w:val="27"/>
          <w:szCs w:val="27"/>
        </w:rPr>
      </w:pPr>
      <w:r>
        <w:rPr>
          <w:rFonts w:eastAsia="华文楷体"/>
          <w:sz w:val="27"/>
          <w:szCs w:val="27"/>
        </w:rPr>
        <w:t>有可能影响实验室活动的人员，无论是内部人员还是外部人员，应行为公正、有能力、并按照实验室管理体系要求工作。</w:t>
      </w:r>
    </w:p>
    <w:p w14:paraId="6A34C569">
      <w:pPr>
        <w:pStyle w:val="19"/>
        <w:numPr>
          <w:ilvl w:val="2"/>
          <w:numId w:val="28"/>
        </w:numPr>
        <w:ind w:left="601" w:hanging="601" w:firstLineChars="0"/>
        <w:outlineLvl w:val="2"/>
        <w:rPr>
          <w:rFonts w:eastAsia="华文楷体"/>
          <w:sz w:val="27"/>
          <w:szCs w:val="27"/>
        </w:rPr>
      </w:pPr>
      <w:r>
        <w:rPr>
          <w:rFonts w:eastAsia="华文楷体"/>
          <w:sz w:val="27"/>
          <w:szCs w:val="27"/>
        </w:rPr>
        <w:t>公司招聘人员时，应要求人员教育、资格、培训、技术知识、技能和经验等达到管理体系要求，经考核合格后与其签订长期的雇佣合同。除非法律法规，实验室人员应满足以下要求：</w:t>
      </w:r>
    </w:p>
    <w:p w14:paraId="05862EA1">
      <w:pPr>
        <w:numPr>
          <w:ilvl w:val="0"/>
          <w:numId w:val="29"/>
        </w:numPr>
        <w:ind w:firstLine="540" w:firstLineChars="200"/>
        <w:jc w:val="both"/>
        <w:rPr>
          <w:rFonts w:eastAsia="华文楷体"/>
          <w:sz w:val="27"/>
          <w:szCs w:val="27"/>
        </w:rPr>
      </w:pPr>
      <w:r>
        <w:rPr>
          <w:rFonts w:hint="eastAsia" w:eastAsia="华文楷体"/>
          <w:sz w:val="27"/>
          <w:szCs w:val="27"/>
        </w:rPr>
        <w:t>从事实验室活动的人员不得同时在其他实验室兼职</w:t>
      </w:r>
      <w:r>
        <w:rPr>
          <w:rFonts w:eastAsia="华文楷体"/>
          <w:sz w:val="27"/>
          <w:szCs w:val="27"/>
        </w:rPr>
        <w:t>。</w:t>
      </w:r>
    </w:p>
    <w:p w14:paraId="15517808">
      <w:pPr>
        <w:numPr>
          <w:ilvl w:val="0"/>
          <w:numId w:val="29"/>
        </w:numPr>
        <w:ind w:firstLine="540" w:firstLineChars="200"/>
        <w:jc w:val="both"/>
        <w:rPr>
          <w:rFonts w:hint="eastAsia" w:eastAsia="华文楷体"/>
          <w:sz w:val="27"/>
          <w:szCs w:val="27"/>
        </w:rPr>
      </w:pPr>
      <w:r>
        <w:rPr>
          <w:rFonts w:hint="eastAsia" w:eastAsia="华文楷体"/>
          <w:sz w:val="27"/>
          <w:szCs w:val="27"/>
        </w:rPr>
        <w:t>从事检测或校准活动的人员应具备其所从事的检测或校准相关专业大专以上学历。如果学历或专业不满足要求，应有 10 年以上相关专业检测经历。</w:t>
      </w:r>
    </w:p>
    <w:p w14:paraId="35727E0B">
      <w:pPr>
        <w:numPr>
          <w:ilvl w:val="0"/>
          <w:numId w:val="29"/>
        </w:numPr>
        <w:ind w:firstLine="540" w:firstLineChars="200"/>
        <w:jc w:val="both"/>
        <w:rPr>
          <w:rFonts w:eastAsia="华文楷体"/>
          <w:sz w:val="27"/>
          <w:szCs w:val="27"/>
        </w:rPr>
      </w:pPr>
      <w:r>
        <w:rPr>
          <w:rFonts w:hint="eastAsia" w:eastAsia="华文楷体"/>
          <w:sz w:val="27"/>
          <w:szCs w:val="27"/>
        </w:rPr>
        <w:t>从事特定实验室活动的人员，如方法开发、修改、验证和确认的人员、检测结果复核人员、从事人员监督和能力监控的人员在满足</w:t>
      </w:r>
      <w:r>
        <w:rPr>
          <w:rFonts w:hint="eastAsia" w:eastAsia="华文楷体"/>
          <w:sz w:val="27"/>
          <w:szCs w:val="27"/>
          <w:lang w:val="en-US" w:eastAsia="zh-CN"/>
        </w:rPr>
        <w:t>②</w:t>
      </w:r>
      <w:r>
        <w:rPr>
          <w:rFonts w:hint="eastAsia" w:eastAsia="华文楷体"/>
          <w:sz w:val="27"/>
          <w:szCs w:val="27"/>
        </w:rPr>
        <w:t>要求的基础上，还应有 3 年以上本专业领域的检测经历</w:t>
      </w:r>
      <w:r>
        <w:rPr>
          <w:rFonts w:hint="eastAsia" w:eastAsia="华文楷体"/>
          <w:sz w:val="27"/>
          <w:szCs w:val="27"/>
          <w:lang w:eastAsia="zh-CN"/>
        </w:rPr>
        <w:t>。</w:t>
      </w:r>
    </w:p>
    <w:p w14:paraId="1826E873">
      <w:pPr>
        <w:numPr>
          <w:ilvl w:val="0"/>
          <w:numId w:val="29"/>
        </w:numPr>
        <w:ind w:firstLine="540" w:firstLineChars="200"/>
        <w:jc w:val="both"/>
        <w:rPr>
          <w:rFonts w:hint="eastAsia" w:eastAsia="华文楷体"/>
          <w:sz w:val="27"/>
          <w:szCs w:val="27"/>
          <w:lang w:val="en-US" w:eastAsia="zh-CN"/>
        </w:rPr>
      </w:pPr>
      <w:r>
        <w:rPr>
          <w:rFonts w:hint="eastAsia" w:eastAsia="华文楷体"/>
          <w:sz w:val="27"/>
          <w:szCs w:val="27"/>
          <w:lang w:val="en-US" w:eastAsia="zh-CN"/>
        </w:rPr>
        <w:t>验室所有从事检测活动，报告、审查和批准检测结果的人员应具有相应的电气检测基础理论和专业知识。</w:t>
      </w:r>
    </w:p>
    <w:p w14:paraId="57911320">
      <w:pPr>
        <w:numPr>
          <w:ilvl w:val="0"/>
          <w:numId w:val="0"/>
        </w:numPr>
        <w:ind w:leftChars="200"/>
        <w:jc w:val="both"/>
        <w:rPr>
          <w:rFonts w:eastAsia="华文楷体"/>
          <w:sz w:val="27"/>
          <w:szCs w:val="27"/>
        </w:rPr>
      </w:pPr>
      <w:r>
        <w:rPr>
          <w:rFonts w:hint="eastAsia" w:eastAsia="华文楷体"/>
          <w:sz w:val="27"/>
          <w:szCs w:val="27"/>
          <w:lang w:val="en-US" w:eastAsia="zh-CN"/>
        </w:rPr>
        <w:t>注：实验室人员相关要求可参照 CNAS-CL01-G001 的 6.2 条款。。</w:t>
      </w:r>
    </w:p>
    <w:p w14:paraId="025CD335">
      <w:pPr>
        <w:numPr>
          <w:ilvl w:val="0"/>
          <w:numId w:val="29"/>
        </w:numPr>
        <w:ind w:firstLine="540" w:firstLineChars="200"/>
        <w:jc w:val="both"/>
        <w:rPr>
          <w:rFonts w:eastAsia="华文楷体"/>
          <w:sz w:val="27"/>
          <w:szCs w:val="27"/>
        </w:rPr>
      </w:pPr>
      <w:r>
        <w:rPr>
          <w:rFonts w:eastAsia="华文楷体"/>
          <w:sz w:val="27"/>
          <w:szCs w:val="27"/>
        </w:rPr>
        <w:t>授权签字人除满足②要求外，还应熟悉 CNAS 所有相关的认可要求，并具有本专业中级以上（含中级）技术职称或同等能力。</w:t>
      </w:r>
    </w:p>
    <w:p w14:paraId="3E1F5612">
      <w:pPr>
        <w:ind w:left="440" w:leftChars="200" w:firstLine="460" w:firstLineChars="200"/>
        <w:jc w:val="both"/>
        <w:rPr>
          <w:rFonts w:eastAsia="华文楷体"/>
          <w:sz w:val="23"/>
          <w:szCs w:val="23"/>
        </w:rPr>
      </w:pPr>
      <w:r>
        <w:rPr>
          <w:rFonts w:eastAsia="华文楷体"/>
          <w:sz w:val="23"/>
          <w:szCs w:val="23"/>
        </w:rPr>
        <w:t xml:space="preserve">注1：“同等能力”指需满足以下条件： </w:t>
      </w:r>
    </w:p>
    <w:p w14:paraId="5335C4C3">
      <w:pPr>
        <w:numPr>
          <w:ilvl w:val="0"/>
          <w:numId w:val="30"/>
        </w:numPr>
        <w:ind w:left="880" w:leftChars="400"/>
        <w:jc w:val="both"/>
        <w:rPr>
          <w:rFonts w:eastAsia="华文楷体"/>
          <w:sz w:val="23"/>
          <w:szCs w:val="23"/>
        </w:rPr>
      </w:pPr>
      <w:r>
        <w:rPr>
          <w:rFonts w:eastAsia="华文楷体"/>
          <w:sz w:val="23"/>
          <w:szCs w:val="23"/>
        </w:rPr>
        <w:t>大专毕业后，从事专业技术工作 8 年及以上；</w:t>
      </w:r>
    </w:p>
    <w:p w14:paraId="50CA3D9D">
      <w:pPr>
        <w:numPr>
          <w:ilvl w:val="0"/>
          <w:numId w:val="30"/>
        </w:numPr>
        <w:ind w:left="880" w:leftChars="400"/>
        <w:jc w:val="both"/>
        <w:rPr>
          <w:rFonts w:eastAsia="华文楷体"/>
          <w:sz w:val="23"/>
          <w:szCs w:val="23"/>
        </w:rPr>
      </w:pPr>
      <w:r>
        <w:rPr>
          <w:rFonts w:eastAsia="华文楷体"/>
          <w:sz w:val="23"/>
          <w:szCs w:val="23"/>
        </w:rPr>
        <w:t>大学本科毕业，从事相关专业 5 年及以上；</w:t>
      </w:r>
    </w:p>
    <w:p w14:paraId="79AA8287">
      <w:pPr>
        <w:numPr>
          <w:ilvl w:val="0"/>
          <w:numId w:val="30"/>
        </w:numPr>
        <w:ind w:left="880" w:leftChars="400"/>
        <w:jc w:val="both"/>
        <w:rPr>
          <w:rFonts w:eastAsia="华文楷体"/>
          <w:sz w:val="23"/>
          <w:szCs w:val="23"/>
        </w:rPr>
      </w:pPr>
      <w:r>
        <w:rPr>
          <w:rFonts w:eastAsia="华文楷体"/>
          <w:sz w:val="23"/>
          <w:szCs w:val="23"/>
        </w:rPr>
        <w:t>硕士学位以上（含），从事相关专业 3 年及以上;</w:t>
      </w:r>
    </w:p>
    <w:p w14:paraId="1D5E74B9">
      <w:pPr>
        <w:numPr>
          <w:ilvl w:val="0"/>
          <w:numId w:val="30"/>
        </w:numPr>
        <w:ind w:left="880" w:leftChars="400"/>
        <w:jc w:val="both"/>
        <w:rPr>
          <w:rFonts w:eastAsia="华文楷体"/>
          <w:sz w:val="23"/>
          <w:szCs w:val="23"/>
        </w:rPr>
      </w:pPr>
      <w:r>
        <w:rPr>
          <w:rFonts w:eastAsia="华文楷体"/>
          <w:sz w:val="23"/>
          <w:szCs w:val="23"/>
        </w:rPr>
        <w:t xml:space="preserve">博士学位以上（含），从事相关专业 1 年及以上。 </w:t>
      </w:r>
    </w:p>
    <w:p w14:paraId="1D196941">
      <w:pPr>
        <w:ind w:left="440" w:leftChars="200" w:firstLine="460" w:firstLineChars="200"/>
        <w:jc w:val="both"/>
        <w:rPr>
          <w:rFonts w:eastAsia="华文楷体"/>
          <w:sz w:val="27"/>
          <w:szCs w:val="27"/>
        </w:rPr>
      </w:pPr>
      <w:r>
        <w:rPr>
          <w:rFonts w:eastAsia="华文楷体"/>
          <w:sz w:val="23"/>
          <w:szCs w:val="23"/>
        </w:rPr>
        <w:t>注：授权签字人是经 CNAS 认可，签发带认可标识/联合标识的报告或证书的人员。其在被授权的范围内应有相应的技术能力和工作经验。实验室负责人可以不是授权签字人，授权范围也可以不是全部认可范围，授权范围应根据其实际技术能力确定。</w:t>
      </w:r>
    </w:p>
    <w:p w14:paraId="52BC6076">
      <w:pPr>
        <w:numPr>
          <w:ilvl w:val="0"/>
          <w:numId w:val="29"/>
        </w:numPr>
        <w:ind w:firstLine="540" w:firstLineChars="200"/>
        <w:jc w:val="both"/>
        <w:rPr>
          <w:rFonts w:eastAsia="华文楷体"/>
          <w:sz w:val="27"/>
          <w:szCs w:val="27"/>
        </w:rPr>
      </w:pPr>
      <w:r>
        <w:rPr>
          <w:rFonts w:eastAsia="华文楷体"/>
          <w:sz w:val="27"/>
          <w:szCs w:val="27"/>
        </w:rPr>
        <w:t>有关人员的其他要求，详见附录6《各岗位人员任职条件》。</w:t>
      </w:r>
    </w:p>
    <w:p w14:paraId="1FCD651D">
      <w:pPr>
        <w:pStyle w:val="19"/>
        <w:numPr>
          <w:ilvl w:val="2"/>
          <w:numId w:val="28"/>
        </w:numPr>
        <w:ind w:left="601" w:hanging="601" w:firstLineChars="0"/>
        <w:outlineLvl w:val="2"/>
        <w:rPr>
          <w:rFonts w:eastAsia="华文楷体"/>
          <w:sz w:val="27"/>
          <w:szCs w:val="27"/>
        </w:rPr>
      </w:pPr>
      <w:r>
        <w:rPr>
          <w:rFonts w:eastAsia="华文楷体"/>
          <w:sz w:val="27"/>
          <w:szCs w:val="27"/>
        </w:rPr>
        <w:t>本</w:t>
      </w:r>
      <w:r>
        <w:rPr>
          <w:rFonts w:hint="eastAsia" w:eastAsia="华文楷体"/>
          <w:sz w:val="27"/>
          <w:szCs w:val="27"/>
        </w:rPr>
        <w:t>实验室确保与</w:t>
      </w:r>
      <w:r>
        <w:rPr>
          <w:rFonts w:hint="eastAsia" w:eastAsia="华文楷体"/>
          <w:sz w:val="27"/>
          <w:szCs w:val="27"/>
          <w:lang w:eastAsia="zh-CN"/>
        </w:rPr>
        <w:t>电气</w:t>
      </w:r>
      <w:r>
        <w:rPr>
          <w:rFonts w:hint="eastAsia" w:eastAsia="华文楷体"/>
          <w:sz w:val="27"/>
          <w:szCs w:val="27"/>
        </w:rPr>
        <w:t>检测相关的技术人员能力</w:t>
      </w:r>
      <w:r>
        <w:rPr>
          <w:rFonts w:hint="eastAsia" w:eastAsia="华文楷体"/>
          <w:sz w:val="27"/>
          <w:szCs w:val="27"/>
          <w:lang w:eastAsia="zh-CN"/>
        </w:rPr>
        <w:t>。</w:t>
      </w:r>
    </w:p>
    <w:p w14:paraId="1E8C609A">
      <w:pPr>
        <w:numPr>
          <w:ilvl w:val="0"/>
          <w:numId w:val="31"/>
        </w:numPr>
        <w:ind w:firstLine="540" w:firstLineChars="200"/>
        <w:jc w:val="both"/>
        <w:rPr>
          <w:rFonts w:eastAsia="华文楷体"/>
          <w:sz w:val="27"/>
          <w:szCs w:val="27"/>
        </w:rPr>
      </w:pPr>
      <w:r>
        <w:rPr>
          <w:rFonts w:hint="eastAsia" w:eastAsia="华文楷体"/>
          <w:sz w:val="27"/>
          <w:szCs w:val="27"/>
        </w:rPr>
        <w:t>从事</w:t>
      </w:r>
      <w:r>
        <w:rPr>
          <w:rFonts w:hint="eastAsia" w:eastAsia="华文楷体"/>
          <w:sz w:val="27"/>
          <w:szCs w:val="27"/>
          <w:lang w:eastAsia="zh-CN"/>
        </w:rPr>
        <w:t>电气</w:t>
      </w:r>
      <w:r>
        <w:rPr>
          <w:rFonts w:hint="eastAsia" w:eastAsia="华文楷体"/>
          <w:sz w:val="27"/>
          <w:szCs w:val="27"/>
        </w:rPr>
        <w:t>检测的人员应至少具有</w:t>
      </w:r>
      <w:r>
        <w:rPr>
          <w:rFonts w:hint="eastAsia" w:eastAsia="华文楷体"/>
          <w:sz w:val="27"/>
          <w:szCs w:val="27"/>
          <w:lang w:eastAsia="zh-CN"/>
        </w:rPr>
        <w:t>电气</w:t>
      </w:r>
      <w:r>
        <w:rPr>
          <w:rFonts w:hint="eastAsia" w:eastAsia="华文楷体"/>
          <w:sz w:val="27"/>
          <w:szCs w:val="27"/>
        </w:rPr>
        <w:t>或相关专业专科及以上的学历。如果学历或专业不满足要求，应具有至少 5 年的</w:t>
      </w:r>
      <w:r>
        <w:rPr>
          <w:rFonts w:hint="eastAsia" w:eastAsia="华文楷体"/>
          <w:sz w:val="27"/>
          <w:szCs w:val="27"/>
          <w:lang w:eastAsia="zh-CN"/>
        </w:rPr>
        <w:t>电气</w:t>
      </w:r>
      <w:r>
        <w:rPr>
          <w:rFonts w:hint="eastAsia" w:eastAsia="华文楷体"/>
          <w:sz w:val="27"/>
          <w:szCs w:val="27"/>
        </w:rPr>
        <w:t>检测工作经历并能就所从事的检测工作阐明原理。</w:t>
      </w:r>
    </w:p>
    <w:p w14:paraId="5B4C9E0B">
      <w:pPr>
        <w:numPr>
          <w:ilvl w:val="0"/>
          <w:numId w:val="31"/>
        </w:numPr>
        <w:ind w:firstLine="540" w:firstLineChars="200"/>
        <w:jc w:val="both"/>
        <w:rPr>
          <w:rFonts w:hint="eastAsia" w:eastAsia="华文楷体"/>
          <w:sz w:val="27"/>
          <w:szCs w:val="27"/>
        </w:rPr>
      </w:pPr>
      <w:r>
        <w:rPr>
          <w:rFonts w:hint="eastAsia" w:eastAsia="华文楷体"/>
          <w:sz w:val="27"/>
          <w:szCs w:val="27"/>
        </w:rPr>
        <w:t>实验室授权签字人应具有</w:t>
      </w:r>
      <w:r>
        <w:rPr>
          <w:rFonts w:hint="eastAsia" w:eastAsia="华文楷体"/>
          <w:sz w:val="27"/>
          <w:szCs w:val="27"/>
          <w:lang w:eastAsia="zh-CN"/>
        </w:rPr>
        <w:t>电气</w:t>
      </w:r>
      <w:r>
        <w:rPr>
          <w:rFonts w:hint="eastAsia" w:eastAsia="华文楷体"/>
          <w:sz w:val="27"/>
          <w:szCs w:val="27"/>
        </w:rPr>
        <w:t>或相关专业，其工作经历，应是相应领域</w:t>
      </w:r>
      <w:r>
        <w:rPr>
          <w:rFonts w:hint="eastAsia" w:eastAsia="华文楷体"/>
          <w:sz w:val="27"/>
          <w:szCs w:val="27"/>
          <w:lang w:eastAsia="zh-CN"/>
        </w:rPr>
        <w:t>电气</w:t>
      </w:r>
      <w:r>
        <w:rPr>
          <w:rFonts w:hint="eastAsia" w:eastAsia="华文楷体"/>
          <w:sz w:val="27"/>
          <w:szCs w:val="27"/>
        </w:rPr>
        <w:t>检测工作经历。</w:t>
      </w:r>
    </w:p>
    <w:p w14:paraId="44C93B47">
      <w:pPr>
        <w:numPr>
          <w:ilvl w:val="0"/>
          <w:numId w:val="31"/>
        </w:numPr>
        <w:ind w:firstLine="540" w:firstLineChars="200"/>
        <w:jc w:val="both"/>
        <w:rPr>
          <w:rFonts w:eastAsia="华文楷体"/>
          <w:sz w:val="27"/>
          <w:szCs w:val="27"/>
        </w:rPr>
      </w:pPr>
      <w:r>
        <w:rPr>
          <w:rFonts w:hint="eastAsia" w:eastAsia="华文楷体"/>
          <w:sz w:val="27"/>
          <w:szCs w:val="27"/>
        </w:rPr>
        <w:t>关键技术人员应掌握</w:t>
      </w:r>
      <w:r>
        <w:rPr>
          <w:rFonts w:hint="eastAsia" w:eastAsia="华文楷体"/>
          <w:sz w:val="27"/>
          <w:szCs w:val="27"/>
          <w:lang w:eastAsia="zh-CN"/>
        </w:rPr>
        <w:t>电气</w:t>
      </w:r>
      <w:r>
        <w:rPr>
          <w:rFonts w:hint="eastAsia" w:eastAsia="华文楷体"/>
          <w:sz w:val="27"/>
          <w:szCs w:val="27"/>
        </w:rPr>
        <w:t>分析测量不确定度评定的方法，并能就所负责的检测项目进行测量不确定度评定。</w:t>
      </w:r>
    </w:p>
    <w:p w14:paraId="671F3BC1">
      <w:pPr>
        <w:pStyle w:val="19"/>
        <w:numPr>
          <w:ilvl w:val="2"/>
          <w:numId w:val="28"/>
        </w:numPr>
        <w:ind w:left="601" w:hanging="601" w:firstLineChars="0"/>
        <w:outlineLvl w:val="2"/>
        <w:rPr>
          <w:rFonts w:eastAsia="华文楷体"/>
          <w:sz w:val="27"/>
          <w:szCs w:val="27"/>
        </w:rPr>
      </w:pPr>
      <w:r>
        <w:rPr>
          <w:rFonts w:eastAsia="华文楷体"/>
          <w:sz w:val="27"/>
          <w:szCs w:val="27"/>
        </w:rPr>
        <w:t>实验室管理层确保各类人员具备其所承担的实验室活动的能力，实验室人员具备识别对实验室活动发生偏离的能力，对偏离产生的不利影响和可能的失败进行风险评估，并有应对这些风险与机遇的措施，具体要求见《风险评估和控制程序》。</w:t>
      </w:r>
    </w:p>
    <w:p w14:paraId="34444510">
      <w:pPr>
        <w:pStyle w:val="19"/>
        <w:numPr>
          <w:ilvl w:val="2"/>
          <w:numId w:val="28"/>
        </w:numPr>
        <w:ind w:left="601" w:hanging="601" w:firstLineChars="0"/>
        <w:outlineLvl w:val="2"/>
        <w:rPr>
          <w:rFonts w:eastAsia="华文楷体"/>
          <w:sz w:val="27"/>
          <w:szCs w:val="27"/>
        </w:rPr>
      </w:pPr>
      <w:r>
        <w:rPr>
          <w:rFonts w:eastAsia="华文楷体"/>
          <w:sz w:val="27"/>
          <w:szCs w:val="27"/>
        </w:rPr>
        <w:t>实验室管理层应向实验室人员传达其职责与权限，职责和权限的描述包括但不限于以下几个方面：</w:t>
      </w:r>
    </w:p>
    <w:p w14:paraId="3A1A4A82">
      <w:pPr>
        <w:numPr>
          <w:ilvl w:val="0"/>
          <w:numId w:val="32"/>
        </w:numPr>
        <w:ind w:firstLine="540" w:firstLineChars="200"/>
        <w:rPr>
          <w:rFonts w:eastAsia="华文楷体"/>
          <w:color w:val="000000"/>
          <w:sz w:val="27"/>
          <w:szCs w:val="27"/>
          <w:lang w:bidi="ar"/>
        </w:rPr>
      </w:pPr>
      <w:r>
        <w:rPr>
          <w:rFonts w:eastAsia="华文楷体"/>
          <w:color w:val="000000"/>
          <w:sz w:val="27"/>
          <w:szCs w:val="27"/>
          <w:lang w:bidi="ar"/>
        </w:rPr>
        <w:t>在执行</w:t>
      </w:r>
      <w:r>
        <w:rPr>
          <w:rFonts w:hint="eastAsia" w:eastAsia="华文楷体"/>
          <w:color w:val="000000"/>
          <w:sz w:val="27"/>
          <w:szCs w:val="27"/>
          <w:lang w:eastAsia="zh-CN" w:bidi="ar"/>
        </w:rPr>
        <w:t>检测</w:t>
      </w:r>
      <w:r>
        <w:rPr>
          <w:rFonts w:eastAsia="华文楷体"/>
          <w:color w:val="000000"/>
          <w:sz w:val="27"/>
          <w:szCs w:val="27"/>
          <w:lang w:bidi="ar"/>
        </w:rPr>
        <w:t>工作的职责和权限；</w:t>
      </w:r>
    </w:p>
    <w:p w14:paraId="1DA932F2">
      <w:pPr>
        <w:numPr>
          <w:ilvl w:val="0"/>
          <w:numId w:val="32"/>
        </w:numPr>
        <w:ind w:firstLine="540" w:firstLineChars="200"/>
        <w:rPr>
          <w:rFonts w:eastAsia="华文楷体"/>
          <w:color w:val="000000"/>
          <w:sz w:val="27"/>
          <w:szCs w:val="27"/>
          <w:lang w:bidi="ar"/>
        </w:rPr>
      </w:pPr>
      <w:r>
        <w:rPr>
          <w:rFonts w:eastAsia="华文楷体"/>
          <w:color w:val="000000"/>
          <w:sz w:val="27"/>
          <w:szCs w:val="27"/>
          <w:lang w:bidi="ar"/>
        </w:rPr>
        <w:t>方法开发、修改、验证和确认的职责和权限；</w:t>
      </w:r>
    </w:p>
    <w:p w14:paraId="7F143FF5">
      <w:pPr>
        <w:numPr>
          <w:ilvl w:val="0"/>
          <w:numId w:val="32"/>
        </w:numPr>
        <w:ind w:firstLine="540" w:firstLineChars="200"/>
        <w:rPr>
          <w:rFonts w:eastAsia="华文楷体"/>
          <w:color w:val="000000"/>
          <w:sz w:val="27"/>
          <w:szCs w:val="27"/>
          <w:lang w:bidi="ar"/>
        </w:rPr>
      </w:pPr>
      <w:r>
        <w:rPr>
          <w:rFonts w:eastAsia="华文楷体"/>
          <w:color w:val="000000"/>
          <w:sz w:val="27"/>
          <w:szCs w:val="27"/>
          <w:lang w:bidi="ar"/>
        </w:rPr>
        <w:t>报告、审核或批准结果的职责和权限；</w:t>
      </w:r>
    </w:p>
    <w:p w14:paraId="46E6963C">
      <w:pPr>
        <w:numPr>
          <w:ilvl w:val="0"/>
          <w:numId w:val="32"/>
        </w:numPr>
        <w:ind w:firstLine="540" w:firstLineChars="200"/>
        <w:rPr>
          <w:rFonts w:eastAsia="华文楷体"/>
          <w:color w:val="000000"/>
          <w:sz w:val="27"/>
          <w:szCs w:val="27"/>
          <w:lang w:bidi="ar"/>
        </w:rPr>
      </w:pPr>
      <w:r>
        <w:rPr>
          <w:rFonts w:eastAsia="华文楷体"/>
          <w:color w:val="000000"/>
          <w:sz w:val="27"/>
          <w:szCs w:val="27"/>
          <w:lang w:bidi="ar"/>
        </w:rPr>
        <w:t>计量策划、结果评价的职责和权限；</w:t>
      </w:r>
    </w:p>
    <w:p w14:paraId="171E5BEF">
      <w:pPr>
        <w:numPr>
          <w:ilvl w:val="0"/>
          <w:numId w:val="32"/>
        </w:numPr>
        <w:ind w:firstLine="540" w:firstLineChars="200"/>
        <w:rPr>
          <w:rFonts w:eastAsia="华文楷体"/>
          <w:color w:val="000000"/>
          <w:sz w:val="27"/>
          <w:szCs w:val="27"/>
          <w:lang w:bidi="ar"/>
        </w:rPr>
      </w:pPr>
      <w:r>
        <w:rPr>
          <w:rFonts w:eastAsia="华文楷体"/>
          <w:color w:val="000000"/>
          <w:sz w:val="27"/>
          <w:szCs w:val="27"/>
          <w:lang w:bidi="ar"/>
        </w:rPr>
        <w:t>各岗位所需专业知识和经验的描述；</w:t>
      </w:r>
    </w:p>
    <w:p w14:paraId="02B99507">
      <w:pPr>
        <w:numPr>
          <w:ilvl w:val="0"/>
          <w:numId w:val="32"/>
        </w:numPr>
        <w:ind w:firstLine="540" w:firstLineChars="200"/>
        <w:rPr>
          <w:rFonts w:eastAsia="华文楷体"/>
          <w:color w:val="000000"/>
          <w:sz w:val="27"/>
          <w:szCs w:val="27"/>
          <w:lang w:bidi="ar"/>
        </w:rPr>
      </w:pPr>
      <w:r>
        <w:rPr>
          <w:rFonts w:eastAsia="华文楷体"/>
          <w:color w:val="000000"/>
          <w:sz w:val="27"/>
          <w:szCs w:val="27"/>
          <w:lang w:bidi="ar"/>
        </w:rPr>
        <w:t>各岗位所必须的资格和培训计划的描述；</w:t>
      </w:r>
    </w:p>
    <w:p w14:paraId="2496DFAC">
      <w:pPr>
        <w:numPr>
          <w:ilvl w:val="0"/>
          <w:numId w:val="32"/>
        </w:numPr>
        <w:ind w:firstLine="540" w:firstLineChars="200"/>
        <w:rPr>
          <w:rFonts w:eastAsia="华文楷体"/>
          <w:color w:val="000000"/>
          <w:sz w:val="27"/>
          <w:szCs w:val="27"/>
          <w:lang w:bidi="ar"/>
        </w:rPr>
      </w:pPr>
      <w:r>
        <w:rPr>
          <w:rFonts w:eastAsia="华文楷体"/>
          <w:color w:val="000000"/>
          <w:sz w:val="27"/>
          <w:szCs w:val="27"/>
          <w:lang w:bidi="ar"/>
        </w:rPr>
        <w:t>各岗位的其他职责，比如管理方面的职责和权限等。</w:t>
      </w:r>
    </w:p>
    <w:p w14:paraId="4B0F90D1">
      <w:pPr>
        <w:pStyle w:val="19"/>
        <w:numPr>
          <w:ilvl w:val="2"/>
          <w:numId w:val="28"/>
        </w:numPr>
        <w:ind w:left="601" w:hanging="601" w:firstLineChars="0"/>
        <w:outlineLvl w:val="2"/>
        <w:rPr>
          <w:rFonts w:eastAsia="华文楷体"/>
          <w:sz w:val="27"/>
          <w:szCs w:val="27"/>
        </w:rPr>
      </w:pPr>
      <w:r>
        <w:rPr>
          <w:rFonts w:eastAsia="华文楷体"/>
          <w:sz w:val="27"/>
          <w:szCs w:val="27"/>
        </w:rPr>
        <w:t>实验室建立并实施《人员管理程序》，使实验室有以下活动：</w:t>
      </w:r>
    </w:p>
    <w:p w14:paraId="2F338FC6">
      <w:pPr>
        <w:numPr>
          <w:ilvl w:val="0"/>
          <w:numId w:val="33"/>
        </w:numPr>
        <w:ind w:firstLine="540" w:firstLineChars="200"/>
        <w:rPr>
          <w:rFonts w:eastAsia="华文楷体"/>
          <w:sz w:val="27"/>
          <w:szCs w:val="27"/>
        </w:rPr>
      </w:pPr>
      <w:r>
        <w:rPr>
          <w:rFonts w:eastAsia="华文楷体"/>
          <w:sz w:val="27"/>
          <w:szCs w:val="27"/>
        </w:rPr>
        <w:t>所有在职和离职人员应保存以下记录：身份信息、学历和专业、培训记录、工作经历（履历）、聘用时间、岗位（或工作范围）及变化情况、监督、监控、授权、离职信息、工作表现等。</w:t>
      </w:r>
    </w:p>
    <w:p w14:paraId="681F5D58">
      <w:pPr>
        <w:numPr>
          <w:ilvl w:val="0"/>
          <w:numId w:val="33"/>
        </w:numPr>
        <w:ind w:firstLine="540" w:firstLineChars="200"/>
        <w:rPr>
          <w:rFonts w:eastAsia="华文楷体"/>
          <w:sz w:val="27"/>
          <w:szCs w:val="27"/>
        </w:rPr>
      </w:pPr>
      <w:r>
        <w:rPr>
          <w:rFonts w:eastAsia="华文楷体"/>
          <w:sz w:val="27"/>
          <w:szCs w:val="27"/>
        </w:rPr>
        <w:t>对新进技术人员、新转岗人员和扩展新的技术活动的现有技术人员进行培训。实验室应识别对实验室人员的持续培训需求，对培训活动进行适当安排，并保留培训记录。</w:t>
      </w:r>
    </w:p>
    <w:p w14:paraId="5A6CAAB5">
      <w:pPr>
        <w:numPr>
          <w:ilvl w:val="0"/>
          <w:numId w:val="33"/>
        </w:numPr>
        <w:ind w:firstLine="540" w:firstLineChars="200"/>
        <w:rPr>
          <w:rFonts w:eastAsia="华文楷体"/>
          <w:sz w:val="27"/>
          <w:szCs w:val="27"/>
        </w:rPr>
      </w:pPr>
      <w:r>
        <w:rPr>
          <w:rFonts w:hint="eastAsia" w:eastAsia="华文楷体"/>
          <w:sz w:val="27"/>
          <w:szCs w:val="27"/>
        </w:rPr>
        <w:t>只有经过技术能力评价确认满足要求的人员才能授权其独立从事检测活动。对从事</w:t>
      </w:r>
      <w:r>
        <w:rPr>
          <w:rFonts w:hint="eastAsia" w:eastAsia="华文楷体"/>
          <w:sz w:val="27"/>
          <w:szCs w:val="27"/>
          <w:lang w:eastAsia="zh-CN"/>
        </w:rPr>
        <w:t>电气</w:t>
      </w:r>
      <w:r>
        <w:rPr>
          <w:rFonts w:hint="eastAsia" w:eastAsia="华文楷体"/>
          <w:sz w:val="27"/>
          <w:szCs w:val="27"/>
        </w:rPr>
        <w:t>领域方法开发、修改、验证和确认的人员的授权，至少应授权到相应的检测技术。</w:t>
      </w:r>
      <w:r>
        <w:rPr>
          <w:rFonts w:hint="eastAsia" w:eastAsia="华文楷体"/>
          <w:sz w:val="27"/>
          <w:szCs w:val="27"/>
          <w:lang w:val="en-US" w:eastAsia="zh-CN"/>
        </w:rPr>
        <w:t>本</w:t>
      </w:r>
      <w:r>
        <w:rPr>
          <w:rFonts w:hint="eastAsia" w:eastAsia="华文楷体"/>
          <w:sz w:val="27"/>
          <w:szCs w:val="27"/>
        </w:rPr>
        <w:t>实验室定期评价被授权人员的持续能力。</w:t>
      </w:r>
      <w:r>
        <w:rPr>
          <w:rFonts w:hint="eastAsia" w:eastAsia="华文楷体"/>
          <w:sz w:val="27"/>
          <w:szCs w:val="27"/>
          <w:lang w:val="en-US" w:eastAsia="zh-CN"/>
        </w:rPr>
        <w:t>并保存</w:t>
      </w:r>
      <w:r>
        <w:rPr>
          <w:rFonts w:hint="eastAsia" w:eastAsia="华文楷体"/>
          <w:sz w:val="27"/>
          <w:szCs w:val="27"/>
        </w:rPr>
        <w:t>评价记录和授权记录。</w:t>
      </w:r>
    </w:p>
    <w:p w14:paraId="1E036C92">
      <w:pPr>
        <w:numPr>
          <w:ilvl w:val="0"/>
          <w:numId w:val="33"/>
        </w:numPr>
        <w:ind w:firstLine="540" w:firstLineChars="200"/>
        <w:rPr>
          <w:rFonts w:eastAsia="华文楷体"/>
          <w:sz w:val="27"/>
          <w:szCs w:val="27"/>
        </w:rPr>
      </w:pPr>
      <w:r>
        <w:rPr>
          <w:rFonts w:eastAsia="华文楷体"/>
          <w:sz w:val="27"/>
          <w:szCs w:val="27"/>
        </w:rPr>
        <w:t>结合人员能力的特点和其所从事实验室活动的风险，策划人员能力监控的方式和频次，包括但不限于盲样测试、实验室内比对、能力验证和实验室间比对结果、现场监督实际操作过程、核查记录或报告以及考核等。</w:t>
      </w:r>
      <w:r>
        <w:rPr>
          <w:rFonts w:hint="eastAsia" w:eastAsia="华文楷体"/>
          <w:sz w:val="27"/>
          <w:szCs w:val="27"/>
        </w:rPr>
        <w:t>质量监督员</w:t>
      </w:r>
      <w:r>
        <w:rPr>
          <w:rFonts w:eastAsia="华文楷体"/>
          <w:sz w:val="27"/>
          <w:szCs w:val="27"/>
        </w:rPr>
        <w:t>分析监控结果，</w:t>
      </w:r>
      <w:r>
        <w:rPr>
          <w:rFonts w:hint="eastAsia" w:eastAsia="华文楷体"/>
          <w:sz w:val="27"/>
          <w:szCs w:val="27"/>
        </w:rPr>
        <w:t>质量负责人</w:t>
      </w:r>
      <w:r>
        <w:rPr>
          <w:rFonts w:eastAsia="华文楷体"/>
          <w:sz w:val="27"/>
          <w:szCs w:val="27"/>
        </w:rPr>
        <w:t>对监控结果进行评价，并保存监控记录和评价记录。</w:t>
      </w:r>
    </w:p>
    <w:p w14:paraId="45A43EFC">
      <w:pPr>
        <w:numPr>
          <w:ilvl w:val="0"/>
          <w:numId w:val="33"/>
        </w:numPr>
        <w:ind w:firstLine="540" w:firstLineChars="200"/>
        <w:rPr>
          <w:rFonts w:eastAsia="华文楷体"/>
          <w:sz w:val="27"/>
          <w:szCs w:val="27"/>
        </w:rPr>
      </w:pPr>
      <w:r>
        <w:rPr>
          <w:rFonts w:hint="eastAsia" w:eastAsia="华文楷体"/>
          <w:sz w:val="27"/>
          <w:szCs w:val="27"/>
        </w:rPr>
        <w:t>样品的保管人应被授权并能履行其工作职责</w:t>
      </w:r>
      <w:r>
        <w:rPr>
          <w:rFonts w:hint="eastAsia" w:eastAsia="华文楷体"/>
          <w:sz w:val="27"/>
          <w:szCs w:val="27"/>
          <w:lang w:eastAsia="zh-CN"/>
        </w:rPr>
        <w:t>。</w:t>
      </w:r>
    </w:p>
    <w:p w14:paraId="58FF28DD">
      <w:pPr>
        <w:numPr>
          <w:ilvl w:val="0"/>
          <w:numId w:val="33"/>
        </w:numPr>
        <w:ind w:firstLine="540" w:firstLineChars="200"/>
        <w:rPr>
          <w:rFonts w:eastAsia="华文楷体"/>
          <w:sz w:val="27"/>
          <w:szCs w:val="27"/>
        </w:rPr>
      </w:pPr>
      <w:r>
        <w:rPr>
          <w:rFonts w:hint="eastAsia" w:eastAsia="华文楷体"/>
          <w:sz w:val="27"/>
          <w:szCs w:val="27"/>
        </w:rPr>
        <w:t>制定培训计划使从事电气领域检测人员了解必要的安全防护措施，以防止检测中可能会出现的电击、高电压、热危险、燃烧、机械损伤、有毒有害气体、化学、辐射、激光等对人身安全构成威胁。</w:t>
      </w:r>
    </w:p>
    <w:p w14:paraId="0468D53D">
      <w:pPr>
        <w:pStyle w:val="19"/>
        <w:numPr>
          <w:ilvl w:val="2"/>
          <w:numId w:val="28"/>
        </w:numPr>
        <w:ind w:left="601" w:hanging="601" w:firstLineChars="0"/>
        <w:outlineLvl w:val="2"/>
        <w:rPr>
          <w:rFonts w:eastAsia="华文楷体"/>
          <w:sz w:val="27"/>
          <w:szCs w:val="27"/>
        </w:rPr>
      </w:pPr>
      <w:r>
        <w:rPr>
          <w:rFonts w:eastAsia="华文楷体"/>
          <w:sz w:val="27"/>
          <w:szCs w:val="27"/>
        </w:rPr>
        <w:t>实验室管理层应对从事以下特定公司活动的人员进行授权，包括但不限于：</w:t>
      </w:r>
    </w:p>
    <w:p w14:paraId="44C9417A">
      <w:pPr>
        <w:numPr>
          <w:ilvl w:val="0"/>
          <w:numId w:val="34"/>
        </w:numPr>
        <w:ind w:firstLine="540" w:firstLineChars="200"/>
        <w:jc w:val="both"/>
        <w:rPr>
          <w:rFonts w:eastAsia="华文楷体"/>
          <w:sz w:val="27"/>
          <w:szCs w:val="27"/>
        </w:rPr>
      </w:pPr>
      <w:r>
        <w:rPr>
          <w:rFonts w:eastAsia="华文楷体"/>
          <w:sz w:val="27"/>
          <w:szCs w:val="27"/>
        </w:rPr>
        <w:t>开发、修改、验证和确认方法的人员；</w:t>
      </w:r>
    </w:p>
    <w:p w14:paraId="77E1C7A0">
      <w:pPr>
        <w:numPr>
          <w:ilvl w:val="0"/>
          <w:numId w:val="34"/>
        </w:numPr>
        <w:ind w:firstLine="540" w:firstLineChars="200"/>
        <w:jc w:val="both"/>
        <w:rPr>
          <w:rFonts w:eastAsia="华文楷体"/>
          <w:sz w:val="27"/>
          <w:szCs w:val="27"/>
        </w:rPr>
      </w:pPr>
      <w:r>
        <w:rPr>
          <w:rFonts w:eastAsia="华文楷体"/>
          <w:sz w:val="27"/>
          <w:szCs w:val="27"/>
        </w:rPr>
        <w:t>报告、审查和批准结果的人员；</w:t>
      </w:r>
    </w:p>
    <w:p w14:paraId="2BB42AF4">
      <w:pPr>
        <w:numPr>
          <w:ilvl w:val="0"/>
          <w:numId w:val="34"/>
        </w:numPr>
        <w:ind w:firstLine="540" w:firstLineChars="200"/>
        <w:jc w:val="both"/>
        <w:rPr>
          <w:rFonts w:eastAsia="华文楷体"/>
          <w:sz w:val="27"/>
          <w:szCs w:val="27"/>
        </w:rPr>
      </w:pPr>
      <w:r>
        <w:rPr>
          <w:rFonts w:eastAsia="华文楷体"/>
          <w:sz w:val="27"/>
          <w:szCs w:val="27"/>
        </w:rPr>
        <w:t>内审员；</w:t>
      </w:r>
    </w:p>
    <w:p w14:paraId="39E0A6C9">
      <w:pPr>
        <w:numPr>
          <w:ilvl w:val="0"/>
          <w:numId w:val="34"/>
        </w:numPr>
        <w:ind w:firstLine="540" w:firstLineChars="200"/>
        <w:jc w:val="both"/>
        <w:rPr>
          <w:rFonts w:eastAsia="华文楷体"/>
          <w:sz w:val="27"/>
          <w:szCs w:val="27"/>
        </w:rPr>
      </w:pPr>
      <w:r>
        <w:rPr>
          <w:rFonts w:eastAsia="华文楷体"/>
          <w:sz w:val="27"/>
          <w:szCs w:val="27"/>
        </w:rPr>
        <w:t>监督员；</w:t>
      </w:r>
    </w:p>
    <w:p w14:paraId="7A6B462E">
      <w:pPr>
        <w:numPr>
          <w:ilvl w:val="0"/>
          <w:numId w:val="34"/>
        </w:numPr>
        <w:ind w:firstLine="540" w:firstLineChars="200"/>
        <w:jc w:val="both"/>
        <w:rPr>
          <w:rFonts w:eastAsia="华文楷体"/>
          <w:sz w:val="27"/>
          <w:szCs w:val="27"/>
        </w:rPr>
      </w:pPr>
      <w:r>
        <w:rPr>
          <w:rFonts w:eastAsia="华文楷体"/>
          <w:sz w:val="27"/>
          <w:szCs w:val="27"/>
        </w:rPr>
        <w:t>分析结果，包括符合性声明</w:t>
      </w:r>
    </w:p>
    <w:p w14:paraId="007058C3">
      <w:pPr>
        <w:pStyle w:val="19"/>
        <w:numPr>
          <w:ilvl w:val="2"/>
          <w:numId w:val="28"/>
        </w:numPr>
        <w:ind w:left="601" w:hanging="601" w:firstLineChars="0"/>
        <w:outlineLvl w:val="2"/>
        <w:rPr>
          <w:sz w:val="27"/>
          <w:szCs w:val="27"/>
        </w:rPr>
      </w:pPr>
      <w:r>
        <w:rPr>
          <w:rFonts w:eastAsia="华文楷体"/>
          <w:b/>
          <w:bCs/>
          <w:sz w:val="27"/>
          <w:szCs w:val="27"/>
        </w:rPr>
        <w:t>支持性文件</w:t>
      </w:r>
    </w:p>
    <w:p w14:paraId="7109E2AA">
      <w:pPr>
        <w:numPr>
          <w:ilvl w:val="0"/>
          <w:numId w:val="35"/>
        </w:numPr>
        <w:tabs>
          <w:tab w:val="left" w:pos="420"/>
          <w:tab w:val="right" w:leader="middleDot" w:pos="6930"/>
        </w:tabs>
        <w:ind w:left="440" w:leftChars="200" w:firstLine="0"/>
        <w:rPr>
          <w:rFonts w:eastAsia="华文楷体"/>
          <w:sz w:val="27"/>
          <w:szCs w:val="27"/>
        </w:rPr>
      </w:pPr>
      <w:r>
        <w:rPr>
          <w:rFonts w:eastAsia="华文楷体"/>
          <w:sz w:val="27"/>
          <w:szCs w:val="27"/>
        </w:rPr>
        <w:t>《人员管理程序》</w:t>
      </w:r>
    </w:p>
    <w:p w14:paraId="23498BF2">
      <w:pPr>
        <w:numPr>
          <w:ilvl w:val="0"/>
          <w:numId w:val="35"/>
        </w:numPr>
        <w:tabs>
          <w:tab w:val="left" w:pos="420"/>
          <w:tab w:val="right" w:leader="middleDot" w:pos="6930"/>
        </w:tabs>
        <w:ind w:left="440" w:leftChars="200" w:firstLine="0"/>
        <w:rPr>
          <w:rFonts w:eastAsia="华文楷体"/>
          <w:sz w:val="27"/>
          <w:szCs w:val="27"/>
        </w:rPr>
      </w:pPr>
      <w:r>
        <w:rPr>
          <w:rFonts w:eastAsia="华文楷体"/>
          <w:sz w:val="27"/>
          <w:szCs w:val="27"/>
        </w:rPr>
        <w:t>《风险评估和控制程序》</w:t>
      </w:r>
    </w:p>
    <w:p w14:paraId="578A8F6A">
      <w:pPr>
        <w:rPr>
          <w:sz w:val="27"/>
          <w:szCs w:val="27"/>
        </w:rPr>
      </w:pPr>
    </w:p>
    <w:p w14:paraId="79ACC0CD">
      <w:pPr>
        <w:ind w:left="567" w:right="220"/>
        <w:jc w:val="both"/>
        <w:rPr>
          <w:sz w:val="27"/>
          <w:szCs w:val="27"/>
        </w:rPr>
      </w:pPr>
      <w:r>
        <w:rPr>
          <w:sz w:val="27"/>
          <w:szCs w:val="27"/>
        </w:rPr>
        <w:br w:type="page"/>
      </w:r>
    </w:p>
    <w:p w14:paraId="736D7CDE">
      <w:pPr>
        <w:pStyle w:val="19"/>
        <w:numPr>
          <w:ilvl w:val="1"/>
          <w:numId w:val="28"/>
        </w:numPr>
        <w:ind w:firstLineChars="0"/>
        <w:outlineLvl w:val="1"/>
        <w:rPr>
          <w:b/>
          <w:bCs/>
          <w:sz w:val="27"/>
          <w:szCs w:val="27"/>
        </w:rPr>
      </w:pPr>
      <w:bookmarkStart w:id="70" w:name="_Toc11924"/>
      <w:bookmarkStart w:id="71" w:name="_Toc1380"/>
      <w:r>
        <w:rPr>
          <w:rFonts w:eastAsia="华文楷体"/>
          <w:b/>
          <w:bCs/>
          <w:sz w:val="27"/>
          <w:szCs w:val="27"/>
        </w:rPr>
        <w:t>设施和环境条件</w:t>
      </w:r>
      <w:bookmarkEnd w:id="70"/>
      <w:bookmarkEnd w:id="71"/>
    </w:p>
    <w:p w14:paraId="4A5C4F5A">
      <w:pPr>
        <w:pStyle w:val="19"/>
        <w:numPr>
          <w:ilvl w:val="2"/>
          <w:numId w:val="28"/>
        </w:numPr>
        <w:ind w:left="601" w:hanging="601" w:firstLineChars="0"/>
        <w:outlineLvl w:val="2"/>
        <w:rPr>
          <w:rFonts w:eastAsia="华文楷体"/>
          <w:sz w:val="27"/>
          <w:szCs w:val="27"/>
        </w:rPr>
      </w:pPr>
      <w:r>
        <w:rPr>
          <w:rFonts w:eastAsia="华文楷体"/>
          <w:sz w:val="27"/>
          <w:szCs w:val="27"/>
        </w:rPr>
        <w:t>设施和环境（含场地）是</w:t>
      </w:r>
      <w:r>
        <w:rPr>
          <w:rFonts w:hint="eastAsia" w:eastAsia="华文楷体"/>
          <w:sz w:val="27"/>
          <w:szCs w:val="27"/>
          <w:lang w:eastAsia="zh-CN"/>
        </w:rPr>
        <w:t>检测</w:t>
      </w:r>
      <w:r>
        <w:rPr>
          <w:rFonts w:eastAsia="华文楷体"/>
          <w:sz w:val="27"/>
          <w:szCs w:val="27"/>
        </w:rPr>
        <w:t>工作的重要物质基础和必要条件，公司应提供</w:t>
      </w:r>
      <w:r>
        <w:rPr>
          <w:rFonts w:hint="eastAsia" w:eastAsia="华文楷体"/>
          <w:sz w:val="27"/>
          <w:szCs w:val="27"/>
          <w:lang w:eastAsia="zh-CN"/>
        </w:rPr>
        <w:t>检测</w:t>
      </w:r>
      <w:r>
        <w:rPr>
          <w:rFonts w:eastAsia="华文楷体"/>
          <w:sz w:val="27"/>
          <w:szCs w:val="27"/>
        </w:rPr>
        <w:t>活动必需的场所，控制设施和环境条件对</w:t>
      </w:r>
      <w:r>
        <w:rPr>
          <w:rFonts w:hint="eastAsia" w:eastAsia="华文楷体"/>
          <w:sz w:val="27"/>
          <w:szCs w:val="27"/>
          <w:lang w:eastAsia="zh-CN"/>
        </w:rPr>
        <w:t>检测</w:t>
      </w:r>
      <w:r>
        <w:rPr>
          <w:rFonts w:eastAsia="华文楷体"/>
          <w:sz w:val="27"/>
          <w:szCs w:val="27"/>
        </w:rPr>
        <w:t>工作的影响，确保</w:t>
      </w:r>
      <w:r>
        <w:rPr>
          <w:rFonts w:hint="eastAsia" w:eastAsia="华文楷体"/>
          <w:sz w:val="27"/>
          <w:szCs w:val="27"/>
          <w:lang w:eastAsia="zh-CN"/>
        </w:rPr>
        <w:t>检测</w:t>
      </w:r>
      <w:r>
        <w:rPr>
          <w:rFonts w:eastAsia="华文楷体"/>
          <w:sz w:val="27"/>
          <w:szCs w:val="27"/>
        </w:rPr>
        <w:t>结果的质量水平。</w:t>
      </w:r>
      <w:r>
        <w:rPr>
          <w:rFonts w:hint="eastAsia" w:eastAsia="华文楷体"/>
          <w:sz w:val="27"/>
          <w:szCs w:val="27"/>
          <w:lang w:eastAsia="zh-CN"/>
        </w:rPr>
        <w:t>检测</w:t>
      </w:r>
      <w:r>
        <w:rPr>
          <w:rFonts w:eastAsia="华文楷体"/>
          <w:sz w:val="27"/>
          <w:szCs w:val="27"/>
        </w:rPr>
        <w:t>活动场所详见附录3《实验室平面图》</w:t>
      </w:r>
      <w:r>
        <w:rPr>
          <w:rFonts w:hint="eastAsia" w:eastAsia="华文楷体"/>
          <w:sz w:val="27"/>
          <w:szCs w:val="27"/>
          <w:lang w:eastAsia="zh-CN"/>
        </w:rPr>
        <w:t>，</w:t>
      </w:r>
      <w:r>
        <w:rPr>
          <w:rFonts w:hint="eastAsia" w:eastAsia="华文楷体"/>
          <w:sz w:val="27"/>
          <w:szCs w:val="27"/>
        </w:rPr>
        <w:t>满足检测工作的需要，应为工作设备和所有必要的辅助装置</w:t>
      </w:r>
      <w:r>
        <w:rPr>
          <w:rFonts w:hint="eastAsia" w:eastAsia="华文楷体"/>
          <w:sz w:val="27"/>
          <w:szCs w:val="27"/>
          <w:lang w:eastAsia="zh-CN"/>
        </w:rPr>
        <w:t>。</w:t>
      </w:r>
      <w:r>
        <w:rPr>
          <w:rFonts w:hint="eastAsia" w:eastAsia="华文楷体"/>
          <w:sz w:val="27"/>
          <w:szCs w:val="27"/>
        </w:rPr>
        <w:t>保留存储空间，应给检测人员留有足够的操作空间。</w:t>
      </w:r>
    </w:p>
    <w:p w14:paraId="57299418">
      <w:pPr>
        <w:pStyle w:val="19"/>
        <w:numPr>
          <w:ilvl w:val="2"/>
          <w:numId w:val="28"/>
        </w:numPr>
        <w:ind w:left="601" w:hanging="601" w:firstLineChars="0"/>
        <w:outlineLvl w:val="2"/>
        <w:rPr>
          <w:rFonts w:eastAsia="华文楷体"/>
          <w:sz w:val="27"/>
          <w:szCs w:val="27"/>
        </w:rPr>
      </w:pPr>
      <w:r>
        <w:rPr>
          <w:rFonts w:eastAsia="华文楷体"/>
          <w:sz w:val="27"/>
          <w:szCs w:val="27"/>
        </w:rPr>
        <w:t>实验室的设施应为实验室自有或租借的设施，实验室应拥有其全部使用权和支配权。如实验室租借设施，其租借期限应至少能够保证实验室在一个认可周期（2 年）内使用。实验室应有充足的设施和场地实施实验室活动，包括样品制备和储存空间；实验室应对相互干扰的设施、环境进行有效的隔离。</w:t>
      </w:r>
    </w:p>
    <w:p w14:paraId="712345B1">
      <w:pPr>
        <w:ind w:left="440" w:leftChars="200" w:firstLine="460" w:firstLineChars="200"/>
        <w:jc w:val="both"/>
        <w:rPr>
          <w:rFonts w:eastAsia="华文楷体"/>
          <w:sz w:val="23"/>
          <w:szCs w:val="23"/>
        </w:rPr>
      </w:pPr>
      <w:r>
        <w:rPr>
          <w:rFonts w:eastAsia="华文楷体"/>
          <w:sz w:val="23"/>
          <w:szCs w:val="23"/>
        </w:rPr>
        <w:t>注 1：如果实验室通过签订合同，在有检测或</w:t>
      </w:r>
      <w:r>
        <w:rPr>
          <w:rFonts w:hint="eastAsia" w:eastAsia="华文楷体"/>
          <w:sz w:val="23"/>
          <w:szCs w:val="23"/>
          <w:lang w:eastAsia="zh-CN"/>
        </w:rPr>
        <w:t>检测</w:t>
      </w:r>
      <w:r>
        <w:rPr>
          <w:rFonts w:eastAsia="华文楷体"/>
          <w:sz w:val="23"/>
          <w:szCs w:val="23"/>
        </w:rPr>
        <w:t>任务时临时使用其他机构的设施，不能视为自有设施。</w:t>
      </w:r>
    </w:p>
    <w:p w14:paraId="7135837F">
      <w:pPr>
        <w:ind w:left="440" w:leftChars="200" w:firstLine="460" w:firstLineChars="200"/>
        <w:jc w:val="both"/>
        <w:rPr>
          <w:rFonts w:eastAsia="华文楷体"/>
          <w:sz w:val="23"/>
          <w:szCs w:val="23"/>
        </w:rPr>
      </w:pPr>
      <w:r>
        <w:rPr>
          <w:rFonts w:eastAsia="华文楷体"/>
          <w:sz w:val="23"/>
          <w:szCs w:val="23"/>
        </w:rPr>
        <w:t>注 2：如果实验室仅租借场地，不涉及仪器设备。</w:t>
      </w:r>
    </w:p>
    <w:p w14:paraId="68F3C1F1">
      <w:pPr>
        <w:pStyle w:val="19"/>
        <w:numPr>
          <w:ilvl w:val="2"/>
          <w:numId w:val="28"/>
        </w:numPr>
        <w:ind w:left="601" w:hanging="601" w:firstLineChars="0"/>
        <w:outlineLvl w:val="2"/>
        <w:rPr>
          <w:rFonts w:eastAsia="华文楷体"/>
          <w:sz w:val="27"/>
          <w:szCs w:val="27"/>
        </w:rPr>
      </w:pPr>
      <w:r>
        <w:rPr>
          <w:rFonts w:eastAsia="华文楷体"/>
          <w:sz w:val="27"/>
          <w:szCs w:val="27"/>
        </w:rPr>
        <w:t>对结果有效性有不利影响包括但不限于工作场所、工作设施、通风、照明和水、电、气、温度、湿度、振动等环境条件，应满足与</w:t>
      </w:r>
      <w:r>
        <w:rPr>
          <w:rFonts w:hint="eastAsia" w:eastAsia="华文楷体"/>
          <w:sz w:val="27"/>
          <w:szCs w:val="27"/>
          <w:lang w:eastAsia="zh-CN"/>
        </w:rPr>
        <w:t>检测</w:t>
      </w:r>
      <w:r>
        <w:rPr>
          <w:rFonts w:eastAsia="华文楷体"/>
          <w:sz w:val="27"/>
          <w:szCs w:val="27"/>
        </w:rPr>
        <w:t>工作有关的法律法规、技术规范或标准的要求。</w:t>
      </w:r>
    </w:p>
    <w:p w14:paraId="63136193">
      <w:pPr>
        <w:pStyle w:val="19"/>
        <w:numPr>
          <w:ilvl w:val="2"/>
          <w:numId w:val="28"/>
        </w:numPr>
        <w:ind w:left="601" w:hanging="601" w:firstLineChars="0"/>
        <w:outlineLvl w:val="2"/>
        <w:rPr>
          <w:rFonts w:hint="eastAsia" w:eastAsia="华文楷体"/>
          <w:sz w:val="27"/>
          <w:szCs w:val="27"/>
        </w:rPr>
      </w:pPr>
      <w:r>
        <w:rPr>
          <w:rFonts w:hint="eastAsia" w:eastAsia="华文楷体"/>
          <w:sz w:val="27"/>
          <w:szCs w:val="27"/>
        </w:rPr>
        <w:t>实验室应有与检测范围相适应并便于使用的安全防护装备及设施，对于高电压试验区域、有潜在爆炸或高能射线泄漏等危险的区域应有安全隔离措施，并给出明显、醒目的警示标志。</w:t>
      </w:r>
      <w:r>
        <w:rPr>
          <w:rFonts w:hint="eastAsia" w:eastAsia="华文楷体"/>
          <w:sz w:val="27"/>
          <w:szCs w:val="27"/>
          <w:lang w:eastAsia="zh-CN"/>
        </w:rPr>
        <w:t>、</w:t>
      </w:r>
      <w:r>
        <w:rPr>
          <w:rFonts w:hint="eastAsia" w:eastAsia="华文楷体"/>
          <w:sz w:val="27"/>
          <w:szCs w:val="27"/>
        </w:rPr>
        <w:t>对于从事高电压类试验的实验室，应为检测人员配备符合电气绝缘等级要求的安全防护用具（例如：绝缘手套、安全胶鞋等）和/或在检测区域采取安全保护措施。</w:t>
      </w:r>
      <w:r>
        <w:rPr>
          <w:rFonts w:hint="eastAsia" w:eastAsia="华文楷体"/>
          <w:sz w:val="27"/>
          <w:szCs w:val="27"/>
          <w:lang w:eastAsia="zh-CN"/>
        </w:rPr>
        <w:t>、</w:t>
      </w:r>
      <w:r>
        <w:rPr>
          <w:rFonts w:hint="eastAsia" w:eastAsia="华文楷体"/>
          <w:sz w:val="27"/>
          <w:szCs w:val="27"/>
        </w:rPr>
        <w:t>对于从事激光光学测量的实验室，应配备专用的光学暗室并为检测人员配备激光防护眼镜。火焰燃烧试验用的储气瓶应与试验区有效隔离。如果检测项目产生对人员有害的气体，试验区域应有排放措施和/或配置及要求操作人员使用个人防护用具</w:t>
      </w:r>
      <w:r>
        <w:rPr>
          <w:rFonts w:hint="eastAsia" w:eastAsia="华文楷体"/>
          <w:sz w:val="27"/>
          <w:szCs w:val="27"/>
          <w:lang w:eastAsia="zh-CN"/>
        </w:rPr>
        <w:t>、</w:t>
      </w:r>
      <w:r>
        <w:rPr>
          <w:rFonts w:hint="eastAsia" w:eastAsia="华文楷体"/>
          <w:sz w:val="27"/>
          <w:szCs w:val="27"/>
        </w:rPr>
        <w:t>如果检测项目使用化学类消耗品，应对其有妥善的保管、存放、使用和废弃的措施和程序。带电操作时，操作人员应具有有效的防电击措施。如果检测项目产生过高的声、光、电磁等非电离辐射，试验区域应有消音、视力防护、电磁屏蔽等相应的保护措施。</w:t>
      </w:r>
    </w:p>
    <w:p w14:paraId="189E238B">
      <w:pPr>
        <w:pStyle w:val="19"/>
        <w:numPr>
          <w:ilvl w:val="2"/>
          <w:numId w:val="28"/>
        </w:numPr>
        <w:ind w:left="601" w:hanging="601" w:firstLineChars="0"/>
        <w:outlineLvl w:val="2"/>
        <w:rPr>
          <w:rFonts w:hint="eastAsia" w:eastAsia="华文楷体"/>
          <w:sz w:val="27"/>
          <w:szCs w:val="27"/>
        </w:rPr>
      </w:pPr>
      <w:r>
        <w:rPr>
          <w:rFonts w:hint="eastAsia" w:eastAsia="华文楷体"/>
          <w:sz w:val="27"/>
          <w:szCs w:val="27"/>
        </w:rPr>
        <w:t>当故障项目可能产生起火、冒烟、爆炸等危险时，实验室应对该项目试验区设置安全隔离区并配备足够的灭火措施。</w:t>
      </w:r>
    </w:p>
    <w:p w14:paraId="35EAFD6F">
      <w:pPr>
        <w:pStyle w:val="19"/>
        <w:numPr>
          <w:ilvl w:val="2"/>
          <w:numId w:val="28"/>
        </w:numPr>
        <w:ind w:left="601" w:hanging="601" w:firstLineChars="0"/>
        <w:outlineLvl w:val="2"/>
        <w:rPr>
          <w:rFonts w:eastAsia="华文楷体"/>
          <w:sz w:val="27"/>
          <w:szCs w:val="27"/>
        </w:rPr>
      </w:pPr>
      <w:r>
        <w:rPr>
          <w:rFonts w:hint="eastAsia" w:eastAsia="华文楷体"/>
          <w:sz w:val="27"/>
          <w:szCs w:val="27"/>
        </w:rPr>
        <w:t>实验室应具备紧急出口并有明确的标识。试验中对于高速旋转的样品应有机械安全防护措施。试验中样品产生较高压力时应有相应的防爆措施。</w:t>
      </w:r>
    </w:p>
    <w:p w14:paraId="2D028411">
      <w:pPr>
        <w:pStyle w:val="19"/>
        <w:numPr>
          <w:ilvl w:val="2"/>
          <w:numId w:val="28"/>
        </w:numPr>
        <w:ind w:left="601" w:hanging="601" w:firstLineChars="0"/>
        <w:outlineLvl w:val="2"/>
        <w:rPr>
          <w:rFonts w:eastAsia="华文楷体"/>
          <w:sz w:val="27"/>
          <w:szCs w:val="27"/>
        </w:rPr>
      </w:pPr>
      <w:r>
        <w:rPr>
          <w:rFonts w:eastAsia="华文楷体"/>
          <w:sz w:val="27"/>
          <w:szCs w:val="27"/>
        </w:rPr>
        <w:t>实验室建立并实施《内务与安全管理程序》，以有效管理进入和使用影响实验室活动的区域</w:t>
      </w:r>
      <w:r>
        <w:rPr>
          <w:rFonts w:hint="eastAsia" w:eastAsia="华文楷体"/>
          <w:sz w:val="27"/>
          <w:szCs w:val="27"/>
          <w:lang w:eastAsia="zh-CN"/>
        </w:rPr>
        <w:t>，</w:t>
      </w:r>
      <w:r>
        <w:rPr>
          <w:rFonts w:hint="eastAsia" w:eastAsia="华文楷体"/>
          <w:sz w:val="27"/>
          <w:szCs w:val="27"/>
          <w:lang w:val="en-US" w:eastAsia="zh-CN"/>
        </w:rPr>
        <w:t>且</w:t>
      </w:r>
      <w:r>
        <w:rPr>
          <w:rFonts w:eastAsia="华文楷体"/>
          <w:sz w:val="27"/>
          <w:szCs w:val="27"/>
        </w:rPr>
        <w:t>监控并定期评审。</w:t>
      </w:r>
    </w:p>
    <w:p w14:paraId="7811C090">
      <w:pPr>
        <w:pStyle w:val="19"/>
        <w:numPr>
          <w:ilvl w:val="2"/>
          <w:numId w:val="28"/>
        </w:numPr>
        <w:ind w:left="601" w:hanging="601" w:firstLineChars="0"/>
        <w:outlineLvl w:val="2"/>
        <w:rPr>
          <w:rFonts w:eastAsia="华文楷体"/>
          <w:sz w:val="27"/>
          <w:szCs w:val="27"/>
        </w:rPr>
      </w:pPr>
      <w:r>
        <w:rPr>
          <w:rFonts w:eastAsia="华文楷体"/>
          <w:sz w:val="27"/>
          <w:szCs w:val="27"/>
        </w:rPr>
        <w:t>实验室建立并实施《设施和环境条件控制程序》，预防对实验室活动的污染、干扰或不利影响</w:t>
      </w:r>
      <w:r>
        <w:rPr>
          <w:rFonts w:hint="eastAsia" w:eastAsia="华文楷体"/>
          <w:sz w:val="27"/>
          <w:szCs w:val="27"/>
          <w:lang w:eastAsia="zh-CN"/>
        </w:rPr>
        <w:t>，</w:t>
      </w:r>
      <w:r>
        <w:rPr>
          <w:rFonts w:eastAsia="华文楷体"/>
          <w:sz w:val="27"/>
          <w:szCs w:val="27"/>
        </w:rPr>
        <w:t>效隔离不相容的实验室活动区域，保障</w:t>
      </w:r>
      <w:r>
        <w:rPr>
          <w:rFonts w:hint="eastAsia" w:eastAsia="华文楷体"/>
          <w:sz w:val="27"/>
          <w:szCs w:val="27"/>
          <w:lang w:eastAsia="zh-CN"/>
        </w:rPr>
        <w:t>检测</w:t>
      </w:r>
      <w:r>
        <w:rPr>
          <w:rFonts w:eastAsia="华文楷体"/>
          <w:sz w:val="27"/>
          <w:szCs w:val="27"/>
        </w:rPr>
        <w:t>质量</w:t>
      </w:r>
      <w:r>
        <w:rPr>
          <w:rFonts w:hint="eastAsia" w:eastAsia="华文楷体"/>
          <w:sz w:val="27"/>
          <w:szCs w:val="27"/>
          <w:lang w:eastAsia="zh-CN"/>
        </w:rPr>
        <w:t>、</w:t>
      </w:r>
      <w:r>
        <w:rPr>
          <w:rFonts w:hint="eastAsia" w:eastAsia="华文楷体"/>
          <w:sz w:val="27"/>
          <w:szCs w:val="27"/>
        </w:rPr>
        <w:t>保证人员健康</w:t>
      </w:r>
      <w:r>
        <w:rPr>
          <w:rFonts w:hint="eastAsia" w:eastAsia="华文楷体"/>
          <w:sz w:val="27"/>
          <w:szCs w:val="27"/>
          <w:lang w:eastAsia="zh-CN"/>
        </w:rPr>
        <w:t>，</w:t>
      </w:r>
      <w:r>
        <w:rPr>
          <w:rFonts w:hint="eastAsia" w:eastAsia="华文楷体"/>
          <w:sz w:val="27"/>
          <w:szCs w:val="27"/>
          <w:lang w:val="en-US" w:eastAsia="zh-CN"/>
        </w:rPr>
        <w:t>且</w:t>
      </w:r>
      <w:r>
        <w:rPr>
          <w:rFonts w:eastAsia="华文楷体"/>
          <w:sz w:val="27"/>
          <w:szCs w:val="27"/>
        </w:rPr>
        <w:t>监控并定期评审</w:t>
      </w:r>
      <w:r>
        <w:rPr>
          <w:rFonts w:hint="eastAsia" w:eastAsia="华文楷体"/>
          <w:sz w:val="27"/>
          <w:szCs w:val="27"/>
          <w:lang w:eastAsia="zh-CN"/>
        </w:rPr>
        <w:t>。</w:t>
      </w:r>
    </w:p>
    <w:p w14:paraId="6E69CD03">
      <w:pPr>
        <w:keepNext w:val="0"/>
        <w:keepLines w:val="0"/>
        <w:pageBreakBefore w:val="0"/>
        <w:widowControl/>
        <w:numPr>
          <w:ilvl w:val="2"/>
          <w:numId w:val="28"/>
        </w:numPr>
        <w:kinsoku/>
        <w:wordWrap/>
        <w:overflowPunct/>
        <w:topLinePunct w:val="0"/>
        <w:autoSpaceDE/>
        <w:autoSpaceDN/>
        <w:bidi w:val="0"/>
        <w:adjustRightInd/>
        <w:snapToGrid/>
        <w:ind w:left="601" w:leftChars="0" w:hanging="601" w:firstLineChars="0"/>
        <w:textAlignment w:val="auto"/>
        <w:outlineLvl w:val="2"/>
        <w:rPr>
          <w:rFonts w:eastAsia="华文楷体"/>
          <w:sz w:val="27"/>
          <w:szCs w:val="27"/>
        </w:rPr>
      </w:pPr>
      <w:r>
        <w:rPr>
          <w:rFonts w:hint="default" w:ascii="Times New Roman" w:hAnsi="Times New Roman" w:eastAsia="华文楷体" w:cs="Times New Roman"/>
          <w:sz w:val="27"/>
          <w:szCs w:val="27"/>
          <w:lang w:val="en-US" w:eastAsia="zh-CN" w:bidi="ar-SA"/>
        </w:rPr>
        <w:t>当相关规范、方法或程序对环境条件有要求时，或环境条件影响结果的有效性时，本实验室监测、控制和记录环境条件。</w:t>
      </w:r>
    </w:p>
    <w:p w14:paraId="419BF883">
      <w:pPr>
        <w:pStyle w:val="19"/>
        <w:numPr>
          <w:ilvl w:val="2"/>
          <w:numId w:val="28"/>
        </w:numPr>
        <w:ind w:left="601" w:hanging="601" w:firstLineChars="0"/>
        <w:outlineLvl w:val="2"/>
        <w:rPr>
          <w:rFonts w:eastAsia="华文楷体"/>
          <w:sz w:val="27"/>
          <w:szCs w:val="27"/>
        </w:rPr>
      </w:pPr>
      <w:r>
        <w:rPr>
          <w:rFonts w:hint="eastAsia" w:eastAsia="华文楷体"/>
          <w:sz w:val="27"/>
          <w:szCs w:val="27"/>
        </w:rPr>
        <w:t>实验室应合理分区，避免交叉污染和相互干扰，并配置必要的防护设施。</w:t>
      </w:r>
      <w:r>
        <w:rPr>
          <w:rFonts w:hint="eastAsia" w:eastAsia="华文楷体"/>
          <w:sz w:val="27"/>
          <w:szCs w:val="27"/>
          <w:lang w:val="en-US" w:eastAsia="zh-CN"/>
        </w:rPr>
        <w:t>本实验室</w:t>
      </w:r>
      <w:r>
        <w:rPr>
          <w:rFonts w:hint="eastAsia" w:eastAsia="华文楷体"/>
          <w:sz w:val="27"/>
          <w:szCs w:val="27"/>
        </w:rPr>
        <w:t>从事痕量分析</w:t>
      </w:r>
      <w:r>
        <w:rPr>
          <w:rFonts w:hint="eastAsia" w:eastAsia="华文楷体"/>
          <w:sz w:val="27"/>
          <w:szCs w:val="27"/>
          <w:lang w:val="en-US" w:eastAsia="zh-CN"/>
        </w:rPr>
        <w:t>时，</w:t>
      </w:r>
      <w:r>
        <w:rPr>
          <w:rFonts w:hint="eastAsia" w:eastAsia="华文楷体"/>
          <w:sz w:val="27"/>
          <w:szCs w:val="27"/>
        </w:rPr>
        <w:t>应验证检测设施及环境不影响检测结果的有效性</w:t>
      </w:r>
      <w:r>
        <w:rPr>
          <w:rFonts w:hint="eastAsia" w:eastAsia="华文楷体"/>
          <w:sz w:val="27"/>
          <w:szCs w:val="27"/>
          <w:lang w:eastAsia="zh-CN"/>
        </w:rPr>
        <w:t>。</w:t>
      </w:r>
    </w:p>
    <w:p w14:paraId="423565BE">
      <w:pPr>
        <w:pStyle w:val="19"/>
        <w:numPr>
          <w:ilvl w:val="2"/>
          <w:numId w:val="28"/>
        </w:numPr>
        <w:ind w:left="601" w:hanging="601" w:firstLineChars="0"/>
        <w:outlineLvl w:val="2"/>
        <w:rPr>
          <w:rFonts w:eastAsia="华文楷体"/>
          <w:sz w:val="27"/>
          <w:szCs w:val="27"/>
        </w:rPr>
      </w:pPr>
      <w:r>
        <w:rPr>
          <w:rFonts w:hint="eastAsia" w:eastAsia="华文楷体"/>
          <w:sz w:val="27"/>
          <w:szCs w:val="27"/>
        </w:rPr>
        <w:t>本实验室原则上使用本实验室自有固定设施，如果在公司固定设施以外或客户提供的设施内进行检测时，将对设施和环境条件的附加控制要求予以特别注意，确保当实验室在永久控制之外的地点或设施中实施实验室活动时，应确保满足实验室《认可准则》中有关设施和环境条件的要求，若不能满足相关要求，则不能开展检验检测工作，待满足相关要求后方可开展检验检测工作</w:t>
      </w:r>
      <w:r>
        <w:rPr>
          <w:rFonts w:eastAsia="华文楷体"/>
          <w:sz w:val="27"/>
          <w:szCs w:val="27"/>
        </w:rPr>
        <w:t>。</w:t>
      </w:r>
    </w:p>
    <w:p w14:paraId="218095F3">
      <w:pPr>
        <w:pStyle w:val="19"/>
        <w:numPr>
          <w:ilvl w:val="2"/>
          <w:numId w:val="28"/>
        </w:numPr>
        <w:ind w:left="601" w:hanging="601" w:firstLineChars="0"/>
        <w:outlineLvl w:val="2"/>
        <w:rPr>
          <w:rFonts w:hint="eastAsia" w:eastAsia="华文楷体"/>
          <w:sz w:val="27"/>
          <w:szCs w:val="27"/>
        </w:rPr>
      </w:pPr>
      <w:r>
        <w:rPr>
          <w:rFonts w:hint="eastAsia" w:eastAsia="华文楷体"/>
          <w:sz w:val="27"/>
          <w:szCs w:val="27"/>
          <w:lang w:val="en-US" w:eastAsia="zh-CN"/>
        </w:rPr>
        <w:t>实验室</w:t>
      </w:r>
      <w:r>
        <w:rPr>
          <w:rFonts w:hint="eastAsia" w:eastAsia="华文楷体"/>
          <w:sz w:val="27"/>
          <w:szCs w:val="27"/>
        </w:rPr>
        <w:t>应具备可靠的接地措施并予以维护，必要时，应提供每个检测设备的保护地；</w:t>
      </w:r>
    </w:p>
    <w:p w14:paraId="23375A1E">
      <w:pPr>
        <w:numPr>
          <w:ilvl w:val="0"/>
          <w:numId w:val="36"/>
        </w:numPr>
        <w:ind w:firstLine="540" w:firstLineChars="200"/>
        <w:jc w:val="both"/>
        <w:rPr>
          <w:rFonts w:hint="eastAsia" w:eastAsia="华文楷体"/>
          <w:sz w:val="27"/>
          <w:szCs w:val="27"/>
        </w:rPr>
      </w:pPr>
      <w:r>
        <w:rPr>
          <w:rFonts w:hint="eastAsia" w:eastAsia="华文楷体"/>
          <w:sz w:val="27"/>
          <w:szCs w:val="27"/>
        </w:rPr>
        <w:t>如果检测项目和/或所用的检测设备对背景电磁辐射敏感，应安装适当的电磁屏蔽、吸收、接地、隔离或滤波之类的设施并予以监控和维护；</w:t>
      </w:r>
    </w:p>
    <w:p w14:paraId="29A14563">
      <w:pPr>
        <w:numPr>
          <w:ilvl w:val="0"/>
          <w:numId w:val="36"/>
        </w:numPr>
        <w:ind w:firstLine="540" w:firstLineChars="200"/>
        <w:jc w:val="both"/>
        <w:rPr>
          <w:rFonts w:hint="eastAsia" w:eastAsia="华文楷体"/>
          <w:sz w:val="27"/>
          <w:szCs w:val="27"/>
        </w:rPr>
      </w:pPr>
      <w:r>
        <w:rPr>
          <w:rFonts w:hint="eastAsia" w:eastAsia="华文楷体"/>
          <w:sz w:val="27"/>
          <w:szCs w:val="27"/>
        </w:rPr>
        <w:t>如果检测项目和/或所用的检测设备对背景声频敏感，应安装适当的声频屏蔽、消音或隔离之类设施并予以监控和维护；</w:t>
      </w:r>
    </w:p>
    <w:p w14:paraId="28DD6F26">
      <w:pPr>
        <w:numPr>
          <w:ilvl w:val="0"/>
          <w:numId w:val="36"/>
        </w:numPr>
        <w:ind w:firstLine="540" w:firstLineChars="200"/>
        <w:jc w:val="both"/>
        <w:rPr>
          <w:rFonts w:hint="eastAsia" w:eastAsia="华文楷体"/>
          <w:sz w:val="27"/>
          <w:szCs w:val="27"/>
        </w:rPr>
      </w:pPr>
      <w:r>
        <w:rPr>
          <w:rFonts w:hint="eastAsia" w:eastAsia="华文楷体"/>
          <w:sz w:val="27"/>
          <w:szCs w:val="27"/>
        </w:rPr>
        <w:t>如果检测项目和/或所用的检测设备对静电敏感，应安装适当的防静电工作台面、防静电地板、接地设施以及其他防静电用品并予以监控和维护；</w:t>
      </w:r>
    </w:p>
    <w:p w14:paraId="129865DB">
      <w:pPr>
        <w:numPr>
          <w:ilvl w:val="0"/>
          <w:numId w:val="36"/>
        </w:numPr>
        <w:ind w:firstLine="540" w:firstLineChars="200"/>
        <w:jc w:val="both"/>
        <w:rPr>
          <w:rFonts w:hint="eastAsia" w:eastAsia="华文楷体"/>
          <w:sz w:val="27"/>
          <w:szCs w:val="27"/>
        </w:rPr>
      </w:pPr>
      <w:r>
        <w:rPr>
          <w:rFonts w:hint="eastAsia" w:eastAsia="华文楷体"/>
          <w:sz w:val="27"/>
          <w:szCs w:val="27"/>
        </w:rPr>
        <w:t>如果检测项目和/或所用的检测设备对环境敏感或有特殊要求，例如湿度、大气压力、洁净度等，应有满足此类要求的环境设施或相应措施，并予以监控和维护；</w:t>
      </w:r>
    </w:p>
    <w:p w14:paraId="69A8772A">
      <w:pPr>
        <w:numPr>
          <w:ilvl w:val="0"/>
          <w:numId w:val="36"/>
        </w:numPr>
        <w:ind w:firstLine="540" w:firstLineChars="200"/>
        <w:jc w:val="both"/>
        <w:rPr>
          <w:rFonts w:eastAsia="华文楷体"/>
          <w:sz w:val="27"/>
          <w:szCs w:val="27"/>
        </w:rPr>
      </w:pPr>
      <w:r>
        <w:rPr>
          <w:rFonts w:hint="eastAsia" w:eastAsia="华文楷体"/>
          <w:sz w:val="27"/>
          <w:szCs w:val="27"/>
        </w:rPr>
        <w:t>如果检测项目和/或所用的检测设备对机械振动和冲击敏感，应保持与振动和冲击源的有效隔离。</w:t>
      </w:r>
    </w:p>
    <w:p w14:paraId="3D999050">
      <w:pPr>
        <w:pStyle w:val="19"/>
        <w:numPr>
          <w:ilvl w:val="2"/>
          <w:numId w:val="28"/>
        </w:numPr>
        <w:ind w:left="601" w:hanging="601" w:firstLineChars="0"/>
        <w:outlineLvl w:val="2"/>
        <w:rPr>
          <w:rFonts w:hint="eastAsia" w:eastAsia="华文楷体"/>
          <w:sz w:val="27"/>
          <w:szCs w:val="27"/>
          <w:lang w:val="en-US" w:eastAsia="zh-CN"/>
        </w:rPr>
      </w:pPr>
      <w:r>
        <w:rPr>
          <w:rFonts w:hint="eastAsia" w:eastAsia="华文楷体"/>
          <w:sz w:val="27"/>
          <w:szCs w:val="27"/>
          <w:lang w:val="en-US" w:eastAsia="zh-CN"/>
        </w:rPr>
        <w:t>实验室的检测操作区域应提供充分照明，一般来说照度值应不低250lx。必要时，实验室应根据检测项目要求另加局部照明，或降低照度值。</w:t>
      </w:r>
    </w:p>
    <w:p w14:paraId="675F00AE">
      <w:pPr>
        <w:numPr>
          <w:ilvl w:val="0"/>
          <w:numId w:val="37"/>
        </w:numPr>
        <w:ind w:firstLine="540" w:firstLineChars="200"/>
        <w:jc w:val="both"/>
        <w:rPr>
          <w:rFonts w:hint="eastAsia" w:eastAsia="华文楷体"/>
          <w:sz w:val="27"/>
          <w:szCs w:val="27"/>
        </w:rPr>
      </w:pPr>
      <w:r>
        <w:rPr>
          <w:rFonts w:hint="eastAsia" w:eastAsia="华文楷体"/>
          <w:sz w:val="27"/>
          <w:szCs w:val="27"/>
        </w:rPr>
        <w:t>实验室应配备足够的电源容量，当试验用电源特性对检测结果有影响时，电源特性参数如电压额定值、频率额定值、电压稳定度、频率稳定度、总谐波失真等，应符合检测方法要求或保证检测结果的不确定度在预计的范围内。</w:t>
      </w:r>
    </w:p>
    <w:p w14:paraId="3775AE04">
      <w:pPr>
        <w:numPr>
          <w:ilvl w:val="0"/>
          <w:numId w:val="37"/>
        </w:numPr>
        <w:ind w:firstLine="540" w:firstLineChars="200"/>
        <w:jc w:val="both"/>
        <w:rPr>
          <w:rFonts w:hint="eastAsia" w:eastAsia="华文楷体"/>
          <w:sz w:val="27"/>
          <w:szCs w:val="27"/>
        </w:rPr>
      </w:pPr>
      <w:r>
        <w:rPr>
          <w:rFonts w:hint="eastAsia" w:eastAsia="华文楷体"/>
          <w:sz w:val="27"/>
          <w:szCs w:val="27"/>
        </w:rPr>
        <w:t>实验室为检测对象供电的电源应由独立电源支路供应，并应与为检测设备、辅助装置、空调及照明系统等供电的电源支路分开。</w:t>
      </w:r>
    </w:p>
    <w:p w14:paraId="4C0AE5DC">
      <w:pPr>
        <w:numPr>
          <w:ilvl w:val="0"/>
          <w:numId w:val="37"/>
        </w:numPr>
        <w:ind w:firstLine="540" w:firstLineChars="200"/>
        <w:jc w:val="both"/>
        <w:rPr>
          <w:rFonts w:eastAsia="华文楷体"/>
          <w:sz w:val="27"/>
          <w:szCs w:val="27"/>
        </w:rPr>
      </w:pPr>
      <w:r>
        <w:rPr>
          <w:rFonts w:hint="eastAsia" w:eastAsia="华文楷体"/>
          <w:sz w:val="27"/>
          <w:szCs w:val="27"/>
        </w:rPr>
        <w:t>实验室进行高电压测试时，应按电压等级提供有充分的安全保护的房间，或封闭区域并保证安全距离。在进行升压操作时至少应有 2 人在场，1 人操作，1 人监督和保护。</w:t>
      </w:r>
    </w:p>
    <w:p w14:paraId="158CFBEC">
      <w:pPr>
        <w:pStyle w:val="19"/>
        <w:numPr>
          <w:ilvl w:val="2"/>
          <w:numId w:val="28"/>
        </w:numPr>
        <w:ind w:left="601" w:hanging="601" w:firstLineChars="0"/>
        <w:outlineLvl w:val="2"/>
        <w:rPr>
          <w:b/>
          <w:bCs/>
          <w:sz w:val="27"/>
          <w:szCs w:val="27"/>
        </w:rPr>
      </w:pPr>
      <w:r>
        <w:rPr>
          <w:rFonts w:eastAsia="华文楷体"/>
          <w:b/>
          <w:bCs/>
          <w:sz w:val="27"/>
          <w:szCs w:val="27"/>
        </w:rPr>
        <w:t>支持性文件</w:t>
      </w:r>
    </w:p>
    <w:p w14:paraId="5CA954AA">
      <w:pPr>
        <w:numPr>
          <w:ilvl w:val="0"/>
          <w:numId w:val="38"/>
        </w:numPr>
        <w:tabs>
          <w:tab w:val="left" w:pos="420"/>
          <w:tab w:val="right" w:leader="middleDot" w:pos="6930"/>
        </w:tabs>
        <w:ind w:left="860" w:leftChars="200" w:hanging="420"/>
        <w:rPr>
          <w:rFonts w:eastAsia="华文楷体"/>
          <w:sz w:val="27"/>
          <w:szCs w:val="27"/>
        </w:rPr>
      </w:pPr>
      <w:r>
        <w:rPr>
          <w:rFonts w:eastAsia="华文楷体"/>
          <w:sz w:val="27"/>
          <w:szCs w:val="27"/>
        </w:rPr>
        <w:t>《内务与安全管理程序》</w:t>
      </w:r>
    </w:p>
    <w:p w14:paraId="6721E5FB">
      <w:pPr>
        <w:numPr>
          <w:ilvl w:val="0"/>
          <w:numId w:val="38"/>
        </w:numPr>
        <w:tabs>
          <w:tab w:val="left" w:pos="420"/>
          <w:tab w:val="right" w:leader="middleDot" w:pos="6930"/>
        </w:tabs>
        <w:ind w:left="860" w:leftChars="200" w:hanging="420"/>
        <w:rPr>
          <w:rFonts w:eastAsia="华文楷体"/>
          <w:sz w:val="27"/>
          <w:szCs w:val="27"/>
        </w:rPr>
      </w:pPr>
      <w:r>
        <w:rPr>
          <w:rFonts w:eastAsia="华文楷体"/>
          <w:sz w:val="27"/>
          <w:szCs w:val="27"/>
        </w:rPr>
        <w:t>《设施和环境条件控制程序》</w:t>
      </w:r>
    </w:p>
    <w:p w14:paraId="58893402">
      <w:pPr>
        <w:rPr>
          <w:sz w:val="20"/>
          <w:szCs w:val="20"/>
        </w:rPr>
      </w:pPr>
      <w:r>
        <w:rPr>
          <w:sz w:val="20"/>
          <w:szCs w:val="20"/>
        </w:rPr>
        <w:br w:type="page"/>
      </w:r>
    </w:p>
    <w:p w14:paraId="229D2086">
      <w:pPr>
        <w:pStyle w:val="19"/>
        <w:numPr>
          <w:ilvl w:val="1"/>
          <w:numId w:val="28"/>
        </w:numPr>
        <w:ind w:firstLineChars="0"/>
        <w:outlineLvl w:val="1"/>
        <w:rPr>
          <w:rFonts w:eastAsia="华文楷体"/>
          <w:b/>
          <w:bCs/>
          <w:sz w:val="27"/>
          <w:szCs w:val="27"/>
        </w:rPr>
      </w:pPr>
      <w:bookmarkStart w:id="72" w:name="_Toc9026"/>
      <w:bookmarkStart w:id="73" w:name="_Toc12951"/>
      <w:r>
        <w:rPr>
          <w:rFonts w:eastAsia="华文楷体"/>
          <w:b/>
          <w:bCs/>
          <w:sz w:val="27"/>
          <w:szCs w:val="27"/>
        </w:rPr>
        <w:t>设备</w:t>
      </w:r>
      <w:bookmarkEnd w:id="72"/>
      <w:bookmarkEnd w:id="73"/>
    </w:p>
    <w:p w14:paraId="00F56876">
      <w:pPr>
        <w:pStyle w:val="19"/>
        <w:numPr>
          <w:ilvl w:val="2"/>
          <w:numId w:val="28"/>
        </w:numPr>
        <w:ind w:left="601" w:hanging="601" w:firstLineChars="0"/>
        <w:outlineLvl w:val="2"/>
        <w:rPr>
          <w:rFonts w:eastAsia="华文楷体"/>
          <w:sz w:val="27"/>
          <w:szCs w:val="27"/>
        </w:rPr>
      </w:pPr>
      <w:r>
        <w:rPr>
          <w:rFonts w:eastAsia="华文楷体"/>
          <w:sz w:val="27"/>
          <w:szCs w:val="27"/>
        </w:rPr>
        <w:t>本实验室正确配备满足</w:t>
      </w:r>
      <w:r>
        <w:rPr>
          <w:rFonts w:hint="eastAsia" w:eastAsia="华文楷体"/>
          <w:sz w:val="27"/>
          <w:szCs w:val="27"/>
          <w:lang w:eastAsia="zh-CN"/>
        </w:rPr>
        <w:t>检测</w:t>
      </w:r>
      <w:r>
        <w:rPr>
          <w:rFonts w:eastAsia="华文楷体"/>
          <w:sz w:val="27"/>
          <w:szCs w:val="27"/>
        </w:rPr>
        <w:t>方法要求的、适于在固定场所实施相关</w:t>
      </w:r>
      <w:r>
        <w:rPr>
          <w:rFonts w:hint="eastAsia" w:eastAsia="华文楷体"/>
          <w:sz w:val="27"/>
          <w:szCs w:val="27"/>
          <w:lang w:eastAsia="zh-CN"/>
        </w:rPr>
        <w:t>检测</w:t>
      </w:r>
      <w:r>
        <w:rPr>
          <w:rFonts w:eastAsia="华文楷体"/>
          <w:sz w:val="27"/>
          <w:szCs w:val="27"/>
        </w:rPr>
        <w:t>活动的测量设备，包括辅助设备。包括但不限于：测量仪器、软件、测量标准、标准物质、参考数据、试剂、消耗品或辅助装置。</w:t>
      </w:r>
    </w:p>
    <w:p w14:paraId="5A80D0A8">
      <w:pPr>
        <w:pStyle w:val="19"/>
        <w:numPr>
          <w:ilvl w:val="2"/>
          <w:numId w:val="28"/>
        </w:numPr>
        <w:ind w:left="601" w:hanging="601" w:firstLineChars="0"/>
        <w:outlineLvl w:val="2"/>
        <w:rPr>
          <w:rFonts w:eastAsia="华文楷体"/>
          <w:sz w:val="27"/>
          <w:szCs w:val="27"/>
        </w:rPr>
      </w:pPr>
      <w:r>
        <w:rPr>
          <w:rFonts w:eastAsia="华文楷体"/>
          <w:sz w:val="27"/>
          <w:szCs w:val="27"/>
        </w:rPr>
        <w:t>实验室配置的设备应在其申报认可的场所内，并对其有完全的支配权和使用权。对于租借设备，设备的租借期限应至少能够保证实验室在一个认可周期（2年）内使用，并具有完全、独立的支配权和使用权，且租借期间不应与其他实验室共用。</w:t>
      </w:r>
    </w:p>
    <w:p w14:paraId="0CB8BB8C">
      <w:pPr>
        <w:pStyle w:val="19"/>
        <w:numPr>
          <w:ilvl w:val="2"/>
          <w:numId w:val="28"/>
        </w:numPr>
        <w:ind w:left="601" w:hanging="601" w:firstLineChars="0"/>
        <w:outlineLvl w:val="2"/>
        <w:rPr>
          <w:rFonts w:eastAsia="华文楷体"/>
          <w:sz w:val="27"/>
          <w:szCs w:val="27"/>
        </w:rPr>
      </w:pPr>
      <w:r>
        <w:rPr>
          <w:rFonts w:hint="eastAsia" w:eastAsia="华文楷体"/>
          <w:sz w:val="27"/>
          <w:szCs w:val="27"/>
          <w:lang w:eastAsia="zh-CN"/>
        </w:rPr>
        <w:t>电气</w:t>
      </w:r>
      <w:r>
        <w:rPr>
          <w:rFonts w:hint="eastAsia" w:eastAsia="华文楷体"/>
          <w:sz w:val="27"/>
          <w:szCs w:val="27"/>
        </w:rPr>
        <w:t>分析中一些常用设备，通常是用标准物质来校准，</w:t>
      </w:r>
      <w:r>
        <w:rPr>
          <w:rFonts w:hint="eastAsia" w:eastAsia="华文楷体"/>
          <w:sz w:val="27"/>
          <w:szCs w:val="27"/>
          <w:lang w:val="en-US" w:eastAsia="zh-CN"/>
        </w:rPr>
        <w:t>本</w:t>
      </w:r>
      <w:r>
        <w:rPr>
          <w:rFonts w:hint="eastAsia" w:eastAsia="华文楷体"/>
          <w:sz w:val="27"/>
          <w:szCs w:val="27"/>
        </w:rPr>
        <w:t>实验室有充足的标准物质来对设备的预期使用范围进行校准</w:t>
      </w:r>
      <w:r>
        <w:rPr>
          <w:rFonts w:hint="eastAsia" w:eastAsia="华文楷体"/>
          <w:sz w:val="27"/>
          <w:szCs w:val="27"/>
          <w:lang w:eastAsia="zh-CN"/>
        </w:rPr>
        <w:t>。</w:t>
      </w:r>
    </w:p>
    <w:p w14:paraId="1AD1991F">
      <w:pPr>
        <w:pStyle w:val="19"/>
        <w:numPr>
          <w:ilvl w:val="2"/>
          <w:numId w:val="28"/>
        </w:numPr>
        <w:ind w:left="601" w:hanging="601" w:firstLineChars="0"/>
        <w:outlineLvl w:val="2"/>
        <w:rPr>
          <w:rFonts w:eastAsia="华文楷体"/>
          <w:sz w:val="27"/>
          <w:szCs w:val="27"/>
        </w:rPr>
      </w:pPr>
      <w:r>
        <w:rPr>
          <w:rFonts w:eastAsia="华文楷体"/>
          <w:sz w:val="27"/>
          <w:szCs w:val="27"/>
        </w:rPr>
        <w:t>除非相关规范文件另有规定，通常对</w:t>
      </w:r>
      <w:r>
        <w:rPr>
          <w:rFonts w:hint="eastAsia" w:eastAsia="华文楷体"/>
          <w:sz w:val="27"/>
          <w:szCs w:val="27"/>
          <w:lang w:eastAsia="zh-CN"/>
        </w:rPr>
        <w:t>检测</w:t>
      </w:r>
      <w:r>
        <w:rPr>
          <w:rFonts w:eastAsia="华文楷体"/>
          <w:sz w:val="27"/>
          <w:szCs w:val="27"/>
        </w:rPr>
        <w:t>结果有直接影响的测量设备不应由客户提供，客户仅可提供必要的工作条件（如场地、环境设施、电源等）和辅助工具。</w:t>
      </w:r>
    </w:p>
    <w:p w14:paraId="75EBF6CD">
      <w:pPr>
        <w:pStyle w:val="19"/>
        <w:numPr>
          <w:ilvl w:val="2"/>
          <w:numId w:val="28"/>
        </w:numPr>
        <w:ind w:left="601" w:hanging="601" w:firstLineChars="0"/>
        <w:outlineLvl w:val="2"/>
        <w:rPr>
          <w:rFonts w:eastAsia="华文楷体"/>
          <w:sz w:val="27"/>
          <w:szCs w:val="27"/>
        </w:rPr>
      </w:pPr>
      <w:r>
        <w:rPr>
          <w:rFonts w:eastAsia="华文楷体"/>
          <w:sz w:val="27"/>
          <w:szCs w:val="27"/>
        </w:rPr>
        <w:t>若相关规范文件另有规定，实验室使用了永久控制以外的设备时，应确保满足本手册对设备的要求，并按照《设备管理程序》的要求对设备进行验证。</w:t>
      </w:r>
    </w:p>
    <w:p w14:paraId="1182FAFB">
      <w:pPr>
        <w:pStyle w:val="19"/>
        <w:numPr>
          <w:ilvl w:val="2"/>
          <w:numId w:val="28"/>
        </w:numPr>
        <w:ind w:left="601" w:hanging="601" w:firstLineChars="0"/>
        <w:outlineLvl w:val="2"/>
        <w:rPr>
          <w:rFonts w:eastAsia="华文楷体"/>
          <w:color w:val="auto"/>
          <w:sz w:val="27"/>
          <w:szCs w:val="27"/>
        </w:rPr>
      </w:pPr>
      <w:r>
        <w:rPr>
          <w:rFonts w:eastAsia="华文楷体"/>
          <w:color w:val="auto"/>
          <w:sz w:val="27"/>
          <w:szCs w:val="27"/>
        </w:rPr>
        <w:t>本实验室建立并实施《设备管理程序》，规范设备的采购、验收、处理、运输、储存、使用、按计划维护要求，以确保其功能正常并防止污染或性能退化。</w:t>
      </w:r>
    </w:p>
    <w:p w14:paraId="78680DAE">
      <w:pPr>
        <w:pStyle w:val="19"/>
        <w:numPr>
          <w:ilvl w:val="2"/>
          <w:numId w:val="28"/>
        </w:numPr>
        <w:ind w:left="601" w:hanging="601" w:firstLineChars="0"/>
        <w:outlineLvl w:val="2"/>
        <w:rPr>
          <w:rFonts w:eastAsia="华文楷体"/>
          <w:color w:val="auto"/>
          <w:sz w:val="27"/>
          <w:szCs w:val="27"/>
        </w:rPr>
      </w:pPr>
      <w:r>
        <w:rPr>
          <w:rFonts w:eastAsia="华文楷体"/>
          <w:color w:val="auto"/>
          <w:sz w:val="27"/>
          <w:szCs w:val="27"/>
        </w:rPr>
        <w:t>本实验室建立并实施《</w:t>
      </w:r>
      <w:r>
        <w:rPr>
          <w:rFonts w:hint="eastAsia" w:eastAsia="华文楷体"/>
          <w:color w:val="auto"/>
          <w:sz w:val="27"/>
          <w:szCs w:val="27"/>
          <w:lang w:eastAsia="zh-CN"/>
        </w:rPr>
        <w:t>标准物质/标准样品</w:t>
      </w:r>
      <w:r>
        <w:rPr>
          <w:rFonts w:eastAsia="华文楷体"/>
          <w:color w:val="auto"/>
          <w:sz w:val="27"/>
          <w:szCs w:val="27"/>
        </w:rPr>
        <w:t>管理程序》，</w:t>
      </w:r>
      <w:r>
        <w:rPr>
          <w:rFonts w:hint="eastAsia" w:eastAsia="华文楷体"/>
          <w:color w:val="auto"/>
          <w:sz w:val="27"/>
          <w:szCs w:val="27"/>
        </w:rPr>
        <w:t>规定标准溶液的制备、标定、验证、有效期限、注意事项、制备人、标识等要求，并保存详细记录。适用时，标准溶液的配制应有逐级稀释记录。</w:t>
      </w:r>
    </w:p>
    <w:p w14:paraId="5170FAE0">
      <w:pPr>
        <w:pStyle w:val="19"/>
        <w:numPr>
          <w:ilvl w:val="2"/>
          <w:numId w:val="28"/>
        </w:numPr>
        <w:ind w:left="601" w:hanging="601" w:firstLineChars="0"/>
        <w:outlineLvl w:val="2"/>
        <w:rPr>
          <w:rFonts w:hint="eastAsia" w:eastAsia="华文楷体"/>
          <w:sz w:val="27"/>
          <w:szCs w:val="27"/>
        </w:rPr>
      </w:pPr>
      <w:r>
        <w:rPr>
          <w:rFonts w:eastAsia="华文楷体"/>
          <w:color w:val="auto"/>
          <w:sz w:val="27"/>
          <w:szCs w:val="27"/>
        </w:rPr>
        <w:t>本实验室</w:t>
      </w:r>
      <w:r>
        <w:rPr>
          <w:rFonts w:hint="eastAsia" w:eastAsia="华文楷体"/>
          <w:sz w:val="27"/>
          <w:szCs w:val="27"/>
        </w:rPr>
        <w:t>试剂、消耗品、辅助装置的技术参数要求应满足检测方法或参考相关标准规定的要求。实验室应保留供应商提供的符合证明或实验室自行验证的记录。</w:t>
      </w:r>
    </w:p>
    <w:p w14:paraId="3CA87D85">
      <w:pPr>
        <w:pStyle w:val="19"/>
        <w:numPr>
          <w:ilvl w:val="2"/>
          <w:numId w:val="28"/>
        </w:numPr>
        <w:ind w:left="601" w:hanging="601" w:firstLineChars="0"/>
        <w:outlineLvl w:val="2"/>
        <w:rPr>
          <w:rFonts w:eastAsia="华文楷体"/>
          <w:color w:val="auto"/>
          <w:sz w:val="27"/>
          <w:szCs w:val="27"/>
        </w:rPr>
      </w:pPr>
      <w:r>
        <w:rPr>
          <w:rFonts w:hint="eastAsia" w:eastAsia="华文楷体"/>
          <w:sz w:val="27"/>
          <w:szCs w:val="27"/>
        </w:rPr>
        <w:t>当辅助测试装置需与检测设备连接或者组装后使用时，应评估其连接或组装方式对最终检测结果的影响，必要时，应在每次连接或组装后确认其符合性，并保存记录。</w:t>
      </w:r>
    </w:p>
    <w:p w14:paraId="40D98FCC">
      <w:pPr>
        <w:pStyle w:val="19"/>
        <w:numPr>
          <w:ilvl w:val="2"/>
          <w:numId w:val="28"/>
        </w:numPr>
        <w:ind w:left="601" w:hanging="601" w:firstLineChars="0"/>
        <w:outlineLvl w:val="2"/>
        <w:rPr>
          <w:rFonts w:eastAsia="华文楷体"/>
          <w:sz w:val="27"/>
          <w:szCs w:val="27"/>
        </w:rPr>
      </w:pPr>
      <w:r>
        <w:rPr>
          <w:rFonts w:hint="eastAsia" w:eastAsia="华文楷体"/>
          <w:color w:val="auto"/>
          <w:sz w:val="27"/>
          <w:szCs w:val="27"/>
          <w:lang w:val="en-US" w:eastAsia="zh-CN"/>
        </w:rPr>
        <w:t>实验室配制的所有试剂（包括实验用水）应加贴标签，并根据适用情况标识成分、浓度、溶剂（除水外）、制备日期和有效期等必要信息。</w:t>
      </w:r>
    </w:p>
    <w:p w14:paraId="536050C5">
      <w:pPr>
        <w:pStyle w:val="19"/>
        <w:numPr>
          <w:ilvl w:val="2"/>
          <w:numId w:val="28"/>
        </w:numPr>
        <w:ind w:left="601" w:hanging="601" w:firstLineChars="0"/>
        <w:outlineLvl w:val="2"/>
        <w:rPr>
          <w:rFonts w:eastAsia="华文楷体"/>
          <w:sz w:val="27"/>
          <w:szCs w:val="27"/>
        </w:rPr>
      </w:pPr>
      <w:r>
        <w:rPr>
          <w:rFonts w:eastAsia="华文楷体"/>
          <w:sz w:val="27"/>
          <w:szCs w:val="27"/>
        </w:rPr>
        <w:t>实验室指定设备管理员负责设备的管理，包括</w:t>
      </w:r>
      <w:r>
        <w:rPr>
          <w:rFonts w:hint="eastAsia" w:eastAsia="华文楷体"/>
          <w:sz w:val="27"/>
          <w:szCs w:val="27"/>
          <w:lang w:eastAsia="zh-CN"/>
        </w:rPr>
        <w:t>检测</w:t>
      </w:r>
      <w:r>
        <w:rPr>
          <w:rFonts w:eastAsia="华文楷体"/>
          <w:sz w:val="27"/>
          <w:szCs w:val="27"/>
        </w:rPr>
        <w:t>、维护和期间核查等。计量管理系统应能够提示对到期设备进行</w:t>
      </w:r>
      <w:r>
        <w:rPr>
          <w:rFonts w:hint="eastAsia" w:eastAsia="华文楷体"/>
          <w:sz w:val="27"/>
          <w:szCs w:val="27"/>
          <w:lang w:eastAsia="zh-CN"/>
        </w:rPr>
        <w:t>检测</w:t>
      </w:r>
      <w:r>
        <w:rPr>
          <w:rFonts w:eastAsia="华文楷体"/>
          <w:sz w:val="27"/>
          <w:szCs w:val="27"/>
        </w:rPr>
        <w:t>，并能上传设备期间核查和维护数据，以方便查询下一次期间核查和维护周期。</w:t>
      </w:r>
    </w:p>
    <w:p w14:paraId="31078669">
      <w:pPr>
        <w:pStyle w:val="19"/>
        <w:numPr>
          <w:ilvl w:val="2"/>
          <w:numId w:val="28"/>
        </w:numPr>
        <w:ind w:left="601" w:hanging="601" w:firstLineChars="0"/>
        <w:outlineLvl w:val="2"/>
        <w:rPr>
          <w:rFonts w:eastAsia="华文楷体"/>
          <w:sz w:val="27"/>
          <w:szCs w:val="27"/>
        </w:rPr>
      </w:pPr>
      <w:r>
        <w:rPr>
          <w:rFonts w:eastAsia="华文楷体"/>
          <w:sz w:val="27"/>
          <w:szCs w:val="27"/>
        </w:rPr>
        <w:t>当设备投入使用前或</w:t>
      </w:r>
      <w:r>
        <w:rPr>
          <w:rFonts w:hint="eastAsia" w:eastAsia="华文楷体"/>
          <w:sz w:val="27"/>
          <w:szCs w:val="27"/>
        </w:rPr>
        <w:t>重新投入使用前</w:t>
      </w:r>
      <w:r>
        <w:rPr>
          <w:rFonts w:eastAsia="华文楷体"/>
          <w:sz w:val="27"/>
          <w:szCs w:val="27"/>
        </w:rPr>
        <w:t>，由</w:t>
      </w:r>
      <w:r>
        <w:rPr>
          <w:rFonts w:hint="eastAsia" w:eastAsia="华文楷体"/>
          <w:sz w:val="27"/>
          <w:szCs w:val="27"/>
          <w:lang w:eastAsia="zh-CN"/>
        </w:rPr>
        <w:t>检测</w:t>
      </w:r>
      <w:r>
        <w:rPr>
          <w:rFonts w:hint="eastAsia" w:eastAsia="华文楷体"/>
          <w:sz w:val="27"/>
          <w:szCs w:val="27"/>
        </w:rPr>
        <w:t>部</w:t>
      </w:r>
      <w:r>
        <w:rPr>
          <w:rFonts w:eastAsia="华文楷体"/>
          <w:sz w:val="27"/>
          <w:szCs w:val="27"/>
        </w:rPr>
        <w:t>按《设备管理程序》要求进行验证，通过验证后上账，投入使用并列入周期</w:t>
      </w:r>
      <w:r>
        <w:rPr>
          <w:rFonts w:hint="eastAsia" w:eastAsia="华文楷体"/>
          <w:sz w:val="27"/>
          <w:szCs w:val="27"/>
          <w:lang w:eastAsia="zh-CN"/>
        </w:rPr>
        <w:t>检测</w:t>
      </w:r>
      <w:r>
        <w:rPr>
          <w:rFonts w:eastAsia="华文楷体"/>
          <w:sz w:val="27"/>
          <w:szCs w:val="27"/>
        </w:rPr>
        <w:t>，验证不合格由</w:t>
      </w:r>
      <w:r>
        <w:rPr>
          <w:rFonts w:hint="eastAsia" w:eastAsia="华文楷体"/>
          <w:sz w:val="27"/>
          <w:szCs w:val="27"/>
          <w:lang w:eastAsia="zh-CN"/>
        </w:rPr>
        <w:t>检测</w:t>
      </w:r>
      <w:r>
        <w:rPr>
          <w:rFonts w:hint="eastAsia" w:eastAsia="华文楷体"/>
          <w:sz w:val="27"/>
          <w:szCs w:val="27"/>
        </w:rPr>
        <w:t>部</w:t>
      </w:r>
      <w:r>
        <w:rPr>
          <w:rFonts w:eastAsia="华文楷体"/>
          <w:sz w:val="27"/>
          <w:szCs w:val="27"/>
        </w:rPr>
        <w:t>退货。“重新投入使用前”通常包含（并不限于）以下情况：</w:t>
      </w:r>
    </w:p>
    <w:p w14:paraId="08BC32C1">
      <w:pPr>
        <w:numPr>
          <w:ilvl w:val="0"/>
          <w:numId w:val="39"/>
        </w:numPr>
        <w:tabs>
          <w:tab w:val="left" w:pos="477"/>
        </w:tabs>
        <w:ind w:firstLine="540" w:firstLineChars="200"/>
        <w:jc w:val="both"/>
        <w:rPr>
          <w:rFonts w:eastAsia="华文楷体"/>
          <w:sz w:val="27"/>
          <w:szCs w:val="27"/>
        </w:rPr>
      </w:pPr>
      <w:r>
        <w:rPr>
          <w:rFonts w:eastAsia="华文楷体"/>
          <w:sz w:val="27"/>
          <w:szCs w:val="27"/>
        </w:rPr>
        <w:t>设备发生故障经修理后；</w:t>
      </w:r>
    </w:p>
    <w:p w14:paraId="36F3C9F7">
      <w:pPr>
        <w:numPr>
          <w:ilvl w:val="0"/>
          <w:numId w:val="39"/>
        </w:numPr>
        <w:tabs>
          <w:tab w:val="left" w:pos="477"/>
        </w:tabs>
        <w:ind w:firstLine="540" w:firstLineChars="200"/>
        <w:jc w:val="both"/>
        <w:rPr>
          <w:rFonts w:eastAsia="华文楷体"/>
          <w:sz w:val="27"/>
          <w:szCs w:val="27"/>
        </w:rPr>
      </w:pPr>
      <w:r>
        <w:rPr>
          <w:rFonts w:eastAsia="华文楷体"/>
          <w:sz w:val="27"/>
          <w:szCs w:val="27"/>
        </w:rPr>
        <w:t>设备脱离实验室的控制，返回后无法确定设备性能的状态时；</w:t>
      </w:r>
    </w:p>
    <w:p w14:paraId="4197D6E2">
      <w:pPr>
        <w:numPr>
          <w:ilvl w:val="0"/>
          <w:numId w:val="39"/>
        </w:numPr>
        <w:tabs>
          <w:tab w:val="left" w:pos="477"/>
        </w:tabs>
        <w:ind w:firstLine="540" w:firstLineChars="200"/>
        <w:jc w:val="both"/>
        <w:rPr>
          <w:rFonts w:eastAsia="华文楷体"/>
          <w:sz w:val="27"/>
          <w:szCs w:val="27"/>
        </w:rPr>
      </w:pPr>
      <w:r>
        <w:rPr>
          <w:rFonts w:eastAsia="华文楷体"/>
          <w:sz w:val="27"/>
          <w:szCs w:val="27"/>
        </w:rPr>
        <w:t>设备被移动、拆装或调整，无法确定设备性能的状态时。</w:t>
      </w:r>
    </w:p>
    <w:p w14:paraId="791B60E2">
      <w:pPr>
        <w:pStyle w:val="19"/>
        <w:numPr>
          <w:ilvl w:val="2"/>
          <w:numId w:val="28"/>
        </w:numPr>
        <w:ind w:left="601" w:hanging="601" w:firstLineChars="0"/>
        <w:outlineLvl w:val="2"/>
        <w:rPr>
          <w:rFonts w:eastAsia="华文楷体"/>
          <w:sz w:val="27"/>
          <w:szCs w:val="27"/>
        </w:rPr>
      </w:pPr>
      <w:r>
        <w:rPr>
          <w:rFonts w:eastAsia="华文楷体"/>
          <w:sz w:val="27"/>
          <w:szCs w:val="27"/>
        </w:rPr>
        <w:t>对</w:t>
      </w:r>
      <w:r>
        <w:rPr>
          <w:rFonts w:hint="eastAsia" w:eastAsia="华文楷体"/>
          <w:sz w:val="27"/>
          <w:szCs w:val="27"/>
          <w:lang w:eastAsia="zh-CN"/>
        </w:rPr>
        <w:t>检测</w:t>
      </w:r>
      <w:r>
        <w:rPr>
          <w:rFonts w:eastAsia="华文楷体"/>
          <w:sz w:val="27"/>
          <w:szCs w:val="27"/>
        </w:rPr>
        <w:t>结果有显著影响的设备，包括辅助测量设备，</w:t>
      </w:r>
      <w:r>
        <w:rPr>
          <w:rFonts w:hint="eastAsia" w:eastAsia="华文楷体"/>
          <w:sz w:val="27"/>
          <w:szCs w:val="27"/>
          <w:lang w:eastAsia="zh-CN"/>
        </w:rPr>
        <w:t>检测</w:t>
      </w:r>
      <w:r>
        <w:rPr>
          <w:rFonts w:hint="eastAsia" w:eastAsia="华文楷体"/>
          <w:sz w:val="27"/>
          <w:szCs w:val="27"/>
        </w:rPr>
        <w:t>部</w:t>
      </w:r>
      <w:r>
        <w:rPr>
          <w:rFonts w:eastAsia="华文楷体"/>
          <w:sz w:val="27"/>
          <w:szCs w:val="27"/>
        </w:rPr>
        <w:t>应制定溯源计划，使其能达到所需的测量准确度和（或）测量不确定度，以提供有效结果，下列情况下设备应该检定或</w:t>
      </w:r>
      <w:r>
        <w:rPr>
          <w:rFonts w:hint="eastAsia" w:eastAsia="华文楷体"/>
          <w:sz w:val="27"/>
          <w:szCs w:val="27"/>
          <w:lang w:eastAsia="zh-CN"/>
        </w:rPr>
        <w:t>检测</w:t>
      </w:r>
      <w:r>
        <w:rPr>
          <w:rFonts w:eastAsia="华文楷体"/>
          <w:sz w:val="27"/>
          <w:szCs w:val="27"/>
        </w:rPr>
        <w:t>：</w:t>
      </w:r>
    </w:p>
    <w:p w14:paraId="2A60B491">
      <w:pPr>
        <w:numPr>
          <w:ilvl w:val="0"/>
          <w:numId w:val="40"/>
        </w:numPr>
        <w:tabs>
          <w:tab w:val="left" w:pos="477"/>
        </w:tabs>
        <w:ind w:firstLine="540" w:firstLineChars="200"/>
        <w:jc w:val="both"/>
        <w:rPr>
          <w:rFonts w:eastAsia="华文楷体"/>
          <w:sz w:val="27"/>
          <w:szCs w:val="27"/>
        </w:rPr>
      </w:pPr>
      <w:r>
        <w:rPr>
          <w:rFonts w:eastAsia="华文楷体"/>
          <w:sz w:val="27"/>
          <w:szCs w:val="27"/>
        </w:rPr>
        <w:t>当测量准确度或测量不确定度影响报告结果的有效性；</w:t>
      </w:r>
    </w:p>
    <w:p w14:paraId="5AFBD8E5">
      <w:pPr>
        <w:numPr>
          <w:ilvl w:val="0"/>
          <w:numId w:val="40"/>
        </w:numPr>
        <w:tabs>
          <w:tab w:val="left" w:pos="477"/>
        </w:tabs>
        <w:ind w:firstLine="540" w:firstLineChars="200"/>
        <w:jc w:val="both"/>
        <w:rPr>
          <w:rFonts w:eastAsia="华文楷体"/>
          <w:sz w:val="27"/>
          <w:szCs w:val="27"/>
        </w:rPr>
      </w:pPr>
      <w:r>
        <w:rPr>
          <w:rFonts w:eastAsia="华文楷体"/>
          <w:sz w:val="27"/>
          <w:szCs w:val="27"/>
        </w:rPr>
        <w:t>为建立报告结果的计量溯源性，要求对设备进行</w:t>
      </w:r>
      <w:r>
        <w:rPr>
          <w:rFonts w:hint="eastAsia" w:eastAsia="华文楷体"/>
          <w:sz w:val="27"/>
          <w:szCs w:val="27"/>
          <w:lang w:eastAsia="zh-CN"/>
        </w:rPr>
        <w:t>检测</w:t>
      </w:r>
      <w:r>
        <w:rPr>
          <w:rFonts w:eastAsia="华文楷体"/>
          <w:sz w:val="27"/>
          <w:szCs w:val="27"/>
        </w:rPr>
        <w:t>。</w:t>
      </w:r>
    </w:p>
    <w:p w14:paraId="0ABCA834">
      <w:pPr>
        <w:tabs>
          <w:tab w:val="left" w:pos="482"/>
        </w:tabs>
        <w:ind w:firstLine="1000" w:firstLineChars="400"/>
        <w:jc w:val="both"/>
        <w:rPr>
          <w:rFonts w:eastAsia="华文楷体"/>
          <w:sz w:val="25"/>
          <w:szCs w:val="25"/>
        </w:rPr>
      </w:pPr>
      <w:r>
        <w:rPr>
          <w:rFonts w:eastAsia="华文楷体"/>
          <w:sz w:val="25"/>
          <w:szCs w:val="25"/>
        </w:rPr>
        <w:t>影响报告结果有效性的设备类型可包括：</w:t>
      </w:r>
    </w:p>
    <w:p w14:paraId="028D92A9">
      <w:pPr>
        <w:tabs>
          <w:tab w:val="left" w:pos="482"/>
        </w:tabs>
        <w:ind w:firstLine="1000" w:firstLineChars="400"/>
        <w:jc w:val="both"/>
        <w:rPr>
          <w:rFonts w:eastAsia="华文楷体"/>
          <w:sz w:val="25"/>
          <w:szCs w:val="25"/>
        </w:rPr>
      </w:pPr>
      <w:r>
        <w:rPr>
          <w:rFonts w:eastAsia="华文楷体"/>
          <w:sz w:val="25"/>
          <w:szCs w:val="25"/>
        </w:rPr>
        <w:t>——用于直接测量被测量的设备，例如使用天平测量质量；</w:t>
      </w:r>
    </w:p>
    <w:p w14:paraId="0C40009D">
      <w:pPr>
        <w:tabs>
          <w:tab w:val="left" w:pos="482"/>
        </w:tabs>
        <w:ind w:firstLine="1000" w:firstLineChars="400"/>
        <w:jc w:val="both"/>
        <w:rPr>
          <w:rFonts w:eastAsia="华文楷体"/>
          <w:sz w:val="25"/>
          <w:szCs w:val="25"/>
        </w:rPr>
      </w:pPr>
      <w:r>
        <w:rPr>
          <w:rFonts w:eastAsia="华文楷体"/>
          <w:sz w:val="25"/>
          <w:szCs w:val="25"/>
        </w:rPr>
        <w:t>——用于修正测量值的设备，例如温度测量；</w:t>
      </w:r>
    </w:p>
    <w:p w14:paraId="0E6448C1">
      <w:pPr>
        <w:tabs>
          <w:tab w:val="left" w:pos="482"/>
        </w:tabs>
        <w:ind w:firstLine="1000" w:firstLineChars="400"/>
        <w:jc w:val="both"/>
        <w:rPr>
          <w:rFonts w:eastAsia="华文楷体"/>
          <w:sz w:val="25"/>
          <w:szCs w:val="25"/>
        </w:rPr>
      </w:pPr>
      <w:r>
        <w:rPr>
          <w:rFonts w:eastAsia="华文楷体"/>
          <w:sz w:val="25"/>
          <w:szCs w:val="25"/>
        </w:rPr>
        <w:t>——用于从多个量计算获得测量结果的设备。</w:t>
      </w:r>
    </w:p>
    <w:p w14:paraId="3847C3AF">
      <w:pPr>
        <w:pStyle w:val="19"/>
        <w:numPr>
          <w:ilvl w:val="2"/>
          <w:numId w:val="28"/>
        </w:numPr>
        <w:ind w:left="601" w:hanging="601" w:firstLineChars="0"/>
        <w:outlineLvl w:val="2"/>
        <w:rPr>
          <w:rFonts w:eastAsia="华文楷体"/>
          <w:sz w:val="27"/>
          <w:szCs w:val="27"/>
        </w:rPr>
      </w:pPr>
      <w:r>
        <w:rPr>
          <w:rFonts w:eastAsia="华文楷体"/>
          <w:sz w:val="27"/>
          <w:szCs w:val="27"/>
        </w:rPr>
        <w:t>并非实验室的每台设备都需要</w:t>
      </w:r>
      <w:r>
        <w:rPr>
          <w:rFonts w:hint="eastAsia" w:eastAsia="华文楷体"/>
          <w:sz w:val="27"/>
          <w:szCs w:val="27"/>
          <w:lang w:eastAsia="zh-CN"/>
        </w:rPr>
        <w:t>检测</w:t>
      </w:r>
      <w:r>
        <w:rPr>
          <w:rFonts w:eastAsia="华文楷体"/>
          <w:sz w:val="27"/>
          <w:szCs w:val="27"/>
        </w:rPr>
        <w:t>，本实验室评估该设备对结果有效性和计量溯源性的影响，合理地确定是否需要</w:t>
      </w:r>
      <w:r>
        <w:rPr>
          <w:rFonts w:hint="eastAsia" w:eastAsia="华文楷体"/>
          <w:sz w:val="27"/>
          <w:szCs w:val="27"/>
          <w:lang w:eastAsia="zh-CN"/>
        </w:rPr>
        <w:t>检测</w:t>
      </w:r>
      <w:r>
        <w:rPr>
          <w:rFonts w:eastAsia="华文楷体"/>
          <w:sz w:val="27"/>
          <w:szCs w:val="27"/>
        </w:rPr>
        <w:t>。对不需要</w:t>
      </w:r>
      <w:r>
        <w:rPr>
          <w:rFonts w:hint="eastAsia" w:eastAsia="华文楷体"/>
          <w:sz w:val="27"/>
          <w:szCs w:val="27"/>
          <w:lang w:eastAsia="zh-CN"/>
        </w:rPr>
        <w:t>检测</w:t>
      </w:r>
      <w:r>
        <w:rPr>
          <w:rFonts w:eastAsia="华文楷体"/>
          <w:sz w:val="27"/>
          <w:szCs w:val="27"/>
        </w:rPr>
        <w:t>的设备，本实验室核查其状态是否满足使用要求。本实验室根据</w:t>
      </w:r>
      <w:r>
        <w:rPr>
          <w:rFonts w:hint="eastAsia" w:eastAsia="华文楷体"/>
          <w:sz w:val="27"/>
          <w:szCs w:val="27"/>
          <w:lang w:eastAsia="zh-CN"/>
        </w:rPr>
        <w:t>检测报告</w:t>
      </w:r>
      <w:r>
        <w:rPr>
          <w:rFonts w:eastAsia="华文楷体"/>
          <w:sz w:val="27"/>
          <w:szCs w:val="27"/>
        </w:rPr>
        <w:t>的信息，判断设备是否满足方法要求。</w:t>
      </w:r>
    </w:p>
    <w:p w14:paraId="342AE847">
      <w:pPr>
        <w:ind w:left="440" w:leftChars="200" w:firstLine="460" w:firstLineChars="200"/>
        <w:rPr>
          <w:rFonts w:eastAsia="华文楷体"/>
          <w:color w:val="000000"/>
          <w:sz w:val="23"/>
          <w:szCs w:val="23"/>
          <w:lang w:bidi="ar"/>
        </w:rPr>
      </w:pPr>
      <w:r>
        <w:rPr>
          <w:rFonts w:eastAsia="华文楷体"/>
          <w:color w:val="000000"/>
          <w:sz w:val="23"/>
          <w:szCs w:val="23"/>
          <w:lang w:bidi="ar"/>
        </w:rPr>
        <w:t>注：依据</w:t>
      </w:r>
      <w:r>
        <w:rPr>
          <w:rFonts w:hint="eastAsia" w:eastAsia="华文楷体"/>
          <w:color w:val="000000"/>
          <w:sz w:val="23"/>
          <w:szCs w:val="23"/>
          <w:lang w:eastAsia="zh-CN" w:bidi="ar"/>
        </w:rPr>
        <w:t>检测</w:t>
      </w:r>
      <w:r>
        <w:rPr>
          <w:rFonts w:eastAsia="华文楷体"/>
          <w:color w:val="000000"/>
          <w:sz w:val="23"/>
          <w:szCs w:val="23"/>
          <w:lang w:bidi="ar"/>
        </w:rPr>
        <w:t>结果判断设备是否满足方法要求是实验室自身的工作，不宜由</w:t>
      </w:r>
      <w:r>
        <w:rPr>
          <w:rFonts w:hint="eastAsia" w:eastAsia="华文楷体"/>
          <w:color w:val="000000"/>
          <w:sz w:val="23"/>
          <w:szCs w:val="23"/>
          <w:lang w:eastAsia="zh-CN" w:bidi="ar"/>
        </w:rPr>
        <w:t>检测</w:t>
      </w:r>
      <w:r>
        <w:rPr>
          <w:rFonts w:eastAsia="华文楷体"/>
          <w:color w:val="000000"/>
          <w:sz w:val="23"/>
          <w:szCs w:val="23"/>
          <w:lang w:bidi="ar"/>
        </w:rPr>
        <w:t>服务提供者来做出。</w:t>
      </w:r>
    </w:p>
    <w:p w14:paraId="6D1DC9E7">
      <w:pPr>
        <w:pStyle w:val="19"/>
        <w:numPr>
          <w:ilvl w:val="2"/>
          <w:numId w:val="28"/>
        </w:numPr>
        <w:ind w:left="601" w:hanging="601" w:firstLineChars="0"/>
        <w:outlineLvl w:val="2"/>
        <w:rPr>
          <w:rFonts w:eastAsia="华文楷体"/>
          <w:sz w:val="27"/>
          <w:szCs w:val="27"/>
        </w:rPr>
      </w:pPr>
      <w:r>
        <w:rPr>
          <w:rFonts w:eastAsia="华文楷体"/>
          <w:sz w:val="27"/>
          <w:szCs w:val="27"/>
        </w:rPr>
        <w:t>对需要</w:t>
      </w:r>
      <w:r>
        <w:rPr>
          <w:rFonts w:hint="eastAsia" w:eastAsia="华文楷体"/>
          <w:sz w:val="27"/>
          <w:szCs w:val="27"/>
          <w:lang w:eastAsia="zh-CN"/>
        </w:rPr>
        <w:t>检测</w:t>
      </w:r>
      <w:r>
        <w:rPr>
          <w:rFonts w:eastAsia="华文楷体"/>
          <w:sz w:val="27"/>
          <w:szCs w:val="27"/>
        </w:rPr>
        <w:t>的设备，实验室应建立</w:t>
      </w:r>
      <w:r>
        <w:rPr>
          <w:rFonts w:hint="eastAsia" w:eastAsia="华文楷体"/>
          <w:sz w:val="27"/>
          <w:szCs w:val="27"/>
          <w:lang w:eastAsia="zh-CN"/>
        </w:rPr>
        <w:t>检测</w:t>
      </w:r>
      <w:r>
        <w:rPr>
          <w:rFonts w:eastAsia="华文楷体"/>
          <w:sz w:val="27"/>
          <w:szCs w:val="27"/>
        </w:rPr>
        <w:t>方案，方案中应包括该设备</w:t>
      </w:r>
      <w:r>
        <w:rPr>
          <w:rFonts w:hint="eastAsia" w:eastAsia="华文楷体"/>
          <w:sz w:val="27"/>
          <w:szCs w:val="27"/>
          <w:lang w:eastAsia="zh-CN"/>
        </w:rPr>
        <w:t>检测</w:t>
      </w:r>
      <w:r>
        <w:rPr>
          <w:rFonts w:eastAsia="华文楷体"/>
          <w:sz w:val="27"/>
          <w:szCs w:val="27"/>
        </w:rPr>
        <w:t>的参数、预期测量范围、测量准确度和（或）测量不确定度、</w:t>
      </w:r>
      <w:r>
        <w:rPr>
          <w:rFonts w:hint="eastAsia" w:eastAsia="华文楷体"/>
          <w:sz w:val="27"/>
          <w:szCs w:val="27"/>
          <w:lang w:eastAsia="zh-CN"/>
        </w:rPr>
        <w:t>检测</w:t>
      </w:r>
      <w:r>
        <w:rPr>
          <w:rFonts w:eastAsia="华文楷体"/>
          <w:sz w:val="27"/>
          <w:szCs w:val="27"/>
        </w:rPr>
        <w:t>周期等，以便送校时向</w:t>
      </w:r>
      <w:r>
        <w:rPr>
          <w:rFonts w:hint="eastAsia" w:eastAsia="华文楷体"/>
          <w:sz w:val="27"/>
          <w:szCs w:val="27"/>
          <w:lang w:eastAsia="zh-CN"/>
        </w:rPr>
        <w:t>检测</w:t>
      </w:r>
      <w:r>
        <w:rPr>
          <w:rFonts w:eastAsia="华文楷体"/>
          <w:sz w:val="27"/>
          <w:szCs w:val="27"/>
        </w:rPr>
        <w:t>服务供应商提出明确的、有针对性的要求。本实验室对</w:t>
      </w:r>
      <w:r>
        <w:rPr>
          <w:rFonts w:hint="eastAsia" w:eastAsia="华文楷体"/>
          <w:sz w:val="27"/>
          <w:szCs w:val="27"/>
          <w:lang w:eastAsia="zh-CN"/>
        </w:rPr>
        <w:t>检测</w:t>
      </w:r>
      <w:r>
        <w:rPr>
          <w:rFonts w:eastAsia="华文楷体"/>
          <w:sz w:val="27"/>
          <w:szCs w:val="27"/>
        </w:rPr>
        <w:t>方案进行复核和必要的调整，以保持对</w:t>
      </w:r>
      <w:r>
        <w:rPr>
          <w:rFonts w:hint="eastAsia" w:eastAsia="华文楷体"/>
          <w:sz w:val="27"/>
          <w:szCs w:val="27"/>
          <w:lang w:eastAsia="zh-CN"/>
        </w:rPr>
        <w:t>检测</w:t>
      </w:r>
      <w:r>
        <w:rPr>
          <w:rFonts w:eastAsia="华文楷体"/>
          <w:sz w:val="27"/>
          <w:szCs w:val="27"/>
        </w:rPr>
        <w:t>状态的信心，具体要求见《计量溯源管理程序》。</w:t>
      </w:r>
    </w:p>
    <w:p w14:paraId="2AD78227">
      <w:pPr>
        <w:pStyle w:val="19"/>
        <w:numPr>
          <w:ilvl w:val="2"/>
          <w:numId w:val="28"/>
        </w:numPr>
        <w:ind w:left="601" w:hanging="601" w:firstLineChars="0"/>
        <w:outlineLvl w:val="2"/>
        <w:rPr>
          <w:rFonts w:eastAsia="华文楷体"/>
          <w:sz w:val="27"/>
          <w:szCs w:val="27"/>
        </w:rPr>
      </w:pPr>
      <w:r>
        <w:rPr>
          <w:rFonts w:eastAsia="华文楷体"/>
          <w:sz w:val="27"/>
          <w:szCs w:val="27"/>
        </w:rPr>
        <w:t>所有需要</w:t>
      </w:r>
      <w:r>
        <w:rPr>
          <w:rFonts w:hint="eastAsia" w:eastAsia="华文楷体"/>
          <w:sz w:val="27"/>
          <w:szCs w:val="27"/>
          <w:lang w:eastAsia="zh-CN"/>
        </w:rPr>
        <w:t>检测</w:t>
      </w:r>
      <w:r>
        <w:rPr>
          <w:rFonts w:eastAsia="华文楷体"/>
          <w:sz w:val="27"/>
          <w:szCs w:val="27"/>
        </w:rPr>
        <w:t>或具有规定有效期的设备均应使用标签、编码或以其他方式标识，使设备使用人方便地识别</w:t>
      </w:r>
      <w:r>
        <w:rPr>
          <w:rFonts w:hint="eastAsia" w:eastAsia="华文楷体"/>
          <w:sz w:val="27"/>
          <w:szCs w:val="27"/>
          <w:lang w:eastAsia="zh-CN"/>
        </w:rPr>
        <w:t>检测</w:t>
      </w:r>
      <w:r>
        <w:rPr>
          <w:rFonts w:eastAsia="华文楷体"/>
          <w:sz w:val="27"/>
          <w:szCs w:val="27"/>
        </w:rPr>
        <w:t>状态或有效期。</w:t>
      </w:r>
    </w:p>
    <w:p w14:paraId="28A8E6EA">
      <w:pPr>
        <w:pStyle w:val="19"/>
        <w:numPr>
          <w:ilvl w:val="2"/>
          <w:numId w:val="28"/>
        </w:numPr>
        <w:ind w:left="601" w:hanging="601" w:firstLineChars="0"/>
        <w:outlineLvl w:val="2"/>
        <w:rPr>
          <w:rFonts w:eastAsia="华文楷体"/>
          <w:sz w:val="27"/>
          <w:szCs w:val="27"/>
        </w:rPr>
      </w:pPr>
      <w:r>
        <w:rPr>
          <w:rFonts w:eastAsia="华文楷体"/>
          <w:sz w:val="27"/>
          <w:szCs w:val="27"/>
        </w:rPr>
        <w:t>如果设备有过载或处置不当、给出可疑结果、已显示有缺陷或超出规定要求时，应停止使用。这些设备应予以隔离以防误用，或加贴标签/标记以清晰表明该设备已停用，直至经过检定，或</w:t>
      </w:r>
      <w:r>
        <w:rPr>
          <w:rFonts w:hint="eastAsia" w:eastAsia="华文楷体"/>
          <w:sz w:val="27"/>
          <w:szCs w:val="27"/>
          <w:lang w:eastAsia="zh-CN"/>
        </w:rPr>
        <w:t>检测</w:t>
      </w:r>
      <w:r>
        <w:rPr>
          <w:rFonts w:eastAsia="华文楷体"/>
          <w:sz w:val="27"/>
          <w:szCs w:val="27"/>
        </w:rPr>
        <w:t>，或核查，或检测，或比对等方式验证表明能正常工作。本实验室检查设备缺陷或偏离规定要求的影响，包括对以前</w:t>
      </w:r>
      <w:r>
        <w:rPr>
          <w:rFonts w:hint="eastAsia" w:eastAsia="华文楷体"/>
          <w:sz w:val="27"/>
          <w:szCs w:val="27"/>
          <w:lang w:eastAsia="zh-CN"/>
        </w:rPr>
        <w:t>检测</w:t>
      </w:r>
      <w:r>
        <w:rPr>
          <w:rFonts w:eastAsia="华文楷体"/>
          <w:sz w:val="27"/>
          <w:szCs w:val="27"/>
        </w:rPr>
        <w:t>结果的影响，并启动《不符合</w:t>
      </w:r>
      <w:r>
        <w:rPr>
          <w:rFonts w:hint="eastAsia" w:eastAsia="华文楷体"/>
          <w:sz w:val="27"/>
          <w:szCs w:val="27"/>
          <w:lang w:eastAsia="zh-CN"/>
        </w:rPr>
        <w:t>检测</w:t>
      </w:r>
      <w:r>
        <w:rPr>
          <w:rFonts w:eastAsia="华文楷体"/>
          <w:sz w:val="27"/>
          <w:szCs w:val="27"/>
        </w:rPr>
        <w:t>工作政策和程序》。</w:t>
      </w:r>
    </w:p>
    <w:p w14:paraId="1D169C55">
      <w:pPr>
        <w:pStyle w:val="19"/>
        <w:numPr>
          <w:ilvl w:val="2"/>
          <w:numId w:val="28"/>
        </w:numPr>
        <w:ind w:left="601" w:hanging="601" w:firstLineChars="0"/>
        <w:outlineLvl w:val="2"/>
        <w:rPr>
          <w:rFonts w:eastAsia="华文楷体"/>
          <w:sz w:val="27"/>
          <w:szCs w:val="27"/>
        </w:rPr>
      </w:pPr>
      <w:r>
        <w:rPr>
          <w:rFonts w:hint="eastAsia" w:eastAsia="华文楷体"/>
          <w:sz w:val="27"/>
          <w:szCs w:val="27"/>
        </w:rPr>
        <w:t>实验室应根据设备的稳定性和使用情况来确定是否需要进行期间核查。对于需要进行期间核查的设备，在技术上可行时，实验室应确定期间核查的方法与周期，并保存核查记录</w:t>
      </w:r>
    </w:p>
    <w:p w14:paraId="527BAD9F">
      <w:pPr>
        <w:pStyle w:val="19"/>
        <w:numPr>
          <w:ilvl w:val="2"/>
          <w:numId w:val="28"/>
        </w:numPr>
        <w:ind w:left="601" w:hanging="601" w:firstLineChars="0"/>
        <w:outlineLvl w:val="2"/>
        <w:rPr>
          <w:rFonts w:eastAsia="华文楷体"/>
          <w:sz w:val="27"/>
          <w:szCs w:val="27"/>
        </w:rPr>
      </w:pPr>
      <w:r>
        <w:rPr>
          <w:rFonts w:hint="eastAsia" w:eastAsia="华文楷体"/>
          <w:sz w:val="27"/>
          <w:szCs w:val="27"/>
        </w:rPr>
        <w:t>需要时，标准物质在使用期间应按计划进行期间核查，核查可结合检测工作的实际，考虑标准物质性状的异常变化、储存环境、标准物质的有效期限等影响因素。如果在期间核查中发现标准物质已经发生分解、产生异构体、浓度降低等特性变化，应立即停止使用，并追溯其对之前检测结果的影响，</w:t>
      </w:r>
      <w:r>
        <w:rPr>
          <w:rFonts w:hint="eastAsia" w:eastAsia="华文楷体"/>
          <w:sz w:val="27"/>
          <w:szCs w:val="27"/>
          <w:lang w:val="en-US" w:eastAsia="zh-CN"/>
        </w:rPr>
        <w:t>并</w:t>
      </w:r>
      <w:r>
        <w:rPr>
          <w:rFonts w:hint="eastAsia" w:eastAsia="华文楷体"/>
          <w:sz w:val="27"/>
          <w:szCs w:val="27"/>
        </w:rPr>
        <w:t>执行</w:t>
      </w:r>
      <w:r>
        <w:rPr>
          <w:rFonts w:hint="eastAsia" w:eastAsia="华文楷体"/>
          <w:sz w:val="27"/>
          <w:szCs w:val="27"/>
          <w:lang w:eastAsia="zh-CN"/>
        </w:rPr>
        <w:t>《</w:t>
      </w:r>
      <w:r>
        <w:rPr>
          <w:rFonts w:hint="eastAsia" w:eastAsia="华文楷体"/>
          <w:sz w:val="27"/>
          <w:szCs w:val="27"/>
        </w:rPr>
        <w:t>不符合</w:t>
      </w:r>
      <w:r>
        <w:rPr>
          <w:rFonts w:hint="eastAsia" w:eastAsia="华文楷体"/>
          <w:sz w:val="27"/>
          <w:szCs w:val="27"/>
          <w:lang w:val="en-US" w:eastAsia="zh-CN"/>
        </w:rPr>
        <w:t>检测</w:t>
      </w:r>
      <w:r>
        <w:rPr>
          <w:rFonts w:hint="eastAsia" w:eastAsia="华文楷体"/>
          <w:sz w:val="27"/>
          <w:szCs w:val="27"/>
        </w:rPr>
        <w:t>工作政策和程序</w:t>
      </w:r>
      <w:r>
        <w:rPr>
          <w:rFonts w:hint="eastAsia" w:eastAsia="华文楷体"/>
          <w:sz w:val="27"/>
          <w:szCs w:val="27"/>
          <w:lang w:eastAsia="zh-CN"/>
        </w:rPr>
        <w:t>》</w:t>
      </w:r>
      <w:r>
        <w:rPr>
          <w:rFonts w:hint="eastAsia" w:eastAsia="华文楷体"/>
          <w:sz w:val="27"/>
          <w:szCs w:val="27"/>
        </w:rPr>
        <w:t>。</w:t>
      </w:r>
    </w:p>
    <w:p w14:paraId="573C19ED">
      <w:pPr>
        <w:pStyle w:val="19"/>
        <w:numPr>
          <w:ilvl w:val="2"/>
          <w:numId w:val="28"/>
        </w:numPr>
        <w:ind w:left="601" w:hanging="601" w:firstLineChars="0"/>
        <w:outlineLvl w:val="2"/>
        <w:rPr>
          <w:rFonts w:eastAsia="华文楷体"/>
          <w:sz w:val="27"/>
          <w:szCs w:val="27"/>
        </w:rPr>
      </w:pPr>
      <w:r>
        <w:rPr>
          <w:rFonts w:eastAsia="华文楷体"/>
          <w:sz w:val="27"/>
          <w:szCs w:val="27"/>
        </w:rPr>
        <w:t>如果溯源证书和标准物质数据中包含参考值或修正因子，技术负责人或质量监督员应责成设备使用人员确保该参考值和修正因子的备份（例如计算机软件中的备份）能得到及时正确的更新和应用，以满足规定要求。</w:t>
      </w:r>
    </w:p>
    <w:p w14:paraId="37BB751C">
      <w:pPr>
        <w:pStyle w:val="19"/>
        <w:numPr>
          <w:ilvl w:val="2"/>
          <w:numId w:val="28"/>
        </w:numPr>
        <w:ind w:left="601" w:hanging="601" w:firstLineChars="0"/>
        <w:outlineLvl w:val="2"/>
        <w:rPr>
          <w:rFonts w:eastAsia="华文楷体"/>
          <w:sz w:val="27"/>
          <w:szCs w:val="27"/>
        </w:rPr>
      </w:pPr>
      <w:r>
        <w:rPr>
          <w:rFonts w:eastAsia="华文楷体"/>
          <w:sz w:val="27"/>
          <w:szCs w:val="27"/>
        </w:rPr>
        <w:t>设备（包括软件和硬件）已经安装、调试、</w:t>
      </w:r>
      <w:r>
        <w:rPr>
          <w:rFonts w:hint="eastAsia" w:eastAsia="华文楷体"/>
          <w:sz w:val="27"/>
          <w:szCs w:val="27"/>
          <w:lang w:eastAsia="zh-CN"/>
        </w:rPr>
        <w:t>检测</w:t>
      </w:r>
      <w:r>
        <w:rPr>
          <w:rFonts w:eastAsia="华文楷体"/>
          <w:sz w:val="27"/>
          <w:szCs w:val="27"/>
        </w:rPr>
        <w:t>或检定后，应该采取良好的保护措施，如在机箱上、盖板处加封缄，在不应随意调整的旋钮、面板处粘贴警示标志等，防止设备被意外调整而导致结果无效。</w:t>
      </w:r>
    </w:p>
    <w:p w14:paraId="2D888F1C">
      <w:pPr>
        <w:pStyle w:val="19"/>
        <w:numPr>
          <w:ilvl w:val="2"/>
          <w:numId w:val="28"/>
        </w:numPr>
        <w:ind w:left="601" w:hanging="601" w:firstLineChars="0"/>
        <w:outlineLvl w:val="2"/>
        <w:rPr>
          <w:rFonts w:eastAsia="华文楷体"/>
          <w:sz w:val="27"/>
          <w:szCs w:val="27"/>
        </w:rPr>
      </w:pPr>
      <w:r>
        <w:rPr>
          <w:rFonts w:hint="eastAsia" w:eastAsia="华文楷体"/>
          <w:sz w:val="27"/>
          <w:szCs w:val="27"/>
          <w:lang w:eastAsia="zh-CN"/>
        </w:rPr>
        <w:t>检测</w:t>
      </w:r>
      <w:r>
        <w:rPr>
          <w:rFonts w:hint="eastAsia" w:eastAsia="华文楷体"/>
          <w:sz w:val="27"/>
          <w:szCs w:val="27"/>
        </w:rPr>
        <w:t>部</w:t>
      </w:r>
      <w:r>
        <w:rPr>
          <w:rFonts w:eastAsia="华文楷体"/>
          <w:sz w:val="27"/>
          <w:szCs w:val="27"/>
        </w:rPr>
        <w:t>组织建立全部设备的台帐和档案，并保存对</w:t>
      </w:r>
      <w:r>
        <w:rPr>
          <w:rFonts w:hint="eastAsia" w:eastAsia="华文楷体"/>
          <w:sz w:val="27"/>
          <w:szCs w:val="27"/>
          <w:lang w:eastAsia="zh-CN"/>
        </w:rPr>
        <w:t>检测</w:t>
      </w:r>
      <w:r>
        <w:rPr>
          <w:rFonts w:eastAsia="华文楷体"/>
          <w:sz w:val="27"/>
          <w:szCs w:val="27"/>
        </w:rPr>
        <w:t>具有重要影响的每一设备及其软件的记录。记录包括以下内容：</w:t>
      </w:r>
    </w:p>
    <w:p w14:paraId="6AE6FA23">
      <w:pPr>
        <w:numPr>
          <w:ilvl w:val="0"/>
          <w:numId w:val="41"/>
        </w:numPr>
        <w:ind w:firstLine="540" w:firstLineChars="200"/>
        <w:jc w:val="both"/>
        <w:rPr>
          <w:rFonts w:eastAsia="华文楷体"/>
          <w:sz w:val="27"/>
          <w:szCs w:val="27"/>
        </w:rPr>
      </w:pPr>
      <w:r>
        <w:rPr>
          <w:rFonts w:eastAsia="华文楷体"/>
          <w:sz w:val="27"/>
          <w:szCs w:val="27"/>
        </w:rPr>
        <w:t>设备的识别，包括软件和固件版本。</w:t>
      </w:r>
    </w:p>
    <w:p w14:paraId="3A17102B">
      <w:pPr>
        <w:numPr>
          <w:ilvl w:val="0"/>
          <w:numId w:val="41"/>
        </w:numPr>
        <w:ind w:firstLine="540" w:firstLineChars="200"/>
        <w:jc w:val="both"/>
        <w:rPr>
          <w:rFonts w:eastAsia="华文楷体"/>
          <w:sz w:val="27"/>
          <w:szCs w:val="27"/>
        </w:rPr>
      </w:pPr>
      <w:r>
        <w:rPr>
          <w:rFonts w:eastAsia="华文楷体"/>
          <w:sz w:val="27"/>
          <w:szCs w:val="27"/>
        </w:rPr>
        <w:t>制造商名称、型号、序列号或其他唯一性标识。</w:t>
      </w:r>
    </w:p>
    <w:p w14:paraId="21D41A6A">
      <w:pPr>
        <w:numPr>
          <w:ilvl w:val="0"/>
          <w:numId w:val="41"/>
        </w:numPr>
        <w:ind w:firstLine="540" w:firstLineChars="200"/>
        <w:jc w:val="both"/>
        <w:rPr>
          <w:rFonts w:eastAsia="华文楷体"/>
          <w:sz w:val="27"/>
          <w:szCs w:val="27"/>
        </w:rPr>
      </w:pPr>
      <w:r>
        <w:rPr>
          <w:rFonts w:eastAsia="华文楷体"/>
          <w:sz w:val="27"/>
          <w:szCs w:val="27"/>
        </w:rPr>
        <w:t>设备符合规定要求的验证证据。</w:t>
      </w:r>
    </w:p>
    <w:p w14:paraId="61061159">
      <w:pPr>
        <w:numPr>
          <w:ilvl w:val="0"/>
          <w:numId w:val="41"/>
        </w:numPr>
        <w:ind w:firstLine="540" w:firstLineChars="200"/>
        <w:jc w:val="both"/>
        <w:rPr>
          <w:rFonts w:eastAsia="华文楷体"/>
          <w:sz w:val="27"/>
          <w:szCs w:val="27"/>
        </w:rPr>
      </w:pPr>
      <w:r>
        <w:rPr>
          <w:rFonts w:eastAsia="华文楷体"/>
          <w:sz w:val="27"/>
          <w:szCs w:val="27"/>
        </w:rPr>
        <w:t>当前的位置。</w:t>
      </w:r>
    </w:p>
    <w:p w14:paraId="40D4700E">
      <w:pPr>
        <w:numPr>
          <w:ilvl w:val="0"/>
          <w:numId w:val="41"/>
        </w:numPr>
        <w:ind w:firstLine="540" w:firstLineChars="200"/>
        <w:jc w:val="both"/>
        <w:rPr>
          <w:rFonts w:eastAsia="华文楷体"/>
          <w:sz w:val="27"/>
          <w:szCs w:val="27"/>
        </w:rPr>
      </w:pPr>
      <w:r>
        <w:rPr>
          <w:rFonts w:hint="eastAsia" w:eastAsia="华文楷体"/>
          <w:sz w:val="27"/>
          <w:szCs w:val="27"/>
          <w:lang w:eastAsia="zh-CN"/>
        </w:rPr>
        <w:t>检测</w:t>
      </w:r>
      <w:r>
        <w:rPr>
          <w:rFonts w:eastAsia="华文楷体"/>
          <w:sz w:val="27"/>
          <w:szCs w:val="27"/>
        </w:rPr>
        <w:t>日期、</w:t>
      </w:r>
      <w:r>
        <w:rPr>
          <w:rFonts w:hint="eastAsia" w:eastAsia="华文楷体"/>
          <w:sz w:val="27"/>
          <w:szCs w:val="27"/>
          <w:lang w:eastAsia="zh-CN"/>
        </w:rPr>
        <w:t>检测</w:t>
      </w:r>
      <w:r>
        <w:rPr>
          <w:rFonts w:eastAsia="华文楷体"/>
          <w:sz w:val="27"/>
          <w:szCs w:val="27"/>
        </w:rPr>
        <w:t>结果、设备调整、验收准则、下次</w:t>
      </w:r>
      <w:r>
        <w:rPr>
          <w:rFonts w:hint="eastAsia" w:eastAsia="华文楷体"/>
          <w:sz w:val="27"/>
          <w:szCs w:val="27"/>
          <w:lang w:eastAsia="zh-CN"/>
        </w:rPr>
        <w:t>检测</w:t>
      </w:r>
      <w:r>
        <w:rPr>
          <w:rFonts w:eastAsia="华文楷体"/>
          <w:sz w:val="27"/>
          <w:szCs w:val="27"/>
        </w:rPr>
        <w:t>的预定日期或</w:t>
      </w:r>
      <w:r>
        <w:rPr>
          <w:rFonts w:hint="eastAsia" w:eastAsia="华文楷体"/>
          <w:sz w:val="27"/>
          <w:szCs w:val="27"/>
          <w:lang w:eastAsia="zh-CN"/>
        </w:rPr>
        <w:t>检测</w:t>
      </w:r>
      <w:r>
        <w:rPr>
          <w:rFonts w:eastAsia="华文楷体"/>
          <w:sz w:val="27"/>
          <w:szCs w:val="27"/>
        </w:rPr>
        <w:t>周期。</w:t>
      </w:r>
    </w:p>
    <w:p w14:paraId="30DB9211">
      <w:pPr>
        <w:numPr>
          <w:ilvl w:val="0"/>
          <w:numId w:val="41"/>
        </w:numPr>
        <w:ind w:firstLine="540" w:firstLineChars="200"/>
        <w:jc w:val="both"/>
        <w:rPr>
          <w:rFonts w:eastAsia="华文楷体"/>
          <w:sz w:val="27"/>
          <w:szCs w:val="27"/>
        </w:rPr>
      </w:pPr>
      <w:r>
        <w:rPr>
          <w:rFonts w:eastAsia="华文楷体"/>
          <w:sz w:val="27"/>
          <w:szCs w:val="27"/>
        </w:rPr>
        <w:t>标准物质的文件、结果、验收准则、相关日期和有效期。</w:t>
      </w:r>
    </w:p>
    <w:p w14:paraId="727F6CDD">
      <w:pPr>
        <w:numPr>
          <w:ilvl w:val="0"/>
          <w:numId w:val="41"/>
        </w:numPr>
        <w:ind w:firstLine="540" w:firstLineChars="200"/>
        <w:jc w:val="both"/>
        <w:rPr>
          <w:rFonts w:eastAsia="华文楷体"/>
          <w:sz w:val="27"/>
          <w:szCs w:val="27"/>
        </w:rPr>
      </w:pPr>
      <w:r>
        <w:rPr>
          <w:rFonts w:eastAsia="华文楷体"/>
          <w:sz w:val="27"/>
          <w:szCs w:val="27"/>
        </w:rPr>
        <w:t>与设备性能相关的维护计划和已进行的维护。</w:t>
      </w:r>
    </w:p>
    <w:p w14:paraId="1D80608F">
      <w:pPr>
        <w:numPr>
          <w:ilvl w:val="0"/>
          <w:numId w:val="41"/>
        </w:numPr>
        <w:ind w:firstLine="540" w:firstLineChars="200"/>
        <w:jc w:val="both"/>
        <w:rPr>
          <w:rFonts w:eastAsia="华文楷体"/>
          <w:sz w:val="27"/>
          <w:szCs w:val="27"/>
        </w:rPr>
      </w:pPr>
      <w:r>
        <w:rPr>
          <w:rFonts w:eastAsia="华文楷体"/>
          <w:sz w:val="27"/>
          <w:szCs w:val="27"/>
        </w:rPr>
        <w:t>设备的损坏、故障、改装或维修的详细信息。</w:t>
      </w:r>
    </w:p>
    <w:p w14:paraId="6105149B">
      <w:pPr>
        <w:pStyle w:val="19"/>
        <w:numPr>
          <w:ilvl w:val="2"/>
          <w:numId w:val="28"/>
        </w:numPr>
        <w:ind w:left="601" w:hanging="601" w:firstLineChars="0"/>
        <w:outlineLvl w:val="2"/>
        <w:rPr>
          <w:rFonts w:eastAsia="华文楷体"/>
          <w:b/>
          <w:sz w:val="28"/>
          <w:szCs w:val="28"/>
        </w:rPr>
      </w:pPr>
      <w:r>
        <w:rPr>
          <w:rFonts w:eastAsia="华文楷体"/>
          <w:b/>
          <w:sz w:val="28"/>
          <w:szCs w:val="28"/>
        </w:rPr>
        <w:t>支持性文件</w:t>
      </w:r>
    </w:p>
    <w:p w14:paraId="1AF4632A">
      <w:pPr>
        <w:numPr>
          <w:ilvl w:val="0"/>
          <w:numId w:val="42"/>
        </w:numPr>
        <w:tabs>
          <w:tab w:val="left" w:pos="420"/>
          <w:tab w:val="right" w:leader="middleDot" w:pos="6930"/>
        </w:tabs>
        <w:ind w:left="440" w:leftChars="200" w:firstLine="0"/>
        <w:rPr>
          <w:rFonts w:eastAsia="华文楷体"/>
          <w:sz w:val="27"/>
          <w:szCs w:val="27"/>
        </w:rPr>
      </w:pPr>
      <w:r>
        <w:rPr>
          <w:rFonts w:eastAsia="华文楷体"/>
          <w:sz w:val="27"/>
          <w:szCs w:val="27"/>
        </w:rPr>
        <w:t>《设备管理程序》</w:t>
      </w:r>
    </w:p>
    <w:p w14:paraId="2C8D0878">
      <w:pPr>
        <w:numPr>
          <w:ilvl w:val="0"/>
          <w:numId w:val="42"/>
        </w:numPr>
        <w:tabs>
          <w:tab w:val="left" w:pos="420"/>
          <w:tab w:val="right" w:leader="middleDot" w:pos="6930"/>
        </w:tabs>
        <w:ind w:left="440" w:leftChars="200" w:firstLine="0"/>
        <w:rPr>
          <w:rFonts w:eastAsia="华文楷体"/>
          <w:sz w:val="27"/>
          <w:szCs w:val="27"/>
        </w:rPr>
      </w:pPr>
      <w:r>
        <w:rPr>
          <w:rFonts w:eastAsia="华文楷体"/>
          <w:sz w:val="27"/>
          <w:szCs w:val="27"/>
        </w:rPr>
        <w:t>《标准物质/标准样品管理程序》</w:t>
      </w:r>
    </w:p>
    <w:p w14:paraId="398A9EA3">
      <w:pPr>
        <w:numPr>
          <w:ilvl w:val="0"/>
          <w:numId w:val="42"/>
        </w:numPr>
        <w:tabs>
          <w:tab w:val="left" w:pos="420"/>
          <w:tab w:val="right" w:leader="middleDot" w:pos="6930"/>
        </w:tabs>
        <w:ind w:left="440" w:leftChars="200" w:firstLine="0"/>
        <w:rPr>
          <w:rFonts w:eastAsia="华文楷体"/>
          <w:sz w:val="27"/>
          <w:szCs w:val="27"/>
        </w:rPr>
      </w:pPr>
      <w:r>
        <w:rPr>
          <w:rFonts w:eastAsia="华文楷体"/>
          <w:sz w:val="27"/>
          <w:szCs w:val="27"/>
        </w:rPr>
        <w:t>《计量溯源管理程序》</w:t>
      </w:r>
    </w:p>
    <w:p w14:paraId="15F4B227">
      <w:pPr>
        <w:numPr>
          <w:ilvl w:val="0"/>
          <w:numId w:val="42"/>
        </w:numPr>
        <w:tabs>
          <w:tab w:val="left" w:pos="420"/>
          <w:tab w:val="right" w:leader="middleDot" w:pos="6930"/>
        </w:tabs>
        <w:ind w:left="440" w:leftChars="200" w:firstLine="0"/>
        <w:rPr>
          <w:rFonts w:eastAsia="华文楷体"/>
          <w:sz w:val="27"/>
          <w:szCs w:val="27"/>
        </w:rPr>
      </w:pPr>
      <w:r>
        <w:rPr>
          <w:rFonts w:eastAsia="华文楷体"/>
          <w:sz w:val="27"/>
          <w:szCs w:val="27"/>
        </w:rPr>
        <w:t>《期间核查控制程序》</w:t>
      </w:r>
    </w:p>
    <w:p w14:paraId="67633AF6">
      <w:pPr>
        <w:numPr>
          <w:ilvl w:val="0"/>
          <w:numId w:val="42"/>
        </w:numPr>
        <w:tabs>
          <w:tab w:val="left" w:pos="420"/>
          <w:tab w:val="right" w:leader="middleDot" w:pos="6930"/>
        </w:tabs>
        <w:ind w:left="440" w:leftChars="200" w:firstLine="0"/>
        <w:rPr>
          <w:rFonts w:eastAsia="华文楷体"/>
          <w:sz w:val="27"/>
          <w:szCs w:val="27"/>
        </w:rPr>
      </w:pPr>
      <w:r>
        <w:rPr>
          <w:rFonts w:eastAsia="华文楷体"/>
          <w:sz w:val="27"/>
          <w:szCs w:val="27"/>
        </w:rPr>
        <w:t>《现场</w:t>
      </w:r>
      <w:r>
        <w:rPr>
          <w:rFonts w:hint="eastAsia" w:eastAsia="华文楷体"/>
          <w:sz w:val="27"/>
          <w:szCs w:val="27"/>
          <w:lang w:eastAsia="zh-CN"/>
        </w:rPr>
        <w:t>检测</w:t>
      </w:r>
      <w:r>
        <w:rPr>
          <w:rFonts w:eastAsia="华文楷体"/>
          <w:sz w:val="27"/>
          <w:szCs w:val="27"/>
        </w:rPr>
        <w:t>工作控制程序》</w:t>
      </w:r>
    </w:p>
    <w:p w14:paraId="64D9E36E">
      <w:pPr>
        <w:numPr>
          <w:ilvl w:val="0"/>
          <w:numId w:val="42"/>
        </w:numPr>
        <w:tabs>
          <w:tab w:val="left" w:pos="420"/>
          <w:tab w:val="right" w:leader="middleDot" w:pos="6930"/>
        </w:tabs>
        <w:ind w:left="440" w:leftChars="200" w:firstLine="0"/>
        <w:rPr>
          <w:rFonts w:eastAsia="华文楷体"/>
          <w:sz w:val="27"/>
          <w:szCs w:val="27"/>
        </w:rPr>
      </w:pPr>
      <w:r>
        <w:rPr>
          <w:rFonts w:eastAsia="华文楷体"/>
          <w:sz w:val="27"/>
          <w:szCs w:val="27"/>
        </w:rPr>
        <w:t>《不符合</w:t>
      </w:r>
      <w:r>
        <w:rPr>
          <w:rFonts w:hint="eastAsia" w:eastAsia="华文楷体"/>
          <w:sz w:val="27"/>
          <w:szCs w:val="27"/>
          <w:lang w:eastAsia="zh-CN"/>
        </w:rPr>
        <w:t>检测</w:t>
      </w:r>
      <w:r>
        <w:rPr>
          <w:rFonts w:eastAsia="华文楷体"/>
          <w:sz w:val="27"/>
          <w:szCs w:val="27"/>
        </w:rPr>
        <w:t>工作政策和程序》</w:t>
      </w:r>
    </w:p>
    <w:p w14:paraId="15F6DAAA">
      <w:pPr>
        <w:pStyle w:val="19"/>
        <w:numPr>
          <w:ilvl w:val="1"/>
          <w:numId w:val="28"/>
        </w:numPr>
        <w:ind w:firstLineChars="0"/>
        <w:outlineLvl w:val="1"/>
        <w:rPr>
          <w:rFonts w:eastAsia="华文楷体"/>
          <w:b/>
          <w:bCs/>
          <w:sz w:val="27"/>
          <w:szCs w:val="27"/>
        </w:rPr>
      </w:pPr>
      <w:r>
        <w:rPr>
          <w:sz w:val="20"/>
          <w:szCs w:val="20"/>
        </w:rPr>
        <w:br w:type="page"/>
      </w:r>
      <w:bookmarkStart w:id="74" w:name="_Toc14254"/>
      <w:bookmarkStart w:id="75" w:name="_Toc2443"/>
      <w:r>
        <w:rPr>
          <w:rFonts w:eastAsia="华文楷体"/>
          <w:b/>
          <w:bCs/>
          <w:sz w:val="27"/>
          <w:szCs w:val="27"/>
        </w:rPr>
        <w:t>计量溯源性</w:t>
      </w:r>
      <w:bookmarkEnd w:id="74"/>
      <w:bookmarkEnd w:id="75"/>
    </w:p>
    <w:p w14:paraId="3A2F6E38">
      <w:pPr>
        <w:pStyle w:val="19"/>
        <w:numPr>
          <w:ilvl w:val="2"/>
          <w:numId w:val="28"/>
        </w:numPr>
        <w:ind w:left="601" w:hanging="601" w:firstLineChars="0"/>
        <w:outlineLvl w:val="2"/>
        <w:rPr>
          <w:rFonts w:eastAsia="华文楷体"/>
          <w:sz w:val="27"/>
          <w:szCs w:val="27"/>
        </w:rPr>
      </w:pPr>
      <w:r>
        <w:rPr>
          <w:rFonts w:eastAsia="华文楷体"/>
          <w:sz w:val="27"/>
          <w:szCs w:val="27"/>
        </w:rPr>
        <w:t>本实验室建立并实施《计量溯源管理程序》，以确保实验室活动开始前，设备的准确性及其功能都能符合要求。</w:t>
      </w:r>
    </w:p>
    <w:p w14:paraId="48A4389A">
      <w:pPr>
        <w:pStyle w:val="19"/>
        <w:numPr>
          <w:ilvl w:val="2"/>
          <w:numId w:val="28"/>
        </w:numPr>
        <w:ind w:left="601" w:hanging="601" w:firstLineChars="0"/>
        <w:outlineLvl w:val="2"/>
        <w:rPr>
          <w:rFonts w:eastAsia="华文楷体"/>
          <w:sz w:val="27"/>
          <w:szCs w:val="27"/>
        </w:rPr>
      </w:pPr>
      <w:r>
        <w:rPr>
          <w:rFonts w:eastAsia="华文楷体"/>
          <w:sz w:val="27"/>
          <w:szCs w:val="27"/>
        </w:rPr>
        <w:t>本实验室</w:t>
      </w:r>
      <w:r>
        <w:rPr>
          <w:rFonts w:hint="eastAsia" w:eastAsia="华文楷体"/>
          <w:sz w:val="27"/>
          <w:szCs w:val="27"/>
          <w:lang w:eastAsia="zh-CN"/>
        </w:rPr>
        <w:t>检测</w:t>
      </w:r>
      <w:r>
        <w:rPr>
          <w:rFonts w:eastAsia="华文楷体"/>
          <w:sz w:val="27"/>
          <w:szCs w:val="27"/>
        </w:rPr>
        <w:t>中使用的出具结果的设备应按规定周期进行溯源，溯源证书能确切指出其溯源至国际单位制（SI），同时能提供测量不确定度评估报告的数值。</w:t>
      </w:r>
    </w:p>
    <w:p w14:paraId="5F1C591D">
      <w:pPr>
        <w:pStyle w:val="19"/>
        <w:numPr>
          <w:ilvl w:val="2"/>
          <w:numId w:val="28"/>
        </w:numPr>
        <w:ind w:left="601" w:hanging="601" w:firstLineChars="0"/>
        <w:outlineLvl w:val="2"/>
        <w:rPr>
          <w:rFonts w:eastAsia="华文楷体"/>
          <w:sz w:val="27"/>
          <w:szCs w:val="27"/>
        </w:rPr>
      </w:pPr>
      <w:r>
        <w:rPr>
          <w:rFonts w:eastAsia="华文楷体"/>
          <w:sz w:val="27"/>
          <w:szCs w:val="27"/>
        </w:rPr>
        <w:t>为建立并保持测量结果的计量溯源性，本实验室评价和选择满足溯源要求的相关机构，并形成文件，以确保测量结果的计量溯源性可通过不间断的</w:t>
      </w:r>
      <w:r>
        <w:rPr>
          <w:rFonts w:hint="eastAsia" w:eastAsia="华文楷体"/>
          <w:sz w:val="27"/>
          <w:szCs w:val="27"/>
          <w:lang w:eastAsia="zh-CN"/>
        </w:rPr>
        <w:t>检测</w:t>
      </w:r>
      <w:r>
        <w:rPr>
          <w:rFonts w:eastAsia="华文楷体"/>
          <w:sz w:val="27"/>
          <w:szCs w:val="27"/>
        </w:rPr>
        <w:t>链与适当参考对象相链接。</w:t>
      </w:r>
    </w:p>
    <w:p w14:paraId="5D93A053">
      <w:pPr>
        <w:pStyle w:val="19"/>
        <w:numPr>
          <w:ilvl w:val="2"/>
          <w:numId w:val="28"/>
        </w:numPr>
        <w:ind w:left="601" w:hanging="601" w:firstLineChars="0"/>
        <w:outlineLvl w:val="2"/>
        <w:rPr>
          <w:rFonts w:eastAsia="华文楷体"/>
          <w:sz w:val="27"/>
          <w:szCs w:val="27"/>
        </w:rPr>
      </w:pPr>
      <w:r>
        <w:rPr>
          <w:rFonts w:eastAsia="华文楷体"/>
          <w:sz w:val="27"/>
          <w:szCs w:val="27"/>
        </w:rPr>
        <w:t>本实验室通过以下方式确保测量结果溯源到国际单位制（SI）:</w:t>
      </w:r>
    </w:p>
    <w:p w14:paraId="037A747C">
      <w:pPr>
        <w:numPr>
          <w:ilvl w:val="0"/>
          <w:numId w:val="43"/>
        </w:numPr>
        <w:tabs>
          <w:tab w:val="left" w:pos="477"/>
        </w:tabs>
        <w:ind w:firstLine="540" w:firstLineChars="200"/>
        <w:jc w:val="both"/>
        <w:rPr>
          <w:rFonts w:eastAsia="华文楷体"/>
          <w:sz w:val="27"/>
          <w:szCs w:val="27"/>
        </w:rPr>
      </w:pPr>
      <w:r>
        <w:rPr>
          <w:rFonts w:eastAsia="华文楷体"/>
          <w:sz w:val="27"/>
          <w:szCs w:val="27"/>
        </w:rPr>
        <w:t>具备能力的实验室提供的</w:t>
      </w:r>
      <w:r>
        <w:rPr>
          <w:rFonts w:hint="eastAsia" w:eastAsia="华文楷体"/>
          <w:sz w:val="27"/>
          <w:szCs w:val="27"/>
          <w:lang w:eastAsia="zh-CN"/>
        </w:rPr>
        <w:t>检测</w:t>
      </w:r>
      <w:r>
        <w:rPr>
          <w:rFonts w:eastAsia="华文楷体"/>
          <w:sz w:val="27"/>
          <w:szCs w:val="27"/>
        </w:rPr>
        <w:t>。</w:t>
      </w:r>
    </w:p>
    <w:p w14:paraId="0BD374D8">
      <w:pPr>
        <w:tabs>
          <w:tab w:val="left" w:pos="477"/>
        </w:tabs>
        <w:ind w:left="440" w:leftChars="200"/>
        <w:jc w:val="both"/>
        <w:rPr>
          <w:rFonts w:eastAsia="华文楷体"/>
          <w:sz w:val="23"/>
          <w:szCs w:val="23"/>
        </w:rPr>
      </w:pPr>
      <w:r>
        <w:rPr>
          <w:rFonts w:eastAsia="华文楷体"/>
          <w:sz w:val="23"/>
          <w:szCs w:val="23"/>
        </w:rPr>
        <w:t>注：满足 ISO/IEC 17025 标准要求的</w:t>
      </w:r>
      <w:r>
        <w:rPr>
          <w:rFonts w:hint="eastAsia" w:eastAsia="华文楷体"/>
          <w:sz w:val="23"/>
          <w:szCs w:val="23"/>
          <w:lang w:eastAsia="zh-CN"/>
        </w:rPr>
        <w:t>检测</w:t>
      </w:r>
      <w:r>
        <w:rPr>
          <w:rFonts w:eastAsia="华文楷体"/>
          <w:sz w:val="23"/>
          <w:szCs w:val="23"/>
        </w:rPr>
        <w:t>实验室被视为具备能力。</w:t>
      </w:r>
    </w:p>
    <w:p w14:paraId="4A3633FF">
      <w:pPr>
        <w:numPr>
          <w:ilvl w:val="0"/>
          <w:numId w:val="43"/>
        </w:numPr>
        <w:tabs>
          <w:tab w:val="left" w:pos="477"/>
        </w:tabs>
        <w:ind w:firstLine="540" w:firstLineChars="200"/>
        <w:jc w:val="both"/>
        <w:rPr>
          <w:rFonts w:eastAsia="华文楷体"/>
          <w:sz w:val="27"/>
          <w:szCs w:val="27"/>
        </w:rPr>
      </w:pPr>
      <w:r>
        <w:rPr>
          <w:rFonts w:eastAsia="华文楷体"/>
          <w:sz w:val="27"/>
          <w:szCs w:val="27"/>
        </w:rPr>
        <w:t>由具备能力的标准物质生产者提供并声明计量溯源至SI的有证标准物质的标准值。</w:t>
      </w:r>
    </w:p>
    <w:p w14:paraId="1C7599F3">
      <w:pPr>
        <w:tabs>
          <w:tab w:val="left" w:pos="477"/>
        </w:tabs>
        <w:ind w:left="440" w:leftChars="200"/>
        <w:jc w:val="both"/>
        <w:rPr>
          <w:rFonts w:eastAsia="华文楷体"/>
          <w:sz w:val="23"/>
          <w:szCs w:val="23"/>
        </w:rPr>
      </w:pPr>
      <w:r>
        <w:rPr>
          <w:rFonts w:eastAsia="华文楷体"/>
          <w:sz w:val="23"/>
          <w:szCs w:val="23"/>
        </w:rPr>
        <w:t>注：满足 ISO 17034 要求的标准物质/标准样品生产者被视为具备能力。</w:t>
      </w:r>
    </w:p>
    <w:p w14:paraId="669FD0B9">
      <w:pPr>
        <w:numPr>
          <w:ilvl w:val="0"/>
          <w:numId w:val="43"/>
        </w:numPr>
        <w:tabs>
          <w:tab w:val="left" w:pos="477"/>
        </w:tabs>
        <w:ind w:firstLine="540" w:firstLineChars="200"/>
        <w:jc w:val="both"/>
        <w:rPr>
          <w:rFonts w:eastAsia="华文楷体"/>
          <w:sz w:val="27"/>
          <w:szCs w:val="27"/>
        </w:rPr>
      </w:pPr>
      <w:r>
        <w:rPr>
          <w:rFonts w:eastAsia="华文楷体"/>
          <w:sz w:val="27"/>
          <w:szCs w:val="27"/>
        </w:rPr>
        <w:t>SI单位的直接复现，通过直接或间接与国家或国际标准比对来保证。</w:t>
      </w:r>
    </w:p>
    <w:p w14:paraId="1C17340F">
      <w:pPr>
        <w:pStyle w:val="19"/>
        <w:numPr>
          <w:ilvl w:val="2"/>
          <w:numId w:val="28"/>
        </w:numPr>
        <w:ind w:left="601" w:hanging="601" w:firstLineChars="0"/>
        <w:outlineLvl w:val="2"/>
        <w:rPr>
          <w:rFonts w:eastAsia="华文楷体"/>
          <w:sz w:val="27"/>
          <w:szCs w:val="27"/>
        </w:rPr>
      </w:pPr>
      <w:r>
        <w:rPr>
          <w:rFonts w:eastAsia="华文楷体"/>
          <w:sz w:val="27"/>
          <w:szCs w:val="27"/>
        </w:rPr>
        <w:t>当无法溯源至国际单位制（SI）时，本实验室利用现有的技术能力提供足够的证据，以显示其计量结果的正确性，方法有:</w:t>
      </w:r>
    </w:p>
    <w:p w14:paraId="4134D7AD">
      <w:pPr>
        <w:numPr>
          <w:ilvl w:val="0"/>
          <w:numId w:val="44"/>
        </w:numPr>
        <w:tabs>
          <w:tab w:val="left" w:pos="477"/>
        </w:tabs>
        <w:ind w:firstLine="540" w:firstLineChars="200"/>
        <w:jc w:val="both"/>
        <w:rPr>
          <w:rFonts w:eastAsia="华文楷体"/>
          <w:sz w:val="27"/>
          <w:szCs w:val="27"/>
        </w:rPr>
      </w:pPr>
      <w:r>
        <w:rPr>
          <w:rFonts w:eastAsia="华文楷体"/>
          <w:sz w:val="27"/>
          <w:szCs w:val="27"/>
        </w:rPr>
        <w:t>具备能力的标准物质生产者提供的有证标准物质的标准值。</w:t>
      </w:r>
    </w:p>
    <w:p w14:paraId="2342D27A">
      <w:pPr>
        <w:numPr>
          <w:ilvl w:val="0"/>
          <w:numId w:val="44"/>
        </w:numPr>
        <w:tabs>
          <w:tab w:val="left" w:pos="477"/>
        </w:tabs>
        <w:ind w:firstLine="540" w:firstLineChars="200"/>
        <w:jc w:val="both"/>
        <w:rPr>
          <w:rFonts w:eastAsia="华文楷体"/>
          <w:sz w:val="27"/>
          <w:szCs w:val="27"/>
        </w:rPr>
      </w:pPr>
      <w:r>
        <w:rPr>
          <w:rFonts w:eastAsia="华文楷体"/>
          <w:sz w:val="27"/>
          <w:szCs w:val="27"/>
        </w:rPr>
        <w:t>描述清晰的参考测量程序、规定方法或协议标准的结果，其测量结果满足预期用途，并通过适当比对予以保证。</w:t>
      </w:r>
    </w:p>
    <w:p w14:paraId="559168DD">
      <w:pPr>
        <w:pStyle w:val="19"/>
        <w:numPr>
          <w:ilvl w:val="2"/>
          <w:numId w:val="28"/>
        </w:numPr>
        <w:ind w:left="601" w:hanging="601" w:firstLineChars="0"/>
        <w:outlineLvl w:val="2"/>
        <w:rPr>
          <w:rFonts w:eastAsia="华文楷体"/>
          <w:sz w:val="27"/>
          <w:szCs w:val="27"/>
        </w:rPr>
      </w:pPr>
      <w:r>
        <w:rPr>
          <w:rFonts w:eastAsia="华文楷体"/>
          <w:sz w:val="27"/>
          <w:szCs w:val="27"/>
        </w:rPr>
        <w:t>本实验室对计量溯源性证据进行确认，确认内容至少包含以下几个方面：</w:t>
      </w:r>
    </w:p>
    <w:p w14:paraId="4670B842">
      <w:pPr>
        <w:numPr>
          <w:ilvl w:val="0"/>
          <w:numId w:val="45"/>
        </w:numPr>
        <w:tabs>
          <w:tab w:val="left" w:pos="477"/>
        </w:tabs>
        <w:ind w:firstLine="540" w:firstLineChars="200"/>
        <w:jc w:val="both"/>
        <w:rPr>
          <w:rFonts w:eastAsia="华文楷体"/>
          <w:sz w:val="27"/>
          <w:szCs w:val="27"/>
        </w:rPr>
      </w:pPr>
      <w:r>
        <w:rPr>
          <w:rFonts w:eastAsia="华文楷体"/>
          <w:sz w:val="27"/>
          <w:szCs w:val="27"/>
        </w:rPr>
        <w:t>溯源证书的完整性和规范性；</w:t>
      </w:r>
    </w:p>
    <w:p w14:paraId="6D598AE0">
      <w:pPr>
        <w:numPr>
          <w:ilvl w:val="0"/>
          <w:numId w:val="45"/>
        </w:numPr>
        <w:tabs>
          <w:tab w:val="left" w:pos="477"/>
        </w:tabs>
        <w:ind w:firstLine="540" w:firstLineChars="200"/>
        <w:jc w:val="both"/>
        <w:rPr>
          <w:rFonts w:eastAsia="华文楷体"/>
          <w:sz w:val="27"/>
          <w:szCs w:val="27"/>
        </w:rPr>
      </w:pPr>
      <w:r>
        <w:rPr>
          <w:rFonts w:eastAsia="华文楷体"/>
          <w:sz w:val="27"/>
          <w:szCs w:val="27"/>
        </w:rPr>
        <w:t>溯源结果与预期使用要求的符合性判定；</w:t>
      </w:r>
    </w:p>
    <w:p w14:paraId="1F31977B">
      <w:pPr>
        <w:numPr>
          <w:ilvl w:val="0"/>
          <w:numId w:val="45"/>
        </w:numPr>
        <w:tabs>
          <w:tab w:val="left" w:pos="477"/>
        </w:tabs>
        <w:ind w:firstLine="540" w:firstLineChars="200"/>
        <w:jc w:val="both"/>
        <w:rPr>
          <w:rFonts w:eastAsia="华文楷体"/>
          <w:sz w:val="27"/>
          <w:szCs w:val="27"/>
        </w:rPr>
      </w:pPr>
      <w:r>
        <w:rPr>
          <w:rFonts w:eastAsia="华文楷体"/>
          <w:sz w:val="27"/>
          <w:szCs w:val="27"/>
        </w:rPr>
        <w:t>根据溯源结果对设备进行调整或导入</w:t>
      </w:r>
      <w:r>
        <w:rPr>
          <w:rFonts w:hint="eastAsia" w:eastAsia="华文楷体"/>
          <w:sz w:val="27"/>
          <w:szCs w:val="27"/>
          <w:lang w:eastAsia="zh-CN"/>
        </w:rPr>
        <w:t>检测</w:t>
      </w:r>
      <w:r>
        <w:rPr>
          <w:rFonts w:eastAsia="华文楷体"/>
          <w:sz w:val="27"/>
          <w:szCs w:val="27"/>
        </w:rPr>
        <w:t>因子，或在设备使用中进行修正；</w:t>
      </w:r>
    </w:p>
    <w:p w14:paraId="4C8D16EF">
      <w:pPr>
        <w:numPr>
          <w:ilvl w:val="0"/>
          <w:numId w:val="45"/>
        </w:numPr>
        <w:tabs>
          <w:tab w:val="left" w:pos="477"/>
        </w:tabs>
        <w:ind w:firstLine="540" w:firstLineChars="200"/>
        <w:jc w:val="both"/>
        <w:rPr>
          <w:rFonts w:eastAsia="华文楷体"/>
          <w:sz w:val="27"/>
          <w:szCs w:val="27"/>
        </w:rPr>
      </w:pPr>
      <w:r>
        <w:rPr>
          <w:rFonts w:eastAsia="华文楷体"/>
          <w:sz w:val="27"/>
          <w:szCs w:val="27"/>
        </w:rPr>
        <w:t>确认是否需对所开展的项目重新进行测量不确定度评定。</w:t>
      </w:r>
    </w:p>
    <w:p w14:paraId="0A1457DB">
      <w:pPr>
        <w:pStyle w:val="19"/>
        <w:numPr>
          <w:ilvl w:val="2"/>
          <w:numId w:val="28"/>
        </w:numPr>
        <w:ind w:left="601" w:hanging="601" w:firstLineChars="0"/>
        <w:outlineLvl w:val="2"/>
        <w:rPr>
          <w:rFonts w:eastAsia="Times New Roman"/>
          <w:b/>
          <w:bCs/>
          <w:sz w:val="27"/>
          <w:szCs w:val="27"/>
        </w:rPr>
      </w:pPr>
      <w:r>
        <w:rPr>
          <w:rFonts w:eastAsia="华文楷体"/>
          <w:b/>
          <w:bCs/>
          <w:sz w:val="27"/>
          <w:szCs w:val="27"/>
        </w:rPr>
        <w:t>支持性文件</w:t>
      </w:r>
    </w:p>
    <w:p w14:paraId="497B2641">
      <w:pPr>
        <w:numPr>
          <w:ilvl w:val="0"/>
          <w:numId w:val="46"/>
        </w:numPr>
        <w:tabs>
          <w:tab w:val="left" w:pos="420"/>
          <w:tab w:val="right" w:leader="middleDot" w:pos="6930"/>
        </w:tabs>
        <w:ind w:left="440" w:leftChars="200" w:firstLine="0"/>
        <w:rPr>
          <w:rFonts w:eastAsia="华文楷体"/>
          <w:sz w:val="27"/>
          <w:szCs w:val="27"/>
        </w:rPr>
      </w:pPr>
      <w:r>
        <w:rPr>
          <w:rFonts w:eastAsia="华文楷体"/>
          <w:sz w:val="27"/>
          <w:szCs w:val="27"/>
        </w:rPr>
        <w:t>《计量溯源管理程序》</w:t>
      </w:r>
    </w:p>
    <w:p w14:paraId="14776036">
      <w:pPr>
        <w:ind w:right="220"/>
        <w:jc w:val="both"/>
        <w:rPr>
          <w:rFonts w:eastAsia="Times New Roman"/>
          <w:b/>
          <w:bCs/>
          <w:sz w:val="27"/>
          <w:szCs w:val="27"/>
        </w:rPr>
      </w:pPr>
      <w:r>
        <w:rPr>
          <w:rFonts w:eastAsia="Times New Roman"/>
          <w:b/>
          <w:bCs/>
          <w:sz w:val="27"/>
          <w:szCs w:val="27"/>
        </w:rPr>
        <w:br w:type="page"/>
      </w:r>
    </w:p>
    <w:p w14:paraId="42B2ADDE">
      <w:pPr>
        <w:pStyle w:val="19"/>
        <w:numPr>
          <w:ilvl w:val="1"/>
          <w:numId w:val="28"/>
        </w:numPr>
        <w:ind w:firstLineChars="0"/>
        <w:outlineLvl w:val="1"/>
        <w:rPr>
          <w:rFonts w:eastAsia="Times New Roman"/>
          <w:b/>
          <w:bCs/>
          <w:sz w:val="27"/>
          <w:szCs w:val="27"/>
        </w:rPr>
      </w:pPr>
      <w:bookmarkStart w:id="76" w:name="_Toc14372"/>
      <w:bookmarkStart w:id="77" w:name="_Toc20716"/>
      <w:r>
        <w:rPr>
          <w:rFonts w:eastAsia="华文楷体"/>
          <w:b/>
          <w:bCs/>
          <w:sz w:val="27"/>
          <w:szCs w:val="27"/>
        </w:rPr>
        <w:t>外部提供产品与服务</w:t>
      </w:r>
      <w:bookmarkEnd w:id="76"/>
      <w:bookmarkEnd w:id="77"/>
    </w:p>
    <w:p w14:paraId="5BC4E49B">
      <w:pPr>
        <w:pStyle w:val="19"/>
        <w:numPr>
          <w:ilvl w:val="2"/>
          <w:numId w:val="28"/>
        </w:numPr>
        <w:ind w:left="601" w:hanging="601" w:firstLineChars="0"/>
        <w:outlineLvl w:val="2"/>
        <w:rPr>
          <w:b/>
          <w:bCs/>
          <w:sz w:val="27"/>
          <w:szCs w:val="27"/>
        </w:rPr>
      </w:pPr>
      <w:r>
        <w:rPr>
          <w:rFonts w:eastAsia="华文楷体"/>
          <w:sz w:val="27"/>
          <w:szCs w:val="27"/>
        </w:rPr>
        <w:t>本实验室为确保影响实验室活动的外部产品和服务的适宜性，根据自身的实际情况，制定了《服务和供应品采购控制程序》，用来控制，这些产品质量和客户的服务可包括：</w:t>
      </w:r>
    </w:p>
    <w:p w14:paraId="2B82E8AC">
      <w:pPr>
        <w:numPr>
          <w:ilvl w:val="0"/>
          <w:numId w:val="47"/>
        </w:numPr>
        <w:tabs>
          <w:tab w:val="left" w:pos="477"/>
        </w:tabs>
        <w:ind w:firstLine="540" w:firstLineChars="200"/>
        <w:jc w:val="both"/>
        <w:rPr>
          <w:rFonts w:eastAsia="华文楷体"/>
          <w:sz w:val="27"/>
          <w:szCs w:val="27"/>
        </w:rPr>
      </w:pPr>
      <w:r>
        <w:rPr>
          <w:rFonts w:hint="eastAsia" w:eastAsia="华文楷体"/>
          <w:sz w:val="27"/>
          <w:szCs w:val="27"/>
        </w:rPr>
        <w:t>用于实验室自身的活动。</w:t>
      </w:r>
    </w:p>
    <w:p w14:paraId="5824EA92">
      <w:pPr>
        <w:tabs>
          <w:tab w:val="left" w:pos="477"/>
        </w:tabs>
        <w:ind w:firstLine="540" w:firstLineChars="200"/>
        <w:jc w:val="both"/>
        <w:rPr>
          <w:rFonts w:eastAsia="华文楷体"/>
          <w:sz w:val="27"/>
          <w:szCs w:val="27"/>
        </w:rPr>
      </w:pPr>
      <w:r>
        <w:rPr>
          <w:rFonts w:eastAsia="华文楷体"/>
          <w:sz w:val="27"/>
          <w:szCs w:val="27"/>
        </w:rPr>
        <w:t>a）消耗品：</w:t>
      </w:r>
      <w:r>
        <w:rPr>
          <w:rFonts w:hint="eastAsia" w:eastAsia="华文楷体"/>
          <w:sz w:val="27"/>
          <w:szCs w:val="27"/>
        </w:rPr>
        <w:t>本</w:t>
      </w:r>
      <w:r>
        <w:rPr>
          <w:rFonts w:eastAsia="华文楷体"/>
          <w:sz w:val="27"/>
          <w:szCs w:val="27"/>
        </w:rPr>
        <w:t>实验室对消耗品的名称、规格、等级、生产日期、保质期、成分、包装、贮存、数量、合格证明等进行符合性检查或验证。当某一品牌的消耗品验收的不合格比例较高时，应考虑更换该产品的品牌或制造商；</w:t>
      </w:r>
    </w:p>
    <w:p w14:paraId="1B47C5F2">
      <w:pPr>
        <w:tabs>
          <w:tab w:val="left" w:pos="477"/>
        </w:tabs>
        <w:ind w:firstLine="540" w:firstLineChars="200"/>
        <w:jc w:val="both"/>
        <w:rPr>
          <w:rFonts w:eastAsia="华文楷体"/>
          <w:sz w:val="27"/>
          <w:szCs w:val="27"/>
        </w:rPr>
      </w:pPr>
      <w:r>
        <w:rPr>
          <w:rFonts w:hint="eastAsia" w:eastAsia="华文楷体"/>
          <w:sz w:val="27"/>
          <w:szCs w:val="27"/>
        </w:rPr>
        <w:t>b</w:t>
      </w:r>
      <w:r>
        <w:rPr>
          <w:rFonts w:eastAsia="华文楷体"/>
          <w:sz w:val="27"/>
          <w:szCs w:val="27"/>
        </w:rPr>
        <w:t>）设备的购置和维护：选择设备时应满足</w:t>
      </w:r>
      <w:r>
        <w:rPr>
          <w:rFonts w:hint="eastAsia" w:eastAsia="华文楷体"/>
          <w:sz w:val="27"/>
          <w:szCs w:val="27"/>
          <w:lang w:eastAsia="zh-CN"/>
        </w:rPr>
        <w:t>检测</w:t>
      </w:r>
      <w:r>
        <w:rPr>
          <w:rFonts w:eastAsia="华文楷体"/>
          <w:sz w:val="27"/>
          <w:szCs w:val="27"/>
        </w:rPr>
        <w:t>方法以及CNAS-CL01 的相关要求。保留主要设备的制造商记录，对于设备性能不能持续满足要求或不能提供良好售后服务和设备维护的供应商，应考虑更换供应商。如使用商品化的试剂盒，应核查该试剂盒已经过技术评价，并有相应的信息或记录予以证明。</w:t>
      </w:r>
    </w:p>
    <w:p w14:paraId="2B81A5C3">
      <w:pPr>
        <w:tabs>
          <w:tab w:val="left" w:pos="477"/>
        </w:tabs>
        <w:ind w:left="440" w:leftChars="200"/>
        <w:jc w:val="both"/>
        <w:rPr>
          <w:rFonts w:eastAsia="华文楷体"/>
          <w:sz w:val="27"/>
          <w:szCs w:val="27"/>
        </w:rPr>
      </w:pPr>
      <w:r>
        <w:rPr>
          <w:rFonts w:hint="eastAsia" w:eastAsia="华文楷体"/>
          <w:sz w:val="27"/>
          <w:szCs w:val="27"/>
        </w:rPr>
        <w:t>c</w:t>
      </w:r>
      <w:r>
        <w:rPr>
          <w:rFonts w:eastAsia="华文楷体"/>
          <w:sz w:val="27"/>
          <w:szCs w:val="27"/>
        </w:rPr>
        <w:t>）选择</w:t>
      </w:r>
      <w:r>
        <w:rPr>
          <w:rFonts w:hint="eastAsia" w:eastAsia="华文楷体"/>
          <w:sz w:val="27"/>
          <w:szCs w:val="27"/>
          <w:lang w:eastAsia="zh-CN"/>
        </w:rPr>
        <w:t>检测</w:t>
      </w:r>
      <w:r>
        <w:rPr>
          <w:rFonts w:eastAsia="华文楷体"/>
          <w:sz w:val="27"/>
          <w:szCs w:val="27"/>
        </w:rPr>
        <w:t>服务、标准物质和参考标准时，应满足 CNAS-CL01-G002《测量结果的计量溯源性要求》以及</w:t>
      </w:r>
      <w:r>
        <w:rPr>
          <w:rFonts w:hint="eastAsia" w:eastAsia="华文楷体"/>
          <w:sz w:val="27"/>
          <w:szCs w:val="27"/>
          <w:lang w:eastAsia="zh-CN"/>
        </w:rPr>
        <w:t>检测</w:t>
      </w:r>
      <w:r>
        <w:rPr>
          <w:rFonts w:eastAsia="华文楷体"/>
          <w:sz w:val="27"/>
          <w:szCs w:val="27"/>
        </w:rPr>
        <w:t>方法对计量溯源性的要求；</w:t>
      </w:r>
    </w:p>
    <w:p w14:paraId="27C1034E">
      <w:pPr>
        <w:numPr>
          <w:ilvl w:val="0"/>
          <w:numId w:val="47"/>
        </w:numPr>
        <w:tabs>
          <w:tab w:val="left" w:pos="477"/>
        </w:tabs>
        <w:ind w:firstLine="540" w:firstLineChars="200"/>
        <w:jc w:val="both"/>
        <w:rPr>
          <w:rFonts w:eastAsia="华文楷体"/>
          <w:sz w:val="27"/>
          <w:szCs w:val="27"/>
        </w:rPr>
      </w:pPr>
      <w:r>
        <w:rPr>
          <w:rFonts w:hint="eastAsia" w:eastAsia="华文楷体"/>
          <w:sz w:val="27"/>
          <w:szCs w:val="27"/>
        </w:rPr>
        <w:t>部分或全部直接提供给客户</w:t>
      </w:r>
      <w:r>
        <w:rPr>
          <w:rFonts w:eastAsia="华文楷体"/>
          <w:sz w:val="27"/>
          <w:szCs w:val="27"/>
        </w:rPr>
        <w:t>（本实验室没有分包服务）</w:t>
      </w:r>
      <w:r>
        <w:rPr>
          <w:rFonts w:hint="eastAsia" w:eastAsia="华文楷体"/>
          <w:sz w:val="27"/>
          <w:szCs w:val="27"/>
        </w:rPr>
        <w:t>。</w:t>
      </w:r>
    </w:p>
    <w:p w14:paraId="32A89C88">
      <w:pPr>
        <w:numPr>
          <w:ilvl w:val="0"/>
          <w:numId w:val="47"/>
        </w:numPr>
        <w:tabs>
          <w:tab w:val="left" w:pos="477"/>
        </w:tabs>
        <w:ind w:firstLine="540" w:firstLineChars="200"/>
        <w:jc w:val="both"/>
        <w:rPr>
          <w:rFonts w:eastAsia="华文楷体"/>
          <w:sz w:val="27"/>
          <w:szCs w:val="27"/>
        </w:rPr>
      </w:pPr>
      <w:r>
        <w:rPr>
          <w:rFonts w:hint="eastAsia" w:eastAsia="华文楷体"/>
          <w:sz w:val="27"/>
          <w:szCs w:val="27"/>
        </w:rPr>
        <w:t>用于支持实验室的运作，主要包括能力验证、审核或评审服务。选择能力验证提供者时，应满足 CNAS-RL02 中 4.5的要求。</w:t>
      </w:r>
    </w:p>
    <w:p w14:paraId="07BEACFD">
      <w:pPr>
        <w:pStyle w:val="19"/>
        <w:numPr>
          <w:ilvl w:val="2"/>
          <w:numId w:val="28"/>
        </w:numPr>
        <w:ind w:left="601" w:hanging="601" w:firstLineChars="0"/>
        <w:outlineLvl w:val="2"/>
        <w:rPr>
          <w:rFonts w:eastAsia="华文楷体"/>
          <w:sz w:val="27"/>
          <w:szCs w:val="27"/>
        </w:rPr>
      </w:pPr>
      <w:r>
        <w:rPr>
          <w:rFonts w:eastAsia="华文楷体"/>
          <w:sz w:val="27"/>
          <w:szCs w:val="27"/>
        </w:rPr>
        <w:t>实验室建立并实施《服务和供应品采购控制程序》，并保存</w:t>
      </w:r>
      <w:r>
        <w:rPr>
          <w:rFonts w:hint="eastAsia" w:eastAsia="华文楷体"/>
          <w:sz w:val="27"/>
          <w:szCs w:val="27"/>
        </w:rPr>
        <w:t>相关</w:t>
      </w:r>
      <w:r>
        <w:rPr>
          <w:rFonts w:eastAsia="华文楷体"/>
          <w:sz w:val="27"/>
          <w:szCs w:val="27"/>
        </w:rPr>
        <w:t>记录：</w:t>
      </w:r>
    </w:p>
    <w:p w14:paraId="38FF1CE9">
      <w:pPr>
        <w:numPr>
          <w:ilvl w:val="0"/>
          <w:numId w:val="48"/>
        </w:numPr>
        <w:tabs>
          <w:tab w:val="left" w:pos="477"/>
        </w:tabs>
        <w:ind w:firstLine="540" w:firstLineChars="200"/>
        <w:jc w:val="both"/>
        <w:rPr>
          <w:rFonts w:eastAsia="华文楷体"/>
          <w:sz w:val="27"/>
          <w:szCs w:val="27"/>
        </w:rPr>
      </w:pPr>
      <w:r>
        <w:rPr>
          <w:rFonts w:eastAsia="华文楷体"/>
          <w:sz w:val="27"/>
          <w:szCs w:val="27"/>
        </w:rPr>
        <w:t>基于检测或</w:t>
      </w:r>
      <w:r>
        <w:rPr>
          <w:rFonts w:hint="eastAsia" w:eastAsia="华文楷体"/>
          <w:sz w:val="27"/>
          <w:szCs w:val="27"/>
          <w:lang w:eastAsia="zh-CN"/>
        </w:rPr>
        <w:t>检测</w:t>
      </w:r>
      <w:r>
        <w:rPr>
          <w:rFonts w:eastAsia="华文楷体"/>
          <w:sz w:val="27"/>
          <w:szCs w:val="27"/>
        </w:rPr>
        <w:t>方法的需要以及实验室自身的要求</w:t>
      </w:r>
      <w:r>
        <w:rPr>
          <w:rFonts w:hint="eastAsia" w:eastAsia="华文楷体"/>
          <w:sz w:val="27"/>
          <w:szCs w:val="27"/>
        </w:rPr>
        <w:t>，</w:t>
      </w:r>
      <w:r>
        <w:rPr>
          <w:rFonts w:eastAsia="华文楷体"/>
          <w:sz w:val="27"/>
          <w:szCs w:val="27"/>
        </w:rPr>
        <w:t>确定、审查和批准实验室对外部产品和服务的要求；</w:t>
      </w:r>
    </w:p>
    <w:p w14:paraId="2E04D68F">
      <w:pPr>
        <w:numPr>
          <w:ilvl w:val="0"/>
          <w:numId w:val="48"/>
        </w:numPr>
        <w:tabs>
          <w:tab w:val="left" w:pos="477"/>
        </w:tabs>
        <w:ind w:firstLine="540" w:firstLineChars="200"/>
        <w:jc w:val="both"/>
        <w:rPr>
          <w:rFonts w:eastAsia="华文楷体"/>
          <w:sz w:val="27"/>
          <w:szCs w:val="27"/>
        </w:rPr>
      </w:pPr>
      <w:r>
        <w:rPr>
          <w:rFonts w:eastAsia="华文楷体"/>
          <w:sz w:val="27"/>
          <w:szCs w:val="27"/>
        </w:rPr>
        <w:t>确定对外部供应商的评价、选择、表现监控和重新评价标准</w:t>
      </w:r>
      <w:r>
        <w:rPr>
          <w:rFonts w:hint="eastAsia" w:eastAsia="华文楷体"/>
          <w:sz w:val="27"/>
          <w:szCs w:val="27"/>
        </w:rPr>
        <w:t>，应尽可能选择相关项目已获认可的实验室（经 CNAS 认可或其他签署 ILAC 互认协议的认可机构认可）</w:t>
      </w:r>
      <w:r>
        <w:rPr>
          <w:rFonts w:eastAsia="华文楷体"/>
          <w:sz w:val="27"/>
          <w:szCs w:val="27"/>
        </w:rPr>
        <w:t>；</w:t>
      </w:r>
    </w:p>
    <w:p w14:paraId="0AA80378">
      <w:pPr>
        <w:numPr>
          <w:ilvl w:val="0"/>
          <w:numId w:val="48"/>
        </w:numPr>
        <w:tabs>
          <w:tab w:val="left" w:pos="477"/>
        </w:tabs>
        <w:ind w:firstLine="540" w:firstLineChars="200"/>
        <w:jc w:val="both"/>
        <w:rPr>
          <w:rFonts w:eastAsia="华文楷体"/>
          <w:sz w:val="27"/>
          <w:szCs w:val="27"/>
        </w:rPr>
      </w:pPr>
      <w:r>
        <w:rPr>
          <w:rFonts w:eastAsia="华文楷体"/>
          <w:sz w:val="27"/>
          <w:szCs w:val="27"/>
        </w:rPr>
        <w:t>在使用外部提供服务给顾客之前，确保符合实验室规定的要求，或满足</w:t>
      </w:r>
      <w:r>
        <w:rPr>
          <w:rFonts w:hint="eastAsia" w:eastAsia="华文楷体"/>
          <w:sz w:val="27"/>
          <w:szCs w:val="27"/>
        </w:rPr>
        <w:t>CNAS-CL01相关</w:t>
      </w:r>
      <w:r>
        <w:rPr>
          <w:rFonts w:eastAsia="华文楷体"/>
          <w:sz w:val="27"/>
          <w:szCs w:val="27"/>
        </w:rPr>
        <w:t>要求；</w:t>
      </w:r>
    </w:p>
    <w:p w14:paraId="6A99CC10">
      <w:pPr>
        <w:numPr>
          <w:ilvl w:val="0"/>
          <w:numId w:val="48"/>
        </w:numPr>
        <w:tabs>
          <w:tab w:val="left" w:pos="477"/>
        </w:tabs>
        <w:ind w:firstLine="540" w:firstLineChars="200"/>
        <w:jc w:val="both"/>
        <w:rPr>
          <w:rFonts w:eastAsia="华文楷体"/>
          <w:sz w:val="27"/>
          <w:szCs w:val="27"/>
        </w:rPr>
      </w:pPr>
      <w:r>
        <w:rPr>
          <w:rFonts w:eastAsia="华文楷体"/>
          <w:sz w:val="27"/>
          <w:szCs w:val="27"/>
        </w:rPr>
        <w:t>根据对外部供应商的评价、监控和重新评价结果采取措施。</w:t>
      </w:r>
    </w:p>
    <w:p w14:paraId="0D481428">
      <w:pPr>
        <w:pStyle w:val="19"/>
        <w:numPr>
          <w:ilvl w:val="2"/>
          <w:numId w:val="28"/>
        </w:numPr>
        <w:ind w:left="601" w:hanging="601" w:firstLineChars="0"/>
        <w:outlineLvl w:val="2"/>
        <w:rPr>
          <w:rFonts w:eastAsia="华文楷体"/>
          <w:sz w:val="27"/>
          <w:szCs w:val="27"/>
        </w:rPr>
      </w:pPr>
      <w:r>
        <w:rPr>
          <w:rFonts w:hint="eastAsia" w:eastAsia="华文楷体"/>
          <w:sz w:val="27"/>
          <w:szCs w:val="27"/>
          <w:lang w:val="en-US" w:eastAsia="zh-CN"/>
        </w:rPr>
        <w:t>实验室</w:t>
      </w:r>
      <w:r>
        <w:rPr>
          <w:rFonts w:hint="eastAsia" w:ascii="Times New Roman" w:hAnsi="Times New Roman" w:eastAsia="华文楷体" w:cs="Times New Roman"/>
          <w:sz w:val="27"/>
          <w:szCs w:val="27"/>
          <w:lang w:val="en-US" w:eastAsia="zh-CN" w:bidi="ar-SA"/>
        </w:rPr>
        <w:t>应确保标准物质、试剂（含实验用水）满足检测要求。验收时应</w:t>
      </w:r>
      <w:r>
        <w:rPr>
          <w:rFonts w:hint="eastAsia" w:eastAsia="华文楷体" w:cs="Times New Roman"/>
          <w:sz w:val="27"/>
          <w:szCs w:val="27"/>
          <w:lang w:val="en-US" w:eastAsia="zh-CN" w:bidi="ar-SA"/>
        </w:rPr>
        <w:t>核</w:t>
      </w:r>
      <w:r>
        <w:rPr>
          <w:rFonts w:hint="eastAsia" w:ascii="Times New Roman" w:hAnsi="Times New Roman" w:eastAsia="华文楷体" w:cs="Times New Roman"/>
          <w:sz w:val="27"/>
          <w:szCs w:val="27"/>
          <w:lang w:val="en-US" w:eastAsia="zh-CN" w:bidi="ar-SA"/>
        </w:rPr>
        <w:t>查标签、证书等相关证明文件。必要或可行时，应通过适当检测手段确认。对于痕量分析，应关注试剂空白对检测结果的影响，必要时制定相应的接受标准。</w:t>
      </w:r>
    </w:p>
    <w:p w14:paraId="293667DE">
      <w:pPr>
        <w:pStyle w:val="19"/>
        <w:numPr>
          <w:ilvl w:val="2"/>
          <w:numId w:val="28"/>
        </w:numPr>
        <w:ind w:left="601" w:hanging="601" w:firstLineChars="0"/>
        <w:outlineLvl w:val="2"/>
        <w:rPr>
          <w:rFonts w:eastAsia="华文楷体"/>
          <w:sz w:val="27"/>
          <w:szCs w:val="27"/>
        </w:rPr>
      </w:pPr>
      <w:r>
        <w:rPr>
          <w:rFonts w:eastAsia="华文楷体"/>
          <w:sz w:val="27"/>
          <w:szCs w:val="27"/>
        </w:rPr>
        <w:t>本实验室与外部供应商沟通以明确以下要求：</w:t>
      </w:r>
    </w:p>
    <w:p w14:paraId="273B7243">
      <w:pPr>
        <w:numPr>
          <w:ilvl w:val="0"/>
          <w:numId w:val="49"/>
        </w:numPr>
        <w:tabs>
          <w:tab w:val="left" w:pos="477"/>
        </w:tabs>
        <w:ind w:firstLine="540" w:firstLineChars="200"/>
        <w:jc w:val="both"/>
        <w:rPr>
          <w:rFonts w:eastAsia="华文楷体"/>
          <w:sz w:val="27"/>
          <w:szCs w:val="27"/>
        </w:rPr>
      </w:pPr>
      <w:r>
        <w:rPr>
          <w:rFonts w:eastAsia="华文楷体"/>
          <w:sz w:val="27"/>
          <w:szCs w:val="27"/>
        </w:rPr>
        <w:t>需提供的产品和服务；</w:t>
      </w:r>
    </w:p>
    <w:p w14:paraId="2E9B3A2D">
      <w:pPr>
        <w:numPr>
          <w:ilvl w:val="0"/>
          <w:numId w:val="49"/>
        </w:numPr>
        <w:tabs>
          <w:tab w:val="left" w:pos="477"/>
        </w:tabs>
        <w:ind w:firstLine="540" w:firstLineChars="200"/>
        <w:jc w:val="both"/>
        <w:rPr>
          <w:rFonts w:eastAsia="华文楷体"/>
          <w:sz w:val="27"/>
          <w:szCs w:val="27"/>
        </w:rPr>
      </w:pPr>
      <w:r>
        <w:rPr>
          <w:rFonts w:eastAsia="华文楷体"/>
          <w:sz w:val="27"/>
          <w:szCs w:val="27"/>
        </w:rPr>
        <w:t>验收准则；</w:t>
      </w:r>
    </w:p>
    <w:p w14:paraId="14138EEA">
      <w:pPr>
        <w:numPr>
          <w:ilvl w:val="0"/>
          <w:numId w:val="49"/>
        </w:numPr>
        <w:tabs>
          <w:tab w:val="left" w:pos="477"/>
        </w:tabs>
        <w:ind w:firstLine="540" w:firstLineChars="200"/>
        <w:jc w:val="both"/>
        <w:rPr>
          <w:rFonts w:eastAsia="华文楷体"/>
          <w:sz w:val="27"/>
          <w:szCs w:val="27"/>
        </w:rPr>
      </w:pPr>
      <w:r>
        <w:rPr>
          <w:rFonts w:eastAsia="华文楷体"/>
          <w:sz w:val="27"/>
          <w:szCs w:val="27"/>
        </w:rPr>
        <w:t>能力、包括人员所具备的资格；</w:t>
      </w:r>
    </w:p>
    <w:p w14:paraId="3B9C0C5C">
      <w:pPr>
        <w:numPr>
          <w:ilvl w:val="0"/>
          <w:numId w:val="49"/>
        </w:numPr>
        <w:tabs>
          <w:tab w:val="left" w:pos="477"/>
        </w:tabs>
        <w:ind w:firstLine="540" w:firstLineChars="200"/>
        <w:jc w:val="both"/>
        <w:rPr>
          <w:rFonts w:eastAsia="华文楷体"/>
          <w:sz w:val="27"/>
          <w:szCs w:val="27"/>
        </w:rPr>
      </w:pPr>
      <w:r>
        <w:rPr>
          <w:rFonts w:eastAsia="华文楷体"/>
          <w:sz w:val="27"/>
          <w:szCs w:val="27"/>
        </w:rPr>
        <w:t>实验室或其顾客拟在外部供应商的场所进行的活动。</w:t>
      </w:r>
    </w:p>
    <w:p w14:paraId="6C9304BA">
      <w:pPr>
        <w:pStyle w:val="19"/>
        <w:numPr>
          <w:ilvl w:val="2"/>
          <w:numId w:val="28"/>
        </w:numPr>
        <w:ind w:left="601" w:hanging="601" w:firstLineChars="0"/>
        <w:outlineLvl w:val="2"/>
        <w:rPr>
          <w:b/>
          <w:bCs/>
          <w:sz w:val="27"/>
          <w:szCs w:val="27"/>
        </w:rPr>
      </w:pPr>
      <w:bookmarkStart w:id="78" w:name="_Toc14521"/>
      <w:r>
        <w:rPr>
          <w:rFonts w:eastAsia="华文楷体"/>
          <w:b/>
          <w:bCs/>
          <w:sz w:val="27"/>
          <w:szCs w:val="27"/>
        </w:rPr>
        <w:t>支持性文件</w:t>
      </w:r>
      <w:bookmarkEnd w:id="78"/>
    </w:p>
    <w:p w14:paraId="5F295592">
      <w:pPr>
        <w:numPr>
          <w:ilvl w:val="0"/>
          <w:numId w:val="50"/>
        </w:numPr>
        <w:tabs>
          <w:tab w:val="left" w:pos="420"/>
          <w:tab w:val="right" w:leader="middleDot" w:pos="6930"/>
        </w:tabs>
        <w:ind w:left="440" w:leftChars="200" w:firstLine="0"/>
        <w:rPr>
          <w:rFonts w:eastAsia="华文楷体"/>
          <w:sz w:val="27"/>
          <w:szCs w:val="27"/>
        </w:rPr>
      </w:pPr>
      <w:r>
        <w:rPr>
          <w:rFonts w:eastAsia="华文楷体"/>
          <w:sz w:val="27"/>
          <w:szCs w:val="27"/>
        </w:rPr>
        <w:t>《服务和供应品采购控制程序》</w:t>
      </w:r>
    </w:p>
    <w:p w14:paraId="4FC4A192">
      <w:pPr>
        <w:ind w:right="220"/>
        <w:jc w:val="both"/>
        <w:rPr>
          <w:rFonts w:eastAsia="华文楷体"/>
          <w:b/>
          <w:sz w:val="32"/>
          <w:szCs w:val="32"/>
        </w:rPr>
      </w:pPr>
    </w:p>
    <w:p w14:paraId="1C09DC25">
      <w:pPr>
        <w:ind w:right="220"/>
        <w:jc w:val="both"/>
        <w:rPr>
          <w:rFonts w:eastAsia="华文楷体"/>
          <w:b/>
          <w:sz w:val="32"/>
          <w:szCs w:val="32"/>
        </w:rPr>
        <w:sectPr>
          <w:headerReference r:id="rId16" w:type="default"/>
          <w:footerReference r:id="rId17" w:type="default"/>
          <w:pgSz w:w="11900" w:h="16840"/>
          <w:pgMar w:top="1388" w:right="1200" w:bottom="1440" w:left="1480" w:header="0" w:footer="567" w:gutter="0"/>
          <w:cols w:space="720" w:num="1"/>
        </w:sectPr>
      </w:pPr>
    </w:p>
    <w:p w14:paraId="0D0E7D3A">
      <w:pPr>
        <w:numPr>
          <w:ilvl w:val="0"/>
          <w:numId w:val="1"/>
        </w:numPr>
        <w:spacing w:before="120" w:beforeLines="50" w:line="360" w:lineRule="auto"/>
        <w:jc w:val="center"/>
        <w:outlineLvl w:val="0"/>
        <w:rPr>
          <w:rFonts w:eastAsia="华文楷体"/>
          <w:b/>
          <w:sz w:val="32"/>
          <w:szCs w:val="32"/>
        </w:rPr>
      </w:pPr>
      <w:r>
        <w:rPr>
          <w:rFonts w:eastAsia="华文楷体"/>
          <w:b/>
          <w:sz w:val="32"/>
          <w:szCs w:val="32"/>
        </w:rPr>
        <w:t xml:space="preserve">  </w:t>
      </w:r>
      <w:bookmarkStart w:id="79" w:name="_Toc30335"/>
      <w:bookmarkStart w:id="80" w:name="_Toc8024"/>
      <w:r>
        <w:rPr>
          <w:rFonts w:eastAsia="华文楷体"/>
          <w:b/>
          <w:sz w:val="32"/>
          <w:szCs w:val="32"/>
        </w:rPr>
        <w:t>过程要求</w:t>
      </w:r>
      <w:bookmarkEnd w:id="79"/>
      <w:bookmarkEnd w:id="80"/>
    </w:p>
    <w:p w14:paraId="7FE6DE67">
      <w:pPr>
        <w:numPr>
          <w:ilvl w:val="1"/>
          <w:numId w:val="51"/>
        </w:numPr>
        <w:ind w:right="220"/>
        <w:jc w:val="both"/>
        <w:outlineLvl w:val="1"/>
        <w:rPr>
          <w:rFonts w:eastAsia="华文楷体"/>
          <w:b/>
          <w:bCs/>
          <w:sz w:val="27"/>
          <w:szCs w:val="27"/>
        </w:rPr>
      </w:pPr>
      <w:bookmarkStart w:id="81" w:name="_Toc12624"/>
      <w:bookmarkStart w:id="82" w:name="_Toc17656"/>
      <w:r>
        <w:rPr>
          <w:rFonts w:eastAsia="华文楷体"/>
          <w:b/>
          <w:bCs/>
          <w:sz w:val="27"/>
          <w:szCs w:val="27"/>
        </w:rPr>
        <w:t>要求、标书和合同评审</w:t>
      </w:r>
      <w:bookmarkEnd w:id="81"/>
      <w:bookmarkEnd w:id="82"/>
    </w:p>
    <w:p w14:paraId="56EF086F">
      <w:pPr>
        <w:numPr>
          <w:ilvl w:val="2"/>
          <w:numId w:val="51"/>
        </w:numPr>
        <w:ind w:left="601" w:right="221" w:hanging="601"/>
        <w:jc w:val="both"/>
        <w:outlineLvl w:val="2"/>
        <w:rPr>
          <w:rFonts w:eastAsia="华文楷体"/>
          <w:sz w:val="27"/>
          <w:szCs w:val="27"/>
        </w:rPr>
      </w:pPr>
      <w:r>
        <w:rPr>
          <w:rFonts w:eastAsia="华文楷体"/>
          <w:sz w:val="27"/>
          <w:szCs w:val="27"/>
        </w:rPr>
        <w:t>实验室建立并实施《要求、标书、合同评审程序》，该程序应明确规定合同评审要求，形成规范性文件，并被理解：</w:t>
      </w:r>
    </w:p>
    <w:p w14:paraId="2B235D45">
      <w:pPr>
        <w:numPr>
          <w:ilvl w:val="0"/>
          <w:numId w:val="52"/>
        </w:numPr>
        <w:ind w:firstLine="540" w:firstLineChars="200"/>
        <w:jc w:val="both"/>
        <w:outlineLvl w:val="2"/>
        <w:rPr>
          <w:rFonts w:eastAsia="华文楷体"/>
          <w:sz w:val="27"/>
          <w:szCs w:val="27"/>
        </w:rPr>
      </w:pPr>
      <w:r>
        <w:rPr>
          <w:rFonts w:eastAsia="华文楷体"/>
          <w:sz w:val="27"/>
          <w:szCs w:val="27"/>
        </w:rPr>
        <w:t>合同中应明确规定</w:t>
      </w:r>
      <w:r>
        <w:rPr>
          <w:rFonts w:hint="eastAsia" w:eastAsia="华文楷体"/>
          <w:sz w:val="27"/>
          <w:szCs w:val="27"/>
          <w:lang w:eastAsia="zh-CN"/>
        </w:rPr>
        <w:t>检测</w:t>
      </w:r>
      <w:r>
        <w:rPr>
          <w:rFonts w:eastAsia="华文楷体"/>
          <w:sz w:val="27"/>
          <w:szCs w:val="27"/>
        </w:rPr>
        <w:t>对象、</w:t>
      </w:r>
      <w:r>
        <w:rPr>
          <w:rFonts w:hint="eastAsia" w:eastAsia="华文楷体"/>
          <w:sz w:val="27"/>
          <w:szCs w:val="27"/>
          <w:lang w:eastAsia="zh-CN"/>
        </w:rPr>
        <w:t>检测</w:t>
      </w:r>
      <w:r>
        <w:rPr>
          <w:rFonts w:eastAsia="华文楷体"/>
          <w:sz w:val="27"/>
          <w:szCs w:val="27"/>
        </w:rPr>
        <w:t>项目和</w:t>
      </w:r>
      <w:r>
        <w:rPr>
          <w:rFonts w:hint="eastAsia" w:eastAsia="华文楷体"/>
          <w:sz w:val="27"/>
          <w:szCs w:val="27"/>
          <w:lang w:eastAsia="zh-CN"/>
        </w:rPr>
        <w:t>检测</w:t>
      </w:r>
      <w:r>
        <w:rPr>
          <w:rFonts w:eastAsia="华文楷体"/>
          <w:sz w:val="27"/>
          <w:szCs w:val="27"/>
        </w:rPr>
        <w:t>方法等具体要求；</w:t>
      </w:r>
    </w:p>
    <w:p w14:paraId="06BDFCD5">
      <w:pPr>
        <w:numPr>
          <w:ilvl w:val="0"/>
          <w:numId w:val="52"/>
        </w:numPr>
        <w:ind w:firstLine="540" w:firstLineChars="200"/>
        <w:jc w:val="both"/>
        <w:outlineLvl w:val="2"/>
        <w:rPr>
          <w:rFonts w:eastAsia="华文楷体"/>
          <w:sz w:val="27"/>
          <w:szCs w:val="27"/>
        </w:rPr>
      </w:pPr>
      <w:r>
        <w:rPr>
          <w:rFonts w:eastAsia="华文楷体"/>
          <w:sz w:val="27"/>
          <w:szCs w:val="27"/>
        </w:rPr>
        <w:t>通过评审明确实验室是否具备满足合同要求的</w:t>
      </w:r>
      <w:r>
        <w:rPr>
          <w:rFonts w:hint="eastAsia" w:eastAsia="华文楷体"/>
          <w:sz w:val="27"/>
          <w:szCs w:val="27"/>
          <w:lang w:eastAsia="zh-CN"/>
        </w:rPr>
        <w:t>检测</w:t>
      </w:r>
      <w:r>
        <w:rPr>
          <w:rFonts w:eastAsia="华文楷体"/>
          <w:sz w:val="27"/>
          <w:szCs w:val="27"/>
        </w:rPr>
        <w:t>能力和资源条件；</w:t>
      </w:r>
    </w:p>
    <w:p w14:paraId="419925E9">
      <w:pPr>
        <w:numPr>
          <w:ilvl w:val="0"/>
          <w:numId w:val="52"/>
        </w:numPr>
        <w:ind w:firstLine="540" w:firstLineChars="200"/>
        <w:jc w:val="both"/>
        <w:outlineLvl w:val="2"/>
        <w:rPr>
          <w:rFonts w:eastAsia="华文楷体"/>
          <w:sz w:val="27"/>
          <w:szCs w:val="27"/>
        </w:rPr>
      </w:pPr>
      <w:r>
        <w:rPr>
          <w:rFonts w:eastAsia="华文楷体"/>
          <w:sz w:val="27"/>
          <w:szCs w:val="27"/>
        </w:rPr>
        <w:t>根据</w:t>
      </w:r>
      <w:r>
        <w:rPr>
          <w:rFonts w:hint="eastAsia" w:eastAsia="华文楷体"/>
          <w:sz w:val="27"/>
          <w:szCs w:val="27"/>
          <w:lang w:eastAsia="zh-CN"/>
        </w:rPr>
        <w:t>检测</w:t>
      </w:r>
      <w:r>
        <w:rPr>
          <w:rFonts w:eastAsia="华文楷体"/>
          <w:sz w:val="27"/>
          <w:szCs w:val="27"/>
        </w:rPr>
        <w:t>对象和</w:t>
      </w:r>
      <w:r>
        <w:rPr>
          <w:rFonts w:hint="eastAsia" w:eastAsia="华文楷体"/>
          <w:sz w:val="27"/>
          <w:szCs w:val="27"/>
          <w:lang w:eastAsia="zh-CN"/>
        </w:rPr>
        <w:t>检测</w:t>
      </w:r>
      <w:r>
        <w:rPr>
          <w:rFonts w:eastAsia="华文楷体"/>
          <w:sz w:val="27"/>
          <w:szCs w:val="27"/>
        </w:rPr>
        <w:t>要求，选择适当的</w:t>
      </w:r>
      <w:r>
        <w:rPr>
          <w:rFonts w:hint="eastAsia" w:eastAsia="华文楷体"/>
          <w:sz w:val="27"/>
          <w:szCs w:val="27"/>
          <w:lang w:eastAsia="zh-CN"/>
        </w:rPr>
        <w:t>检测</w:t>
      </w:r>
      <w:r>
        <w:rPr>
          <w:rFonts w:eastAsia="华文楷体"/>
          <w:sz w:val="27"/>
          <w:szCs w:val="27"/>
        </w:rPr>
        <w:t>标准。</w:t>
      </w:r>
    </w:p>
    <w:p w14:paraId="2B502DC4">
      <w:pPr>
        <w:numPr>
          <w:ilvl w:val="0"/>
          <w:numId w:val="52"/>
        </w:numPr>
        <w:ind w:firstLine="540" w:firstLineChars="200"/>
        <w:jc w:val="both"/>
        <w:outlineLvl w:val="2"/>
        <w:rPr>
          <w:rFonts w:eastAsia="华文楷体"/>
          <w:sz w:val="27"/>
          <w:szCs w:val="27"/>
        </w:rPr>
      </w:pPr>
      <w:r>
        <w:rPr>
          <w:rFonts w:eastAsia="华文楷体"/>
          <w:sz w:val="27"/>
          <w:szCs w:val="27"/>
        </w:rPr>
        <w:t>对评审中发现存在的问题，应及时通知客户，以便及时解决。</w:t>
      </w:r>
    </w:p>
    <w:p w14:paraId="3DF8950A">
      <w:pPr>
        <w:numPr>
          <w:ilvl w:val="2"/>
          <w:numId w:val="51"/>
        </w:numPr>
        <w:ind w:left="601" w:right="221" w:hanging="601"/>
        <w:jc w:val="both"/>
        <w:outlineLvl w:val="2"/>
        <w:rPr>
          <w:rFonts w:eastAsia="华文楷体"/>
          <w:sz w:val="27"/>
          <w:szCs w:val="27"/>
        </w:rPr>
      </w:pPr>
      <w:r>
        <w:rPr>
          <w:rFonts w:eastAsia="华文楷体"/>
          <w:sz w:val="27"/>
          <w:szCs w:val="27"/>
        </w:rPr>
        <w:t>本实验室不开展分包业务，需确定有能力和资源满足7.1.1要求方可签订合同。</w:t>
      </w:r>
    </w:p>
    <w:p w14:paraId="047A7C80">
      <w:pPr>
        <w:numPr>
          <w:ilvl w:val="2"/>
          <w:numId w:val="51"/>
        </w:numPr>
        <w:ind w:left="601" w:right="221" w:hanging="601"/>
        <w:jc w:val="both"/>
        <w:outlineLvl w:val="2"/>
        <w:rPr>
          <w:rFonts w:eastAsia="华文楷体"/>
          <w:sz w:val="27"/>
          <w:szCs w:val="27"/>
        </w:rPr>
      </w:pPr>
      <w:r>
        <w:rPr>
          <w:rFonts w:eastAsia="华文楷体"/>
          <w:sz w:val="27"/>
          <w:szCs w:val="27"/>
        </w:rPr>
        <w:t>当客户要求的方法不合适或是过期的，本实验室通知客户。</w:t>
      </w:r>
    </w:p>
    <w:p w14:paraId="6A06E223">
      <w:pPr>
        <w:numPr>
          <w:ilvl w:val="2"/>
          <w:numId w:val="51"/>
        </w:numPr>
        <w:ind w:left="601" w:right="221" w:hanging="601"/>
        <w:jc w:val="both"/>
        <w:outlineLvl w:val="2"/>
        <w:rPr>
          <w:rFonts w:eastAsia="华文楷体"/>
          <w:sz w:val="27"/>
          <w:szCs w:val="27"/>
        </w:rPr>
      </w:pPr>
      <w:r>
        <w:rPr>
          <w:rFonts w:eastAsia="华文楷体"/>
          <w:sz w:val="27"/>
          <w:szCs w:val="27"/>
        </w:rPr>
        <w:t>当客户要求针对</w:t>
      </w:r>
      <w:r>
        <w:rPr>
          <w:rFonts w:hint="eastAsia" w:eastAsia="华文楷体"/>
          <w:sz w:val="27"/>
          <w:szCs w:val="27"/>
          <w:lang w:eastAsia="zh-CN"/>
        </w:rPr>
        <w:t>检测</w:t>
      </w:r>
      <w:r>
        <w:rPr>
          <w:rFonts w:eastAsia="华文楷体"/>
          <w:sz w:val="27"/>
          <w:szCs w:val="27"/>
        </w:rPr>
        <w:t>作出与规范或标准符合性的声明时（如通过/未通过，在允许限内/超出允许限），明确规定规范或标准以及判定规则。选择的判定规则通知客户并得到同意，除非规范或标准本身已包含判定规则。</w:t>
      </w:r>
    </w:p>
    <w:p w14:paraId="251E35ED">
      <w:pPr>
        <w:ind w:firstLine="460" w:firstLineChars="200"/>
        <w:jc w:val="both"/>
        <w:outlineLvl w:val="2"/>
        <w:rPr>
          <w:rFonts w:eastAsia="华文楷体"/>
          <w:sz w:val="23"/>
          <w:szCs w:val="23"/>
        </w:rPr>
      </w:pPr>
      <w:r>
        <w:rPr>
          <w:rFonts w:eastAsia="华文楷体"/>
          <w:sz w:val="23"/>
          <w:szCs w:val="23"/>
        </w:rPr>
        <w:t>注：符合性声明的详细指南见 ISO/IEC 指南 98-4。</w:t>
      </w:r>
    </w:p>
    <w:p w14:paraId="13079D71">
      <w:pPr>
        <w:numPr>
          <w:ilvl w:val="2"/>
          <w:numId w:val="51"/>
        </w:numPr>
        <w:ind w:left="601" w:right="221" w:hanging="601"/>
        <w:jc w:val="both"/>
        <w:outlineLvl w:val="2"/>
        <w:rPr>
          <w:rFonts w:eastAsia="华文楷体"/>
          <w:sz w:val="27"/>
          <w:szCs w:val="27"/>
        </w:rPr>
      </w:pPr>
      <w:r>
        <w:rPr>
          <w:rFonts w:eastAsia="华文楷体"/>
          <w:sz w:val="27"/>
          <w:szCs w:val="27"/>
        </w:rPr>
        <w:t>要求或标书与合同之间的任何差异，在实施实验室活动前解决。每项合同被实验室和客户双方接受。客户要求的偏离不应影响实验室的诚信或结果的有效性。</w:t>
      </w:r>
    </w:p>
    <w:p w14:paraId="262FB173">
      <w:pPr>
        <w:numPr>
          <w:ilvl w:val="2"/>
          <w:numId w:val="51"/>
        </w:numPr>
        <w:ind w:left="601" w:right="221" w:hanging="601"/>
        <w:jc w:val="both"/>
        <w:outlineLvl w:val="2"/>
        <w:rPr>
          <w:rFonts w:eastAsia="华文楷体"/>
          <w:sz w:val="27"/>
          <w:szCs w:val="27"/>
        </w:rPr>
      </w:pPr>
      <w:r>
        <w:rPr>
          <w:rFonts w:eastAsia="华文楷体"/>
          <w:sz w:val="27"/>
          <w:szCs w:val="27"/>
        </w:rPr>
        <w:t>在合同执行期间如实验室对所执行的合同发生了偏离，本实验室及时将偏离的情况通知委托方，并得到其同意。</w:t>
      </w:r>
    </w:p>
    <w:p w14:paraId="0EB74180">
      <w:pPr>
        <w:numPr>
          <w:ilvl w:val="2"/>
          <w:numId w:val="51"/>
        </w:numPr>
        <w:ind w:left="601" w:right="221" w:hanging="601"/>
        <w:jc w:val="both"/>
        <w:outlineLvl w:val="2"/>
        <w:rPr>
          <w:rFonts w:eastAsia="华文楷体"/>
          <w:sz w:val="27"/>
          <w:szCs w:val="27"/>
        </w:rPr>
      </w:pPr>
      <w:r>
        <w:rPr>
          <w:rFonts w:eastAsia="华文楷体"/>
          <w:sz w:val="27"/>
          <w:szCs w:val="27"/>
        </w:rPr>
        <w:t>合同修改如果工作开始后修改合同，重新组织评审，并将修改内容通知所有受到影响的人员，防止工作差错造成损失。</w:t>
      </w:r>
    </w:p>
    <w:p w14:paraId="2758923C">
      <w:pPr>
        <w:numPr>
          <w:ilvl w:val="2"/>
          <w:numId w:val="51"/>
        </w:numPr>
        <w:ind w:left="601" w:right="221" w:hanging="601"/>
        <w:jc w:val="both"/>
        <w:outlineLvl w:val="2"/>
        <w:rPr>
          <w:rFonts w:eastAsia="华文楷体"/>
          <w:sz w:val="27"/>
          <w:szCs w:val="27"/>
        </w:rPr>
      </w:pPr>
      <w:r>
        <w:rPr>
          <w:rFonts w:eastAsia="华文楷体"/>
          <w:sz w:val="27"/>
          <w:szCs w:val="27"/>
        </w:rPr>
        <w:t>在澄清客户要求和允许客户监控其相关工作表现方面，本实验室与客户或其代表合作。必要时，给与客户提供充分说明，以便客户在申请</w:t>
      </w:r>
      <w:r>
        <w:rPr>
          <w:rFonts w:hint="eastAsia" w:eastAsia="华文楷体"/>
          <w:sz w:val="27"/>
          <w:szCs w:val="27"/>
          <w:lang w:eastAsia="zh-CN"/>
        </w:rPr>
        <w:t>检测</w:t>
      </w:r>
      <w:r>
        <w:rPr>
          <w:rFonts w:eastAsia="华文楷体"/>
          <w:sz w:val="27"/>
          <w:szCs w:val="27"/>
        </w:rPr>
        <w:t>项目时能更加适合自身的需求和用途。</w:t>
      </w:r>
    </w:p>
    <w:p w14:paraId="0BEECD42">
      <w:pPr>
        <w:ind w:left="440" w:leftChars="200"/>
        <w:jc w:val="both"/>
        <w:outlineLvl w:val="2"/>
        <w:rPr>
          <w:rFonts w:eastAsia="华文楷体"/>
          <w:sz w:val="23"/>
          <w:szCs w:val="23"/>
        </w:rPr>
      </w:pPr>
      <w:r>
        <w:rPr>
          <w:rFonts w:eastAsia="华文楷体"/>
          <w:sz w:val="23"/>
          <w:szCs w:val="23"/>
        </w:rPr>
        <w:t xml:space="preserve">注：这种合作可包括： </w:t>
      </w:r>
    </w:p>
    <w:p w14:paraId="63451F10">
      <w:pPr>
        <w:numPr>
          <w:ilvl w:val="0"/>
          <w:numId w:val="53"/>
        </w:numPr>
        <w:ind w:left="667" w:leftChars="200" w:hanging="227"/>
        <w:jc w:val="both"/>
        <w:rPr>
          <w:rFonts w:eastAsia="华文楷体"/>
          <w:sz w:val="23"/>
          <w:szCs w:val="23"/>
        </w:rPr>
      </w:pPr>
      <w:r>
        <w:rPr>
          <w:rFonts w:eastAsia="华文楷体"/>
          <w:sz w:val="23"/>
          <w:szCs w:val="23"/>
        </w:rPr>
        <w:t>允许适当进入实验室相关区域，以见证与该客户相关的实验室活动。</w:t>
      </w:r>
    </w:p>
    <w:p w14:paraId="6DC58A97">
      <w:pPr>
        <w:numPr>
          <w:ilvl w:val="0"/>
          <w:numId w:val="53"/>
        </w:numPr>
        <w:ind w:left="667" w:leftChars="200" w:hanging="227"/>
        <w:jc w:val="both"/>
        <w:rPr>
          <w:rFonts w:eastAsia="华文楷体"/>
          <w:sz w:val="23"/>
          <w:szCs w:val="23"/>
        </w:rPr>
      </w:pPr>
      <w:r>
        <w:rPr>
          <w:rFonts w:eastAsia="华文楷体"/>
          <w:sz w:val="23"/>
          <w:szCs w:val="23"/>
        </w:rPr>
        <w:t>客户出于验证目的所需物品的准备、包装和发送。</w:t>
      </w:r>
    </w:p>
    <w:p w14:paraId="4E62C4A1">
      <w:pPr>
        <w:numPr>
          <w:ilvl w:val="2"/>
          <w:numId w:val="51"/>
        </w:numPr>
        <w:ind w:left="601" w:right="221" w:hanging="601"/>
        <w:jc w:val="both"/>
        <w:outlineLvl w:val="2"/>
        <w:rPr>
          <w:rFonts w:eastAsia="华文楷体"/>
          <w:sz w:val="27"/>
          <w:szCs w:val="27"/>
        </w:rPr>
      </w:pPr>
      <w:r>
        <w:rPr>
          <w:rFonts w:eastAsia="华文楷体"/>
          <w:sz w:val="27"/>
          <w:szCs w:val="27"/>
        </w:rPr>
        <w:t>为保证所签合同、标书的有效性，本实验室保存包括</w:t>
      </w:r>
      <w:r>
        <w:rPr>
          <w:rFonts w:hint="eastAsia" w:eastAsia="华文楷体"/>
          <w:sz w:val="27"/>
          <w:szCs w:val="27"/>
          <w:lang w:eastAsia="zh-CN"/>
        </w:rPr>
        <w:t>检测</w:t>
      </w:r>
      <w:r>
        <w:rPr>
          <w:rFonts w:eastAsia="华文楷体"/>
          <w:sz w:val="27"/>
          <w:szCs w:val="27"/>
        </w:rPr>
        <w:t>活动的任何重大变化在内的评审记录以及在执行合同、标书期间，就客户要求或工作结果与客户进行讨论的所有记录。</w:t>
      </w:r>
    </w:p>
    <w:p w14:paraId="3E1E4568">
      <w:pPr>
        <w:numPr>
          <w:ilvl w:val="2"/>
          <w:numId w:val="51"/>
        </w:numPr>
        <w:ind w:left="601" w:right="221" w:hanging="601"/>
        <w:jc w:val="both"/>
        <w:outlineLvl w:val="2"/>
        <w:rPr>
          <w:sz w:val="27"/>
          <w:szCs w:val="27"/>
        </w:rPr>
      </w:pPr>
      <w:r>
        <w:rPr>
          <w:rFonts w:eastAsia="华文楷体"/>
          <w:b/>
          <w:bCs/>
          <w:sz w:val="27"/>
          <w:szCs w:val="27"/>
        </w:rPr>
        <w:t>支持性文件</w:t>
      </w:r>
    </w:p>
    <w:p w14:paraId="2A59765B">
      <w:pPr>
        <w:numPr>
          <w:ilvl w:val="0"/>
          <w:numId w:val="54"/>
        </w:numPr>
        <w:tabs>
          <w:tab w:val="left" w:pos="420"/>
          <w:tab w:val="right" w:leader="middleDot" w:pos="6930"/>
        </w:tabs>
        <w:ind w:left="440" w:leftChars="200" w:firstLine="0"/>
        <w:outlineLvl w:val="2"/>
        <w:rPr>
          <w:rFonts w:eastAsia="华文楷体"/>
          <w:sz w:val="27"/>
          <w:szCs w:val="27"/>
        </w:rPr>
      </w:pPr>
      <w:r>
        <w:rPr>
          <w:rFonts w:eastAsia="华文楷体"/>
          <w:sz w:val="27"/>
          <w:szCs w:val="27"/>
        </w:rPr>
        <w:t>《要求、标书、合同评审程序》</w:t>
      </w:r>
    </w:p>
    <w:p w14:paraId="451E5727">
      <w:pPr>
        <w:numPr>
          <w:ilvl w:val="1"/>
          <w:numId w:val="51"/>
        </w:numPr>
        <w:ind w:right="220"/>
        <w:jc w:val="both"/>
        <w:outlineLvl w:val="1"/>
        <w:rPr>
          <w:rFonts w:eastAsia="华文楷体"/>
          <w:b/>
          <w:bCs/>
          <w:sz w:val="27"/>
          <w:szCs w:val="27"/>
        </w:rPr>
      </w:pPr>
      <w:r>
        <w:rPr>
          <w:b/>
          <w:bCs/>
          <w:sz w:val="28"/>
          <w:szCs w:val="28"/>
        </w:rPr>
        <w:br w:type="page"/>
      </w:r>
      <w:bookmarkStart w:id="83" w:name="_Toc25140"/>
      <w:bookmarkStart w:id="84" w:name="_Toc12243"/>
      <w:r>
        <w:rPr>
          <w:rFonts w:eastAsia="华文楷体"/>
          <w:b/>
          <w:bCs/>
          <w:sz w:val="27"/>
          <w:szCs w:val="27"/>
        </w:rPr>
        <w:t>方法的选择、验证和确认</w:t>
      </w:r>
      <w:bookmarkEnd w:id="83"/>
      <w:bookmarkEnd w:id="84"/>
    </w:p>
    <w:p w14:paraId="0C83CDBF">
      <w:pPr>
        <w:numPr>
          <w:ilvl w:val="2"/>
          <w:numId w:val="51"/>
        </w:numPr>
        <w:ind w:left="601" w:right="221" w:hanging="601"/>
        <w:jc w:val="both"/>
        <w:outlineLvl w:val="2"/>
        <w:rPr>
          <w:rFonts w:eastAsia="华文楷体"/>
          <w:sz w:val="27"/>
          <w:szCs w:val="27"/>
        </w:rPr>
      </w:pPr>
      <w:r>
        <w:rPr>
          <w:rFonts w:eastAsia="华文楷体"/>
          <w:sz w:val="27"/>
          <w:szCs w:val="27"/>
        </w:rPr>
        <w:t>实验室建立并实施《方法控制程序》，作为方法收集、选用、验证、开发、确认、变更和偏离全过程的控制的依据。</w:t>
      </w:r>
    </w:p>
    <w:p w14:paraId="439EF1BE">
      <w:pPr>
        <w:numPr>
          <w:ilvl w:val="2"/>
          <w:numId w:val="51"/>
        </w:numPr>
        <w:ind w:left="601" w:right="221" w:hanging="601"/>
        <w:jc w:val="both"/>
        <w:outlineLvl w:val="2"/>
        <w:rPr>
          <w:rFonts w:eastAsia="华文楷体"/>
          <w:sz w:val="27"/>
          <w:szCs w:val="27"/>
        </w:rPr>
      </w:pPr>
      <w:r>
        <w:rPr>
          <w:rFonts w:hint="eastAsia" w:eastAsia="华文楷体"/>
          <w:sz w:val="27"/>
          <w:szCs w:val="27"/>
          <w:lang w:val="en-US" w:eastAsia="zh-CN"/>
        </w:rPr>
        <w:t>本</w:t>
      </w:r>
      <w:r>
        <w:rPr>
          <w:rFonts w:hint="eastAsia" w:eastAsia="华文楷体"/>
          <w:sz w:val="27"/>
          <w:szCs w:val="27"/>
        </w:rPr>
        <w:t>实验室关注检测方法中提供的限制说明、浓度范围和样品基体，选择的检测方法应确保在限值附近给出可靠的结果。实验室应建立和执行与检测方法要求相匹配的校准曲线，并定期使用中间浓度水平的校准标样检查校准曲线，建立检查结果可否接受的判定标准</w:t>
      </w:r>
    </w:p>
    <w:p w14:paraId="499F0AED">
      <w:pPr>
        <w:numPr>
          <w:ilvl w:val="2"/>
          <w:numId w:val="51"/>
        </w:numPr>
        <w:ind w:left="601" w:right="221" w:hanging="601"/>
        <w:jc w:val="both"/>
        <w:outlineLvl w:val="2"/>
        <w:rPr>
          <w:rFonts w:eastAsia="华文楷体"/>
          <w:sz w:val="27"/>
          <w:szCs w:val="27"/>
        </w:rPr>
      </w:pPr>
      <w:r>
        <w:rPr>
          <w:rFonts w:eastAsia="华文楷体"/>
          <w:sz w:val="27"/>
          <w:szCs w:val="27"/>
        </w:rPr>
        <w:t>实验室建立并实施《测量不确定度评定程序》，指导</w:t>
      </w:r>
      <w:r>
        <w:rPr>
          <w:rFonts w:hint="eastAsia" w:eastAsia="华文楷体"/>
          <w:sz w:val="27"/>
          <w:szCs w:val="27"/>
          <w:lang w:eastAsia="zh-CN"/>
        </w:rPr>
        <w:t>检测</w:t>
      </w:r>
      <w:r>
        <w:rPr>
          <w:rFonts w:eastAsia="华文楷体"/>
          <w:sz w:val="27"/>
          <w:szCs w:val="27"/>
        </w:rPr>
        <w:t>人员对测量结果进行不确定度评定。</w:t>
      </w:r>
    </w:p>
    <w:p w14:paraId="2F91F2B0">
      <w:pPr>
        <w:numPr>
          <w:ilvl w:val="2"/>
          <w:numId w:val="51"/>
        </w:numPr>
        <w:ind w:left="601" w:right="221" w:hanging="601"/>
        <w:jc w:val="both"/>
        <w:outlineLvl w:val="2"/>
        <w:rPr>
          <w:rFonts w:eastAsia="华文楷体"/>
          <w:sz w:val="27"/>
          <w:szCs w:val="27"/>
        </w:rPr>
      </w:pPr>
      <w:r>
        <w:rPr>
          <w:rFonts w:eastAsia="华文楷体"/>
          <w:sz w:val="27"/>
          <w:szCs w:val="27"/>
        </w:rPr>
        <w:t>方法的选择</w:t>
      </w:r>
    </w:p>
    <w:p w14:paraId="6CD08694">
      <w:pPr>
        <w:numPr>
          <w:ilvl w:val="0"/>
          <w:numId w:val="55"/>
        </w:numPr>
        <w:ind w:firstLine="540" w:firstLineChars="200"/>
        <w:jc w:val="both"/>
        <w:outlineLvl w:val="2"/>
        <w:rPr>
          <w:rFonts w:eastAsia="华文楷体"/>
          <w:sz w:val="27"/>
          <w:szCs w:val="27"/>
        </w:rPr>
      </w:pPr>
      <w:r>
        <w:rPr>
          <w:rFonts w:eastAsia="华文楷体"/>
          <w:sz w:val="27"/>
          <w:szCs w:val="27"/>
        </w:rPr>
        <w:t>实验室确保所提供的使用所有方法、程序和支持文件，例如与实验室活动相关的指导书、标准、手册和参考数据，保持现行有效版本并易于人员取阅。</w:t>
      </w:r>
    </w:p>
    <w:p w14:paraId="71B14001">
      <w:pPr>
        <w:numPr>
          <w:ilvl w:val="0"/>
          <w:numId w:val="55"/>
        </w:numPr>
        <w:ind w:firstLine="540" w:firstLineChars="200"/>
        <w:jc w:val="both"/>
        <w:outlineLvl w:val="2"/>
        <w:rPr>
          <w:rFonts w:eastAsia="华文楷体"/>
          <w:sz w:val="27"/>
          <w:szCs w:val="27"/>
        </w:rPr>
      </w:pPr>
      <w:r>
        <w:rPr>
          <w:rFonts w:eastAsia="华文楷体"/>
          <w:sz w:val="27"/>
          <w:szCs w:val="27"/>
        </w:rPr>
        <w:t>本实验室确保使用最新有效版本的方法，除非不合适或不可能做到。</w:t>
      </w:r>
      <w:r>
        <w:rPr>
          <w:rFonts w:hint="eastAsia" w:eastAsia="华文楷体"/>
          <w:sz w:val="27"/>
          <w:szCs w:val="27"/>
        </w:rPr>
        <w:t>如果在对标准方法的验证过程中发现方法中对影响检测结果的环节未能详述，实验室应将详细操作步骤编制成作业指导书，作为方法的补充。</w:t>
      </w:r>
    </w:p>
    <w:p w14:paraId="37F16D63">
      <w:pPr>
        <w:ind w:left="440" w:leftChars="200" w:firstLine="460" w:firstLineChars="200"/>
        <w:outlineLvl w:val="2"/>
        <w:rPr>
          <w:rFonts w:eastAsia="华文楷体"/>
          <w:sz w:val="27"/>
          <w:szCs w:val="27"/>
        </w:rPr>
      </w:pPr>
      <w:r>
        <w:rPr>
          <w:rFonts w:eastAsia="华文楷体"/>
          <w:color w:val="000000"/>
          <w:sz w:val="23"/>
          <w:szCs w:val="23"/>
          <w:lang w:bidi="ar"/>
        </w:rPr>
        <w:t>注：如果国际、区域或国家标准，或其他公认的规范文本包含了实施实验室活动充分且简明的信息，并便于实验室操作人员使用时，则不需再进行补充或改写为内部程序。对方法中的可选择步骤，可能有必要制定补充文件或细则。</w:t>
      </w:r>
    </w:p>
    <w:p w14:paraId="43FE2EBB">
      <w:pPr>
        <w:numPr>
          <w:ilvl w:val="0"/>
          <w:numId w:val="55"/>
        </w:numPr>
        <w:ind w:firstLine="540" w:firstLineChars="200"/>
        <w:jc w:val="both"/>
        <w:outlineLvl w:val="2"/>
        <w:rPr>
          <w:rFonts w:eastAsia="华文楷体"/>
          <w:sz w:val="27"/>
          <w:szCs w:val="27"/>
        </w:rPr>
      </w:pPr>
      <w:r>
        <w:rPr>
          <w:rFonts w:eastAsia="华文楷体"/>
          <w:sz w:val="27"/>
          <w:szCs w:val="27"/>
        </w:rPr>
        <w:t>当客户未指定所用的方法时，实验室选择适当的方法并通知客户。本实验室选用国家的标准方法，依次可选部委、地方制定的标准方法，若国内没有发布的相关文件，可选国际、地区、知名技术组织或有关科学书籍和期刊上最新公布的方法，或选择设备制造商指定的方法，或者使用经过确认的本实验室开发或修改的方法。</w:t>
      </w:r>
    </w:p>
    <w:p w14:paraId="09538584">
      <w:pPr>
        <w:numPr>
          <w:ilvl w:val="2"/>
          <w:numId w:val="51"/>
        </w:numPr>
        <w:ind w:left="601" w:right="221" w:hanging="601"/>
        <w:jc w:val="both"/>
        <w:outlineLvl w:val="2"/>
        <w:rPr>
          <w:rFonts w:eastAsia="华文楷体"/>
          <w:sz w:val="27"/>
          <w:szCs w:val="27"/>
        </w:rPr>
      </w:pPr>
      <w:r>
        <w:rPr>
          <w:rFonts w:eastAsia="华文楷体"/>
          <w:sz w:val="27"/>
          <w:szCs w:val="27"/>
        </w:rPr>
        <w:t>方法的验证</w:t>
      </w:r>
    </w:p>
    <w:p w14:paraId="0166C620">
      <w:pPr>
        <w:numPr>
          <w:ilvl w:val="0"/>
          <w:numId w:val="56"/>
        </w:numPr>
        <w:ind w:firstLine="540" w:firstLineChars="200"/>
        <w:jc w:val="both"/>
        <w:outlineLvl w:val="2"/>
        <w:rPr>
          <w:rFonts w:eastAsia="华文楷体"/>
          <w:sz w:val="27"/>
          <w:szCs w:val="27"/>
        </w:rPr>
      </w:pPr>
      <w:r>
        <w:rPr>
          <w:rFonts w:hint="eastAsia" w:eastAsia="华文楷体"/>
          <w:sz w:val="27"/>
          <w:szCs w:val="27"/>
        </w:rPr>
        <w:t>实验室应对首次采用的标准方法进行技术能力的验证，如适用的浓度范围和样品基体、正确度和精密度等，尤其对于痕量分析和超痕量分析,还应关注检出限、定量限等。</w:t>
      </w:r>
    </w:p>
    <w:p w14:paraId="6EEBB4BE">
      <w:pPr>
        <w:numPr>
          <w:ilvl w:val="0"/>
          <w:numId w:val="56"/>
        </w:numPr>
        <w:ind w:firstLine="540" w:firstLineChars="200"/>
        <w:jc w:val="both"/>
        <w:outlineLvl w:val="2"/>
        <w:rPr>
          <w:rFonts w:eastAsia="华文楷体"/>
          <w:sz w:val="27"/>
          <w:szCs w:val="27"/>
        </w:rPr>
      </w:pPr>
      <w:r>
        <w:rPr>
          <w:rFonts w:hint="eastAsia" w:eastAsia="华文楷体"/>
          <w:sz w:val="27"/>
          <w:szCs w:val="27"/>
          <w:lang w:val="en-US" w:eastAsia="zh-CN"/>
        </w:rPr>
        <w:t>方法验证时</w:t>
      </w:r>
      <w:r>
        <w:rPr>
          <w:rFonts w:eastAsia="华文楷体"/>
          <w:sz w:val="27"/>
          <w:szCs w:val="27"/>
        </w:rPr>
        <w:t>不仅需要识别相应的人员、设施和环境、设备等，还通过试验证明结果的准确性和可靠性，必要时进行实验室间比对。</w:t>
      </w:r>
    </w:p>
    <w:p w14:paraId="03283E6D">
      <w:pPr>
        <w:numPr>
          <w:ilvl w:val="0"/>
          <w:numId w:val="56"/>
        </w:numPr>
        <w:ind w:firstLine="540" w:firstLineChars="200"/>
        <w:jc w:val="both"/>
        <w:outlineLvl w:val="2"/>
        <w:rPr>
          <w:rFonts w:eastAsia="华文楷体"/>
          <w:sz w:val="27"/>
          <w:szCs w:val="27"/>
        </w:rPr>
      </w:pPr>
      <w:r>
        <w:rPr>
          <w:rFonts w:hint="eastAsia" w:eastAsia="华文楷体"/>
          <w:sz w:val="27"/>
          <w:szCs w:val="27"/>
        </w:rPr>
        <w:t>当标准方法发生变更涉及到技术能力发生变化，如检测方法原理、仪器设备、环境设施、操作方法、方法适用范围等，需要通过技术验证重新证明正确运用新标准的能力。</w:t>
      </w:r>
    </w:p>
    <w:p w14:paraId="791EC0AB">
      <w:pPr>
        <w:numPr>
          <w:ilvl w:val="0"/>
          <w:numId w:val="56"/>
        </w:numPr>
        <w:ind w:firstLine="540" w:firstLineChars="200"/>
        <w:jc w:val="both"/>
        <w:outlineLvl w:val="2"/>
        <w:rPr>
          <w:rFonts w:eastAsia="华文楷体"/>
          <w:sz w:val="27"/>
          <w:szCs w:val="27"/>
        </w:rPr>
      </w:pPr>
      <w:r>
        <w:rPr>
          <w:rFonts w:eastAsia="华文楷体"/>
          <w:sz w:val="27"/>
          <w:szCs w:val="27"/>
        </w:rPr>
        <w:t>保存验证记录。</w:t>
      </w:r>
    </w:p>
    <w:p w14:paraId="08745F62">
      <w:pPr>
        <w:numPr>
          <w:ilvl w:val="2"/>
          <w:numId w:val="51"/>
        </w:numPr>
        <w:ind w:left="601" w:right="221" w:hanging="601"/>
        <w:jc w:val="both"/>
        <w:outlineLvl w:val="2"/>
        <w:rPr>
          <w:rFonts w:eastAsia="华文楷体"/>
          <w:sz w:val="27"/>
          <w:szCs w:val="27"/>
        </w:rPr>
      </w:pPr>
      <w:r>
        <w:rPr>
          <w:rFonts w:eastAsia="华文楷体"/>
          <w:sz w:val="27"/>
          <w:szCs w:val="27"/>
        </w:rPr>
        <w:t>方法</w:t>
      </w:r>
      <w:r>
        <w:rPr>
          <w:rFonts w:hint="eastAsia" w:eastAsia="华文楷体"/>
          <w:sz w:val="27"/>
          <w:szCs w:val="27"/>
          <w:lang w:val="en-US" w:eastAsia="zh-CN"/>
        </w:rPr>
        <w:t>开发</w:t>
      </w:r>
    </w:p>
    <w:p w14:paraId="1B27ACA7">
      <w:pPr>
        <w:numPr>
          <w:ilvl w:val="0"/>
          <w:numId w:val="0"/>
        </w:numPr>
        <w:ind w:leftChars="0" w:right="221" w:rightChars="0" w:firstLine="540" w:firstLineChars="200"/>
        <w:jc w:val="both"/>
        <w:outlineLvl w:val="2"/>
        <w:rPr>
          <w:rFonts w:eastAsia="华文楷体"/>
          <w:sz w:val="27"/>
          <w:szCs w:val="27"/>
        </w:rPr>
      </w:pPr>
      <w:r>
        <w:rPr>
          <w:rFonts w:hint="eastAsia" w:eastAsia="华文楷体"/>
          <w:sz w:val="27"/>
          <w:szCs w:val="27"/>
        </w:rPr>
        <w:t>实验室为其应用而开发制定检测方法的过程应是有计划的活动，为此制定《</w:t>
      </w:r>
      <w:r>
        <w:rPr>
          <w:rFonts w:eastAsia="华文楷体"/>
          <w:sz w:val="27"/>
          <w:szCs w:val="27"/>
        </w:rPr>
        <w:t>新项目评审程序</w:t>
      </w:r>
      <w:r>
        <w:rPr>
          <w:rFonts w:hint="eastAsia" w:eastAsia="华文楷体"/>
          <w:sz w:val="27"/>
          <w:szCs w:val="27"/>
        </w:rPr>
        <w:t>》，规定实验室的技术负责人应负责此项活动，指定有资格的资深人员进行，并提供足够的资源。方法开发过程中应进行定期评审，以确定持续满足客户的需求。开发计划的任何变更应得到批准和授权，应有相应的办法或措施验证所制定的方法的有效性、可行性、科学性和准确性。</w:t>
      </w:r>
    </w:p>
    <w:p w14:paraId="49D50559">
      <w:pPr>
        <w:numPr>
          <w:ilvl w:val="2"/>
          <w:numId w:val="51"/>
        </w:numPr>
        <w:ind w:left="601" w:right="221" w:hanging="601"/>
        <w:jc w:val="both"/>
        <w:outlineLvl w:val="2"/>
        <w:rPr>
          <w:rFonts w:eastAsia="华文楷体"/>
          <w:sz w:val="27"/>
          <w:szCs w:val="27"/>
        </w:rPr>
      </w:pPr>
      <w:r>
        <w:rPr>
          <w:rFonts w:eastAsia="华文楷体"/>
          <w:sz w:val="27"/>
          <w:szCs w:val="27"/>
        </w:rPr>
        <w:t>方法偏离</w:t>
      </w:r>
    </w:p>
    <w:p w14:paraId="30A0E893">
      <w:pPr>
        <w:numPr>
          <w:ilvl w:val="0"/>
          <w:numId w:val="0"/>
        </w:numPr>
        <w:ind w:firstLine="540" w:firstLineChars="200"/>
        <w:jc w:val="both"/>
        <w:outlineLvl w:val="2"/>
        <w:rPr>
          <w:rFonts w:hint="eastAsia" w:eastAsia="华文楷体"/>
          <w:sz w:val="27"/>
          <w:szCs w:val="27"/>
        </w:rPr>
      </w:pPr>
      <w:r>
        <w:rPr>
          <w:rFonts w:hint="eastAsia" w:eastAsia="华文楷体"/>
          <w:sz w:val="27"/>
          <w:szCs w:val="27"/>
        </w:rPr>
        <w:t>对实验室可能发生的偏离，如方法偏离等，做技术判断，获得授权并被客户接受。客户接受偏离可以事先在合同中约定，也可以事先通过邮件等书面方式确认。</w:t>
      </w:r>
    </w:p>
    <w:p w14:paraId="5F2B77EB">
      <w:pPr>
        <w:numPr>
          <w:ilvl w:val="2"/>
          <w:numId w:val="51"/>
        </w:numPr>
        <w:ind w:left="601" w:right="221" w:hanging="601"/>
        <w:jc w:val="both"/>
        <w:outlineLvl w:val="2"/>
        <w:rPr>
          <w:rFonts w:eastAsia="华文楷体"/>
          <w:sz w:val="27"/>
          <w:szCs w:val="27"/>
        </w:rPr>
      </w:pPr>
      <w:r>
        <w:rPr>
          <w:rFonts w:eastAsia="华文楷体"/>
          <w:sz w:val="27"/>
          <w:szCs w:val="27"/>
        </w:rPr>
        <w:t>方法确认</w:t>
      </w:r>
    </w:p>
    <w:p w14:paraId="21A4604B">
      <w:pPr>
        <w:numPr>
          <w:ilvl w:val="0"/>
          <w:numId w:val="57"/>
        </w:numPr>
        <w:ind w:firstLine="540" w:firstLineChars="200"/>
        <w:jc w:val="both"/>
        <w:outlineLvl w:val="2"/>
        <w:rPr>
          <w:rFonts w:eastAsia="华文楷体"/>
          <w:sz w:val="27"/>
          <w:szCs w:val="27"/>
        </w:rPr>
      </w:pPr>
      <w:r>
        <w:rPr>
          <w:rFonts w:eastAsia="华文楷体"/>
          <w:sz w:val="27"/>
          <w:szCs w:val="27"/>
        </w:rPr>
        <w:t>本实验室对非标准方法、实验室制定的方法、</w:t>
      </w:r>
      <w:r>
        <w:rPr>
          <w:rFonts w:hint="eastAsia" w:eastAsia="华文楷体"/>
          <w:sz w:val="27"/>
          <w:szCs w:val="27"/>
        </w:rPr>
        <w:t>超出适用的浓度范围或基体范围、采用分析性能更佳的替代技术</w:t>
      </w:r>
      <w:r>
        <w:rPr>
          <w:rFonts w:eastAsia="华文楷体"/>
          <w:sz w:val="27"/>
          <w:szCs w:val="27"/>
        </w:rPr>
        <w:t>的标准方法、或其他修改的标准方法进行确认。确认尽可能全面，以满足预期用途或应用领域的需要。</w:t>
      </w:r>
    </w:p>
    <w:p w14:paraId="3A0EE2A1">
      <w:pPr>
        <w:ind w:firstLine="460" w:firstLineChars="200"/>
        <w:jc w:val="both"/>
        <w:outlineLvl w:val="2"/>
        <w:rPr>
          <w:rFonts w:eastAsia="华文楷体"/>
          <w:sz w:val="23"/>
          <w:szCs w:val="23"/>
        </w:rPr>
      </w:pPr>
      <w:r>
        <w:rPr>
          <w:rFonts w:eastAsia="华文楷体"/>
          <w:sz w:val="23"/>
          <w:szCs w:val="23"/>
        </w:rPr>
        <w:t>注 1：确认可包括</w:t>
      </w:r>
      <w:r>
        <w:rPr>
          <w:rFonts w:hint="eastAsia" w:eastAsia="华文楷体"/>
          <w:sz w:val="23"/>
          <w:szCs w:val="23"/>
          <w:lang w:eastAsia="zh-CN"/>
        </w:rPr>
        <w:t>检测</w:t>
      </w:r>
      <w:r>
        <w:rPr>
          <w:rFonts w:eastAsia="华文楷体"/>
          <w:sz w:val="23"/>
          <w:szCs w:val="23"/>
        </w:rPr>
        <w:t>物品的处置和运输程序。</w:t>
      </w:r>
    </w:p>
    <w:p w14:paraId="68191BF8">
      <w:pPr>
        <w:ind w:firstLine="460" w:firstLineChars="200"/>
        <w:jc w:val="both"/>
        <w:outlineLvl w:val="2"/>
        <w:rPr>
          <w:rFonts w:eastAsia="华文楷体"/>
          <w:sz w:val="23"/>
          <w:szCs w:val="23"/>
        </w:rPr>
      </w:pPr>
      <w:r>
        <w:rPr>
          <w:rFonts w:eastAsia="华文楷体"/>
          <w:sz w:val="23"/>
          <w:szCs w:val="23"/>
        </w:rPr>
        <w:t>注 2：可用以下一种或多种技术进行方法确认：</w:t>
      </w:r>
    </w:p>
    <w:p w14:paraId="2652DF00">
      <w:pPr>
        <w:numPr>
          <w:ilvl w:val="0"/>
          <w:numId w:val="58"/>
        </w:numPr>
        <w:ind w:left="440" w:leftChars="200" w:firstLine="0"/>
        <w:jc w:val="both"/>
        <w:outlineLvl w:val="2"/>
        <w:rPr>
          <w:rFonts w:eastAsia="华文楷体"/>
          <w:sz w:val="23"/>
          <w:szCs w:val="23"/>
        </w:rPr>
      </w:pPr>
      <w:r>
        <w:rPr>
          <w:rFonts w:eastAsia="华文楷体"/>
          <w:sz w:val="23"/>
          <w:szCs w:val="23"/>
        </w:rPr>
        <w:t>使用参考标准或标准物质进行</w:t>
      </w:r>
      <w:r>
        <w:rPr>
          <w:rFonts w:hint="eastAsia" w:eastAsia="华文楷体"/>
          <w:sz w:val="23"/>
          <w:szCs w:val="23"/>
          <w:lang w:eastAsia="zh-CN"/>
        </w:rPr>
        <w:t>检测</w:t>
      </w:r>
      <w:r>
        <w:rPr>
          <w:rFonts w:eastAsia="华文楷体"/>
          <w:sz w:val="23"/>
          <w:szCs w:val="23"/>
        </w:rPr>
        <w:t>或评估偏倚和精密度；</w:t>
      </w:r>
    </w:p>
    <w:p w14:paraId="5441B7AC">
      <w:pPr>
        <w:numPr>
          <w:ilvl w:val="0"/>
          <w:numId w:val="58"/>
        </w:numPr>
        <w:ind w:left="440" w:leftChars="200" w:firstLine="0"/>
        <w:jc w:val="both"/>
        <w:outlineLvl w:val="2"/>
        <w:rPr>
          <w:rFonts w:eastAsia="华文楷体"/>
          <w:sz w:val="23"/>
          <w:szCs w:val="23"/>
        </w:rPr>
      </w:pPr>
      <w:r>
        <w:rPr>
          <w:rFonts w:eastAsia="华文楷体"/>
          <w:sz w:val="23"/>
          <w:szCs w:val="23"/>
        </w:rPr>
        <w:t>对影响结果的因素进行系统性评审；</w:t>
      </w:r>
    </w:p>
    <w:p w14:paraId="783035EB">
      <w:pPr>
        <w:numPr>
          <w:ilvl w:val="0"/>
          <w:numId w:val="58"/>
        </w:numPr>
        <w:ind w:left="440" w:leftChars="200" w:firstLine="0"/>
        <w:jc w:val="both"/>
        <w:outlineLvl w:val="2"/>
        <w:rPr>
          <w:rFonts w:eastAsia="华文楷体"/>
          <w:sz w:val="23"/>
          <w:szCs w:val="23"/>
        </w:rPr>
      </w:pPr>
      <w:r>
        <w:rPr>
          <w:rFonts w:eastAsia="华文楷体"/>
          <w:sz w:val="23"/>
          <w:szCs w:val="23"/>
        </w:rPr>
        <w:t>通过改变控制检验方法的稳健度，如培养箱温度、加样体积等；</w:t>
      </w:r>
    </w:p>
    <w:p w14:paraId="6C9182E9">
      <w:pPr>
        <w:numPr>
          <w:ilvl w:val="0"/>
          <w:numId w:val="58"/>
        </w:numPr>
        <w:ind w:left="440" w:leftChars="200" w:firstLine="0"/>
        <w:jc w:val="both"/>
        <w:outlineLvl w:val="2"/>
        <w:rPr>
          <w:rFonts w:eastAsia="华文楷体"/>
          <w:sz w:val="23"/>
          <w:szCs w:val="23"/>
        </w:rPr>
      </w:pPr>
      <w:r>
        <w:rPr>
          <w:rFonts w:eastAsia="华文楷体"/>
          <w:sz w:val="23"/>
          <w:szCs w:val="23"/>
        </w:rPr>
        <w:t>与其他已确认的方法进行结果比对；</w:t>
      </w:r>
    </w:p>
    <w:p w14:paraId="25581F4E">
      <w:pPr>
        <w:numPr>
          <w:ilvl w:val="0"/>
          <w:numId w:val="58"/>
        </w:numPr>
        <w:ind w:left="440" w:leftChars="200" w:firstLine="0"/>
        <w:jc w:val="both"/>
        <w:outlineLvl w:val="2"/>
        <w:rPr>
          <w:rFonts w:eastAsia="华文楷体"/>
          <w:sz w:val="23"/>
          <w:szCs w:val="23"/>
        </w:rPr>
      </w:pPr>
      <w:r>
        <w:rPr>
          <w:rFonts w:eastAsia="华文楷体"/>
          <w:sz w:val="23"/>
          <w:szCs w:val="23"/>
        </w:rPr>
        <w:t>实验室间比对；</w:t>
      </w:r>
    </w:p>
    <w:p w14:paraId="40B5B426">
      <w:pPr>
        <w:numPr>
          <w:ilvl w:val="0"/>
          <w:numId w:val="58"/>
        </w:numPr>
        <w:ind w:left="440" w:leftChars="200" w:firstLine="0"/>
        <w:jc w:val="both"/>
        <w:outlineLvl w:val="2"/>
        <w:rPr>
          <w:rFonts w:eastAsia="华文楷体"/>
          <w:sz w:val="23"/>
          <w:szCs w:val="23"/>
        </w:rPr>
      </w:pPr>
      <w:r>
        <w:rPr>
          <w:rFonts w:eastAsia="华文楷体"/>
          <w:sz w:val="23"/>
          <w:szCs w:val="23"/>
        </w:rPr>
        <w:t>根据对方法原理的理解或检测方法的实践经验，评定结果的测量不确定度。</w:t>
      </w:r>
    </w:p>
    <w:p w14:paraId="15CCF438">
      <w:pPr>
        <w:numPr>
          <w:ilvl w:val="0"/>
          <w:numId w:val="57"/>
        </w:numPr>
        <w:ind w:firstLine="540" w:firstLineChars="200"/>
        <w:jc w:val="both"/>
        <w:outlineLvl w:val="2"/>
        <w:rPr>
          <w:rFonts w:eastAsia="华文楷体"/>
          <w:sz w:val="27"/>
          <w:szCs w:val="27"/>
        </w:rPr>
      </w:pPr>
      <w:r>
        <w:rPr>
          <w:rFonts w:eastAsia="华文楷体"/>
          <w:sz w:val="27"/>
          <w:szCs w:val="27"/>
        </w:rPr>
        <w:t>当修改已确认过的方法时，确定这些修改的影响。当发现影响原有的确认时，重新进行方法确认。</w:t>
      </w:r>
    </w:p>
    <w:p w14:paraId="72C1B6B9">
      <w:pPr>
        <w:numPr>
          <w:ilvl w:val="0"/>
          <w:numId w:val="57"/>
        </w:numPr>
        <w:ind w:firstLine="540" w:firstLineChars="200"/>
        <w:jc w:val="both"/>
        <w:outlineLvl w:val="2"/>
        <w:rPr>
          <w:rFonts w:eastAsia="华文楷体"/>
          <w:sz w:val="27"/>
          <w:szCs w:val="27"/>
        </w:rPr>
      </w:pPr>
      <w:r>
        <w:rPr>
          <w:rFonts w:eastAsia="华文楷体"/>
          <w:sz w:val="27"/>
          <w:szCs w:val="27"/>
        </w:rPr>
        <w:t>当按预期用途评估被确认方法的性能特性时，确保与客户需求相关，并符合规定要求。</w:t>
      </w:r>
    </w:p>
    <w:p w14:paraId="4C628D3E">
      <w:pPr>
        <w:numPr>
          <w:ilvl w:val="0"/>
          <w:numId w:val="57"/>
        </w:numPr>
        <w:ind w:firstLine="540" w:firstLineChars="200"/>
        <w:jc w:val="both"/>
        <w:outlineLvl w:val="2"/>
        <w:rPr>
          <w:rFonts w:eastAsia="华文楷体"/>
          <w:sz w:val="27"/>
          <w:szCs w:val="27"/>
        </w:rPr>
      </w:pPr>
      <w:r>
        <w:rPr>
          <w:rFonts w:hint="eastAsia" w:eastAsia="华文楷体"/>
          <w:sz w:val="27"/>
          <w:szCs w:val="27"/>
        </w:rPr>
        <w:t>确认方法的性能特性时,应</w:t>
      </w:r>
      <w:r>
        <w:rPr>
          <w:rFonts w:hint="eastAsia" w:eastAsia="华文楷体"/>
          <w:sz w:val="27"/>
          <w:szCs w:val="27"/>
          <w:lang w:eastAsia="zh-CN"/>
        </w:rPr>
        <w:t>：</w:t>
      </w:r>
    </w:p>
    <w:p w14:paraId="22CDBF8F">
      <w:pPr>
        <w:numPr>
          <w:ilvl w:val="0"/>
          <w:numId w:val="0"/>
        </w:numPr>
        <w:ind w:leftChars="200" w:firstLine="540" w:firstLineChars="200"/>
        <w:jc w:val="both"/>
        <w:outlineLvl w:val="2"/>
        <w:rPr>
          <w:rFonts w:hint="eastAsia" w:eastAsia="华文楷体"/>
          <w:sz w:val="27"/>
          <w:szCs w:val="27"/>
        </w:rPr>
      </w:pPr>
      <w:r>
        <w:rPr>
          <w:rFonts w:hint="eastAsia" w:eastAsia="华文楷体"/>
          <w:sz w:val="27"/>
          <w:szCs w:val="27"/>
        </w:rPr>
        <w:t>通过检测方法的适用的浓度范围和样品基体、检出限、定量限、线性范围、正确度、精密度等特性对检测方法进行确认。实验室应能解释说明检出限和定量限的获得方法或过程。</w:t>
      </w:r>
    </w:p>
    <w:p w14:paraId="7CC17777">
      <w:pPr>
        <w:numPr>
          <w:ilvl w:val="0"/>
          <w:numId w:val="0"/>
        </w:numPr>
        <w:ind w:leftChars="200" w:firstLine="540" w:firstLineChars="200"/>
        <w:jc w:val="both"/>
        <w:outlineLvl w:val="2"/>
        <w:rPr>
          <w:rFonts w:hint="eastAsia" w:eastAsia="华文楷体"/>
          <w:sz w:val="27"/>
          <w:szCs w:val="27"/>
          <w:lang w:eastAsia="zh-CN"/>
        </w:rPr>
      </w:pPr>
      <w:r>
        <w:rPr>
          <w:rFonts w:hint="eastAsia" w:eastAsia="华文楷体"/>
          <w:sz w:val="27"/>
          <w:szCs w:val="27"/>
        </w:rPr>
        <w:t>如可行，可使用有证标准物质(CRMs)评估方法正确度。使用的有证标准物质应尽可能与样品基体一致。分析物的水平也应在方法的适用范围内。应关注客户需求的浓度水平及规定的限量附近的检测性能特性。如无合适基体的有证标准物质，应进行回收率研究或与具有可比性的标准方法或公认的检测方法进行比对</w:t>
      </w:r>
      <w:r>
        <w:rPr>
          <w:rFonts w:hint="eastAsia" w:eastAsia="华文楷体"/>
          <w:sz w:val="27"/>
          <w:szCs w:val="27"/>
          <w:lang w:eastAsia="zh-CN"/>
        </w:rPr>
        <w:t>。</w:t>
      </w:r>
    </w:p>
    <w:p w14:paraId="50DB532C">
      <w:pPr>
        <w:numPr>
          <w:ilvl w:val="0"/>
          <w:numId w:val="0"/>
        </w:numPr>
        <w:ind w:leftChars="200" w:firstLine="540" w:firstLineChars="200"/>
        <w:jc w:val="both"/>
        <w:outlineLvl w:val="2"/>
        <w:rPr>
          <w:rFonts w:hint="eastAsia" w:eastAsia="华文楷体"/>
          <w:sz w:val="27"/>
          <w:szCs w:val="27"/>
          <w:lang w:eastAsia="zh-CN"/>
        </w:rPr>
      </w:pPr>
      <w:r>
        <w:rPr>
          <w:rFonts w:hint="eastAsia" w:eastAsia="华文楷体"/>
          <w:sz w:val="27"/>
          <w:szCs w:val="27"/>
          <w:lang w:eastAsia="zh-CN"/>
        </w:rPr>
        <w:t>当设备、环境变化可能影响检测结果时，应对检测方法特性重新进行确认。</w:t>
      </w:r>
    </w:p>
    <w:p w14:paraId="6894EE57">
      <w:pPr>
        <w:numPr>
          <w:ilvl w:val="0"/>
          <w:numId w:val="57"/>
        </w:numPr>
        <w:ind w:firstLine="540" w:firstLineChars="200"/>
        <w:jc w:val="both"/>
        <w:outlineLvl w:val="2"/>
        <w:rPr>
          <w:rFonts w:eastAsia="华文楷体"/>
          <w:sz w:val="27"/>
          <w:szCs w:val="27"/>
        </w:rPr>
      </w:pPr>
      <w:r>
        <w:rPr>
          <w:rFonts w:eastAsia="华文楷体"/>
          <w:sz w:val="27"/>
          <w:szCs w:val="27"/>
        </w:rPr>
        <w:t>本实验室保存以下方法确认记录：</w:t>
      </w:r>
    </w:p>
    <w:p w14:paraId="348868A8">
      <w:pPr>
        <w:numPr>
          <w:ilvl w:val="0"/>
          <w:numId w:val="59"/>
        </w:numPr>
        <w:ind w:left="880" w:leftChars="400"/>
        <w:outlineLvl w:val="2"/>
        <w:rPr>
          <w:rFonts w:eastAsia="华文楷体"/>
          <w:sz w:val="27"/>
          <w:szCs w:val="27"/>
        </w:rPr>
      </w:pPr>
      <w:r>
        <w:rPr>
          <w:rFonts w:eastAsia="华文楷体"/>
          <w:color w:val="000000"/>
          <w:sz w:val="27"/>
          <w:szCs w:val="27"/>
          <w:lang w:bidi="ar"/>
        </w:rPr>
        <w:t>使用的确认程序；</w:t>
      </w:r>
    </w:p>
    <w:p w14:paraId="7023C1D5">
      <w:pPr>
        <w:numPr>
          <w:ilvl w:val="0"/>
          <w:numId w:val="59"/>
        </w:numPr>
        <w:ind w:left="880" w:leftChars="400"/>
        <w:outlineLvl w:val="2"/>
        <w:rPr>
          <w:rFonts w:eastAsia="华文楷体"/>
          <w:sz w:val="27"/>
          <w:szCs w:val="27"/>
        </w:rPr>
      </w:pPr>
      <w:r>
        <w:rPr>
          <w:rFonts w:eastAsia="华文楷体"/>
          <w:color w:val="000000"/>
          <w:sz w:val="27"/>
          <w:szCs w:val="27"/>
          <w:lang w:bidi="ar"/>
        </w:rPr>
        <w:t>规定的要求；</w:t>
      </w:r>
    </w:p>
    <w:p w14:paraId="26CFE930">
      <w:pPr>
        <w:numPr>
          <w:ilvl w:val="0"/>
          <w:numId w:val="59"/>
        </w:numPr>
        <w:ind w:left="880" w:leftChars="400"/>
        <w:outlineLvl w:val="2"/>
        <w:rPr>
          <w:rFonts w:eastAsia="华文楷体"/>
          <w:sz w:val="27"/>
          <w:szCs w:val="27"/>
        </w:rPr>
      </w:pPr>
      <w:r>
        <w:rPr>
          <w:rFonts w:eastAsia="华文楷体"/>
          <w:color w:val="000000"/>
          <w:sz w:val="27"/>
          <w:szCs w:val="27"/>
          <w:lang w:bidi="ar"/>
        </w:rPr>
        <w:t>确定的方法性能特性；</w:t>
      </w:r>
    </w:p>
    <w:p w14:paraId="1131A3FE">
      <w:pPr>
        <w:numPr>
          <w:ilvl w:val="0"/>
          <w:numId w:val="59"/>
        </w:numPr>
        <w:ind w:left="880" w:leftChars="400"/>
        <w:outlineLvl w:val="2"/>
        <w:rPr>
          <w:rFonts w:eastAsia="华文楷体"/>
          <w:sz w:val="27"/>
          <w:szCs w:val="27"/>
        </w:rPr>
      </w:pPr>
      <w:r>
        <w:rPr>
          <w:rFonts w:eastAsia="华文楷体"/>
          <w:color w:val="000000"/>
          <w:sz w:val="27"/>
          <w:szCs w:val="27"/>
          <w:lang w:bidi="ar"/>
        </w:rPr>
        <w:t>获得的结果；</w:t>
      </w:r>
    </w:p>
    <w:p w14:paraId="386CFAAD">
      <w:pPr>
        <w:numPr>
          <w:ilvl w:val="0"/>
          <w:numId w:val="59"/>
        </w:numPr>
        <w:ind w:left="880" w:leftChars="400"/>
        <w:outlineLvl w:val="2"/>
        <w:rPr>
          <w:rFonts w:eastAsia="华文楷体"/>
          <w:sz w:val="27"/>
          <w:szCs w:val="27"/>
        </w:rPr>
      </w:pPr>
      <w:r>
        <w:rPr>
          <w:rFonts w:eastAsia="华文楷体"/>
          <w:color w:val="000000"/>
          <w:sz w:val="27"/>
          <w:szCs w:val="27"/>
          <w:lang w:bidi="ar"/>
        </w:rPr>
        <w:t>方法有效性声明，并详述与预期用途的适宜性。</w:t>
      </w:r>
    </w:p>
    <w:p w14:paraId="47D9898D">
      <w:pPr>
        <w:numPr>
          <w:ilvl w:val="2"/>
          <w:numId w:val="51"/>
        </w:numPr>
        <w:ind w:left="601" w:right="221" w:hanging="601"/>
        <w:jc w:val="both"/>
        <w:outlineLvl w:val="2"/>
        <w:rPr>
          <w:rFonts w:eastAsia="华文楷体"/>
          <w:sz w:val="27"/>
          <w:szCs w:val="27"/>
        </w:rPr>
      </w:pPr>
      <w:r>
        <w:rPr>
          <w:rFonts w:eastAsia="华文楷体"/>
          <w:b/>
          <w:bCs/>
          <w:sz w:val="27"/>
          <w:szCs w:val="27"/>
        </w:rPr>
        <w:t>支持性文件</w:t>
      </w:r>
    </w:p>
    <w:p w14:paraId="7F7EC3BB">
      <w:pPr>
        <w:numPr>
          <w:ilvl w:val="0"/>
          <w:numId w:val="60"/>
        </w:numPr>
        <w:tabs>
          <w:tab w:val="left" w:pos="420"/>
          <w:tab w:val="right" w:leader="middleDot" w:pos="6930"/>
        </w:tabs>
        <w:ind w:left="440" w:leftChars="200" w:firstLine="0"/>
        <w:outlineLvl w:val="2"/>
        <w:rPr>
          <w:rFonts w:eastAsia="华文楷体"/>
          <w:sz w:val="27"/>
          <w:szCs w:val="27"/>
        </w:rPr>
      </w:pPr>
      <w:r>
        <w:rPr>
          <w:rFonts w:eastAsia="华文楷体"/>
          <w:sz w:val="27"/>
          <w:szCs w:val="27"/>
        </w:rPr>
        <w:t>《新项目评审程序》</w:t>
      </w:r>
    </w:p>
    <w:p w14:paraId="3D27D126">
      <w:pPr>
        <w:numPr>
          <w:ilvl w:val="0"/>
          <w:numId w:val="60"/>
        </w:numPr>
        <w:tabs>
          <w:tab w:val="left" w:pos="420"/>
          <w:tab w:val="right" w:leader="middleDot" w:pos="6930"/>
        </w:tabs>
        <w:ind w:left="440" w:leftChars="200" w:firstLine="0"/>
        <w:outlineLvl w:val="2"/>
        <w:rPr>
          <w:rFonts w:eastAsia="华文楷体"/>
          <w:sz w:val="27"/>
          <w:szCs w:val="27"/>
        </w:rPr>
      </w:pPr>
      <w:r>
        <w:rPr>
          <w:rFonts w:eastAsia="华文楷体"/>
          <w:sz w:val="27"/>
          <w:szCs w:val="27"/>
        </w:rPr>
        <w:t>《计量标准建立与管理程序》</w:t>
      </w:r>
    </w:p>
    <w:p w14:paraId="3B8F6E28">
      <w:pPr>
        <w:numPr>
          <w:ilvl w:val="0"/>
          <w:numId w:val="60"/>
        </w:numPr>
        <w:tabs>
          <w:tab w:val="left" w:pos="420"/>
          <w:tab w:val="right" w:leader="middleDot" w:pos="6930"/>
        </w:tabs>
        <w:ind w:left="440" w:leftChars="200" w:firstLine="0"/>
        <w:outlineLvl w:val="2"/>
        <w:rPr>
          <w:rFonts w:eastAsia="华文楷体"/>
          <w:sz w:val="27"/>
          <w:szCs w:val="27"/>
        </w:rPr>
      </w:pPr>
      <w:r>
        <w:rPr>
          <w:rFonts w:eastAsia="华文楷体"/>
          <w:sz w:val="27"/>
          <w:szCs w:val="27"/>
        </w:rPr>
        <w:t>《方法控制程序》</w:t>
      </w:r>
    </w:p>
    <w:p w14:paraId="0881B5B9">
      <w:pPr>
        <w:numPr>
          <w:ilvl w:val="0"/>
          <w:numId w:val="60"/>
        </w:numPr>
        <w:tabs>
          <w:tab w:val="left" w:pos="420"/>
          <w:tab w:val="right" w:leader="middleDot" w:pos="6930"/>
        </w:tabs>
        <w:ind w:left="440" w:leftChars="200" w:firstLine="0"/>
        <w:outlineLvl w:val="2"/>
        <w:rPr>
          <w:rFonts w:eastAsia="华文楷体"/>
          <w:sz w:val="27"/>
          <w:szCs w:val="27"/>
        </w:rPr>
      </w:pPr>
      <w:r>
        <w:rPr>
          <w:rFonts w:eastAsia="华文楷体"/>
          <w:sz w:val="27"/>
          <w:szCs w:val="27"/>
        </w:rPr>
        <w:t>《测量不确定度评定程序》</w:t>
      </w:r>
    </w:p>
    <w:p w14:paraId="73252EBB">
      <w:pPr>
        <w:rPr>
          <w:sz w:val="20"/>
          <w:szCs w:val="20"/>
        </w:rPr>
      </w:pPr>
    </w:p>
    <w:p w14:paraId="747EA26F">
      <w:pPr>
        <w:rPr>
          <w:sz w:val="20"/>
          <w:szCs w:val="20"/>
        </w:rPr>
      </w:pPr>
      <w:r>
        <w:rPr>
          <w:sz w:val="20"/>
          <w:szCs w:val="20"/>
        </w:rPr>
        <w:br w:type="page"/>
      </w:r>
    </w:p>
    <w:p w14:paraId="392A68BF">
      <w:pPr>
        <w:numPr>
          <w:ilvl w:val="1"/>
          <w:numId w:val="51"/>
        </w:numPr>
        <w:ind w:right="220"/>
        <w:jc w:val="both"/>
        <w:outlineLvl w:val="1"/>
        <w:rPr>
          <w:rFonts w:eastAsia="华文楷体"/>
          <w:b/>
          <w:bCs/>
          <w:sz w:val="27"/>
          <w:szCs w:val="27"/>
        </w:rPr>
      </w:pPr>
      <w:bookmarkStart w:id="85" w:name="_Toc508275818"/>
      <w:bookmarkStart w:id="86" w:name="_Toc54873829"/>
      <w:bookmarkStart w:id="87" w:name="_Toc16305"/>
      <w:r>
        <w:rPr>
          <w:rFonts w:eastAsia="华文楷体"/>
          <w:b/>
          <w:bCs/>
          <w:sz w:val="27"/>
          <w:szCs w:val="27"/>
        </w:rPr>
        <w:t>抽样</w:t>
      </w:r>
      <w:bookmarkEnd w:id="85"/>
      <w:bookmarkEnd w:id="86"/>
      <w:bookmarkEnd w:id="87"/>
    </w:p>
    <w:p w14:paraId="26FF8FC3">
      <w:pPr>
        <w:numPr>
          <w:ilvl w:val="2"/>
          <w:numId w:val="51"/>
        </w:numPr>
        <w:ind w:left="601" w:right="221" w:hanging="601"/>
        <w:jc w:val="both"/>
        <w:outlineLvl w:val="2"/>
        <w:rPr>
          <w:rFonts w:hint="eastAsia" w:eastAsia="华文楷体"/>
          <w:sz w:val="27"/>
          <w:szCs w:val="27"/>
        </w:rPr>
      </w:pPr>
      <w:r>
        <w:rPr>
          <w:rFonts w:hint="eastAsia" w:eastAsia="华文楷体"/>
          <w:sz w:val="27"/>
          <w:szCs w:val="27"/>
        </w:rPr>
        <w:t>抽样是检验检测工作的前道工序，是决定检验检测结果正确性的重要因素，必须采取合理的抽样方法加以保证。当实验室为后续检测或校准对物质、材料或产品实施抽样时，应制定详细的抽样计划并规定抽样方法。在抽样方法中应明确需要控制的因素，以确保后续检测或校准结果的有效性。抽样人员在抽样过程中应携带好抽样计划和抽样作业指导书。</w:t>
      </w:r>
    </w:p>
    <w:p w14:paraId="21B8555B">
      <w:pPr>
        <w:numPr>
          <w:ilvl w:val="2"/>
          <w:numId w:val="51"/>
        </w:numPr>
        <w:ind w:left="601" w:right="221" w:hanging="601"/>
        <w:jc w:val="both"/>
        <w:outlineLvl w:val="2"/>
        <w:rPr>
          <w:rFonts w:eastAsia="华文楷体"/>
          <w:sz w:val="27"/>
          <w:szCs w:val="27"/>
        </w:rPr>
      </w:pPr>
      <w:r>
        <w:rPr>
          <w:rFonts w:hint="eastAsia" w:eastAsia="华文楷体"/>
          <w:sz w:val="27"/>
          <w:szCs w:val="27"/>
        </w:rPr>
        <w:t>实验室应制定《抽样作业指导书》，在指导书中规定如何选择样品或地点。</w:t>
      </w:r>
    </w:p>
    <w:p w14:paraId="2B013AEF">
      <w:pPr>
        <w:numPr>
          <w:ilvl w:val="2"/>
          <w:numId w:val="51"/>
        </w:numPr>
        <w:ind w:left="601" w:right="221" w:hanging="601"/>
        <w:jc w:val="both"/>
        <w:outlineLvl w:val="2"/>
        <w:rPr>
          <w:rFonts w:eastAsia="华文楷体"/>
          <w:sz w:val="27"/>
          <w:szCs w:val="27"/>
        </w:rPr>
      </w:pPr>
      <w:r>
        <w:rPr>
          <w:rFonts w:hint="eastAsia" w:eastAsia="华文楷体"/>
          <w:sz w:val="27"/>
          <w:szCs w:val="27"/>
        </w:rPr>
        <w:t>实验室应保存好抽样数据，相关时，这些记录是否包括以下信息：所用的抽样方法、抽样日期和时间、识别和描述样品的数据（如编号、数量和名称）、抽样人的识别、所用设备的识别、环境或运输条件、适当时，标识抽样位置的图示或其他等效方式、对抽样方法和抽样计划的偏离或增减。</w:t>
      </w:r>
    </w:p>
    <w:p w14:paraId="79985218">
      <w:pPr>
        <w:rPr>
          <w:sz w:val="20"/>
          <w:szCs w:val="20"/>
        </w:rPr>
        <w:sectPr>
          <w:headerReference r:id="rId18" w:type="default"/>
          <w:pgSz w:w="11900" w:h="16840"/>
          <w:pgMar w:top="1388" w:right="1200" w:bottom="1440" w:left="1480" w:header="0" w:footer="567" w:gutter="0"/>
          <w:cols w:space="720" w:num="1"/>
        </w:sectPr>
      </w:pPr>
    </w:p>
    <w:p w14:paraId="2423D699">
      <w:pPr>
        <w:rPr>
          <w:sz w:val="20"/>
          <w:szCs w:val="20"/>
        </w:rPr>
      </w:pPr>
    </w:p>
    <w:p w14:paraId="0DEC80B4">
      <w:pPr>
        <w:numPr>
          <w:ilvl w:val="1"/>
          <w:numId w:val="51"/>
        </w:numPr>
        <w:ind w:right="220"/>
        <w:jc w:val="both"/>
        <w:outlineLvl w:val="1"/>
        <w:rPr>
          <w:rFonts w:eastAsia="华文楷体"/>
          <w:b/>
          <w:bCs/>
          <w:sz w:val="27"/>
          <w:szCs w:val="27"/>
        </w:rPr>
      </w:pPr>
      <w:bookmarkStart w:id="88" w:name="_Toc25473"/>
      <w:bookmarkStart w:id="89" w:name="_Toc23084"/>
      <w:r>
        <w:rPr>
          <w:rFonts w:hint="eastAsia" w:eastAsia="华文楷体"/>
          <w:b/>
          <w:bCs/>
          <w:sz w:val="27"/>
          <w:szCs w:val="27"/>
          <w:lang w:eastAsia="zh-CN"/>
        </w:rPr>
        <w:t>检测</w:t>
      </w:r>
      <w:r>
        <w:rPr>
          <w:rFonts w:eastAsia="华文楷体"/>
          <w:b/>
          <w:bCs/>
          <w:sz w:val="27"/>
          <w:szCs w:val="27"/>
        </w:rPr>
        <w:t>样品处置</w:t>
      </w:r>
      <w:bookmarkEnd w:id="88"/>
      <w:bookmarkEnd w:id="89"/>
    </w:p>
    <w:p w14:paraId="45123A0E">
      <w:pPr>
        <w:numPr>
          <w:ilvl w:val="2"/>
          <w:numId w:val="51"/>
        </w:numPr>
        <w:ind w:left="601" w:right="221" w:hanging="601"/>
        <w:jc w:val="both"/>
        <w:outlineLvl w:val="2"/>
        <w:rPr>
          <w:rFonts w:eastAsia="华文楷体"/>
          <w:b/>
          <w:bCs/>
          <w:sz w:val="27"/>
          <w:szCs w:val="27"/>
        </w:rPr>
      </w:pPr>
      <w:r>
        <w:rPr>
          <w:rFonts w:eastAsia="华文楷体"/>
          <w:b/>
          <w:bCs/>
          <w:sz w:val="27"/>
          <w:szCs w:val="27"/>
        </w:rPr>
        <w:t>制定程序</w:t>
      </w:r>
    </w:p>
    <w:p w14:paraId="6749FB8F">
      <w:pPr>
        <w:ind w:firstLine="540" w:firstLineChars="200"/>
        <w:jc w:val="both"/>
        <w:outlineLvl w:val="2"/>
        <w:rPr>
          <w:rFonts w:eastAsia="华文楷体"/>
          <w:sz w:val="27"/>
          <w:szCs w:val="27"/>
        </w:rPr>
      </w:pPr>
      <w:r>
        <w:rPr>
          <w:rFonts w:eastAsia="华文楷体"/>
          <w:sz w:val="27"/>
          <w:szCs w:val="27"/>
        </w:rPr>
        <w:t>实验室建立并实施《</w:t>
      </w:r>
      <w:r>
        <w:rPr>
          <w:rFonts w:hint="eastAsia" w:eastAsia="华文楷体"/>
          <w:sz w:val="27"/>
          <w:szCs w:val="27"/>
          <w:lang w:eastAsia="zh-CN"/>
        </w:rPr>
        <w:t>检测</w:t>
      </w:r>
      <w:r>
        <w:rPr>
          <w:rFonts w:eastAsia="华文楷体"/>
          <w:sz w:val="27"/>
          <w:szCs w:val="27"/>
        </w:rPr>
        <w:t>样品管理程序》，确保样品的运输、收发、处置、保护、存储、保留和返还的全过程受控，以充分保护被校样品的完整性和委托双方的利益。</w:t>
      </w:r>
    </w:p>
    <w:p w14:paraId="1C4479F0">
      <w:pPr>
        <w:numPr>
          <w:ilvl w:val="2"/>
          <w:numId w:val="51"/>
        </w:numPr>
        <w:ind w:left="601" w:right="221" w:hanging="601"/>
        <w:jc w:val="both"/>
        <w:outlineLvl w:val="2"/>
        <w:rPr>
          <w:rFonts w:eastAsia="华文楷体"/>
          <w:b/>
          <w:bCs/>
          <w:sz w:val="27"/>
          <w:szCs w:val="27"/>
        </w:rPr>
      </w:pPr>
      <w:r>
        <w:rPr>
          <w:rFonts w:eastAsia="华文楷体"/>
          <w:b/>
          <w:bCs/>
          <w:sz w:val="27"/>
          <w:szCs w:val="27"/>
        </w:rPr>
        <w:t>委托双方的利益</w:t>
      </w:r>
    </w:p>
    <w:p w14:paraId="0A06AFA0">
      <w:pPr>
        <w:numPr>
          <w:ilvl w:val="0"/>
          <w:numId w:val="61"/>
        </w:numPr>
        <w:ind w:firstLine="540" w:firstLineChars="200"/>
        <w:jc w:val="both"/>
        <w:outlineLvl w:val="2"/>
        <w:rPr>
          <w:rFonts w:eastAsia="华文楷体"/>
          <w:sz w:val="27"/>
          <w:szCs w:val="27"/>
        </w:rPr>
      </w:pPr>
      <w:r>
        <w:rPr>
          <w:rFonts w:eastAsia="华文楷体"/>
          <w:sz w:val="27"/>
          <w:szCs w:val="27"/>
        </w:rPr>
        <w:t>委托方利益指：</w:t>
      </w:r>
    </w:p>
    <w:p w14:paraId="3D8C52E2">
      <w:pPr>
        <w:numPr>
          <w:ilvl w:val="0"/>
          <w:numId w:val="62"/>
        </w:numPr>
        <w:ind w:left="440" w:leftChars="200" w:firstLine="0"/>
        <w:jc w:val="both"/>
        <w:outlineLvl w:val="2"/>
        <w:rPr>
          <w:rFonts w:eastAsia="华文楷体"/>
          <w:sz w:val="27"/>
          <w:szCs w:val="27"/>
        </w:rPr>
      </w:pPr>
      <w:r>
        <w:rPr>
          <w:rFonts w:eastAsia="华文楷体"/>
          <w:sz w:val="27"/>
          <w:szCs w:val="27"/>
        </w:rPr>
        <w:t>被校样品的完整性得到保护，不会因对其处置不当而污染、损坏或丢失；</w:t>
      </w:r>
    </w:p>
    <w:p w14:paraId="4B548610">
      <w:pPr>
        <w:numPr>
          <w:ilvl w:val="0"/>
          <w:numId w:val="62"/>
        </w:numPr>
        <w:ind w:left="440" w:leftChars="200" w:firstLine="0"/>
        <w:jc w:val="both"/>
        <w:outlineLvl w:val="2"/>
        <w:rPr>
          <w:rFonts w:eastAsia="华文楷体"/>
          <w:sz w:val="27"/>
          <w:szCs w:val="27"/>
        </w:rPr>
      </w:pPr>
      <w:r>
        <w:rPr>
          <w:rFonts w:eastAsia="华文楷体"/>
          <w:sz w:val="27"/>
          <w:szCs w:val="27"/>
        </w:rPr>
        <w:t>遵守随物品提供的操作说明。</w:t>
      </w:r>
    </w:p>
    <w:p w14:paraId="04A7E51D">
      <w:pPr>
        <w:numPr>
          <w:ilvl w:val="0"/>
          <w:numId w:val="62"/>
        </w:numPr>
        <w:ind w:left="440" w:leftChars="200" w:firstLine="0"/>
        <w:jc w:val="both"/>
        <w:outlineLvl w:val="2"/>
        <w:rPr>
          <w:rFonts w:eastAsia="华文楷体"/>
          <w:sz w:val="27"/>
          <w:szCs w:val="27"/>
        </w:rPr>
      </w:pPr>
      <w:r>
        <w:rPr>
          <w:rFonts w:eastAsia="华文楷体"/>
          <w:sz w:val="27"/>
          <w:szCs w:val="27"/>
        </w:rPr>
        <w:t>被校样品所包含的技术秘密得到保护，不会因对其处置不当而失密。</w:t>
      </w:r>
    </w:p>
    <w:p w14:paraId="380D4015">
      <w:pPr>
        <w:numPr>
          <w:ilvl w:val="0"/>
          <w:numId w:val="61"/>
        </w:numPr>
        <w:ind w:firstLine="540" w:firstLineChars="200"/>
        <w:jc w:val="both"/>
        <w:outlineLvl w:val="2"/>
        <w:rPr>
          <w:rFonts w:eastAsia="华文楷体"/>
          <w:sz w:val="27"/>
          <w:szCs w:val="27"/>
        </w:rPr>
      </w:pPr>
      <w:r>
        <w:rPr>
          <w:rFonts w:eastAsia="华文楷体"/>
          <w:sz w:val="27"/>
          <w:szCs w:val="27"/>
        </w:rPr>
        <w:t>本实验室利益指：</w:t>
      </w:r>
    </w:p>
    <w:p w14:paraId="6F604875">
      <w:pPr>
        <w:numPr>
          <w:ilvl w:val="0"/>
          <w:numId w:val="63"/>
        </w:numPr>
        <w:ind w:left="440" w:leftChars="200" w:firstLine="0"/>
        <w:jc w:val="both"/>
        <w:outlineLvl w:val="2"/>
        <w:rPr>
          <w:rFonts w:eastAsia="华文楷体"/>
          <w:sz w:val="27"/>
          <w:szCs w:val="27"/>
        </w:rPr>
      </w:pPr>
      <w:r>
        <w:rPr>
          <w:rFonts w:eastAsia="华文楷体"/>
          <w:sz w:val="27"/>
          <w:szCs w:val="27"/>
        </w:rPr>
        <w:t>样品处置得当不会使本实验室受到污染或者损坏自己的设备；</w:t>
      </w:r>
    </w:p>
    <w:p w14:paraId="5BC8A0BF">
      <w:pPr>
        <w:numPr>
          <w:ilvl w:val="0"/>
          <w:numId w:val="63"/>
        </w:numPr>
        <w:ind w:left="440" w:leftChars="200" w:firstLine="0"/>
        <w:jc w:val="both"/>
        <w:outlineLvl w:val="2"/>
        <w:rPr>
          <w:rFonts w:eastAsia="华文楷体"/>
          <w:sz w:val="27"/>
          <w:szCs w:val="27"/>
        </w:rPr>
      </w:pPr>
      <w:r>
        <w:rPr>
          <w:rFonts w:eastAsia="华文楷体"/>
          <w:sz w:val="27"/>
          <w:szCs w:val="27"/>
        </w:rPr>
        <w:t>不会由于样品的处置不当造成错误的结果，影响工作质量和信誉。</w:t>
      </w:r>
    </w:p>
    <w:p w14:paraId="2A1D6FF2">
      <w:pPr>
        <w:numPr>
          <w:ilvl w:val="2"/>
          <w:numId w:val="51"/>
        </w:numPr>
        <w:ind w:left="601" w:right="221" w:hanging="601"/>
        <w:jc w:val="both"/>
        <w:outlineLvl w:val="2"/>
        <w:rPr>
          <w:rFonts w:hint="default" w:eastAsia="华文楷体"/>
          <w:b/>
          <w:bCs/>
          <w:sz w:val="27"/>
          <w:szCs w:val="27"/>
          <w:lang w:val="en-US" w:eastAsia="zh-CN"/>
        </w:rPr>
      </w:pPr>
      <w:r>
        <w:rPr>
          <w:rFonts w:hint="eastAsia" w:eastAsia="华文楷体"/>
          <w:b/>
          <w:bCs/>
          <w:sz w:val="27"/>
          <w:szCs w:val="27"/>
          <w:lang w:val="en-US" w:eastAsia="zh-CN"/>
        </w:rPr>
        <w:t>样品储存</w:t>
      </w:r>
    </w:p>
    <w:p w14:paraId="7C66C6F8">
      <w:pPr>
        <w:numPr>
          <w:ilvl w:val="0"/>
          <w:numId w:val="64"/>
        </w:numPr>
        <w:ind w:firstLine="540" w:firstLineChars="200"/>
        <w:jc w:val="both"/>
        <w:outlineLvl w:val="2"/>
        <w:rPr>
          <w:rFonts w:hint="default" w:eastAsia="华文楷体"/>
          <w:sz w:val="27"/>
          <w:szCs w:val="27"/>
          <w:lang w:val="en-US" w:eastAsia="zh-CN"/>
        </w:rPr>
      </w:pPr>
      <w:r>
        <w:rPr>
          <w:rFonts w:hint="default" w:eastAsia="华文楷体"/>
          <w:sz w:val="27"/>
          <w:szCs w:val="27"/>
          <w:lang w:val="en-US" w:eastAsia="zh-CN"/>
        </w:rPr>
        <w:t>实验室应确保检测物品的处理、储存和处置满足客户利益，且不对检测结果产生影响。</w:t>
      </w:r>
    </w:p>
    <w:p w14:paraId="04282704">
      <w:pPr>
        <w:numPr>
          <w:ilvl w:val="0"/>
          <w:numId w:val="64"/>
        </w:numPr>
        <w:ind w:firstLine="540" w:firstLineChars="200"/>
        <w:jc w:val="both"/>
        <w:outlineLvl w:val="2"/>
        <w:rPr>
          <w:rFonts w:hint="default" w:eastAsia="华文楷体"/>
          <w:sz w:val="27"/>
          <w:szCs w:val="27"/>
          <w:lang w:val="en-US" w:eastAsia="zh-CN"/>
        </w:rPr>
      </w:pPr>
      <w:r>
        <w:rPr>
          <w:rFonts w:hint="default" w:eastAsia="华文楷体"/>
          <w:sz w:val="27"/>
          <w:szCs w:val="27"/>
          <w:lang w:val="en-US" w:eastAsia="zh-CN"/>
        </w:rPr>
        <w:t>对那些有检测时效性要求的待测（或待分析）物品，应规定最长保留时间并在规定的时间内检测。</w:t>
      </w:r>
    </w:p>
    <w:p w14:paraId="118A6D8A">
      <w:pPr>
        <w:numPr>
          <w:ilvl w:val="0"/>
          <w:numId w:val="64"/>
        </w:numPr>
        <w:ind w:firstLine="540" w:firstLineChars="200"/>
        <w:jc w:val="both"/>
        <w:outlineLvl w:val="2"/>
        <w:rPr>
          <w:rFonts w:hint="default" w:eastAsia="华文楷体"/>
          <w:sz w:val="27"/>
          <w:szCs w:val="27"/>
          <w:lang w:val="en-US" w:eastAsia="zh-CN"/>
        </w:rPr>
      </w:pPr>
      <w:r>
        <w:rPr>
          <w:rFonts w:hint="default" w:eastAsia="华文楷体"/>
          <w:sz w:val="27"/>
          <w:szCs w:val="27"/>
          <w:lang w:val="en-US" w:eastAsia="zh-CN"/>
        </w:rPr>
        <w:t>应对进入样品储存区的人员进行控制。</w:t>
      </w:r>
    </w:p>
    <w:p w14:paraId="6632A82D">
      <w:pPr>
        <w:numPr>
          <w:ilvl w:val="0"/>
          <w:numId w:val="64"/>
        </w:numPr>
        <w:ind w:firstLine="540" w:firstLineChars="200"/>
        <w:jc w:val="both"/>
        <w:outlineLvl w:val="2"/>
        <w:rPr>
          <w:rFonts w:hint="default" w:eastAsia="华文楷体"/>
          <w:sz w:val="27"/>
          <w:szCs w:val="27"/>
          <w:lang w:val="en-US" w:eastAsia="zh-CN"/>
        </w:rPr>
      </w:pPr>
      <w:r>
        <w:rPr>
          <w:rFonts w:hint="default" w:eastAsia="华文楷体"/>
          <w:sz w:val="27"/>
          <w:szCs w:val="27"/>
          <w:lang w:val="en-US" w:eastAsia="zh-CN"/>
        </w:rPr>
        <w:t>检测样品应按相关规定以可行方式妥善储存，注意不互容样品的储存和处理。检测样品储存所需的设施、环境条件和设备应与实验室所承担的工作量相匹配。实验室应规定并保持和监控不同类型样品，特别是易变质、易燃易爆、有毒有害样品的储存条件，并予以记录。</w:t>
      </w:r>
    </w:p>
    <w:p w14:paraId="3ACB9D1F">
      <w:pPr>
        <w:numPr>
          <w:ilvl w:val="2"/>
          <w:numId w:val="51"/>
        </w:numPr>
        <w:ind w:left="601" w:right="221" w:hanging="601"/>
        <w:jc w:val="both"/>
        <w:outlineLvl w:val="2"/>
        <w:rPr>
          <w:rFonts w:eastAsia="华文楷体"/>
          <w:b/>
          <w:bCs/>
          <w:sz w:val="27"/>
          <w:szCs w:val="27"/>
        </w:rPr>
      </w:pPr>
      <w:r>
        <w:rPr>
          <w:rFonts w:eastAsia="华文楷体"/>
          <w:b/>
          <w:bCs/>
          <w:sz w:val="27"/>
          <w:szCs w:val="27"/>
        </w:rPr>
        <w:t>样品标识</w:t>
      </w:r>
    </w:p>
    <w:p w14:paraId="30579105">
      <w:pPr>
        <w:numPr>
          <w:ilvl w:val="0"/>
          <w:numId w:val="65"/>
        </w:numPr>
        <w:ind w:firstLine="540" w:firstLineChars="200"/>
        <w:jc w:val="both"/>
        <w:outlineLvl w:val="2"/>
        <w:rPr>
          <w:rFonts w:eastAsia="华文楷体"/>
          <w:sz w:val="27"/>
          <w:szCs w:val="27"/>
        </w:rPr>
      </w:pPr>
      <w:r>
        <w:rPr>
          <w:rFonts w:eastAsia="华文楷体"/>
          <w:sz w:val="27"/>
          <w:szCs w:val="27"/>
        </w:rPr>
        <w:t>实验室建立了样品编号及样品流转单制度，从样品接收到最后退还委托方，样品实体始终标挂样品编号和样品流转单，保证样品在接收、保存、</w:t>
      </w:r>
      <w:r>
        <w:rPr>
          <w:rFonts w:hint="eastAsia" w:eastAsia="华文楷体"/>
          <w:sz w:val="27"/>
          <w:szCs w:val="27"/>
          <w:lang w:eastAsia="zh-CN"/>
        </w:rPr>
        <w:t>检测</w:t>
      </w:r>
      <w:r>
        <w:rPr>
          <w:rFonts w:eastAsia="华文楷体"/>
          <w:sz w:val="27"/>
          <w:szCs w:val="27"/>
        </w:rPr>
        <w:t>传递过程中，标识和</w:t>
      </w:r>
      <w:r>
        <w:rPr>
          <w:rFonts w:hint="eastAsia" w:eastAsia="华文楷体"/>
          <w:sz w:val="27"/>
          <w:szCs w:val="27"/>
          <w:lang w:eastAsia="zh-CN"/>
        </w:rPr>
        <w:t>检测</w:t>
      </w:r>
      <w:r>
        <w:rPr>
          <w:rFonts w:eastAsia="华文楷体"/>
          <w:sz w:val="27"/>
          <w:szCs w:val="27"/>
        </w:rPr>
        <w:t>状态的唯一性和可追溯性。</w:t>
      </w:r>
    </w:p>
    <w:p w14:paraId="2A632FBB">
      <w:pPr>
        <w:numPr>
          <w:ilvl w:val="0"/>
          <w:numId w:val="65"/>
        </w:numPr>
        <w:ind w:firstLine="540" w:firstLineChars="200"/>
        <w:jc w:val="both"/>
        <w:outlineLvl w:val="2"/>
        <w:rPr>
          <w:rFonts w:eastAsia="华文楷体"/>
          <w:sz w:val="27"/>
          <w:szCs w:val="27"/>
        </w:rPr>
      </w:pPr>
      <w:r>
        <w:rPr>
          <w:rFonts w:eastAsia="华文楷体"/>
          <w:sz w:val="27"/>
          <w:szCs w:val="27"/>
        </w:rPr>
        <w:t>标识系统确保物品在实物上、记录或其他文件中不被混淆。适当时，标识系统包含一个物品或一组物品的细分和物品的传递。</w:t>
      </w:r>
    </w:p>
    <w:p w14:paraId="3A2AD447">
      <w:pPr>
        <w:numPr>
          <w:ilvl w:val="0"/>
          <w:numId w:val="65"/>
        </w:numPr>
        <w:ind w:firstLine="540" w:firstLineChars="200"/>
        <w:jc w:val="both"/>
        <w:outlineLvl w:val="2"/>
        <w:rPr>
          <w:rFonts w:eastAsia="华文楷体"/>
          <w:sz w:val="27"/>
          <w:szCs w:val="27"/>
        </w:rPr>
      </w:pPr>
      <w:r>
        <w:rPr>
          <w:rFonts w:eastAsia="华文楷体"/>
          <w:sz w:val="27"/>
          <w:szCs w:val="27"/>
        </w:rPr>
        <w:t>实验室存放样品时区分为“待检”、“已检”。</w:t>
      </w:r>
    </w:p>
    <w:p w14:paraId="181E7C3D">
      <w:pPr>
        <w:numPr>
          <w:ilvl w:val="0"/>
          <w:numId w:val="65"/>
        </w:numPr>
        <w:ind w:firstLine="540" w:firstLineChars="200"/>
        <w:jc w:val="both"/>
        <w:outlineLvl w:val="2"/>
        <w:rPr>
          <w:rFonts w:eastAsia="华文楷体"/>
          <w:sz w:val="27"/>
          <w:szCs w:val="27"/>
        </w:rPr>
      </w:pPr>
      <w:r>
        <w:rPr>
          <w:rFonts w:eastAsia="华文楷体"/>
          <w:sz w:val="27"/>
          <w:szCs w:val="27"/>
        </w:rPr>
        <w:t>样品标识不应粘贴在容易与盛装样品容器分离的部件上。</w:t>
      </w:r>
    </w:p>
    <w:p w14:paraId="6490FED5">
      <w:pPr>
        <w:numPr>
          <w:ilvl w:val="0"/>
          <w:numId w:val="65"/>
        </w:numPr>
        <w:ind w:firstLine="540" w:firstLineChars="200"/>
        <w:jc w:val="both"/>
        <w:outlineLvl w:val="2"/>
        <w:rPr>
          <w:rFonts w:eastAsia="华文楷体"/>
          <w:sz w:val="27"/>
          <w:szCs w:val="27"/>
        </w:rPr>
      </w:pPr>
      <w:r>
        <w:rPr>
          <w:rFonts w:eastAsia="华文楷体"/>
          <w:sz w:val="27"/>
          <w:szCs w:val="27"/>
        </w:rPr>
        <w:t>加贴在样品上的标识，不应影响其使用。</w:t>
      </w:r>
    </w:p>
    <w:p w14:paraId="6F67BF63">
      <w:pPr>
        <w:numPr>
          <w:ilvl w:val="2"/>
          <w:numId w:val="51"/>
        </w:numPr>
        <w:ind w:left="601" w:right="221" w:hanging="601"/>
        <w:jc w:val="both"/>
        <w:outlineLvl w:val="2"/>
        <w:rPr>
          <w:rFonts w:eastAsia="华文楷体"/>
          <w:b/>
          <w:bCs/>
          <w:sz w:val="27"/>
          <w:szCs w:val="27"/>
        </w:rPr>
      </w:pPr>
      <w:r>
        <w:rPr>
          <w:rFonts w:eastAsia="华文楷体"/>
          <w:b/>
          <w:bCs/>
          <w:sz w:val="27"/>
          <w:szCs w:val="27"/>
        </w:rPr>
        <w:t>样品偏离</w:t>
      </w:r>
    </w:p>
    <w:p w14:paraId="2FC87494">
      <w:pPr>
        <w:numPr>
          <w:ilvl w:val="0"/>
          <w:numId w:val="66"/>
        </w:numPr>
        <w:ind w:firstLine="540" w:firstLineChars="200"/>
        <w:jc w:val="both"/>
        <w:outlineLvl w:val="2"/>
        <w:rPr>
          <w:rFonts w:hint="eastAsia" w:eastAsia="华文楷体"/>
          <w:sz w:val="27"/>
          <w:szCs w:val="27"/>
        </w:rPr>
      </w:pPr>
      <w:r>
        <w:rPr>
          <w:rFonts w:eastAsia="华文楷体"/>
          <w:sz w:val="27"/>
          <w:szCs w:val="27"/>
        </w:rPr>
        <w:t>样品管理员在接收</w:t>
      </w:r>
      <w:r>
        <w:rPr>
          <w:rFonts w:hint="eastAsia" w:eastAsia="华文楷体"/>
          <w:sz w:val="27"/>
          <w:szCs w:val="27"/>
          <w:lang w:eastAsia="zh-CN"/>
        </w:rPr>
        <w:t>检测</w:t>
      </w:r>
      <w:r>
        <w:rPr>
          <w:rFonts w:eastAsia="华文楷体"/>
          <w:sz w:val="27"/>
          <w:szCs w:val="27"/>
        </w:rPr>
        <w:t>样品时，根据客户所提供的《委托协议书》，对样品情况进行检查</w:t>
      </w:r>
      <w:r>
        <w:rPr>
          <w:rFonts w:hint="eastAsia" w:eastAsia="华文楷体"/>
          <w:sz w:val="27"/>
          <w:szCs w:val="27"/>
          <w:lang w:val="en-US" w:eastAsia="zh-CN"/>
        </w:rPr>
        <w:t>并</w:t>
      </w:r>
      <w:r>
        <w:rPr>
          <w:rFonts w:hint="eastAsia" w:eastAsia="华文楷体"/>
          <w:sz w:val="27"/>
          <w:szCs w:val="27"/>
        </w:rPr>
        <w:t>记录样品的状态和外观。适用时，检查项目应包括但不限于：标识、样品体积或数量、外观及包装、是否添加保存剂等。</w:t>
      </w:r>
    </w:p>
    <w:p w14:paraId="7A261EB7">
      <w:pPr>
        <w:numPr>
          <w:ilvl w:val="0"/>
          <w:numId w:val="66"/>
        </w:numPr>
        <w:ind w:firstLine="540" w:firstLineChars="200"/>
        <w:jc w:val="both"/>
        <w:outlineLvl w:val="2"/>
        <w:rPr>
          <w:rFonts w:eastAsia="华文楷体"/>
          <w:sz w:val="27"/>
          <w:szCs w:val="27"/>
        </w:rPr>
      </w:pPr>
      <w:r>
        <w:rPr>
          <w:rFonts w:eastAsia="华文楷体"/>
          <w:sz w:val="27"/>
          <w:szCs w:val="27"/>
        </w:rPr>
        <w:t>样品管理员记录与规定条件的偏离。当对物品是否适于</w:t>
      </w:r>
      <w:r>
        <w:rPr>
          <w:rFonts w:hint="eastAsia" w:eastAsia="华文楷体"/>
          <w:sz w:val="27"/>
          <w:szCs w:val="27"/>
          <w:lang w:eastAsia="zh-CN"/>
        </w:rPr>
        <w:t>检测</w:t>
      </w:r>
      <w:r>
        <w:rPr>
          <w:rFonts w:eastAsia="华文楷体"/>
          <w:sz w:val="27"/>
          <w:szCs w:val="27"/>
        </w:rPr>
        <w:t>有疑问，或当物品不符合所提供的描述时，样品管理员应在开始工作之前询问客户，以得到进一步的说明，并记录询问的结果。当客户知道偏离了规定条件仍要求进行</w:t>
      </w:r>
      <w:r>
        <w:rPr>
          <w:rFonts w:hint="eastAsia" w:eastAsia="华文楷体"/>
          <w:sz w:val="27"/>
          <w:szCs w:val="27"/>
          <w:lang w:eastAsia="zh-CN"/>
        </w:rPr>
        <w:t>检测</w:t>
      </w:r>
      <w:r>
        <w:rPr>
          <w:rFonts w:eastAsia="华文楷体"/>
          <w:sz w:val="27"/>
          <w:szCs w:val="27"/>
        </w:rPr>
        <w:t>时，实验室应在报告中做出免责声明，说明偏离可能影响结果</w:t>
      </w:r>
    </w:p>
    <w:p w14:paraId="23754619">
      <w:pPr>
        <w:numPr>
          <w:ilvl w:val="2"/>
          <w:numId w:val="51"/>
        </w:numPr>
        <w:ind w:left="601" w:right="221" w:hanging="601"/>
        <w:jc w:val="both"/>
        <w:outlineLvl w:val="2"/>
        <w:rPr>
          <w:rFonts w:eastAsia="华文楷体"/>
          <w:b/>
          <w:bCs/>
          <w:sz w:val="27"/>
          <w:szCs w:val="27"/>
        </w:rPr>
      </w:pPr>
      <w:r>
        <w:rPr>
          <w:rFonts w:eastAsia="华文楷体"/>
          <w:b/>
          <w:bCs/>
          <w:sz w:val="27"/>
          <w:szCs w:val="27"/>
        </w:rPr>
        <w:t>样品保护</w:t>
      </w:r>
    </w:p>
    <w:p w14:paraId="650EEB0C">
      <w:pPr>
        <w:numPr>
          <w:ilvl w:val="0"/>
          <w:numId w:val="0"/>
        </w:numPr>
        <w:ind w:firstLine="540" w:firstLineChars="200"/>
        <w:jc w:val="both"/>
        <w:outlineLvl w:val="2"/>
        <w:rPr>
          <w:rFonts w:eastAsia="华文楷体"/>
          <w:sz w:val="27"/>
          <w:szCs w:val="27"/>
        </w:rPr>
      </w:pPr>
      <w:r>
        <w:rPr>
          <w:rFonts w:eastAsia="华文楷体"/>
          <w:sz w:val="27"/>
          <w:szCs w:val="27"/>
        </w:rPr>
        <w:t>实验室有《样品管理程序》和《环境和设施管理程序》来确保样品在存储、制备、</w:t>
      </w:r>
      <w:r>
        <w:rPr>
          <w:rFonts w:hint="eastAsia" w:eastAsia="华文楷体"/>
          <w:sz w:val="27"/>
          <w:szCs w:val="27"/>
          <w:lang w:eastAsia="zh-CN"/>
        </w:rPr>
        <w:t>检测</w:t>
      </w:r>
      <w:r>
        <w:rPr>
          <w:rFonts w:eastAsia="华文楷体"/>
          <w:sz w:val="27"/>
          <w:szCs w:val="27"/>
        </w:rPr>
        <w:t>过程中不发生退化、丢失和损坏。实验室具备保存样品的设施和环境，样品管理员负责保持、监控和记录要求的环境条件，以证实满足要求。对于客户样品有关资料和信息的保护，严格按照《保密工作程序》执行。</w:t>
      </w:r>
    </w:p>
    <w:p w14:paraId="068032C9">
      <w:pPr>
        <w:numPr>
          <w:ilvl w:val="2"/>
          <w:numId w:val="51"/>
        </w:numPr>
        <w:ind w:left="601" w:right="221" w:hanging="601"/>
        <w:jc w:val="both"/>
        <w:outlineLvl w:val="2"/>
        <w:rPr>
          <w:rFonts w:eastAsia="华文楷体"/>
          <w:b/>
          <w:bCs/>
          <w:sz w:val="27"/>
          <w:szCs w:val="27"/>
        </w:rPr>
      </w:pPr>
      <w:r>
        <w:rPr>
          <w:rFonts w:eastAsia="华文楷体"/>
          <w:b/>
          <w:bCs/>
          <w:sz w:val="27"/>
          <w:szCs w:val="27"/>
        </w:rPr>
        <w:t>支持性文件</w:t>
      </w:r>
    </w:p>
    <w:p w14:paraId="7F28F41A">
      <w:pPr>
        <w:numPr>
          <w:ilvl w:val="0"/>
          <w:numId w:val="67"/>
        </w:numPr>
        <w:tabs>
          <w:tab w:val="left" w:pos="420"/>
          <w:tab w:val="right" w:leader="middleDot" w:pos="6930"/>
        </w:tabs>
        <w:ind w:left="440" w:leftChars="200" w:firstLine="0"/>
        <w:outlineLvl w:val="2"/>
        <w:rPr>
          <w:rFonts w:eastAsia="华文楷体"/>
          <w:sz w:val="27"/>
          <w:szCs w:val="27"/>
        </w:rPr>
      </w:pPr>
      <w:r>
        <w:rPr>
          <w:rFonts w:eastAsia="华文楷体"/>
          <w:sz w:val="27"/>
          <w:szCs w:val="27"/>
        </w:rPr>
        <w:t>《</w:t>
      </w:r>
      <w:r>
        <w:rPr>
          <w:rFonts w:hint="eastAsia" w:eastAsia="华文楷体"/>
          <w:sz w:val="27"/>
          <w:szCs w:val="27"/>
          <w:lang w:eastAsia="zh-CN"/>
        </w:rPr>
        <w:t>检测</w:t>
      </w:r>
      <w:r>
        <w:rPr>
          <w:rFonts w:eastAsia="华文楷体"/>
          <w:sz w:val="27"/>
          <w:szCs w:val="27"/>
        </w:rPr>
        <w:t>样品管理程序》</w:t>
      </w:r>
    </w:p>
    <w:p w14:paraId="6129744B">
      <w:pPr>
        <w:ind w:left="6"/>
        <w:rPr>
          <w:b/>
          <w:bCs/>
          <w:sz w:val="28"/>
          <w:szCs w:val="28"/>
        </w:rPr>
      </w:pPr>
    </w:p>
    <w:p w14:paraId="0E5F3BFD">
      <w:pPr>
        <w:rPr>
          <w:b/>
          <w:bCs/>
          <w:sz w:val="28"/>
          <w:szCs w:val="28"/>
        </w:rPr>
      </w:pPr>
      <w:r>
        <w:rPr>
          <w:b/>
          <w:bCs/>
          <w:sz w:val="28"/>
          <w:szCs w:val="28"/>
        </w:rPr>
        <w:br w:type="page"/>
      </w:r>
    </w:p>
    <w:p w14:paraId="1BF025D6">
      <w:pPr>
        <w:numPr>
          <w:ilvl w:val="1"/>
          <w:numId w:val="51"/>
        </w:numPr>
        <w:ind w:right="220"/>
        <w:jc w:val="both"/>
        <w:outlineLvl w:val="1"/>
        <w:rPr>
          <w:rFonts w:eastAsia="华文楷体"/>
          <w:b/>
          <w:bCs/>
          <w:sz w:val="27"/>
          <w:szCs w:val="27"/>
        </w:rPr>
      </w:pPr>
      <w:bookmarkStart w:id="90" w:name="_Toc5482"/>
      <w:bookmarkStart w:id="91" w:name="_Toc10134"/>
      <w:r>
        <w:rPr>
          <w:rFonts w:eastAsia="华文楷体"/>
          <w:b/>
          <w:bCs/>
          <w:sz w:val="27"/>
          <w:szCs w:val="27"/>
        </w:rPr>
        <w:t>技术记录</w:t>
      </w:r>
      <w:bookmarkEnd w:id="90"/>
      <w:bookmarkEnd w:id="91"/>
    </w:p>
    <w:p w14:paraId="66E85589">
      <w:pPr>
        <w:numPr>
          <w:ilvl w:val="2"/>
          <w:numId w:val="51"/>
        </w:numPr>
        <w:ind w:left="601" w:right="221" w:hanging="601"/>
        <w:jc w:val="both"/>
        <w:outlineLvl w:val="2"/>
        <w:rPr>
          <w:rFonts w:eastAsia="华文楷体"/>
          <w:sz w:val="27"/>
          <w:szCs w:val="27"/>
        </w:rPr>
      </w:pPr>
      <w:r>
        <w:rPr>
          <w:rFonts w:eastAsia="华文楷体"/>
          <w:sz w:val="27"/>
          <w:szCs w:val="27"/>
        </w:rPr>
        <w:t>实验室建立并实施《记录控制程序》，实验室应确保能方便获得所有的技术记录，无论是电子记录还是纸质记录。技术记录应包括从样品的接收到出具检测报告或</w:t>
      </w:r>
      <w:r>
        <w:rPr>
          <w:rFonts w:hint="eastAsia" w:eastAsia="华文楷体"/>
          <w:sz w:val="27"/>
          <w:szCs w:val="27"/>
          <w:lang w:eastAsia="zh-CN"/>
        </w:rPr>
        <w:t>检测报告</w:t>
      </w:r>
      <w:r>
        <w:rPr>
          <w:rFonts w:eastAsia="华文楷体"/>
          <w:sz w:val="27"/>
          <w:szCs w:val="27"/>
        </w:rPr>
        <w:t>过程中所观察到的信息和原始数据，并全程确保样品与报告/证书的对应性，技术记录应包含结果、报告和足够的信息，以便在可能时识别影响测量结果及其测量不确定度的因素，并确保能在尽可能接近原条件的情况下重复该实验室活动。</w:t>
      </w:r>
    </w:p>
    <w:p w14:paraId="7A265DF4">
      <w:pPr>
        <w:numPr>
          <w:ilvl w:val="0"/>
          <w:numId w:val="68"/>
        </w:numPr>
        <w:ind w:left="980" w:leftChars="200" w:hanging="540" w:hangingChars="200"/>
        <w:jc w:val="both"/>
        <w:outlineLvl w:val="2"/>
        <w:rPr>
          <w:rFonts w:eastAsia="华文楷体"/>
          <w:sz w:val="27"/>
          <w:szCs w:val="27"/>
        </w:rPr>
      </w:pPr>
      <w:r>
        <w:rPr>
          <w:rFonts w:eastAsia="华文楷体"/>
          <w:sz w:val="27"/>
          <w:szCs w:val="27"/>
        </w:rPr>
        <w:t>只要适用，记录内容应包括但不限于以下信息：</w:t>
      </w:r>
    </w:p>
    <w:p w14:paraId="2CEF5D24">
      <w:pPr>
        <w:numPr>
          <w:ilvl w:val="0"/>
          <w:numId w:val="69"/>
        </w:numPr>
        <w:ind w:left="440" w:leftChars="200"/>
        <w:jc w:val="both"/>
        <w:outlineLvl w:val="2"/>
        <w:rPr>
          <w:rFonts w:eastAsia="华文楷体"/>
          <w:sz w:val="27"/>
          <w:szCs w:val="27"/>
        </w:rPr>
      </w:pPr>
      <w:r>
        <w:rPr>
          <w:rFonts w:eastAsia="华文楷体"/>
          <w:sz w:val="27"/>
          <w:szCs w:val="27"/>
        </w:rPr>
        <w:t>样品描述；</w:t>
      </w:r>
    </w:p>
    <w:p w14:paraId="75D4FF86">
      <w:pPr>
        <w:numPr>
          <w:ilvl w:val="0"/>
          <w:numId w:val="69"/>
        </w:numPr>
        <w:ind w:left="440" w:leftChars="200"/>
        <w:jc w:val="both"/>
        <w:outlineLvl w:val="2"/>
        <w:rPr>
          <w:rFonts w:eastAsia="华文楷体"/>
          <w:sz w:val="27"/>
          <w:szCs w:val="27"/>
        </w:rPr>
      </w:pPr>
      <w:r>
        <w:rPr>
          <w:rFonts w:eastAsia="华文楷体"/>
          <w:sz w:val="27"/>
          <w:szCs w:val="27"/>
        </w:rPr>
        <w:t>样品唯一性标识；</w:t>
      </w:r>
    </w:p>
    <w:p w14:paraId="075BA288">
      <w:pPr>
        <w:numPr>
          <w:ilvl w:val="0"/>
          <w:numId w:val="69"/>
        </w:numPr>
        <w:ind w:left="440" w:leftChars="200"/>
        <w:jc w:val="both"/>
        <w:outlineLvl w:val="2"/>
        <w:rPr>
          <w:rFonts w:eastAsia="华文楷体"/>
          <w:sz w:val="27"/>
          <w:szCs w:val="27"/>
        </w:rPr>
      </w:pPr>
      <w:r>
        <w:rPr>
          <w:rFonts w:eastAsia="华文楷体"/>
          <w:sz w:val="27"/>
          <w:szCs w:val="27"/>
        </w:rPr>
        <w:t>所用</w:t>
      </w:r>
      <w:r>
        <w:rPr>
          <w:rFonts w:hint="eastAsia" w:eastAsia="华文楷体"/>
          <w:sz w:val="27"/>
          <w:szCs w:val="27"/>
          <w:lang w:eastAsia="zh-CN"/>
        </w:rPr>
        <w:t>检测和抽样</w:t>
      </w:r>
      <w:r>
        <w:rPr>
          <w:rFonts w:eastAsia="华文楷体"/>
          <w:sz w:val="27"/>
          <w:szCs w:val="27"/>
        </w:rPr>
        <w:t>方法；</w:t>
      </w:r>
    </w:p>
    <w:p w14:paraId="34046C76">
      <w:pPr>
        <w:numPr>
          <w:ilvl w:val="0"/>
          <w:numId w:val="69"/>
        </w:numPr>
        <w:ind w:left="440" w:leftChars="200"/>
        <w:jc w:val="both"/>
        <w:outlineLvl w:val="2"/>
        <w:rPr>
          <w:rFonts w:eastAsia="华文楷体"/>
          <w:sz w:val="27"/>
          <w:szCs w:val="27"/>
        </w:rPr>
      </w:pPr>
      <w:r>
        <w:rPr>
          <w:rFonts w:hint="eastAsia" w:eastAsia="华文楷体"/>
          <w:sz w:val="27"/>
          <w:szCs w:val="27"/>
        </w:rPr>
        <w:t>样品的制备及样品处理的过程信息</w:t>
      </w:r>
      <w:r>
        <w:rPr>
          <w:rFonts w:hint="eastAsia" w:eastAsia="华文楷体"/>
          <w:sz w:val="27"/>
          <w:szCs w:val="27"/>
          <w:lang w:eastAsia="zh-CN"/>
        </w:rPr>
        <w:t>；</w:t>
      </w:r>
    </w:p>
    <w:p w14:paraId="6176EFC8">
      <w:pPr>
        <w:numPr>
          <w:ilvl w:val="0"/>
          <w:numId w:val="69"/>
        </w:numPr>
        <w:ind w:left="440" w:leftChars="200"/>
        <w:jc w:val="both"/>
        <w:outlineLvl w:val="2"/>
        <w:rPr>
          <w:rFonts w:eastAsia="华文楷体"/>
          <w:sz w:val="27"/>
          <w:szCs w:val="27"/>
        </w:rPr>
      </w:pPr>
      <w:r>
        <w:rPr>
          <w:rFonts w:eastAsia="华文楷体"/>
          <w:sz w:val="27"/>
          <w:szCs w:val="27"/>
        </w:rPr>
        <w:t>环境条件；</w:t>
      </w:r>
    </w:p>
    <w:p w14:paraId="2AD9A439">
      <w:pPr>
        <w:numPr>
          <w:ilvl w:val="0"/>
          <w:numId w:val="69"/>
        </w:numPr>
        <w:ind w:left="440" w:leftChars="200"/>
        <w:jc w:val="both"/>
        <w:outlineLvl w:val="2"/>
        <w:rPr>
          <w:rFonts w:eastAsia="华文楷体"/>
          <w:sz w:val="27"/>
          <w:szCs w:val="27"/>
        </w:rPr>
      </w:pPr>
      <w:r>
        <w:rPr>
          <w:rFonts w:eastAsia="华文楷体"/>
          <w:sz w:val="27"/>
          <w:szCs w:val="27"/>
        </w:rPr>
        <w:t>所用设备和标准物质的信息，特别是使用客户的设备；</w:t>
      </w:r>
    </w:p>
    <w:p w14:paraId="7A7DED01">
      <w:pPr>
        <w:numPr>
          <w:ilvl w:val="0"/>
          <w:numId w:val="69"/>
        </w:numPr>
        <w:ind w:left="440" w:leftChars="200"/>
        <w:jc w:val="both"/>
        <w:outlineLvl w:val="2"/>
        <w:rPr>
          <w:rFonts w:eastAsia="华文楷体"/>
          <w:sz w:val="27"/>
          <w:szCs w:val="27"/>
        </w:rPr>
      </w:pPr>
      <w:r>
        <w:rPr>
          <w:rFonts w:hint="eastAsia" w:eastAsia="华文楷体"/>
          <w:sz w:val="27"/>
          <w:szCs w:val="27"/>
          <w:lang w:eastAsia="zh-CN"/>
        </w:rPr>
        <w:t>检测</w:t>
      </w:r>
      <w:r>
        <w:rPr>
          <w:rFonts w:eastAsia="华文楷体"/>
          <w:sz w:val="27"/>
          <w:szCs w:val="27"/>
        </w:rPr>
        <w:t>过程中的原始观察记录以及根据观察结果所进行的计算，或者原始观察记录的访问路径；</w:t>
      </w:r>
    </w:p>
    <w:p w14:paraId="4BFA3872">
      <w:pPr>
        <w:numPr>
          <w:ilvl w:val="0"/>
          <w:numId w:val="69"/>
        </w:numPr>
        <w:ind w:left="440" w:leftChars="200"/>
        <w:jc w:val="both"/>
        <w:outlineLvl w:val="2"/>
        <w:rPr>
          <w:rFonts w:eastAsia="华文楷体"/>
          <w:sz w:val="27"/>
          <w:szCs w:val="27"/>
        </w:rPr>
      </w:pPr>
      <w:r>
        <w:rPr>
          <w:rFonts w:eastAsia="华文楷体"/>
          <w:sz w:val="27"/>
          <w:szCs w:val="27"/>
        </w:rPr>
        <w:t>实施实验室活动的人员；</w:t>
      </w:r>
    </w:p>
    <w:p w14:paraId="144C371D">
      <w:pPr>
        <w:numPr>
          <w:ilvl w:val="0"/>
          <w:numId w:val="69"/>
        </w:numPr>
        <w:ind w:left="440" w:leftChars="200"/>
        <w:jc w:val="both"/>
        <w:outlineLvl w:val="2"/>
        <w:rPr>
          <w:rFonts w:eastAsia="华文楷体"/>
          <w:sz w:val="27"/>
          <w:szCs w:val="27"/>
        </w:rPr>
      </w:pPr>
      <w:r>
        <w:rPr>
          <w:rFonts w:eastAsia="华文楷体"/>
          <w:sz w:val="27"/>
          <w:szCs w:val="27"/>
        </w:rPr>
        <w:t>其他重要信息。</w:t>
      </w:r>
    </w:p>
    <w:p w14:paraId="4AEAFE2B">
      <w:pPr>
        <w:numPr>
          <w:ilvl w:val="0"/>
          <w:numId w:val="68"/>
        </w:numPr>
        <w:ind w:left="980" w:leftChars="200" w:hanging="540" w:hangingChars="200"/>
        <w:jc w:val="both"/>
        <w:outlineLvl w:val="2"/>
        <w:rPr>
          <w:rFonts w:eastAsia="华文楷体"/>
          <w:sz w:val="27"/>
          <w:szCs w:val="27"/>
        </w:rPr>
      </w:pPr>
      <w:r>
        <w:rPr>
          <w:rFonts w:hint="eastAsia" w:eastAsia="华文楷体"/>
          <w:sz w:val="27"/>
          <w:szCs w:val="27"/>
        </w:rPr>
        <w:t>本</w:t>
      </w:r>
      <w:r>
        <w:rPr>
          <w:rFonts w:eastAsia="华文楷体"/>
          <w:sz w:val="27"/>
          <w:szCs w:val="27"/>
        </w:rPr>
        <w:t>实验室将</w:t>
      </w:r>
      <w:r>
        <w:rPr>
          <w:rFonts w:hint="eastAsia" w:eastAsia="华文楷体"/>
          <w:sz w:val="27"/>
          <w:szCs w:val="27"/>
          <w:lang w:eastAsia="zh-CN"/>
        </w:rPr>
        <w:t>检测</w:t>
      </w:r>
      <w:r>
        <w:rPr>
          <w:rFonts w:eastAsia="华文楷体"/>
          <w:sz w:val="27"/>
          <w:szCs w:val="27"/>
        </w:rPr>
        <w:t>的原始数据和信息记录在记录表格中或成册的记录本上，也可直接录入信息管理系统中，也可以采用设备或信息系统自动采集的数据。任何记录原始观察数据和信息的载体（如纸张、照片、视频等）均应按照原始记录予以保存。</w:t>
      </w:r>
      <w:r>
        <w:rPr>
          <w:rFonts w:hint="eastAsia" w:eastAsia="华文楷体"/>
          <w:sz w:val="27"/>
          <w:szCs w:val="27"/>
        </w:rPr>
        <w:t>本</w:t>
      </w:r>
      <w:r>
        <w:rPr>
          <w:rFonts w:eastAsia="华文楷体"/>
          <w:sz w:val="27"/>
          <w:szCs w:val="27"/>
        </w:rPr>
        <w:t>实验室关注电子记录的存储载体（软盘、光盘、移动硬盘、云盘等）的可靠性和安全性。</w:t>
      </w:r>
    </w:p>
    <w:p w14:paraId="508ABEBB">
      <w:pPr>
        <w:ind w:left="440" w:firstLine="460" w:firstLineChars="200"/>
        <w:jc w:val="both"/>
        <w:outlineLvl w:val="2"/>
        <w:rPr>
          <w:rFonts w:eastAsia="华文楷体"/>
          <w:sz w:val="23"/>
          <w:szCs w:val="23"/>
        </w:rPr>
      </w:pPr>
      <w:r>
        <w:rPr>
          <w:rFonts w:eastAsia="华文楷体"/>
          <w:sz w:val="23"/>
          <w:szCs w:val="23"/>
        </w:rPr>
        <w:t>注：该清单应至少包含设备的名称、型号规格及编号等信息。</w:t>
      </w:r>
    </w:p>
    <w:p w14:paraId="4E79F824">
      <w:pPr>
        <w:numPr>
          <w:ilvl w:val="0"/>
          <w:numId w:val="68"/>
        </w:numPr>
        <w:ind w:left="980" w:leftChars="200" w:hanging="540" w:hangingChars="200"/>
        <w:jc w:val="both"/>
        <w:outlineLvl w:val="2"/>
        <w:rPr>
          <w:rFonts w:eastAsia="华文楷体"/>
          <w:sz w:val="27"/>
          <w:szCs w:val="27"/>
        </w:rPr>
      </w:pPr>
      <w:r>
        <w:rPr>
          <w:rFonts w:hint="eastAsia" w:eastAsia="华文楷体"/>
          <w:sz w:val="27"/>
          <w:szCs w:val="27"/>
        </w:rPr>
        <w:t>当实验室弃用检测数据时，应记录原因（符合相关技术要求时除外）</w:t>
      </w:r>
      <w:r>
        <w:rPr>
          <w:rFonts w:hint="eastAsia" w:eastAsia="华文楷体"/>
          <w:sz w:val="27"/>
          <w:szCs w:val="27"/>
          <w:lang w:eastAsia="zh-CN"/>
        </w:rPr>
        <w:t>。</w:t>
      </w:r>
    </w:p>
    <w:p w14:paraId="3F779550">
      <w:pPr>
        <w:numPr>
          <w:ilvl w:val="2"/>
          <w:numId w:val="51"/>
        </w:numPr>
        <w:ind w:left="601" w:right="221" w:hanging="601"/>
        <w:jc w:val="both"/>
        <w:outlineLvl w:val="2"/>
        <w:rPr>
          <w:rFonts w:eastAsia="华文楷体"/>
          <w:sz w:val="27"/>
          <w:szCs w:val="27"/>
        </w:rPr>
      </w:pPr>
      <w:r>
        <w:rPr>
          <w:rFonts w:eastAsia="华文楷体"/>
          <w:sz w:val="27"/>
          <w:szCs w:val="27"/>
        </w:rPr>
        <w:t>本实验室确保技术记录的修改</w:t>
      </w:r>
      <w:r>
        <w:rPr>
          <w:rFonts w:hint="eastAsia" w:eastAsia="华文楷体"/>
          <w:sz w:val="27"/>
          <w:szCs w:val="27"/>
        </w:rPr>
        <w:t>（包括自动采集或直接录入信息管理系统中的数据）</w:t>
      </w:r>
      <w:r>
        <w:rPr>
          <w:rFonts w:eastAsia="华文楷体"/>
          <w:sz w:val="27"/>
          <w:szCs w:val="27"/>
        </w:rPr>
        <w:t>可以追溯到前一个版本或原始观察结果。应保存原始的以及修改后的数据和文档，包括更改的日期、标识更改的内容和负责人员。</w:t>
      </w:r>
    </w:p>
    <w:p w14:paraId="01008694">
      <w:pPr>
        <w:numPr>
          <w:ilvl w:val="2"/>
          <w:numId w:val="51"/>
        </w:numPr>
        <w:ind w:left="601" w:right="221" w:hanging="601"/>
        <w:jc w:val="both"/>
        <w:outlineLvl w:val="2"/>
        <w:rPr>
          <w:rFonts w:eastAsia="华文楷体"/>
          <w:sz w:val="27"/>
          <w:szCs w:val="27"/>
        </w:rPr>
      </w:pPr>
      <w:r>
        <w:rPr>
          <w:rFonts w:eastAsia="华文楷体"/>
          <w:sz w:val="27"/>
          <w:szCs w:val="27"/>
        </w:rPr>
        <w:t>存储在电子媒体上的记录按《数据控制和信息管理程序》进行管理。</w:t>
      </w:r>
    </w:p>
    <w:p w14:paraId="0C3789A0">
      <w:pPr>
        <w:numPr>
          <w:ilvl w:val="2"/>
          <w:numId w:val="51"/>
        </w:numPr>
        <w:ind w:left="601" w:right="221" w:hanging="601"/>
        <w:jc w:val="both"/>
        <w:outlineLvl w:val="2"/>
        <w:rPr>
          <w:sz w:val="27"/>
          <w:szCs w:val="27"/>
        </w:rPr>
      </w:pPr>
      <w:r>
        <w:rPr>
          <w:rFonts w:eastAsia="华文楷体"/>
          <w:b/>
          <w:bCs/>
          <w:sz w:val="27"/>
          <w:szCs w:val="27"/>
        </w:rPr>
        <w:t>支持性文件</w:t>
      </w:r>
    </w:p>
    <w:p w14:paraId="49A778E5">
      <w:pPr>
        <w:numPr>
          <w:ilvl w:val="0"/>
          <w:numId w:val="70"/>
        </w:numPr>
        <w:tabs>
          <w:tab w:val="left" w:pos="420"/>
          <w:tab w:val="right" w:leader="middleDot" w:pos="6930"/>
        </w:tabs>
        <w:ind w:left="440" w:leftChars="200" w:firstLine="0"/>
        <w:outlineLvl w:val="2"/>
        <w:rPr>
          <w:rFonts w:eastAsia="华文楷体"/>
          <w:sz w:val="27"/>
          <w:szCs w:val="27"/>
        </w:rPr>
      </w:pPr>
      <w:r>
        <w:rPr>
          <w:rFonts w:eastAsia="华文楷体"/>
          <w:sz w:val="27"/>
          <w:szCs w:val="27"/>
        </w:rPr>
        <w:t>《记录控制程序》</w:t>
      </w:r>
    </w:p>
    <w:p w14:paraId="38D5D042">
      <w:pPr>
        <w:numPr>
          <w:ilvl w:val="0"/>
          <w:numId w:val="70"/>
        </w:numPr>
        <w:tabs>
          <w:tab w:val="left" w:pos="420"/>
          <w:tab w:val="right" w:leader="middleDot" w:pos="6930"/>
        </w:tabs>
        <w:ind w:left="440" w:leftChars="200" w:firstLine="0"/>
        <w:outlineLvl w:val="2"/>
        <w:rPr>
          <w:rFonts w:eastAsia="华文楷体"/>
          <w:sz w:val="27"/>
          <w:szCs w:val="27"/>
        </w:rPr>
      </w:pPr>
      <w:r>
        <w:rPr>
          <w:rFonts w:eastAsia="华文楷体"/>
          <w:sz w:val="27"/>
          <w:szCs w:val="27"/>
        </w:rPr>
        <w:t>《数据控制和信息管理程序》</w:t>
      </w:r>
    </w:p>
    <w:p w14:paraId="7DA334B6">
      <w:pPr>
        <w:rPr>
          <w:sz w:val="28"/>
          <w:szCs w:val="28"/>
        </w:rPr>
      </w:pPr>
      <w:r>
        <w:rPr>
          <w:sz w:val="28"/>
          <w:szCs w:val="28"/>
        </w:rPr>
        <w:br w:type="page"/>
      </w:r>
    </w:p>
    <w:p w14:paraId="792A27EB">
      <w:pPr>
        <w:numPr>
          <w:ilvl w:val="1"/>
          <w:numId w:val="51"/>
        </w:numPr>
        <w:ind w:right="220"/>
        <w:jc w:val="both"/>
        <w:outlineLvl w:val="1"/>
        <w:rPr>
          <w:b/>
          <w:bCs/>
          <w:sz w:val="27"/>
          <w:szCs w:val="27"/>
        </w:rPr>
      </w:pPr>
      <w:bookmarkStart w:id="92" w:name="_Toc1976"/>
      <w:bookmarkStart w:id="93" w:name="_Toc23491"/>
      <w:r>
        <w:rPr>
          <w:rFonts w:eastAsia="华文楷体"/>
          <w:b/>
          <w:bCs/>
          <w:sz w:val="27"/>
          <w:szCs w:val="27"/>
        </w:rPr>
        <w:t>测量不确定度的评定</w:t>
      </w:r>
      <w:bookmarkEnd w:id="92"/>
      <w:bookmarkEnd w:id="93"/>
    </w:p>
    <w:p w14:paraId="614A61AC">
      <w:pPr>
        <w:numPr>
          <w:ilvl w:val="2"/>
          <w:numId w:val="51"/>
        </w:numPr>
        <w:ind w:left="601" w:right="221" w:hanging="601"/>
        <w:jc w:val="both"/>
        <w:outlineLvl w:val="2"/>
        <w:rPr>
          <w:rFonts w:eastAsia="华文楷体"/>
          <w:sz w:val="27"/>
          <w:szCs w:val="27"/>
        </w:rPr>
      </w:pPr>
      <w:r>
        <w:rPr>
          <w:rFonts w:eastAsia="华文楷体"/>
          <w:sz w:val="27"/>
          <w:szCs w:val="27"/>
        </w:rPr>
        <w:t>本实验室制定《测量不确定度评定程序》，</w:t>
      </w:r>
      <w:r>
        <w:rPr>
          <w:rFonts w:hint="eastAsia" w:eastAsia="华文楷体"/>
          <w:sz w:val="27"/>
          <w:szCs w:val="27"/>
        </w:rPr>
        <w:t>明确评定测量不确定度的要求。当与客户商定判定规则，需要时应评估获得测量不确定度的合理性，并制定报告规则</w:t>
      </w:r>
      <w:r>
        <w:rPr>
          <w:rFonts w:eastAsia="华文楷体"/>
          <w:sz w:val="27"/>
          <w:szCs w:val="27"/>
        </w:rPr>
        <w:t>。</w:t>
      </w:r>
    </w:p>
    <w:p w14:paraId="437FA814">
      <w:pPr>
        <w:numPr>
          <w:ilvl w:val="2"/>
          <w:numId w:val="51"/>
        </w:numPr>
        <w:ind w:left="601" w:right="221" w:hanging="601"/>
        <w:jc w:val="both"/>
        <w:outlineLvl w:val="2"/>
        <w:rPr>
          <w:rFonts w:eastAsia="华文楷体"/>
          <w:sz w:val="27"/>
          <w:szCs w:val="27"/>
        </w:rPr>
      </w:pPr>
      <w:r>
        <w:rPr>
          <w:rFonts w:hint="eastAsia" w:eastAsia="华文楷体"/>
          <w:sz w:val="27"/>
          <w:szCs w:val="27"/>
        </w:rPr>
        <w:t>评定测量不确定度时，采用适当的分析方法考虑所有显著贡献，包括来自抽样的贡献。</w:t>
      </w:r>
    </w:p>
    <w:p w14:paraId="48B00646">
      <w:pPr>
        <w:numPr>
          <w:ilvl w:val="2"/>
          <w:numId w:val="51"/>
        </w:numPr>
        <w:ind w:left="601" w:right="221" w:hanging="601"/>
        <w:jc w:val="both"/>
        <w:outlineLvl w:val="2"/>
        <w:rPr>
          <w:rFonts w:eastAsia="华文楷体"/>
          <w:sz w:val="27"/>
          <w:szCs w:val="27"/>
        </w:rPr>
      </w:pPr>
      <w:r>
        <w:rPr>
          <w:rFonts w:hint="eastAsia" w:eastAsia="华文楷体"/>
          <w:sz w:val="27"/>
          <w:szCs w:val="27"/>
        </w:rPr>
        <w:t>实验室应对定量类检测项目评定测量不确定度。当由于检测方法的原因难以严格评定测量不确定度时，实验室应基于对理论原理或使用该方法的实践经验进行评估。某些情况下，公认的检测方法对测量不确定度主要来源规定了限值，并规定了计算结果的表示方式，实验室只要遵守检测方法和报告要求，即满足本条要求。对一特定方法，如果已确定了结果的测量不确定度，实验室只要证明已识别的关键影响因素受控，则不需要对每个结果评定测量不确定度。</w:t>
      </w:r>
    </w:p>
    <w:p w14:paraId="6AB629C6">
      <w:pPr>
        <w:numPr>
          <w:ilvl w:val="0"/>
          <w:numId w:val="71"/>
        </w:numPr>
        <w:ind w:left="980" w:leftChars="200" w:hanging="540" w:hangingChars="200"/>
        <w:jc w:val="both"/>
        <w:outlineLvl w:val="2"/>
        <w:rPr>
          <w:rFonts w:hint="eastAsia" w:eastAsia="华文楷体"/>
          <w:sz w:val="27"/>
          <w:szCs w:val="27"/>
        </w:rPr>
      </w:pPr>
      <w:r>
        <w:rPr>
          <w:rFonts w:hint="eastAsia" w:eastAsia="华文楷体"/>
          <w:sz w:val="27"/>
          <w:szCs w:val="27"/>
        </w:rPr>
        <w:t>在不确定度评定中，实验室需更多关注由检测方法和人员带来的测量不确定度影响。</w:t>
      </w:r>
    </w:p>
    <w:p w14:paraId="58339D69">
      <w:pPr>
        <w:numPr>
          <w:ilvl w:val="0"/>
          <w:numId w:val="71"/>
        </w:numPr>
        <w:ind w:left="980" w:leftChars="200" w:hanging="540" w:hangingChars="200"/>
        <w:jc w:val="both"/>
        <w:outlineLvl w:val="2"/>
        <w:rPr>
          <w:rFonts w:eastAsia="华文楷体"/>
          <w:sz w:val="27"/>
          <w:szCs w:val="27"/>
        </w:rPr>
      </w:pPr>
      <w:r>
        <w:rPr>
          <w:rFonts w:hint="eastAsia" w:eastAsia="华文楷体"/>
          <w:sz w:val="27"/>
          <w:szCs w:val="27"/>
        </w:rPr>
        <w:t>对于无法评定测量不确定度的定性类检测项目，实验室需更加关注</w:t>
      </w:r>
      <w:r>
        <w:rPr>
          <w:rFonts w:hint="eastAsia" w:eastAsia="华文楷体"/>
          <w:sz w:val="27"/>
          <w:szCs w:val="27"/>
          <w:lang w:eastAsia="zh-CN"/>
        </w:rPr>
        <w:t>：</w:t>
      </w:r>
      <w:r>
        <w:rPr>
          <w:rFonts w:hint="eastAsia" w:eastAsia="华文楷体"/>
          <w:sz w:val="27"/>
          <w:szCs w:val="27"/>
        </w:rPr>
        <w:t>环境条件满足要求；设备的状态满足要求；人员熟悉并严格按照操作流程和标准方法要求进行操作。</w:t>
      </w:r>
    </w:p>
    <w:p w14:paraId="1CCB3B32">
      <w:pPr>
        <w:numPr>
          <w:ilvl w:val="2"/>
          <w:numId w:val="51"/>
        </w:numPr>
        <w:ind w:left="601" w:right="221" w:hanging="601"/>
        <w:jc w:val="both"/>
        <w:outlineLvl w:val="2"/>
        <w:rPr>
          <w:rFonts w:eastAsia="华文楷体"/>
          <w:sz w:val="27"/>
          <w:szCs w:val="27"/>
        </w:rPr>
      </w:pPr>
      <w:r>
        <w:rPr>
          <w:rFonts w:eastAsia="华文楷体"/>
          <w:sz w:val="27"/>
          <w:szCs w:val="27"/>
        </w:rPr>
        <w:t>实验室建立并实施《符合性声明程序》，当作出与规范或标准的符合性声明时，本实验室考虑测量不确定度的影响，明确判定规则，所用判定规则应考虑到相关的风险水平（如错误接受、错误拒绝以及统计假设）。</w:t>
      </w:r>
    </w:p>
    <w:p w14:paraId="3BAABBFD">
      <w:pPr>
        <w:numPr>
          <w:ilvl w:val="2"/>
          <w:numId w:val="51"/>
        </w:numPr>
        <w:ind w:right="220"/>
        <w:jc w:val="both"/>
        <w:outlineLvl w:val="2"/>
        <w:rPr>
          <w:rFonts w:eastAsia="华文楷体"/>
          <w:b/>
          <w:bCs/>
          <w:sz w:val="27"/>
          <w:szCs w:val="27"/>
        </w:rPr>
      </w:pPr>
      <w:r>
        <w:rPr>
          <w:rFonts w:eastAsia="华文楷体"/>
          <w:b/>
          <w:bCs/>
          <w:sz w:val="27"/>
          <w:szCs w:val="27"/>
        </w:rPr>
        <w:t>支持性文件</w:t>
      </w:r>
    </w:p>
    <w:p w14:paraId="1FFAB60C">
      <w:pPr>
        <w:numPr>
          <w:ilvl w:val="0"/>
          <w:numId w:val="72"/>
        </w:numPr>
        <w:tabs>
          <w:tab w:val="left" w:pos="420"/>
          <w:tab w:val="right" w:leader="middleDot" w:pos="6930"/>
        </w:tabs>
        <w:ind w:left="440" w:leftChars="200" w:firstLine="0"/>
        <w:outlineLvl w:val="2"/>
        <w:rPr>
          <w:rFonts w:eastAsia="华文楷体"/>
          <w:sz w:val="27"/>
          <w:szCs w:val="27"/>
        </w:rPr>
      </w:pPr>
      <w:r>
        <w:rPr>
          <w:rFonts w:eastAsia="华文楷体"/>
          <w:sz w:val="27"/>
          <w:szCs w:val="27"/>
        </w:rPr>
        <w:t>《测量不确定度评定程序》</w:t>
      </w:r>
    </w:p>
    <w:p w14:paraId="7026BBBB">
      <w:pPr>
        <w:numPr>
          <w:ilvl w:val="0"/>
          <w:numId w:val="72"/>
        </w:numPr>
        <w:tabs>
          <w:tab w:val="left" w:pos="420"/>
          <w:tab w:val="right" w:leader="middleDot" w:pos="6930"/>
        </w:tabs>
        <w:ind w:left="440" w:leftChars="200" w:firstLine="0"/>
        <w:outlineLvl w:val="2"/>
        <w:rPr>
          <w:rFonts w:eastAsia="华文楷体"/>
          <w:sz w:val="27"/>
          <w:szCs w:val="27"/>
        </w:rPr>
      </w:pPr>
      <w:r>
        <w:rPr>
          <w:rFonts w:eastAsia="华文楷体"/>
          <w:sz w:val="27"/>
          <w:szCs w:val="27"/>
        </w:rPr>
        <w:t>《符合性声明程序》</w:t>
      </w:r>
    </w:p>
    <w:p w14:paraId="18FCD8D1">
      <w:pPr>
        <w:ind w:left="6"/>
        <w:jc w:val="both"/>
        <w:rPr>
          <w:b/>
          <w:bCs/>
          <w:sz w:val="27"/>
          <w:szCs w:val="27"/>
        </w:rPr>
      </w:pPr>
      <w:r>
        <w:rPr>
          <w:b/>
          <w:bCs/>
          <w:sz w:val="27"/>
          <w:szCs w:val="27"/>
        </w:rPr>
        <w:br w:type="page"/>
      </w:r>
    </w:p>
    <w:p w14:paraId="37168259">
      <w:pPr>
        <w:numPr>
          <w:ilvl w:val="1"/>
          <w:numId w:val="51"/>
        </w:numPr>
        <w:ind w:right="220"/>
        <w:jc w:val="both"/>
        <w:outlineLvl w:val="1"/>
        <w:rPr>
          <w:rFonts w:eastAsia="华文楷体"/>
          <w:b/>
          <w:bCs/>
          <w:sz w:val="27"/>
          <w:szCs w:val="27"/>
        </w:rPr>
      </w:pPr>
      <w:bookmarkStart w:id="94" w:name="_Toc27564"/>
      <w:bookmarkStart w:id="95" w:name="_Toc29028"/>
      <w:r>
        <w:rPr>
          <w:rFonts w:eastAsia="华文楷体"/>
          <w:b/>
          <w:bCs/>
          <w:sz w:val="27"/>
          <w:szCs w:val="27"/>
        </w:rPr>
        <w:t>确保结果的有效性</w:t>
      </w:r>
      <w:bookmarkEnd w:id="94"/>
      <w:bookmarkEnd w:id="95"/>
    </w:p>
    <w:p w14:paraId="28BCB62D">
      <w:pPr>
        <w:numPr>
          <w:ilvl w:val="2"/>
          <w:numId w:val="51"/>
        </w:numPr>
        <w:ind w:left="601" w:right="221" w:hanging="601"/>
        <w:jc w:val="both"/>
        <w:outlineLvl w:val="2"/>
        <w:rPr>
          <w:rFonts w:eastAsia="华文楷体"/>
          <w:sz w:val="27"/>
          <w:szCs w:val="27"/>
        </w:rPr>
      </w:pPr>
      <w:r>
        <w:rPr>
          <w:rFonts w:hint="eastAsia" w:eastAsia="华文楷体"/>
          <w:sz w:val="27"/>
          <w:szCs w:val="27"/>
        </w:rPr>
        <w:t>实验室为监控结果有效性，采取有效的质量控制活动，监视并识别检测过程中造成检测结果不合格或不满意的因素，确保检测结果满足质量要求。制定具体的程序文件要求《</w:t>
      </w:r>
      <w:r>
        <w:rPr>
          <w:rFonts w:eastAsia="华文楷体"/>
          <w:sz w:val="27"/>
          <w:szCs w:val="27"/>
        </w:rPr>
        <w:t>结果质量控制程序</w:t>
      </w:r>
      <w:r>
        <w:rPr>
          <w:rFonts w:hint="eastAsia" w:eastAsia="华文楷体"/>
          <w:sz w:val="27"/>
          <w:szCs w:val="27"/>
        </w:rPr>
        <w:t>》。记录结果数据的方式应便于发现其发展趋势，如可行，应采用统计技术审查结果。</w:t>
      </w:r>
    </w:p>
    <w:p w14:paraId="32125A88">
      <w:pPr>
        <w:numPr>
          <w:ilvl w:val="2"/>
          <w:numId w:val="51"/>
        </w:numPr>
        <w:ind w:left="601" w:right="221" w:hanging="601"/>
        <w:jc w:val="both"/>
        <w:outlineLvl w:val="2"/>
        <w:rPr>
          <w:rFonts w:eastAsia="华文楷体"/>
          <w:sz w:val="27"/>
          <w:szCs w:val="27"/>
        </w:rPr>
      </w:pPr>
      <w:r>
        <w:rPr>
          <w:rFonts w:eastAsia="华文楷体"/>
          <w:sz w:val="27"/>
          <w:szCs w:val="27"/>
        </w:rPr>
        <w:t>制定内部质量监控方案时应考虑以下因素：</w:t>
      </w:r>
    </w:p>
    <w:p w14:paraId="0527D413">
      <w:pPr>
        <w:numPr>
          <w:ilvl w:val="0"/>
          <w:numId w:val="73"/>
        </w:numPr>
        <w:ind w:firstLine="540" w:firstLineChars="200"/>
        <w:jc w:val="both"/>
        <w:outlineLvl w:val="2"/>
        <w:rPr>
          <w:rFonts w:eastAsia="华文楷体"/>
          <w:sz w:val="27"/>
          <w:szCs w:val="27"/>
        </w:rPr>
      </w:pPr>
      <w:r>
        <w:rPr>
          <w:rFonts w:hint="eastAsia" w:eastAsia="华文楷体"/>
          <w:sz w:val="27"/>
          <w:szCs w:val="27"/>
          <w:lang w:eastAsia="zh-CN"/>
        </w:rPr>
        <w:t>检测</w:t>
      </w:r>
      <w:r>
        <w:rPr>
          <w:rFonts w:eastAsia="华文楷体"/>
          <w:sz w:val="27"/>
          <w:szCs w:val="27"/>
        </w:rPr>
        <w:t>业务量；</w:t>
      </w:r>
    </w:p>
    <w:p w14:paraId="63FF8703">
      <w:pPr>
        <w:numPr>
          <w:ilvl w:val="0"/>
          <w:numId w:val="73"/>
        </w:numPr>
        <w:ind w:firstLine="540" w:firstLineChars="200"/>
        <w:jc w:val="both"/>
        <w:outlineLvl w:val="2"/>
        <w:rPr>
          <w:rFonts w:eastAsia="华文楷体"/>
          <w:sz w:val="27"/>
          <w:szCs w:val="27"/>
        </w:rPr>
      </w:pPr>
      <w:r>
        <w:rPr>
          <w:rFonts w:hint="eastAsia" w:eastAsia="华文楷体"/>
          <w:sz w:val="27"/>
          <w:szCs w:val="27"/>
          <w:lang w:eastAsia="zh-CN"/>
        </w:rPr>
        <w:t>检测</w:t>
      </w:r>
      <w:r>
        <w:rPr>
          <w:rFonts w:eastAsia="华文楷体"/>
          <w:sz w:val="27"/>
          <w:szCs w:val="27"/>
        </w:rPr>
        <w:t>结果的用途；</w:t>
      </w:r>
    </w:p>
    <w:p w14:paraId="5CEB5B13">
      <w:pPr>
        <w:numPr>
          <w:ilvl w:val="0"/>
          <w:numId w:val="73"/>
        </w:numPr>
        <w:ind w:firstLine="540" w:firstLineChars="200"/>
        <w:jc w:val="both"/>
        <w:outlineLvl w:val="2"/>
        <w:rPr>
          <w:rFonts w:eastAsia="华文楷体"/>
          <w:sz w:val="27"/>
          <w:szCs w:val="27"/>
        </w:rPr>
      </w:pPr>
      <w:r>
        <w:rPr>
          <w:rFonts w:hint="eastAsia" w:eastAsia="华文楷体"/>
          <w:sz w:val="27"/>
          <w:szCs w:val="27"/>
          <w:lang w:eastAsia="zh-CN"/>
        </w:rPr>
        <w:t>检测</w:t>
      </w:r>
      <w:r>
        <w:rPr>
          <w:rFonts w:eastAsia="华文楷体"/>
          <w:sz w:val="27"/>
          <w:szCs w:val="27"/>
        </w:rPr>
        <w:t>方法本身的稳定性与复杂性；</w:t>
      </w:r>
    </w:p>
    <w:p w14:paraId="4C11D1B3">
      <w:pPr>
        <w:numPr>
          <w:ilvl w:val="0"/>
          <w:numId w:val="73"/>
        </w:numPr>
        <w:ind w:firstLine="540" w:firstLineChars="200"/>
        <w:jc w:val="both"/>
        <w:outlineLvl w:val="2"/>
        <w:rPr>
          <w:rFonts w:eastAsia="华文楷体"/>
          <w:sz w:val="27"/>
          <w:szCs w:val="27"/>
        </w:rPr>
      </w:pPr>
      <w:r>
        <w:rPr>
          <w:rFonts w:eastAsia="华文楷体"/>
          <w:sz w:val="27"/>
          <w:szCs w:val="27"/>
        </w:rPr>
        <w:t>对技术人员经验的依赖程度；</w:t>
      </w:r>
    </w:p>
    <w:p w14:paraId="62A6AC26">
      <w:pPr>
        <w:numPr>
          <w:ilvl w:val="0"/>
          <w:numId w:val="73"/>
        </w:numPr>
        <w:ind w:firstLine="540" w:firstLineChars="200"/>
        <w:jc w:val="both"/>
        <w:outlineLvl w:val="2"/>
        <w:rPr>
          <w:rFonts w:eastAsia="华文楷体"/>
          <w:sz w:val="27"/>
          <w:szCs w:val="27"/>
        </w:rPr>
      </w:pPr>
      <w:r>
        <w:rPr>
          <w:rFonts w:eastAsia="华文楷体"/>
          <w:sz w:val="27"/>
          <w:szCs w:val="27"/>
        </w:rPr>
        <w:t>参加外部比对（包含能力验证）的频次与结果；</w:t>
      </w:r>
    </w:p>
    <w:p w14:paraId="2F270BC4">
      <w:pPr>
        <w:numPr>
          <w:ilvl w:val="0"/>
          <w:numId w:val="73"/>
        </w:numPr>
        <w:ind w:firstLine="540" w:firstLineChars="200"/>
        <w:jc w:val="both"/>
        <w:outlineLvl w:val="2"/>
        <w:rPr>
          <w:rFonts w:eastAsia="华文楷体"/>
          <w:sz w:val="27"/>
          <w:szCs w:val="27"/>
        </w:rPr>
      </w:pPr>
      <w:r>
        <w:rPr>
          <w:rFonts w:eastAsia="华文楷体"/>
          <w:sz w:val="27"/>
          <w:szCs w:val="27"/>
        </w:rPr>
        <w:t>人员的能力和经验、人员数量及变动情况；</w:t>
      </w:r>
    </w:p>
    <w:p w14:paraId="07FB2F81">
      <w:pPr>
        <w:numPr>
          <w:ilvl w:val="0"/>
          <w:numId w:val="73"/>
        </w:numPr>
        <w:ind w:firstLine="540" w:firstLineChars="200"/>
        <w:jc w:val="both"/>
        <w:outlineLvl w:val="2"/>
        <w:rPr>
          <w:rFonts w:eastAsia="华文楷体"/>
          <w:sz w:val="27"/>
          <w:szCs w:val="27"/>
        </w:rPr>
      </w:pPr>
      <w:r>
        <w:rPr>
          <w:rFonts w:eastAsia="华文楷体"/>
          <w:sz w:val="27"/>
          <w:szCs w:val="27"/>
        </w:rPr>
        <w:t>新采用的方法或变更的方法等。</w:t>
      </w:r>
    </w:p>
    <w:p w14:paraId="4A5A1E69">
      <w:pPr>
        <w:numPr>
          <w:ilvl w:val="0"/>
          <w:numId w:val="73"/>
        </w:numPr>
        <w:ind w:firstLine="540" w:firstLineChars="200"/>
        <w:jc w:val="both"/>
        <w:outlineLvl w:val="2"/>
        <w:rPr>
          <w:rFonts w:eastAsia="华文楷体"/>
          <w:sz w:val="27"/>
          <w:szCs w:val="27"/>
        </w:rPr>
      </w:pPr>
      <w:r>
        <w:rPr>
          <w:rFonts w:eastAsia="华文楷体"/>
          <w:sz w:val="27"/>
          <w:szCs w:val="27"/>
        </w:rPr>
        <w:t>客户现场实施的</w:t>
      </w:r>
      <w:r>
        <w:rPr>
          <w:rFonts w:hint="eastAsia" w:eastAsia="华文楷体"/>
          <w:sz w:val="27"/>
          <w:szCs w:val="27"/>
          <w:lang w:eastAsia="zh-CN"/>
        </w:rPr>
        <w:t>检测</w:t>
      </w:r>
      <w:r>
        <w:rPr>
          <w:rFonts w:eastAsia="华文楷体"/>
          <w:sz w:val="27"/>
          <w:szCs w:val="27"/>
        </w:rPr>
        <w:t>活动</w:t>
      </w:r>
    </w:p>
    <w:p w14:paraId="7E4D84F9">
      <w:pPr>
        <w:numPr>
          <w:ilvl w:val="2"/>
          <w:numId w:val="51"/>
        </w:numPr>
        <w:ind w:left="601" w:right="221" w:hanging="601"/>
        <w:jc w:val="both"/>
        <w:outlineLvl w:val="2"/>
        <w:rPr>
          <w:rFonts w:eastAsia="华文楷体"/>
          <w:sz w:val="27"/>
          <w:szCs w:val="27"/>
        </w:rPr>
      </w:pPr>
      <w:r>
        <w:rPr>
          <w:rFonts w:hint="eastAsia" w:eastAsia="华文楷体"/>
          <w:sz w:val="27"/>
          <w:szCs w:val="27"/>
        </w:rPr>
        <w:t>实验室对检测结果进行监控时应综合考虑检测对象、项目/参数、样品基体及检测方法等等的覆盖性以确保并证明检测过程受控以及检测结果的有效性。监控实施时还应考虑监控频率。策划监控活动时，应在方案中明确每项监控活动数据分析结果可接受准则</w:t>
      </w:r>
      <w:r>
        <w:rPr>
          <w:rFonts w:hint="eastAsia" w:eastAsia="华文楷体"/>
          <w:sz w:val="27"/>
          <w:szCs w:val="27"/>
          <w:lang w:eastAsia="zh-CN"/>
        </w:rPr>
        <w:t>。</w:t>
      </w:r>
      <w:r>
        <w:rPr>
          <w:rFonts w:eastAsia="华文楷体"/>
          <w:sz w:val="27"/>
          <w:szCs w:val="27"/>
        </w:rPr>
        <w:t>实验室制定内部质量监控方案包括但不限于以下方式：</w:t>
      </w:r>
    </w:p>
    <w:p w14:paraId="7EF334B2">
      <w:pPr>
        <w:numPr>
          <w:ilvl w:val="0"/>
          <w:numId w:val="74"/>
        </w:numPr>
        <w:ind w:firstLine="540" w:firstLineChars="200"/>
        <w:jc w:val="both"/>
        <w:outlineLvl w:val="2"/>
        <w:rPr>
          <w:rFonts w:eastAsia="华文楷体"/>
          <w:sz w:val="27"/>
          <w:szCs w:val="27"/>
        </w:rPr>
      </w:pPr>
      <w:r>
        <w:rPr>
          <w:rFonts w:eastAsia="华文楷体"/>
          <w:sz w:val="27"/>
          <w:szCs w:val="27"/>
        </w:rPr>
        <w:t>使用标准物质或质量控制物质</w:t>
      </w:r>
      <w:r>
        <w:rPr>
          <w:rFonts w:hint="eastAsia" w:eastAsia="华文楷体"/>
          <w:sz w:val="27"/>
          <w:szCs w:val="27"/>
          <w:lang w:eastAsia="zh-CN"/>
        </w:rPr>
        <w:t>，</w:t>
      </w:r>
      <w:r>
        <w:rPr>
          <w:rFonts w:hint="eastAsia" w:eastAsia="华文楷体"/>
          <w:sz w:val="27"/>
          <w:szCs w:val="27"/>
          <w:lang w:val="en-US" w:eastAsia="zh-CN"/>
        </w:rPr>
        <w:t>控制样品通常应与待测样品的基体相匹配、含量水平相当；如无适宜的控制样品，也可采用加标回收的方式。</w:t>
      </w:r>
    </w:p>
    <w:p w14:paraId="533994C3">
      <w:pPr>
        <w:numPr>
          <w:ilvl w:val="0"/>
          <w:numId w:val="74"/>
        </w:numPr>
        <w:ind w:firstLine="540" w:firstLineChars="200"/>
        <w:jc w:val="both"/>
        <w:outlineLvl w:val="2"/>
        <w:rPr>
          <w:rFonts w:eastAsia="华文楷体"/>
          <w:sz w:val="27"/>
          <w:szCs w:val="27"/>
        </w:rPr>
      </w:pPr>
      <w:r>
        <w:rPr>
          <w:rFonts w:eastAsia="华文楷体"/>
          <w:sz w:val="27"/>
          <w:szCs w:val="27"/>
        </w:rPr>
        <w:t>使用其他已</w:t>
      </w:r>
      <w:r>
        <w:rPr>
          <w:rFonts w:hint="eastAsia" w:eastAsia="华文楷体"/>
          <w:sz w:val="27"/>
          <w:szCs w:val="27"/>
          <w:lang w:eastAsia="zh-CN"/>
        </w:rPr>
        <w:t>检测</w:t>
      </w:r>
      <w:r>
        <w:rPr>
          <w:rFonts w:eastAsia="华文楷体"/>
          <w:sz w:val="27"/>
          <w:szCs w:val="27"/>
        </w:rPr>
        <w:t>能够提供可溯源结果的仪器；</w:t>
      </w:r>
    </w:p>
    <w:p w14:paraId="630CDFAB">
      <w:pPr>
        <w:numPr>
          <w:ilvl w:val="0"/>
          <w:numId w:val="74"/>
        </w:numPr>
        <w:ind w:firstLine="540" w:firstLineChars="200"/>
        <w:jc w:val="both"/>
        <w:outlineLvl w:val="2"/>
        <w:rPr>
          <w:rFonts w:eastAsia="华文楷体"/>
          <w:sz w:val="27"/>
          <w:szCs w:val="27"/>
        </w:rPr>
      </w:pPr>
      <w:r>
        <w:rPr>
          <w:rFonts w:eastAsia="华文楷体"/>
          <w:sz w:val="27"/>
          <w:szCs w:val="27"/>
        </w:rPr>
        <w:t>测量和检测设备的功能核查</w:t>
      </w:r>
      <w:r>
        <w:rPr>
          <w:rFonts w:hint="eastAsia" w:eastAsia="华文楷体"/>
          <w:sz w:val="27"/>
          <w:szCs w:val="27"/>
          <w:lang w:eastAsia="zh-CN"/>
        </w:rPr>
        <w:t>，痕量分析的检测结果应考虑空白及信噪比的影响。当检测方法对空白有具体规定时,应满足方法要求；必要时，实验室应规定空白的接受限。</w:t>
      </w:r>
    </w:p>
    <w:p w14:paraId="3A50206A">
      <w:pPr>
        <w:numPr>
          <w:ilvl w:val="0"/>
          <w:numId w:val="0"/>
        </w:numPr>
        <w:ind w:leftChars="200"/>
        <w:jc w:val="both"/>
        <w:outlineLvl w:val="2"/>
        <w:rPr>
          <w:rFonts w:eastAsia="华文楷体"/>
          <w:sz w:val="21"/>
          <w:szCs w:val="21"/>
        </w:rPr>
      </w:pPr>
      <w:r>
        <w:rPr>
          <w:rFonts w:hint="eastAsia" w:eastAsia="华文楷体"/>
          <w:sz w:val="21"/>
          <w:szCs w:val="21"/>
        </w:rPr>
        <w:t>注：可参考CNAS-CL01-A003:2019《检测和校准实验室能力认可准则在电气检测领域的应用说明》。</w:t>
      </w:r>
    </w:p>
    <w:p w14:paraId="7FED935C">
      <w:pPr>
        <w:numPr>
          <w:ilvl w:val="0"/>
          <w:numId w:val="74"/>
        </w:numPr>
        <w:ind w:firstLine="540" w:firstLineChars="200"/>
        <w:jc w:val="both"/>
        <w:outlineLvl w:val="2"/>
        <w:rPr>
          <w:rFonts w:eastAsia="华文楷体"/>
          <w:sz w:val="27"/>
          <w:szCs w:val="27"/>
        </w:rPr>
      </w:pPr>
      <w:r>
        <w:rPr>
          <w:rFonts w:eastAsia="华文楷体"/>
          <w:sz w:val="27"/>
          <w:szCs w:val="27"/>
        </w:rPr>
        <w:t>使用核查或工作标准，并制作</w:t>
      </w:r>
      <w:r>
        <w:rPr>
          <w:rFonts w:hint="eastAsia" w:eastAsia="华文楷体"/>
          <w:sz w:val="27"/>
          <w:szCs w:val="27"/>
        </w:rPr>
        <w:t>质量控制图</w:t>
      </w:r>
      <w:r>
        <w:rPr>
          <w:rFonts w:eastAsia="华文楷体"/>
          <w:sz w:val="27"/>
          <w:szCs w:val="27"/>
        </w:rPr>
        <w:t>，</w:t>
      </w:r>
      <w:r>
        <w:rPr>
          <w:rFonts w:hint="eastAsia" w:eastAsia="华文楷体"/>
          <w:sz w:val="27"/>
          <w:szCs w:val="27"/>
        </w:rPr>
        <w:t>控制图应基于统计原理</w:t>
      </w:r>
      <w:r>
        <w:rPr>
          <w:rFonts w:hint="eastAsia" w:eastAsia="华文楷体"/>
          <w:sz w:val="27"/>
          <w:szCs w:val="27"/>
          <w:lang w:eastAsia="zh-CN"/>
        </w:rPr>
        <w:t>，</w:t>
      </w:r>
      <w:r>
        <w:rPr>
          <w:rFonts w:eastAsia="华文楷体"/>
          <w:sz w:val="27"/>
          <w:szCs w:val="27"/>
        </w:rPr>
        <w:t>以监控</w:t>
      </w:r>
      <w:r>
        <w:rPr>
          <w:rFonts w:hint="eastAsia" w:eastAsia="华文楷体"/>
          <w:sz w:val="27"/>
          <w:szCs w:val="27"/>
          <w:lang w:eastAsia="zh-CN"/>
        </w:rPr>
        <w:t>检测</w:t>
      </w:r>
      <w:r>
        <w:rPr>
          <w:rFonts w:eastAsia="华文楷体"/>
          <w:sz w:val="27"/>
          <w:szCs w:val="27"/>
        </w:rPr>
        <w:t>结果准确性和精密度；</w:t>
      </w:r>
      <w:r>
        <w:rPr>
          <w:rFonts w:hint="eastAsia" w:eastAsia="华文楷体"/>
          <w:sz w:val="27"/>
          <w:szCs w:val="27"/>
        </w:rPr>
        <w:t>实验室应观察和分析控制图显示的异常趋势，必要时采取处理措施。</w:t>
      </w:r>
    </w:p>
    <w:p w14:paraId="583B345F">
      <w:pPr>
        <w:numPr>
          <w:ilvl w:val="0"/>
          <w:numId w:val="74"/>
        </w:numPr>
        <w:ind w:firstLine="540" w:firstLineChars="200"/>
        <w:jc w:val="both"/>
        <w:outlineLvl w:val="2"/>
        <w:rPr>
          <w:rFonts w:eastAsia="华文楷体"/>
          <w:sz w:val="27"/>
          <w:szCs w:val="27"/>
        </w:rPr>
      </w:pPr>
      <w:r>
        <w:rPr>
          <w:rFonts w:eastAsia="华文楷体"/>
          <w:sz w:val="27"/>
          <w:szCs w:val="27"/>
        </w:rPr>
        <w:t>测量设备的期间核查；</w:t>
      </w:r>
    </w:p>
    <w:p w14:paraId="7254F567">
      <w:pPr>
        <w:numPr>
          <w:ilvl w:val="0"/>
          <w:numId w:val="74"/>
        </w:numPr>
        <w:ind w:firstLine="540" w:firstLineChars="200"/>
        <w:jc w:val="both"/>
        <w:outlineLvl w:val="2"/>
        <w:rPr>
          <w:rFonts w:eastAsia="华文楷体"/>
          <w:sz w:val="27"/>
          <w:szCs w:val="27"/>
        </w:rPr>
      </w:pPr>
      <w:r>
        <w:rPr>
          <w:rFonts w:eastAsia="华文楷体"/>
          <w:sz w:val="27"/>
          <w:szCs w:val="27"/>
        </w:rPr>
        <w:t>使用相同或不同方法重复</w:t>
      </w:r>
      <w:r>
        <w:rPr>
          <w:rFonts w:hint="eastAsia" w:eastAsia="华文楷体"/>
          <w:sz w:val="27"/>
          <w:szCs w:val="27"/>
          <w:lang w:eastAsia="zh-CN"/>
        </w:rPr>
        <w:t>检测</w:t>
      </w:r>
      <w:r>
        <w:rPr>
          <w:rFonts w:eastAsia="华文楷体"/>
          <w:sz w:val="27"/>
          <w:szCs w:val="27"/>
        </w:rPr>
        <w:t>；</w:t>
      </w:r>
    </w:p>
    <w:p w14:paraId="405768E7">
      <w:pPr>
        <w:numPr>
          <w:ilvl w:val="0"/>
          <w:numId w:val="74"/>
        </w:numPr>
        <w:ind w:firstLine="540" w:firstLineChars="200"/>
        <w:jc w:val="both"/>
        <w:outlineLvl w:val="2"/>
        <w:rPr>
          <w:rFonts w:eastAsia="华文楷体"/>
          <w:sz w:val="27"/>
          <w:szCs w:val="27"/>
        </w:rPr>
      </w:pPr>
      <w:r>
        <w:rPr>
          <w:rFonts w:eastAsia="华文楷体"/>
          <w:sz w:val="27"/>
          <w:szCs w:val="27"/>
        </w:rPr>
        <w:t>留存样品的重复检测或重复</w:t>
      </w:r>
      <w:r>
        <w:rPr>
          <w:rFonts w:hint="eastAsia" w:eastAsia="华文楷体"/>
          <w:sz w:val="27"/>
          <w:szCs w:val="27"/>
          <w:lang w:eastAsia="zh-CN"/>
        </w:rPr>
        <w:t>检测</w:t>
      </w:r>
      <w:r>
        <w:rPr>
          <w:rFonts w:eastAsia="华文楷体"/>
          <w:sz w:val="27"/>
          <w:szCs w:val="27"/>
        </w:rPr>
        <w:t>；</w:t>
      </w:r>
    </w:p>
    <w:p w14:paraId="746042C0">
      <w:pPr>
        <w:numPr>
          <w:ilvl w:val="0"/>
          <w:numId w:val="74"/>
        </w:numPr>
        <w:ind w:firstLine="540" w:firstLineChars="200"/>
        <w:jc w:val="both"/>
        <w:outlineLvl w:val="2"/>
        <w:rPr>
          <w:rFonts w:eastAsia="华文楷体"/>
          <w:sz w:val="27"/>
          <w:szCs w:val="27"/>
        </w:rPr>
      </w:pPr>
      <w:r>
        <w:rPr>
          <w:rFonts w:eastAsia="华文楷体"/>
          <w:sz w:val="27"/>
          <w:szCs w:val="27"/>
        </w:rPr>
        <w:t>物品不同特性结果之间的相关性；</w:t>
      </w:r>
    </w:p>
    <w:p w14:paraId="2BEDC1FA">
      <w:pPr>
        <w:numPr>
          <w:ilvl w:val="0"/>
          <w:numId w:val="74"/>
        </w:numPr>
        <w:ind w:firstLine="540" w:firstLineChars="200"/>
        <w:jc w:val="both"/>
        <w:outlineLvl w:val="2"/>
        <w:rPr>
          <w:rFonts w:eastAsia="华文楷体"/>
          <w:sz w:val="27"/>
          <w:szCs w:val="27"/>
        </w:rPr>
      </w:pPr>
      <w:r>
        <w:rPr>
          <w:rFonts w:eastAsia="华文楷体"/>
          <w:sz w:val="27"/>
          <w:szCs w:val="27"/>
        </w:rPr>
        <w:t>审核报告的结果；</w:t>
      </w:r>
    </w:p>
    <w:p w14:paraId="333E29E0">
      <w:pPr>
        <w:numPr>
          <w:ilvl w:val="0"/>
          <w:numId w:val="74"/>
        </w:numPr>
        <w:ind w:firstLine="540" w:firstLineChars="200"/>
        <w:jc w:val="both"/>
        <w:outlineLvl w:val="2"/>
        <w:rPr>
          <w:rFonts w:hint="eastAsia" w:eastAsia="华文楷体"/>
          <w:sz w:val="27"/>
          <w:szCs w:val="27"/>
          <w:lang w:eastAsia="zh-CN"/>
        </w:rPr>
      </w:pPr>
      <w:r>
        <w:rPr>
          <w:rFonts w:eastAsia="华文楷体"/>
          <w:sz w:val="27"/>
          <w:szCs w:val="27"/>
        </w:rPr>
        <w:t>实验室内比对，包括人员/设备/方法比对</w:t>
      </w:r>
      <w:r>
        <w:rPr>
          <w:rFonts w:hint="eastAsia" w:eastAsia="华文楷体"/>
          <w:sz w:val="27"/>
          <w:szCs w:val="27"/>
          <w:lang w:eastAsia="zh-CN"/>
        </w:rPr>
        <w:t>，针对同一参数由多人多台设备提供检测结果的情况，应根据需要制定实验</w:t>
      </w:r>
    </w:p>
    <w:p w14:paraId="5B3761F8">
      <w:pPr>
        <w:numPr>
          <w:ilvl w:val="0"/>
          <w:numId w:val="74"/>
        </w:numPr>
        <w:ind w:firstLine="540" w:firstLineChars="200"/>
        <w:jc w:val="both"/>
        <w:outlineLvl w:val="2"/>
        <w:rPr>
          <w:rFonts w:eastAsia="华文楷体"/>
          <w:sz w:val="27"/>
          <w:szCs w:val="27"/>
        </w:rPr>
      </w:pPr>
      <w:r>
        <w:rPr>
          <w:rFonts w:hint="eastAsia" w:eastAsia="华文楷体"/>
          <w:sz w:val="27"/>
          <w:szCs w:val="27"/>
          <w:lang w:eastAsia="zh-CN"/>
        </w:rPr>
        <w:t>室内人员、设备比对的计划</w:t>
      </w:r>
    </w:p>
    <w:p w14:paraId="76B6523D">
      <w:pPr>
        <w:numPr>
          <w:ilvl w:val="0"/>
          <w:numId w:val="74"/>
        </w:numPr>
        <w:ind w:firstLine="540" w:firstLineChars="200"/>
        <w:jc w:val="both"/>
        <w:outlineLvl w:val="2"/>
        <w:rPr>
          <w:rFonts w:hint="eastAsia" w:eastAsia="华文楷体"/>
          <w:sz w:val="27"/>
          <w:szCs w:val="27"/>
          <w:lang w:eastAsia="zh-CN"/>
        </w:rPr>
      </w:pPr>
      <w:r>
        <w:rPr>
          <w:rFonts w:eastAsia="华文楷体"/>
          <w:sz w:val="27"/>
          <w:szCs w:val="27"/>
        </w:rPr>
        <w:t>盲样测试。</w:t>
      </w:r>
    </w:p>
    <w:p w14:paraId="1862BACE">
      <w:pPr>
        <w:numPr>
          <w:ilvl w:val="2"/>
          <w:numId w:val="51"/>
        </w:numPr>
        <w:ind w:left="601" w:right="221" w:hanging="601"/>
        <w:jc w:val="both"/>
        <w:outlineLvl w:val="2"/>
        <w:rPr>
          <w:rFonts w:eastAsia="华文楷体"/>
          <w:sz w:val="27"/>
          <w:szCs w:val="27"/>
        </w:rPr>
      </w:pPr>
      <w:r>
        <w:rPr>
          <w:rFonts w:hint="eastAsia" w:eastAsia="华文楷体"/>
          <w:sz w:val="27"/>
          <w:szCs w:val="27"/>
          <w:lang w:eastAsia="zh-CN"/>
        </w:rPr>
        <w:t xml:space="preserve"> 对于非常规检测项目（是指检测活动一个月少于 1 次的检测项目），应加强对结果有效性的监控，包括但不限于</w:t>
      </w:r>
      <w:r>
        <w:rPr>
          <w:rFonts w:hint="eastAsia" w:eastAsia="华文楷体"/>
          <w:sz w:val="27"/>
          <w:szCs w:val="27"/>
          <w:lang w:val="en-US" w:eastAsia="zh-CN"/>
        </w:rPr>
        <w:t>①、⑥、⑦</w:t>
      </w:r>
      <w:r>
        <w:rPr>
          <w:rFonts w:hint="eastAsia" w:eastAsia="华文楷体"/>
          <w:sz w:val="27"/>
          <w:szCs w:val="27"/>
          <w:lang w:eastAsia="zh-CN"/>
        </w:rPr>
        <w:t>所述方法，确保检测结果的可靠性和准确性</w:t>
      </w:r>
    </w:p>
    <w:p w14:paraId="4B7DE49F">
      <w:pPr>
        <w:numPr>
          <w:ilvl w:val="2"/>
          <w:numId w:val="51"/>
        </w:numPr>
        <w:ind w:left="601" w:right="221" w:hanging="601"/>
        <w:jc w:val="both"/>
        <w:outlineLvl w:val="2"/>
        <w:rPr>
          <w:rFonts w:eastAsia="华文楷体"/>
          <w:sz w:val="27"/>
          <w:szCs w:val="27"/>
        </w:rPr>
      </w:pPr>
      <w:r>
        <w:rPr>
          <w:rFonts w:hint="eastAsia" w:eastAsia="华文楷体"/>
          <w:sz w:val="27"/>
          <w:szCs w:val="27"/>
          <w:lang w:eastAsia="zh-CN"/>
        </w:rPr>
        <w:t>检测</w:t>
      </w:r>
      <w:r>
        <w:rPr>
          <w:rFonts w:hint="eastAsia" w:eastAsia="华文楷体"/>
          <w:sz w:val="27"/>
          <w:szCs w:val="27"/>
        </w:rPr>
        <w:t>部负责人</w:t>
      </w:r>
      <w:r>
        <w:rPr>
          <w:rFonts w:eastAsia="华文楷体"/>
          <w:sz w:val="27"/>
          <w:szCs w:val="27"/>
        </w:rPr>
        <w:t>每年初按照《结果质量控制程序》要求，结合7.7.2的因素，制定《年度质量控制计划》。本实验室对结果的监控应覆盖到认可范围内的所有</w:t>
      </w:r>
      <w:r>
        <w:rPr>
          <w:rFonts w:hint="eastAsia" w:eastAsia="华文楷体"/>
          <w:sz w:val="27"/>
          <w:szCs w:val="27"/>
          <w:lang w:eastAsia="zh-CN"/>
        </w:rPr>
        <w:t>检测</w:t>
      </w:r>
      <w:r>
        <w:rPr>
          <w:rFonts w:eastAsia="华文楷体"/>
          <w:sz w:val="27"/>
          <w:szCs w:val="27"/>
        </w:rPr>
        <w:t>（包括内部</w:t>
      </w:r>
      <w:r>
        <w:rPr>
          <w:rFonts w:hint="eastAsia" w:eastAsia="华文楷体"/>
          <w:sz w:val="27"/>
          <w:szCs w:val="27"/>
          <w:lang w:eastAsia="zh-CN"/>
        </w:rPr>
        <w:t>检测</w:t>
      </w:r>
      <w:r>
        <w:rPr>
          <w:rFonts w:eastAsia="华文楷体"/>
          <w:sz w:val="27"/>
          <w:szCs w:val="27"/>
        </w:rPr>
        <w:t>）项目/参数，以确保结果的准确性和稳定性。当</w:t>
      </w:r>
      <w:r>
        <w:rPr>
          <w:rFonts w:hint="eastAsia" w:eastAsia="华文楷体"/>
          <w:sz w:val="27"/>
          <w:szCs w:val="27"/>
          <w:lang w:eastAsia="zh-CN"/>
        </w:rPr>
        <w:t>检测</w:t>
      </w:r>
      <w:r>
        <w:rPr>
          <w:rFonts w:eastAsia="华文楷体"/>
          <w:sz w:val="27"/>
          <w:szCs w:val="27"/>
        </w:rPr>
        <w:t>方法中规定了结果监控的要求时，应符合该要求。适用时，应在</w:t>
      </w:r>
      <w:r>
        <w:rPr>
          <w:rFonts w:hint="eastAsia" w:eastAsia="华文楷体"/>
          <w:sz w:val="27"/>
          <w:szCs w:val="27"/>
          <w:lang w:eastAsia="zh-CN"/>
        </w:rPr>
        <w:t>检测</w:t>
      </w:r>
      <w:r>
        <w:rPr>
          <w:rFonts w:eastAsia="华文楷体"/>
          <w:sz w:val="27"/>
          <w:szCs w:val="27"/>
        </w:rPr>
        <w:t>方法中或其他文件中规定对应的</w:t>
      </w:r>
      <w:r>
        <w:rPr>
          <w:rFonts w:hint="eastAsia" w:eastAsia="华文楷体"/>
          <w:sz w:val="27"/>
          <w:szCs w:val="27"/>
          <w:lang w:eastAsia="zh-CN"/>
        </w:rPr>
        <w:t>检测</w:t>
      </w:r>
      <w:r>
        <w:rPr>
          <w:rFonts w:eastAsia="华文楷体"/>
          <w:sz w:val="27"/>
          <w:szCs w:val="27"/>
        </w:rPr>
        <w:t>方法的结果监控方案。。</w:t>
      </w:r>
    </w:p>
    <w:p w14:paraId="37B88858">
      <w:pPr>
        <w:numPr>
          <w:ilvl w:val="2"/>
          <w:numId w:val="51"/>
        </w:numPr>
        <w:ind w:left="601" w:right="221" w:hanging="601"/>
        <w:jc w:val="both"/>
        <w:outlineLvl w:val="2"/>
        <w:rPr>
          <w:rFonts w:eastAsia="华文楷体"/>
          <w:sz w:val="27"/>
          <w:szCs w:val="27"/>
        </w:rPr>
      </w:pPr>
      <w:r>
        <w:rPr>
          <w:rFonts w:eastAsia="华文楷体"/>
          <w:sz w:val="27"/>
          <w:szCs w:val="27"/>
        </w:rPr>
        <w:t>本实验室积极参加实验室间的比对和能力验证计划，参加能力验证的领域和频次应满足CNAS的要求，具体要求见《能力验证工作管理程序》。</w:t>
      </w:r>
    </w:p>
    <w:p w14:paraId="3D5376FA">
      <w:pPr>
        <w:numPr>
          <w:ilvl w:val="2"/>
          <w:numId w:val="51"/>
        </w:numPr>
        <w:ind w:left="601" w:right="221" w:hanging="601"/>
        <w:jc w:val="both"/>
        <w:outlineLvl w:val="2"/>
        <w:rPr>
          <w:rFonts w:eastAsia="华文楷体"/>
          <w:sz w:val="27"/>
          <w:szCs w:val="27"/>
        </w:rPr>
      </w:pPr>
      <w:r>
        <w:rPr>
          <w:rFonts w:eastAsia="华文楷体"/>
          <w:sz w:val="27"/>
          <w:szCs w:val="27"/>
        </w:rPr>
        <w:t>每项质量监控工作完成之后，质量负责人应及时记录和分析所观测到的数据和结果，编制总结分析报告。如果对测试活动有效性或测试结果准确性有怀疑或超出预定的准则时应找出潜在的不符合原因，并按照《不符合</w:t>
      </w:r>
      <w:r>
        <w:rPr>
          <w:rFonts w:hint="eastAsia" w:eastAsia="华文楷体"/>
          <w:sz w:val="27"/>
          <w:szCs w:val="27"/>
          <w:lang w:eastAsia="zh-CN"/>
        </w:rPr>
        <w:t>检测</w:t>
      </w:r>
      <w:r>
        <w:rPr>
          <w:rFonts w:eastAsia="华文楷体"/>
          <w:sz w:val="27"/>
          <w:szCs w:val="27"/>
        </w:rPr>
        <w:t>工作政策和程序》和《纠正措施政策和程序》要求采取纠正措施，适用时按照《持续改进程序》实施改进。</w:t>
      </w:r>
    </w:p>
    <w:p w14:paraId="46083AF3">
      <w:pPr>
        <w:numPr>
          <w:ilvl w:val="2"/>
          <w:numId w:val="51"/>
        </w:numPr>
        <w:ind w:left="601" w:right="221" w:hanging="601"/>
        <w:jc w:val="both"/>
        <w:outlineLvl w:val="2"/>
        <w:rPr>
          <w:b/>
          <w:bCs/>
          <w:sz w:val="27"/>
          <w:szCs w:val="27"/>
        </w:rPr>
      </w:pPr>
      <w:r>
        <w:rPr>
          <w:rFonts w:eastAsia="华文楷体"/>
          <w:b/>
          <w:bCs/>
          <w:sz w:val="27"/>
          <w:szCs w:val="27"/>
        </w:rPr>
        <w:t>支持性文件</w:t>
      </w:r>
    </w:p>
    <w:p w14:paraId="44CA45DB">
      <w:pPr>
        <w:numPr>
          <w:ilvl w:val="0"/>
          <w:numId w:val="75"/>
        </w:numPr>
        <w:tabs>
          <w:tab w:val="left" w:pos="420"/>
          <w:tab w:val="right" w:leader="middleDot" w:pos="6930"/>
        </w:tabs>
        <w:ind w:left="440" w:leftChars="200" w:firstLine="0"/>
        <w:outlineLvl w:val="2"/>
        <w:rPr>
          <w:rFonts w:eastAsia="华文楷体"/>
          <w:sz w:val="27"/>
          <w:szCs w:val="27"/>
        </w:rPr>
      </w:pPr>
      <w:r>
        <w:rPr>
          <w:rFonts w:eastAsia="华文楷体"/>
          <w:sz w:val="27"/>
          <w:szCs w:val="27"/>
        </w:rPr>
        <w:t>《结果质量控制程序》</w:t>
      </w:r>
    </w:p>
    <w:p w14:paraId="1EE6CAA3">
      <w:pPr>
        <w:numPr>
          <w:ilvl w:val="0"/>
          <w:numId w:val="75"/>
        </w:numPr>
        <w:tabs>
          <w:tab w:val="left" w:pos="420"/>
          <w:tab w:val="right" w:leader="middleDot" w:pos="6930"/>
        </w:tabs>
        <w:ind w:left="440" w:leftChars="200" w:firstLine="0"/>
        <w:outlineLvl w:val="2"/>
        <w:rPr>
          <w:rFonts w:eastAsia="华文楷体"/>
          <w:sz w:val="27"/>
          <w:szCs w:val="27"/>
        </w:rPr>
      </w:pPr>
      <w:r>
        <w:rPr>
          <w:rFonts w:eastAsia="华文楷体"/>
          <w:sz w:val="27"/>
          <w:szCs w:val="27"/>
        </w:rPr>
        <w:t>《能力验证工作管理程序》</w:t>
      </w:r>
    </w:p>
    <w:p w14:paraId="16F88E28">
      <w:pPr>
        <w:numPr>
          <w:ilvl w:val="0"/>
          <w:numId w:val="75"/>
        </w:numPr>
        <w:tabs>
          <w:tab w:val="left" w:pos="420"/>
          <w:tab w:val="right" w:leader="middleDot" w:pos="6930"/>
        </w:tabs>
        <w:ind w:left="440" w:leftChars="200" w:firstLine="0"/>
        <w:outlineLvl w:val="2"/>
        <w:rPr>
          <w:rFonts w:eastAsia="华文楷体"/>
          <w:sz w:val="27"/>
          <w:szCs w:val="27"/>
        </w:rPr>
      </w:pPr>
      <w:r>
        <w:rPr>
          <w:rFonts w:eastAsia="华文楷体"/>
          <w:sz w:val="27"/>
          <w:szCs w:val="27"/>
        </w:rPr>
        <w:t>《不符合</w:t>
      </w:r>
      <w:r>
        <w:rPr>
          <w:rFonts w:hint="eastAsia" w:eastAsia="华文楷体"/>
          <w:sz w:val="27"/>
          <w:szCs w:val="27"/>
          <w:lang w:eastAsia="zh-CN"/>
        </w:rPr>
        <w:t>检测</w:t>
      </w:r>
      <w:r>
        <w:rPr>
          <w:rFonts w:eastAsia="华文楷体"/>
          <w:sz w:val="27"/>
          <w:szCs w:val="27"/>
        </w:rPr>
        <w:t>工作政策和程序》</w:t>
      </w:r>
    </w:p>
    <w:p w14:paraId="58725E2F">
      <w:pPr>
        <w:numPr>
          <w:ilvl w:val="0"/>
          <w:numId w:val="75"/>
        </w:numPr>
        <w:tabs>
          <w:tab w:val="left" w:pos="420"/>
          <w:tab w:val="right" w:leader="middleDot" w:pos="6930"/>
        </w:tabs>
        <w:ind w:left="440" w:leftChars="200" w:firstLine="0"/>
        <w:outlineLvl w:val="2"/>
        <w:rPr>
          <w:rFonts w:eastAsia="华文楷体"/>
          <w:sz w:val="27"/>
          <w:szCs w:val="27"/>
        </w:rPr>
      </w:pPr>
      <w:r>
        <w:rPr>
          <w:rFonts w:eastAsia="华文楷体"/>
          <w:sz w:val="27"/>
          <w:szCs w:val="27"/>
        </w:rPr>
        <w:t>《纠正措施政策和程序》</w:t>
      </w:r>
    </w:p>
    <w:p w14:paraId="3694201E">
      <w:pPr>
        <w:numPr>
          <w:ilvl w:val="0"/>
          <w:numId w:val="75"/>
        </w:numPr>
        <w:tabs>
          <w:tab w:val="left" w:pos="420"/>
          <w:tab w:val="right" w:leader="middleDot" w:pos="6930"/>
        </w:tabs>
        <w:ind w:left="440" w:leftChars="200" w:firstLine="0"/>
        <w:outlineLvl w:val="2"/>
        <w:rPr>
          <w:rFonts w:eastAsia="华文楷体"/>
          <w:sz w:val="27"/>
          <w:szCs w:val="27"/>
        </w:rPr>
      </w:pPr>
      <w:r>
        <w:rPr>
          <w:rFonts w:eastAsia="华文楷体"/>
          <w:sz w:val="27"/>
          <w:szCs w:val="27"/>
        </w:rPr>
        <w:t>《持续改进程序》</w:t>
      </w:r>
    </w:p>
    <w:p w14:paraId="6BA10014">
      <w:pPr>
        <w:ind w:right="220"/>
        <w:jc w:val="both"/>
        <w:rPr>
          <w:rFonts w:eastAsia="华文楷体"/>
          <w:b/>
          <w:bCs/>
          <w:sz w:val="27"/>
          <w:szCs w:val="27"/>
        </w:rPr>
      </w:pPr>
      <w:r>
        <w:rPr>
          <w:rFonts w:eastAsia="华文楷体"/>
          <w:b/>
          <w:bCs/>
          <w:sz w:val="27"/>
          <w:szCs w:val="27"/>
        </w:rPr>
        <w:br w:type="page"/>
      </w:r>
    </w:p>
    <w:p w14:paraId="1A8CEFA9">
      <w:pPr>
        <w:numPr>
          <w:ilvl w:val="1"/>
          <w:numId w:val="51"/>
        </w:numPr>
        <w:ind w:right="220"/>
        <w:jc w:val="both"/>
        <w:outlineLvl w:val="1"/>
        <w:rPr>
          <w:rFonts w:eastAsia="华文楷体"/>
          <w:b/>
          <w:bCs/>
          <w:color w:val="auto"/>
          <w:sz w:val="27"/>
          <w:szCs w:val="27"/>
        </w:rPr>
      </w:pPr>
      <w:bookmarkStart w:id="96" w:name="_Toc11416"/>
      <w:bookmarkStart w:id="97" w:name="_Toc28038"/>
      <w:r>
        <w:rPr>
          <w:rFonts w:eastAsia="华文楷体"/>
          <w:b/>
          <w:bCs/>
          <w:color w:val="auto"/>
          <w:sz w:val="27"/>
          <w:szCs w:val="27"/>
        </w:rPr>
        <w:t>结果报告与证书</w:t>
      </w:r>
      <w:bookmarkEnd w:id="96"/>
      <w:bookmarkEnd w:id="97"/>
    </w:p>
    <w:p w14:paraId="2BD2EB8E">
      <w:pPr>
        <w:numPr>
          <w:ilvl w:val="2"/>
          <w:numId w:val="51"/>
        </w:numPr>
        <w:ind w:left="601" w:right="221" w:hanging="601"/>
        <w:jc w:val="both"/>
        <w:outlineLvl w:val="2"/>
        <w:rPr>
          <w:rFonts w:eastAsia="华文楷体"/>
          <w:color w:val="auto"/>
          <w:sz w:val="27"/>
          <w:szCs w:val="27"/>
        </w:rPr>
      </w:pPr>
      <w:r>
        <w:rPr>
          <w:rFonts w:eastAsia="华文楷体"/>
          <w:color w:val="auto"/>
          <w:sz w:val="27"/>
          <w:szCs w:val="27"/>
        </w:rPr>
        <w:t>总则</w:t>
      </w:r>
    </w:p>
    <w:p w14:paraId="55A37329">
      <w:pPr>
        <w:numPr>
          <w:ilvl w:val="0"/>
          <w:numId w:val="76"/>
        </w:numPr>
        <w:ind w:left="667" w:leftChars="200" w:hanging="227"/>
        <w:jc w:val="both"/>
        <w:outlineLvl w:val="2"/>
        <w:rPr>
          <w:rFonts w:eastAsia="华文楷体"/>
          <w:color w:val="auto"/>
          <w:sz w:val="27"/>
          <w:szCs w:val="27"/>
        </w:rPr>
      </w:pPr>
      <w:r>
        <w:rPr>
          <w:rFonts w:eastAsia="华文楷体"/>
          <w:color w:val="auto"/>
          <w:sz w:val="27"/>
          <w:szCs w:val="27"/>
        </w:rPr>
        <w:t>基本要求</w:t>
      </w:r>
    </w:p>
    <w:p w14:paraId="7A85DE28">
      <w:pPr>
        <w:numPr>
          <w:ilvl w:val="0"/>
          <w:numId w:val="77"/>
        </w:numPr>
        <w:ind w:left="440" w:leftChars="200" w:firstLine="0"/>
        <w:jc w:val="both"/>
        <w:outlineLvl w:val="2"/>
        <w:rPr>
          <w:rFonts w:eastAsia="华文楷体"/>
          <w:color w:val="auto"/>
          <w:sz w:val="27"/>
          <w:szCs w:val="27"/>
        </w:rPr>
      </w:pPr>
      <w:r>
        <w:rPr>
          <w:rFonts w:hint="eastAsia" w:eastAsia="华文楷体"/>
          <w:color w:val="auto"/>
          <w:sz w:val="27"/>
          <w:szCs w:val="27"/>
          <w:lang w:eastAsia="zh-CN"/>
        </w:rPr>
        <w:t>检测</w:t>
      </w:r>
      <w:r>
        <w:rPr>
          <w:rFonts w:hint="eastAsia" w:eastAsia="华文楷体"/>
          <w:color w:val="auto"/>
          <w:sz w:val="27"/>
          <w:szCs w:val="27"/>
        </w:rPr>
        <w:t>部</w:t>
      </w:r>
      <w:r>
        <w:rPr>
          <w:rFonts w:eastAsia="华文楷体"/>
          <w:color w:val="auto"/>
          <w:sz w:val="27"/>
          <w:szCs w:val="27"/>
        </w:rPr>
        <w:t>在</w:t>
      </w:r>
      <w:r>
        <w:rPr>
          <w:rFonts w:hint="eastAsia" w:eastAsia="华文楷体"/>
          <w:color w:val="auto"/>
          <w:sz w:val="27"/>
          <w:szCs w:val="27"/>
          <w:lang w:eastAsia="zh-CN"/>
        </w:rPr>
        <w:t>检测</w:t>
      </w:r>
      <w:r>
        <w:rPr>
          <w:rFonts w:eastAsia="华文楷体"/>
          <w:color w:val="auto"/>
          <w:sz w:val="27"/>
          <w:szCs w:val="27"/>
        </w:rPr>
        <w:t>工作完成后，根据委托方要求出具</w:t>
      </w:r>
      <w:r>
        <w:rPr>
          <w:rFonts w:hint="eastAsia" w:eastAsia="华文楷体"/>
          <w:color w:val="auto"/>
          <w:sz w:val="27"/>
          <w:szCs w:val="27"/>
          <w:lang w:eastAsia="zh-CN"/>
        </w:rPr>
        <w:t>检测报告</w:t>
      </w:r>
      <w:r>
        <w:rPr>
          <w:rFonts w:eastAsia="华文楷体"/>
          <w:color w:val="auto"/>
          <w:sz w:val="27"/>
          <w:szCs w:val="27"/>
        </w:rPr>
        <w:t>时，须准确、清晰、明确和客观地报告</w:t>
      </w:r>
      <w:r>
        <w:rPr>
          <w:rFonts w:hint="eastAsia" w:eastAsia="华文楷体"/>
          <w:color w:val="auto"/>
          <w:sz w:val="27"/>
          <w:szCs w:val="27"/>
          <w:lang w:eastAsia="zh-CN"/>
        </w:rPr>
        <w:t>检测</w:t>
      </w:r>
      <w:r>
        <w:rPr>
          <w:rFonts w:eastAsia="华文楷体"/>
          <w:color w:val="auto"/>
          <w:sz w:val="27"/>
          <w:szCs w:val="27"/>
        </w:rPr>
        <w:t>结果，其项目和内容符合方法规定的要求；</w:t>
      </w:r>
    </w:p>
    <w:p w14:paraId="7CA8A4CE">
      <w:pPr>
        <w:numPr>
          <w:ilvl w:val="0"/>
          <w:numId w:val="77"/>
        </w:numPr>
        <w:ind w:left="440" w:leftChars="200" w:firstLine="0"/>
        <w:jc w:val="both"/>
        <w:outlineLvl w:val="2"/>
        <w:rPr>
          <w:rFonts w:eastAsia="华文楷体"/>
          <w:color w:val="auto"/>
          <w:sz w:val="27"/>
          <w:szCs w:val="27"/>
        </w:rPr>
      </w:pPr>
      <w:r>
        <w:rPr>
          <w:rFonts w:hint="eastAsia" w:eastAsia="华文楷体"/>
          <w:color w:val="auto"/>
          <w:sz w:val="27"/>
          <w:szCs w:val="27"/>
          <w:lang w:eastAsia="zh-CN"/>
        </w:rPr>
        <w:t>检测报告</w:t>
      </w:r>
      <w:r>
        <w:rPr>
          <w:rFonts w:eastAsia="华文楷体"/>
          <w:color w:val="auto"/>
          <w:sz w:val="27"/>
          <w:szCs w:val="27"/>
        </w:rPr>
        <w:t>应包括客户同意的、解释结果所必需的以及所用方法要求的全部信息。依据客户要求实施的</w:t>
      </w:r>
      <w:r>
        <w:rPr>
          <w:rFonts w:hint="eastAsia" w:eastAsia="华文楷体"/>
          <w:color w:val="auto"/>
          <w:sz w:val="27"/>
          <w:szCs w:val="27"/>
          <w:lang w:eastAsia="zh-CN"/>
        </w:rPr>
        <w:t>检测</w:t>
      </w:r>
      <w:r>
        <w:rPr>
          <w:rFonts w:eastAsia="华文楷体"/>
          <w:color w:val="auto"/>
          <w:sz w:val="27"/>
          <w:szCs w:val="27"/>
        </w:rPr>
        <w:t>，应在</w:t>
      </w:r>
      <w:r>
        <w:rPr>
          <w:rFonts w:hint="eastAsia" w:eastAsia="华文楷体"/>
          <w:color w:val="auto"/>
          <w:sz w:val="27"/>
          <w:szCs w:val="27"/>
          <w:lang w:eastAsia="zh-CN"/>
        </w:rPr>
        <w:t>检测报告</w:t>
      </w:r>
      <w:r>
        <w:rPr>
          <w:rFonts w:eastAsia="华文楷体"/>
          <w:color w:val="auto"/>
          <w:sz w:val="27"/>
          <w:szCs w:val="27"/>
        </w:rPr>
        <w:t>中给出客户要求的详细内容。</w:t>
      </w:r>
    </w:p>
    <w:p w14:paraId="3A671A73">
      <w:pPr>
        <w:numPr>
          <w:ilvl w:val="0"/>
          <w:numId w:val="77"/>
        </w:numPr>
        <w:ind w:left="440" w:leftChars="200" w:firstLine="0"/>
        <w:jc w:val="both"/>
        <w:outlineLvl w:val="2"/>
        <w:rPr>
          <w:rFonts w:eastAsia="华文楷体"/>
          <w:color w:val="auto"/>
          <w:sz w:val="27"/>
          <w:szCs w:val="27"/>
        </w:rPr>
      </w:pPr>
      <w:r>
        <w:rPr>
          <w:rFonts w:eastAsia="华文楷体"/>
          <w:color w:val="auto"/>
          <w:sz w:val="27"/>
          <w:szCs w:val="27"/>
        </w:rPr>
        <w:t>所有</w:t>
      </w:r>
      <w:r>
        <w:rPr>
          <w:rFonts w:hint="eastAsia" w:eastAsia="华文楷体"/>
          <w:color w:val="auto"/>
          <w:sz w:val="27"/>
          <w:szCs w:val="27"/>
          <w:lang w:eastAsia="zh-CN"/>
        </w:rPr>
        <w:t>检测报告</w:t>
      </w:r>
      <w:r>
        <w:rPr>
          <w:rFonts w:eastAsia="华文楷体"/>
          <w:color w:val="auto"/>
          <w:sz w:val="27"/>
          <w:szCs w:val="27"/>
        </w:rPr>
        <w:t>和标记应按程序要求进行签署、审查和批准。</w:t>
      </w:r>
    </w:p>
    <w:p w14:paraId="206E836C">
      <w:pPr>
        <w:ind w:left="440" w:leftChars="200" w:firstLine="460" w:firstLineChars="200"/>
        <w:jc w:val="both"/>
        <w:outlineLvl w:val="2"/>
        <w:rPr>
          <w:rFonts w:eastAsia="华文楷体"/>
          <w:color w:val="auto"/>
          <w:sz w:val="23"/>
          <w:szCs w:val="23"/>
        </w:rPr>
      </w:pPr>
      <w:r>
        <w:rPr>
          <w:rFonts w:eastAsia="华文楷体"/>
          <w:color w:val="auto"/>
          <w:sz w:val="23"/>
          <w:szCs w:val="23"/>
        </w:rPr>
        <w:t>注：本实验室确保审查和批准</w:t>
      </w:r>
      <w:r>
        <w:rPr>
          <w:rFonts w:hint="eastAsia" w:eastAsia="华文楷体"/>
          <w:color w:val="auto"/>
          <w:sz w:val="23"/>
          <w:szCs w:val="23"/>
          <w:lang w:eastAsia="zh-CN"/>
        </w:rPr>
        <w:t>检测</w:t>
      </w:r>
      <w:r>
        <w:rPr>
          <w:rFonts w:eastAsia="华文楷体"/>
          <w:color w:val="auto"/>
          <w:sz w:val="23"/>
          <w:szCs w:val="23"/>
        </w:rPr>
        <w:t>结果的人员能够查阅完整的</w:t>
      </w:r>
      <w:r>
        <w:rPr>
          <w:rFonts w:hint="eastAsia" w:eastAsia="华文楷体"/>
          <w:color w:val="auto"/>
          <w:sz w:val="23"/>
          <w:szCs w:val="23"/>
          <w:lang w:eastAsia="zh-CN"/>
        </w:rPr>
        <w:t>检测</w:t>
      </w:r>
      <w:r>
        <w:rPr>
          <w:rFonts w:eastAsia="华文楷体"/>
          <w:color w:val="auto"/>
          <w:sz w:val="23"/>
          <w:szCs w:val="23"/>
        </w:rPr>
        <w:t>记录和</w:t>
      </w:r>
      <w:r>
        <w:rPr>
          <w:rFonts w:hint="eastAsia" w:eastAsia="华文楷体"/>
          <w:color w:val="auto"/>
          <w:sz w:val="23"/>
          <w:szCs w:val="23"/>
          <w:lang w:eastAsia="zh-CN"/>
        </w:rPr>
        <w:t>检测</w:t>
      </w:r>
      <w:r>
        <w:rPr>
          <w:rFonts w:eastAsia="华文楷体"/>
          <w:color w:val="auto"/>
          <w:sz w:val="23"/>
          <w:szCs w:val="23"/>
        </w:rPr>
        <w:t>结果，尤其是使用信息管理系统审查和批准时。</w:t>
      </w:r>
    </w:p>
    <w:p w14:paraId="4AB49150">
      <w:pPr>
        <w:numPr>
          <w:ilvl w:val="0"/>
          <w:numId w:val="77"/>
        </w:numPr>
        <w:ind w:left="440" w:leftChars="200" w:firstLine="0"/>
        <w:jc w:val="both"/>
        <w:outlineLvl w:val="2"/>
        <w:rPr>
          <w:rFonts w:hint="eastAsia" w:eastAsia="华文楷体"/>
          <w:color w:val="auto"/>
          <w:sz w:val="27"/>
          <w:szCs w:val="27"/>
          <w:lang w:eastAsia="zh-CN"/>
        </w:rPr>
      </w:pPr>
      <w:r>
        <w:rPr>
          <w:rFonts w:hint="eastAsia" w:eastAsia="华文楷体"/>
          <w:color w:val="auto"/>
          <w:sz w:val="27"/>
          <w:szCs w:val="27"/>
          <w:lang w:eastAsia="zh-CN"/>
        </w:rPr>
        <w:t>本实验室应将检测报告不可更改的电子版副本作为技术记录予以保存其中应包含报告或证书的签发人、认可标识（如使用）等信息。</w:t>
      </w:r>
    </w:p>
    <w:p w14:paraId="2C7C0D87">
      <w:pPr>
        <w:numPr>
          <w:ilvl w:val="0"/>
          <w:numId w:val="77"/>
        </w:numPr>
        <w:ind w:left="440" w:leftChars="200" w:firstLine="0"/>
        <w:jc w:val="both"/>
        <w:outlineLvl w:val="2"/>
        <w:rPr>
          <w:rFonts w:hint="eastAsia" w:eastAsia="华文楷体"/>
          <w:color w:val="auto"/>
          <w:sz w:val="27"/>
          <w:szCs w:val="27"/>
          <w:lang w:eastAsia="zh-CN"/>
        </w:rPr>
      </w:pPr>
      <w:r>
        <w:rPr>
          <w:rFonts w:hint="eastAsia" w:eastAsia="华文楷体"/>
          <w:color w:val="auto"/>
          <w:sz w:val="27"/>
          <w:szCs w:val="27"/>
          <w:lang w:eastAsia="zh-CN"/>
        </w:rPr>
        <w:t>当检出结果低于方法检出限或定量限，应在检测报告中提供方法检出限或定量限的数值。</w:t>
      </w:r>
    </w:p>
    <w:p w14:paraId="0C09D2EE">
      <w:pPr>
        <w:numPr>
          <w:ilvl w:val="0"/>
          <w:numId w:val="77"/>
        </w:numPr>
        <w:ind w:left="440" w:leftChars="200" w:firstLine="0"/>
        <w:jc w:val="both"/>
        <w:outlineLvl w:val="2"/>
        <w:rPr>
          <w:rFonts w:hint="eastAsia" w:eastAsia="华文楷体"/>
          <w:color w:val="auto"/>
          <w:sz w:val="27"/>
          <w:szCs w:val="27"/>
          <w:lang w:eastAsia="zh-CN"/>
        </w:rPr>
      </w:pPr>
      <w:r>
        <w:rPr>
          <w:rFonts w:hint="eastAsia" w:eastAsia="华文楷体"/>
          <w:color w:val="auto"/>
          <w:sz w:val="27"/>
          <w:szCs w:val="27"/>
          <w:lang w:eastAsia="zh-CN"/>
        </w:rPr>
        <w:t>如果报告的结果是用数字表示的数值，应按照所用检测方法的规定进行表述。当方法没有相关规定时，应依照有效数值修约的规定表述。</w:t>
      </w:r>
    </w:p>
    <w:p w14:paraId="6748AF69">
      <w:pPr>
        <w:numPr>
          <w:ilvl w:val="0"/>
          <w:numId w:val="77"/>
        </w:numPr>
        <w:ind w:left="440" w:leftChars="200" w:firstLine="0"/>
        <w:jc w:val="both"/>
        <w:outlineLvl w:val="2"/>
        <w:rPr>
          <w:rFonts w:hint="eastAsia" w:eastAsia="华文楷体"/>
          <w:color w:val="auto"/>
          <w:sz w:val="27"/>
          <w:szCs w:val="27"/>
          <w:lang w:eastAsia="zh-CN"/>
        </w:rPr>
      </w:pPr>
      <w:r>
        <w:rPr>
          <w:rFonts w:hint="eastAsia" w:eastAsia="华文楷体"/>
          <w:color w:val="auto"/>
          <w:sz w:val="27"/>
          <w:szCs w:val="27"/>
          <w:lang w:eastAsia="zh-CN"/>
        </w:rPr>
        <w:t>当需要解释检测结果时，或客户有要求时，或检测方法要求时，实验室应报告质量控制结果。当质量控制结果不完全满足检测方法要求且无法重新测试时，应在报告中以适当方式进行标注和说明。</w:t>
      </w:r>
    </w:p>
    <w:p w14:paraId="1625B05B">
      <w:pPr>
        <w:numPr>
          <w:ilvl w:val="0"/>
          <w:numId w:val="77"/>
        </w:numPr>
        <w:ind w:left="440" w:leftChars="200" w:firstLine="0"/>
        <w:jc w:val="both"/>
        <w:outlineLvl w:val="2"/>
        <w:rPr>
          <w:rFonts w:hint="eastAsia" w:eastAsia="华文楷体"/>
          <w:color w:val="auto"/>
          <w:sz w:val="27"/>
          <w:szCs w:val="27"/>
          <w:lang w:eastAsia="zh-CN"/>
        </w:rPr>
      </w:pPr>
      <w:r>
        <w:rPr>
          <w:rFonts w:hint="eastAsia" w:eastAsia="华文楷体"/>
          <w:color w:val="auto"/>
          <w:sz w:val="27"/>
          <w:szCs w:val="27"/>
          <w:lang w:eastAsia="zh-CN"/>
        </w:rPr>
        <w:t>必要时，报告中应注明与后续检测相关的抽样(含取样、采样)信息。</w:t>
      </w:r>
    </w:p>
    <w:p w14:paraId="0C37840E">
      <w:pPr>
        <w:numPr>
          <w:ilvl w:val="0"/>
          <w:numId w:val="76"/>
        </w:numPr>
        <w:ind w:left="667" w:leftChars="200" w:hanging="227"/>
        <w:jc w:val="both"/>
        <w:outlineLvl w:val="2"/>
        <w:rPr>
          <w:rFonts w:eastAsia="华文楷体"/>
          <w:color w:val="auto"/>
          <w:sz w:val="27"/>
          <w:szCs w:val="27"/>
        </w:rPr>
      </w:pPr>
      <w:r>
        <w:rPr>
          <w:rFonts w:eastAsia="华文楷体"/>
          <w:color w:val="auto"/>
          <w:sz w:val="27"/>
          <w:szCs w:val="27"/>
        </w:rPr>
        <w:t>结果报告形式</w:t>
      </w:r>
    </w:p>
    <w:p w14:paraId="48D1C655">
      <w:pPr>
        <w:numPr>
          <w:ilvl w:val="0"/>
          <w:numId w:val="78"/>
        </w:numPr>
        <w:ind w:left="440" w:leftChars="200" w:firstLine="0"/>
        <w:jc w:val="both"/>
        <w:outlineLvl w:val="2"/>
        <w:rPr>
          <w:rFonts w:eastAsia="华文楷体"/>
          <w:color w:val="auto"/>
          <w:sz w:val="27"/>
          <w:szCs w:val="27"/>
        </w:rPr>
      </w:pPr>
      <w:r>
        <w:rPr>
          <w:rFonts w:eastAsia="华文楷体"/>
          <w:color w:val="auto"/>
          <w:sz w:val="27"/>
          <w:szCs w:val="27"/>
        </w:rPr>
        <w:t>委托方无特殊要求时，实验室对</w:t>
      </w:r>
      <w:r>
        <w:rPr>
          <w:rFonts w:hint="eastAsia" w:eastAsia="华文楷体"/>
          <w:color w:val="auto"/>
          <w:sz w:val="27"/>
          <w:szCs w:val="27"/>
          <w:lang w:eastAsia="zh-CN"/>
        </w:rPr>
        <w:t>检测</w:t>
      </w:r>
      <w:r>
        <w:rPr>
          <w:rFonts w:eastAsia="华文楷体"/>
          <w:color w:val="auto"/>
          <w:sz w:val="27"/>
          <w:szCs w:val="27"/>
        </w:rPr>
        <w:t>结果都应给出报告，报告应以</w:t>
      </w:r>
      <w:r>
        <w:rPr>
          <w:rFonts w:hint="eastAsia" w:eastAsia="华文楷体"/>
          <w:color w:val="auto"/>
          <w:sz w:val="27"/>
          <w:szCs w:val="27"/>
          <w:lang w:eastAsia="zh-CN"/>
        </w:rPr>
        <w:t>检测报告</w:t>
      </w:r>
      <w:r>
        <w:rPr>
          <w:rFonts w:eastAsia="华文楷体"/>
          <w:color w:val="auto"/>
          <w:sz w:val="27"/>
          <w:szCs w:val="27"/>
        </w:rPr>
        <w:t>的形式给出；</w:t>
      </w:r>
    </w:p>
    <w:p w14:paraId="32B27C07">
      <w:pPr>
        <w:numPr>
          <w:ilvl w:val="0"/>
          <w:numId w:val="78"/>
        </w:numPr>
        <w:ind w:left="440" w:leftChars="200" w:firstLine="0"/>
        <w:jc w:val="both"/>
        <w:outlineLvl w:val="2"/>
        <w:rPr>
          <w:rFonts w:eastAsia="华文楷体"/>
          <w:color w:val="auto"/>
          <w:sz w:val="27"/>
          <w:szCs w:val="27"/>
        </w:rPr>
      </w:pPr>
      <w:r>
        <w:rPr>
          <w:rFonts w:eastAsia="华文楷体"/>
          <w:color w:val="auto"/>
          <w:sz w:val="27"/>
          <w:szCs w:val="27"/>
        </w:rPr>
        <w:t>对实验室或与委托方有书面协议的情况下，可采用简化方式报告结果；</w:t>
      </w:r>
    </w:p>
    <w:p w14:paraId="044CE785">
      <w:pPr>
        <w:numPr>
          <w:ilvl w:val="0"/>
          <w:numId w:val="78"/>
        </w:numPr>
        <w:ind w:left="440" w:leftChars="200" w:firstLine="0"/>
        <w:jc w:val="both"/>
        <w:outlineLvl w:val="2"/>
        <w:rPr>
          <w:rFonts w:eastAsia="华文楷体"/>
          <w:color w:val="auto"/>
          <w:sz w:val="27"/>
          <w:szCs w:val="27"/>
        </w:rPr>
      </w:pPr>
      <w:r>
        <w:rPr>
          <w:rFonts w:eastAsia="华文楷体"/>
          <w:color w:val="auto"/>
          <w:sz w:val="27"/>
          <w:szCs w:val="27"/>
        </w:rPr>
        <w:t>用电子数据传输的方式发布的</w:t>
      </w:r>
      <w:r>
        <w:rPr>
          <w:rFonts w:hint="eastAsia" w:eastAsia="华文楷体"/>
          <w:color w:val="auto"/>
          <w:sz w:val="27"/>
          <w:szCs w:val="27"/>
          <w:lang w:eastAsia="zh-CN"/>
        </w:rPr>
        <w:t>检测报告</w:t>
      </w:r>
      <w:r>
        <w:rPr>
          <w:rFonts w:eastAsia="华文楷体"/>
          <w:color w:val="auto"/>
          <w:sz w:val="27"/>
          <w:szCs w:val="27"/>
        </w:rPr>
        <w:t>应作只读处理，如委托方有特殊需要，</w:t>
      </w:r>
      <w:r>
        <w:rPr>
          <w:rFonts w:hint="eastAsia" w:eastAsia="华文楷体"/>
          <w:color w:val="auto"/>
          <w:sz w:val="27"/>
          <w:szCs w:val="27"/>
          <w:lang w:eastAsia="zh-CN"/>
        </w:rPr>
        <w:t>检测报告</w:t>
      </w:r>
      <w:r>
        <w:rPr>
          <w:rFonts w:eastAsia="华文楷体"/>
          <w:color w:val="auto"/>
          <w:sz w:val="27"/>
          <w:szCs w:val="27"/>
        </w:rPr>
        <w:t>可不包括委托方有保密要求的信息。</w:t>
      </w:r>
    </w:p>
    <w:p w14:paraId="7D5A3F21">
      <w:pPr>
        <w:numPr>
          <w:ilvl w:val="0"/>
          <w:numId w:val="78"/>
        </w:numPr>
        <w:ind w:left="440" w:leftChars="200" w:firstLine="0"/>
        <w:jc w:val="both"/>
        <w:outlineLvl w:val="2"/>
        <w:rPr>
          <w:rFonts w:eastAsia="华文楷体"/>
          <w:color w:val="auto"/>
          <w:sz w:val="27"/>
          <w:szCs w:val="27"/>
        </w:rPr>
      </w:pPr>
      <w:r>
        <w:rPr>
          <w:rFonts w:hint="eastAsia" w:eastAsia="华文楷体"/>
          <w:color w:val="auto"/>
          <w:sz w:val="27"/>
          <w:szCs w:val="27"/>
          <w:lang w:val="en-US" w:eastAsia="zh-CN"/>
        </w:rPr>
        <w:t>除检测方法、法律法规另有要求外，实验室应在同一份报告上出具特定样品不同检测项目的结果，如果检测项目覆盖了不同的专业技术领域，也可分专业领域出具检测报告。</w:t>
      </w:r>
    </w:p>
    <w:p w14:paraId="155A9E07">
      <w:pPr>
        <w:numPr>
          <w:ilvl w:val="2"/>
          <w:numId w:val="51"/>
        </w:numPr>
        <w:ind w:left="601" w:right="221" w:hanging="601"/>
        <w:jc w:val="both"/>
        <w:outlineLvl w:val="2"/>
        <w:rPr>
          <w:rFonts w:eastAsia="华文楷体"/>
          <w:color w:val="auto"/>
          <w:sz w:val="27"/>
          <w:szCs w:val="27"/>
        </w:rPr>
      </w:pPr>
      <w:r>
        <w:rPr>
          <w:rFonts w:hint="eastAsia" w:eastAsia="华文楷体"/>
          <w:color w:val="auto"/>
          <w:sz w:val="27"/>
          <w:szCs w:val="27"/>
          <w:lang w:eastAsia="zh-CN"/>
        </w:rPr>
        <w:t>检测报告</w:t>
      </w:r>
      <w:r>
        <w:rPr>
          <w:rFonts w:eastAsia="华文楷体"/>
          <w:color w:val="auto"/>
          <w:sz w:val="27"/>
          <w:szCs w:val="27"/>
        </w:rPr>
        <w:t>的通用要求</w:t>
      </w:r>
    </w:p>
    <w:p w14:paraId="506D3BAC">
      <w:pPr>
        <w:numPr>
          <w:ilvl w:val="0"/>
          <w:numId w:val="79"/>
        </w:numPr>
        <w:ind w:left="667" w:leftChars="200" w:hanging="227"/>
        <w:jc w:val="both"/>
        <w:outlineLvl w:val="2"/>
        <w:rPr>
          <w:rFonts w:eastAsia="华文楷体"/>
          <w:color w:val="auto"/>
          <w:sz w:val="27"/>
          <w:szCs w:val="27"/>
        </w:rPr>
      </w:pPr>
      <w:r>
        <w:rPr>
          <w:rFonts w:eastAsia="华文楷体"/>
          <w:color w:val="auto"/>
          <w:sz w:val="27"/>
          <w:szCs w:val="27"/>
        </w:rPr>
        <w:t>除非实验室有有效的理由，每份</w:t>
      </w:r>
      <w:r>
        <w:rPr>
          <w:rFonts w:hint="eastAsia" w:eastAsia="华文楷体"/>
          <w:color w:val="auto"/>
          <w:sz w:val="27"/>
          <w:szCs w:val="27"/>
          <w:lang w:eastAsia="zh-CN"/>
        </w:rPr>
        <w:t>检测报告</w:t>
      </w:r>
      <w:r>
        <w:rPr>
          <w:rFonts w:eastAsia="华文楷体"/>
          <w:color w:val="auto"/>
          <w:sz w:val="27"/>
          <w:szCs w:val="27"/>
        </w:rPr>
        <w:t>应至少包括下列信息，以最大限度地减少误解或误用的可能性：</w:t>
      </w:r>
    </w:p>
    <w:p w14:paraId="09971A1E">
      <w:pPr>
        <w:numPr>
          <w:ilvl w:val="0"/>
          <w:numId w:val="80"/>
        </w:numPr>
        <w:ind w:left="440" w:leftChars="200" w:firstLine="0"/>
        <w:jc w:val="both"/>
        <w:outlineLvl w:val="2"/>
        <w:rPr>
          <w:rFonts w:eastAsia="华文楷体"/>
          <w:color w:val="auto"/>
          <w:sz w:val="27"/>
          <w:szCs w:val="27"/>
        </w:rPr>
      </w:pPr>
      <w:r>
        <w:rPr>
          <w:rFonts w:eastAsia="华文楷体"/>
          <w:color w:val="auto"/>
          <w:sz w:val="27"/>
          <w:szCs w:val="27"/>
        </w:rPr>
        <w:t>标题为“</w:t>
      </w:r>
      <w:r>
        <w:rPr>
          <w:rFonts w:hint="eastAsia" w:eastAsia="华文楷体"/>
          <w:color w:val="auto"/>
          <w:sz w:val="27"/>
          <w:szCs w:val="27"/>
          <w:lang w:eastAsia="zh-CN"/>
        </w:rPr>
        <w:t>检测报告</w:t>
      </w:r>
      <w:r>
        <w:rPr>
          <w:rFonts w:eastAsia="华文楷体"/>
          <w:color w:val="auto"/>
          <w:sz w:val="27"/>
          <w:szCs w:val="27"/>
        </w:rPr>
        <w:t>”；</w:t>
      </w:r>
    </w:p>
    <w:p w14:paraId="6CDC9F2F">
      <w:pPr>
        <w:numPr>
          <w:ilvl w:val="0"/>
          <w:numId w:val="80"/>
        </w:numPr>
        <w:ind w:left="440" w:leftChars="200" w:firstLine="0"/>
        <w:jc w:val="both"/>
        <w:outlineLvl w:val="2"/>
        <w:rPr>
          <w:rFonts w:eastAsia="华文楷体"/>
          <w:color w:val="auto"/>
          <w:sz w:val="27"/>
          <w:szCs w:val="27"/>
        </w:rPr>
      </w:pPr>
      <w:r>
        <w:rPr>
          <w:rFonts w:eastAsia="华文楷体"/>
          <w:color w:val="auto"/>
          <w:sz w:val="27"/>
          <w:szCs w:val="27"/>
        </w:rPr>
        <w:t>本实验室的名称和地址</w:t>
      </w:r>
    </w:p>
    <w:p w14:paraId="79486C4B">
      <w:pPr>
        <w:numPr>
          <w:ilvl w:val="0"/>
          <w:numId w:val="80"/>
        </w:numPr>
        <w:ind w:left="440" w:leftChars="200" w:firstLine="0"/>
        <w:jc w:val="both"/>
        <w:outlineLvl w:val="2"/>
        <w:rPr>
          <w:rFonts w:eastAsia="华文楷体"/>
          <w:sz w:val="27"/>
          <w:szCs w:val="27"/>
        </w:rPr>
      </w:pPr>
      <w:r>
        <w:rPr>
          <w:rFonts w:hint="eastAsia" w:eastAsia="华文楷体"/>
          <w:color w:val="auto"/>
          <w:sz w:val="27"/>
          <w:szCs w:val="27"/>
        </w:rPr>
        <w:t>实施实验室活动的地点</w:t>
      </w:r>
      <w:r>
        <w:rPr>
          <w:rFonts w:eastAsia="华文楷体"/>
          <w:color w:val="auto"/>
          <w:sz w:val="27"/>
          <w:szCs w:val="27"/>
        </w:rPr>
        <w:t>，</w:t>
      </w:r>
      <w:r>
        <w:rPr>
          <w:rFonts w:hint="eastAsia" w:eastAsia="华文楷体"/>
          <w:color w:val="auto"/>
          <w:sz w:val="27"/>
          <w:szCs w:val="27"/>
          <w:lang w:val="en-US" w:eastAsia="zh-CN"/>
        </w:rPr>
        <w:t>本实验室只</w:t>
      </w:r>
      <w:r>
        <w:rPr>
          <w:rFonts w:hint="eastAsia" w:eastAsia="华文楷体"/>
          <w:sz w:val="27"/>
          <w:szCs w:val="27"/>
          <w:lang w:val="en-US" w:eastAsia="zh-CN"/>
        </w:rPr>
        <w:t>在固定设施实施检测</w:t>
      </w:r>
      <w:r>
        <w:rPr>
          <w:rFonts w:eastAsia="华文楷体"/>
          <w:sz w:val="27"/>
          <w:szCs w:val="27"/>
        </w:rPr>
        <w:t>。</w:t>
      </w:r>
    </w:p>
    <w:p w14:paraId="522B5B98">
      <w:pPr>
        <w:numPr>
          <w:ilvl w:val="0"/>
          <w:numId w:val="80"/>
        </w:numPr>
        <w:ind w:left="440" w:leftChars="200" w:firstLine="0"/>
        <w:jc w:val="both"/>
        <w:outlineLvl w:val="2"/>
        <w:rPr>
          <w:rFonts w:eastAsia="华文楷体"/>
          <w:sz w:val="27"/>
          <w:szCs w:val="27"/>
        </w:rPr>
      </w:pPr>
      <w:r>
        <w:rPr>
          <w:rFonts w:hint="eastAsia" w:eastAsia="华文楷体"/>
          <w:sz w:val="27"/>
          <w:szCs w:val="27"/>
        </w:rPr>
        <w:t>将报告中所有部分标记为完整报告一部分的唯一性标识，以及表明报告结束的清晰标识</w:t>
      </w:r>
      <w:r>
        <w:rPr>
          <w:rFonts w:eastAsia="华文楷体"/>
          <w:sz w:val="27"/>
          <w:szCs w:val="27"/>
        </w:rPr>
        <w:t>；</w:t>
      </w:r>
    </w:p>
    <w:p w14:paraId="6465BB5F">
      <w:pPr>
        <w:numPr>
          <w:ilvl w:val="0"/>
          <w:numId w:val="80"/>
        </w:numPr>
        <w:ind w:left="440" w:leftChars="200" w:firstLine="0"/>
        <w:jc w:val="both"/>
        <w:outlineLvl w:val="2"/>
        <w:rPr>
          <w:rFonts w:eastAsia="华文楷体"/>
          <w:sz w:val="27"/>
          <w:szCs w:val="27"/>
        </w:rPr>
      </w:pPr>
      <w:r>
        <w:rPr>
          <w:rFonts w:eastAsia="华文楷体"/>
          <w:sz w:val="27"/>
          <w:szCs w:val="27"/>
        </w:rPr>
        <w:t>客户的名称和联络信息；</w:t>
      </w:r>
    </w:p>
    <w:p w14:paraId="2DD20D98">
      <w:pPr>
        <w:numPr>
          <w:ilvl w:val="0"/>
          <w:numId w:val="80"/>
        </w:numPr>
        <w:ind w:left="440" w:leftChars="200" w:firstLine="0"/>
        <w:jc w:val="both"/>
        <w:outlineLvl w:val="2"/>
        <w:rPr>
          <w:rFonts w:eastAsia="华文楷体"/>
          <w:sz w:val="27"/>
          <w:szCs w:val="27"/>
        </w:rPr>
      </w:pPr>
      <w:r>
        <w:rPr>
          <w:rFonts w:eastAsia="华文楷体"/>
          <w:sz w:val="27"/>
          <w:szCs w:val="27"/>
        </w:rPr>
        <w:t>所用方法的识别；</w:t>
      </w:r>
    </w:p>
    <w:p w14:paraId="6E605124">
      <w:pPr>
        <w:numPr>
          <w:ilvl w:val="0"/>
          <w:numId w:val="80"/>
        </w:numPr>
        <w:ind w:left="440" w:leftChars="200" w:firstLine="0"/>
        <w:jc w:val="both"/>
        <w:outlineLvl w:val="2"/>
        <w:rPr>
          <w:rFonts w:eastAsia="华文楷体"/>
          <w:sz w:val="27"/>
          <w:szCs w:val="27"/>
        </w:rPr>
      </w:pPr>
      <w:r>
        <w:rPr>
          <w:rFonts w:hint="eastAsia" w:eastAsia="华文楷体"/>
          <w:sz w:val="27"/>
          <w:szCs w:val="27"/>
          <w:lang w:eastAsia="zh-CN"/>
        </w:rPr>
        <w:t>检测</w:t>
      </w:r>
      <w:r>
        <w:rPr>
          <w:rFonts w:eastAsia="华文楷体"/>
          <w:sz w:val="27"/>
          <w:szCs w:val="27"/>
        </w:rPr>
        <w:t>样品的具体描述、明确的标识，以及必要时</w:t>
      </w:r>
      <w:r>
        <w:rPr>
          <w:rFonts w:hint="eastAsia" w:eastAsia="华文楷体"/>
          <w:sz w:val="27"/>
          <w:szCs w:val="27"/>
          <w:lang w:eastAsia="zh-CN"/>
        </w:rPr>
        <w:t>检测</w:t>
      </w:r>
      <w:r>
        <w:rPr>
          <w:rFonts w:eastAsia="华文楷体"/>
          <w:sz w:val="27"/>
          <w:szCs w:val="27"/>
        </w:rPr>
        <w:t>样品的状态；</w:t>
      </w:r>
    </w:p>
    <w:p w14:paraId="0015B284">
      <w:pPr>
        <w:numPr>
          <w:ilvl w:val="0"/>
          <w:numId w:val="80"/>
        </w:numPr>
        <w:ind w:left="440" w:leftChars="200" w:firstLine="0"/>
        <w:jc w:val="both"/>
        <w:outlineLvl w:val="2"/>
        <w:rPr>
          <w:rFonts w:eastAsia="华文楷体"/>
          <w:sz w:val="27"/>
          <w:szCs w:val="27"/>
        </w:rPr>
      </w:pPr>
      <w:r>
        <w:rPr>
          <w:rFonts w:hint="eastAsia" w:eastAsia="华文楷体"/>
          <w:sz w:val="27"/>
          <w:szCs w:val="27"/>
          <w:lang w:eastAsia="zh-CN"/>
        </w:rPr>
        <w:t>检测</w:t>
      </w:r>
      <w:r>
        <w:rPr>
          <w:rFonts w:eastAsia="华文楷体"/>
          <w:sz w:val="27"/>
          <w:szCs w:val="27"/>
        </w:rPr>
        <w:t>样品的接收日期</w:t>
      </w:r>
      <w:r>
        <w:rPr>
          <w:rFonts w:hint="eastAsia" w:eastAsia="华文楷体"/>
          <w:sz w:val="27"/>
          <w:szCs w:val="27"/>
          <w:lang w:eastAsia="zh-CN"/>
        </w:rPr>
        <w:t>，</w:t>
      </w:r>
      <w:r>
        <w:rPr>
          <w:rFonts w:hint="eastAsia" w:eastAsia="华文楷体"/>
          <w:sz w:val="27"/>
          <w:szCs w:val="27"/>
        </w:rPr>
        <w:t>以及对结果的有效性和应用至关重要的抽样日期</w:t>
      </w:r>
      <w:r>
        <w:rPr>
          <w:rFonts w:eastAsia="华文楷体"/>
          <w:sz w:val="27"/>
          <w:szCs w:val="27"/>
        </w:rPr>
        <w:t>；</w:t>
      </w:r>
    </w:p>
    <w:p w14:paraId="5B6E1CBC">
      <w:pPr>
        <w:numPr>
          <w:ilvl w:val="0"/>
          <w:numId w:val="80"/>
        </w:numPr>
        <w:ind w:left="440" w:leftChars="200" w:firstLine="0"/>
        <w:jc w:val="both"/>
        <w:outlineLvl w:val="2"/>
        <w:rPr>
          <w:rFonts w:eastAsia="华文楷体"/>
          <w:sz w:val="27"/>
          <w:szCs w:val="27"/>
        </w:rPr>
      </w:pPr>
      <w:r>
        <w:rPr>
          <w:rFonts w:eastAsia="华文楷体"/>
          <w:sz w:val="27"/>
          <w:szCs w:val="27"/>
        </w:rPr>
        <w:t>实施</w:t>
      </w:r>
      <w:r>
        <w:rPr>
          <w:rFonts w:hint="eastAsia" w:eastAsia="华文楷体"/>
          <w:sz w:val="27"/>
          <w:szCs w:val="27"/>
          <w:lang w:eastAsia="zh-CN"/>
        </w:rPr>
        <w:t>检测</w:t>
      </w:r>
      <w:r>
        <w:rPr>
          <w:rFonts w:eastAsia="华文楷体"/>
          <w:sz w:val="27"/>
          <w:szCs w:val="27"/>
        </w:rPr>
        <w:t>活动的日期；</w:t>
      </w:r>
    </w:p>
    <w:p w14:paraId="2A514DA3">
      <w:pPr>
        <w:numPr>
          <w:ilvl w:val="0"/>
          <w:numId w:val="80"/>
        </w:numPr>
        <w:ind w:left="440" w:leftChars="200" w:firstLine="0"/>
        <w:jc w:val="both"/>
        <w:outlineLvl w:val="2"/>
        <w:rPr>
          <w:rFonts w:eastAsia="华文楷体"/>
          <w:sz w:val="27"/>
          <w:szCs w:val="27"/>
        </w:rPr>
      </w:pPr>
      <w:r>
        <w:rPr>
          <w:rFonts w:hint="eastAsia" w:eastAsia="华文楷体"/>
          <w:sz w:val="27"/>
          <w:szCs w:val="27"/>
          <w:lang w:val="en-US" w:eastAsia="zh-CN"/>
        </w:rPr>
        <w:t>报告</w:t>
      </w:r>
      <w:r>
        <w:rPr>
          <w:rFonts w:eastAsia="华文楷体"/>
          <w:sz w:val="27"/>
          <w:szCs w:val="27"/>
        </w:rPr>
        <w:t>的发布日期；</w:t>
      </w:r>
    </w:p>
    <w:p w14:paraId="0C1C3891">
      <w:pPr>
        <w:numPr>
          <w:ilvl w:val="0"/>
          <w:numId w:val="80"/>
        </w:numPr>
        <w:ind w:left="440" w:leftChars="200" w:firstLine="0"/>
        <w:jc w:val="both"/>
        <w:outlineLvl w:val="2"/>
        <w:rPr>
          <w:rFonts w:eastAsia="华文楷体"/>
          <w:sz w:val="27"/>
          <w:szCs w:val="27"/>
        </w:rPr>
      </w:pPr>
      <w:r>
        <w:rPr>
          <w:rFonts w:hint="eastAsia" w:eastAsia="华文楷体"/>
          <w:sz w:val="27"/>
          <w:szCs w:val="27"/>
        </w:rPr>
        <w:t>如与结果的有效性或应用相关时，实验室或其他机构所用的抽样计划和抽样方法</w:t>
      </w:r>
      <w:r>
        <w:rPr>
          <w:rFonts w:eastAsia="华文楷体"/>
          <w:sz w:val="27"/>
          <w:szCs w:val="27"/>
        </w:rPr>
        <w:t>；</w:t>
      </w:r>
    </w:p>
    <w:p w14:paraId="5351B5B2">
      <w:pPr>
        <w:numPr>
          <w:ilvl w:val="0"/>
          <w:numId w:val="80"/>
        </w:numPr>
        <w:ind w:left="440" w:leftChars="200" w:firstLine="0"/>
        <w:jc w:val="both"/>
        <w:outlineLvl w:val="2"/>
        <w:rPr>
          <w:rFonts w:eastAsia="华文楷体"/>
          <w:sz w:val="27"/>
          <w:szCs w:val="27"/>
        </w:rPr>
      </w:pPr>
      <w:r>
        <w:rPr>
          <w:rFonts w:hint="eastAsia" w:eastAsia="华文楷体"/>
          <w:sz w:val="27"/>
          <w:szCs w:val="27"/>
        </w:rPr>
        <w:t>结果仅与被检测、被校准或被抽样物品有关的声明</w:t>
      </w:r>
      <w:r>
        <w:rPr>
          <w:rFonts w:hint="eastAsia" w:eastAsia="华文楷体"/>
          <w:sz w:val="27"/>
          <w:szCs w:val="27"/>
          <w:lang w:eastAsia="zh-CN"/>
        </w:rPr>
        <w:t>；</w:t>
      </w:r>
    </w:p>
    <w:p w14:paraId="31B2B7B1">
      <w:pPr>
        <w:numPr>
          <w:ilvl w:val="0"/>
          <w:numId w:val="80"/>
        </w:numPr>
        <w:ind w:left="440" w:leftChars="200" w:firstLine="0"/>
        <w:jc w:val="both"/>
        <w:outlineLvl w:val="2"/>
        <w:rPr>
          <w:rFonts w:eastAsia="华文楷体"/>
          <w:sz w:val="27"/>
          <w:szCs w:val="27"/>
        </w:rPr>
      </w:pPr>
      <w:r>
        <w:rPr>
          <w:rFonts w:eastAsia="华文楷体"/>
          <w:sz w:val="27"/>
          <w:szCs w:val="27"/>
        </w:rPr>
        <w:t>结果，适当时，带有测量单位；</w:t>
      </w:r>
    </w:p>
    <w:p w14:paraId="7DE76EBE">
      <w:pPr>
        <w:numPr>
          <w:ilvl w:val="0"/>
          <w:numId w:val="80"/>
        </w:numPr>
        <w:ind w:left="440" w:leftChars="200" w:firstLine="0"/>
        <w:jc w:val="both"/>
        <w:outlineLvl w:val="2"/>
        <w:rPr>
          <w:rFonts w:eastAsia="华文楷体"/>
          <w:sz w:val="27"/>
          <w:szCs w:val="27"/>
        </w:rPr>
      </w:pPr>
      <w:r>
        <w:rPr>
          <w:rFonts w:eastAsia="华文楷体"/>
          <w:sz w:val="27"/>
          <w:szCs w:val="27"/>
        </w:rPr>
        <w:t>方法的补充、偏离或删减</w:t>
      </w:r>
      <w:r>
        <w:rPr>
          <w:rFonts w:hint="eastAsia" w:eastAsia="华文楷体"/>
          <w:sz w:val="27"/>
          <w:szCs w:val="27"/>
          <w:lang w:eastAsia="zh-CN"/>
        </w:rPr>
        <w:t>；</w:t>
      </w:r>
    </w:p>
    <w:p w14:paraId="4E801799">
      <w:pPr>
        <w:numPr>
          <w:ilvl w:val="0"/>
          <w:numId w:val="80"/>
        </w:numPr>
        <w:ind w:left="440" w:leftChars="200" w:firstLine="0"/>
        <w:jc w:val="both"/>
        <w:outlineLvl w:val="2"/>
        <w:rPr>
          <w:rFonts w:eastAsia="华文楷体"/>
          <w:sz w:val="27"/>
          <w:szCs w:val="27"/>
        </w:rPr>
      </w:pPr>
      <w:r>
        <w:rPr>
          <w:rFonts w:hint="eastAsia" w:eastAsia="华文楷体"/>
          <w:sz w:val="27"/>
          <w:szCs w:val="27"/>
          <w:lang w:val="en-US" w:eastAsia="zh-CN"/>
        </w:rPr>
        <w:t>报告</w:t>
      </w:r>
      <w:r>
        <w:rPr>
          <w:rFonts w:eastAsia="华文楷体"/>
          <w:sz w:val="27"/>
          <w:szCs w:val="27"/>
        </w:rPr>
        <w:t>批准人的识别；</w:t>
      </w:r>
    </w:p>
    <w:p w14:paraId="23161B3B">
      <w:pPr>
        <w:numPr>
          <w:ilvl w:val="0"/>
          <w:numId w:val="80"/>
        </w:numPr>
        <w:ind w:left="440" w:leftChars="200" w:firstLine="0"/>
        <w:jc w:val="both"/>
        <w:outlineLvl w:val="2"/>
        <w:rPr>
          <w:rFonts w:eastAsia="华文楷体"/>
          <w:sz w:val="27"/>
          <w:szCs w:val="27"/>
        </w:rPr>
      </w:pPr>
      <w:r>
        <w:rPr>
          <w:rFonts w:eastAsia="华文楷体"/>
          <w:sz w:val="27"/>
          <w:szCs w:val="27"/>
        </w:rPr>
        <w:t>当结果来自于外部供应商时，清晰标识。</w:t>
      </w:r>
    </w:p>
    <w:p w14:paraId="221F6753">
      <w:pPr>
        <w:ind w:left="440" w:leftChars="200" w:firstLine="460" w:firstLineChars="200"/>
        <w:jc w:val="both"/>
        <w:outlineLvl w:val="2"/>
        <w:rPr>
          <w:rFonts w:eastAsia="华文楷体"/>
          <w:sz w:val="23"/>
          <w:szCs w:val="23"/>
        </w:rPr>
      </w:pPr>
      <w:r>
        <w:rPr>
          <w:rFonts w:eastAsia="华文楷体"/>
          <w:sz w:val="23"/>
          <w:szCs w:val="23"/>
        </w:rPr>
        <w:t>注：</w:t>
      </w:r>
      <w:r>
        <w:rPr>
          <w:rFonts w:hint="eastAsia" w:eastAsia="华文楷体"/>
          <w:sz w:val="23"/>
          <w:szCs w:val="23"/>
          <w:lang w:eastAsia="zh-CN"/>
        </w:rPr>
        <w:t>检测</w:t>
      </w:r>
      <w:r>
        <w:rPr>
          <w:rFonts w:eastAsia="华文楷体"/>
          <w:sz w:val="23"/>
          <w:szCs w:val="23"/>
        </w:rPr>
        <w:t>中声明除全文复制外，未经实验室批准不得部分复制</w:t>
      </w:r>
      <w:r>
        <w:rPr>
          <w:rFonts w:hint="eastAsia" w:eastAsia="华文楷体"/>
          <w:sz w:val="23"/>
          <w:szCs w:val="23"/>
          <w:lang w:eastAsia="zh-CN"/>
        </w:rPr>
        <w:t>检测</w:t>
      </w:r>
      <w:r>
        <w:rPr>
          <w:rFonts w:eastAsia="华文楷体"/>
          <w:sz w:val="23"/>
          <w:szCs w:val="23"/>
        </w:rPr>
        <w:t>，可以确保</w:t>
      </w:r>
      <w:r>
        <w:rPr>
          <w:rFonts w:hint="eastAsia" w:eastAsia="华文楷体"/>
          <w:sz w:val="23"/>
          <w:szCs w:val="23"/>
          <w:lang w:eastAsia="zh-CN"/>
        </w:rPr>
        <w:t>检测</w:t>
      </w:r>
      <w:r>
        <w:rPr>
          <w:rFonts w:eastAsia="华文楷体"/>
          <w:sz w:val="23"/>
          <w:szCs w:val="23"/>
        </w:rPr>
        <w:t>不被部分摘用。</w:t>
      </w:r>
    </w:p>
    <w:p w14:paraId="29CB9A2B">
      <w:pPr>
        <w:numPr>
          <w:ilvl w:val="0"/>
          <w:numId w:val="79"/>
        </w:numPr>
        <w:ind w:left="667" w:leftChars="200" w:hanging="227"/>
        <w:jc w:val="both"/>
        <w:outlineLvl w:val="2"/>
        <w:rPr>
          <w:rFonts w:eastAsia="华文楷体"/>
          <w:sz w:val="27"/>
          <w:szCs w:val="27"/>
        </w:rPr>
      </w:pPr>
      <w:r>
        <w:rPr>
          <w:rFonts w:eastAsia="华文楷体"/>
          <w:sz w:val="27"/>
          <w:szCs w:val="27"/>
        </w:rPr>
        <w:t>实验室对</w:t>
      </w:r>
      <w:r>
        <w:rPr>
          <w:rFonts w:hint="eastAsia" w:eastAsia="华文楷体"/>
          <w:sz w:val="27"/>
          <w:szCs w:val="27"/>
          <w:lang w:eastAsia="zh-CN"/>
        </w:rPr>
        <w:t>检测</w:t>
      </w:r>
      <w:r>
        <w:rPr>
          <w:rFonts w:eastAsia="华文楷体"/>
          <w:sz w:val="27"/>
          <w:szCs w:val="27"/>
        </w:rPr>
        <w:t>中的所有信息负责，客户提供的信息除外。客户提供的数据应予明确标识。此外，当客户提供的信息可能影响结果的有效性时，</w:t>
      </w:r>
      <w:r>
        <w:rPr>
          <w:rFonts w:hint="eastAsia" w:eastAsia="华文楷体"/>
          <w:sz w:val="27"/>
          <w:szCs w:val="27"/>
          <w:lang w:eastAsia="zh-CN"/>
        </w:rPr>
        <w:t>检测</w:t>
      </w:r>
      <w:r>
        <w:rPr>
          <w:rFonts w:eastAsia="华文楷体"/>
          <w:sz w:val="27"/>
          <w:szCs w:val="27"/>
        </w:rPr>
        <w:t>中应有免责声明。当实验室不负责抽样（如样品由客户提供），应在</w:t>
      </w:r>
      <w:r>
        <w:rPr>
          <w:rFonts w:hint="eastAsia" w:eastAsia="华文楷体"/>
          <w:sz w:val="27"/>
          <w:szCs w:val="27"/>
          <w:lang w:eastAsia="zh-CN"/>
        </w:rPr>
        <w:t>检测</w:t>
      </w:r>
      <w:r>
        <w:rPr>
          <w:rFonts w:eastAsia="华文楷体"/>
          <w:sz w:val="27"/>
          <w:szCs w:val="27"/>
        </w:rPr>
        <w:t>中声明结果仅适用于收到的样品。</w:t>
      </w:r>
    </w:p>
    <w:p w14:paraId="02E6343F">
      <w:pPr>
        <w:numPr>
          <w:ilvl w:val="2"/>
          <w:numId w:val="51"/>
        </w:numPr>
        <w:ind w:left="601" w:right="221" w:hanging="601"/>
        <w:jc w:val="both"/>
        <w:outlineLvl w:val="2"/>
        <w:rPr>
          <w:rFonts w:eastAsia="华文楷体"/>
          <w:sz w:val="27"/>
          <w:szCs w:val="27"/>
        </w:rPr>
      </w:pPr>
      <w:r>
        <w:rPr>
          <w:rFonts w:hint="eastAsia" w:eastAsia="华文楷体"/>
          <w:sz w:val="27"/>
          <w:szCs w:val="27"/>
          <w:lang w:eastAsia="zh-CN"/>
        </w:rPr>
        <w:t>检测报告</w:t>
      </w:r>
      <w:r>
        <w:rPr>
          <w:rFonts w:eastAsia="华文楷体"/>
          <w:sz w:val="27"/>
          <w:szCs w:val="27"/>
        </w:rPr>
        <w:t>的特定要求</w:t>
      </w:r>
    </w:p>
    <w:p w14:paraId="546F1972">
      <w:pPr>
        <w:ind w:firstLine="540" w:firstLineChars="200"/>
        <w:outlineLvl w:val="2"/>
        <w:rPr>
          <w:rFonts w:eastAsia="华文楷体"/>
          <w:sz w:val="27"/>
          <w:szCs w:val="27"/>
        </w:rPr>
      </w:pPr>
      <w:r>
        <w:rPr>
          <w:rFonts w:eastAsia="华文楷体"/>
          <w:sz w:val="27"/>
          <w:szCs w:val="27"/>
        </w:rPr>
        <w:t>除</w:t>
      </w:r>
      <w:r>
        <w:rPr>
          <w:rFonts w:hint="eastAsia" w:eastAsia="华文楷体"/>
          <w:sz w:val="27"/>
          <w:szCs w:val="27"/>
          <w:lang w:eastAsia="zh-CN"/>
        </w:rPr>
        <w:t>检测报告</w:t>
      </w:r>
      <w:r>
        <w:rPr>
          <w:rFonts w:eastAsia="华文楷体"/>
          <w:sz w:val="27"/>
          <w:szCs w:val="27"/>
        </w:rPr>
        <w:t>的通用要求外，</w:t>
      </w:r>
      <w:r>
        <w:rPr>
          <w:rFonts w:hint="eastAsia" w:eastAsia="华文楷体"/>
          <w:sz w:val="27"/>
          <w:szCs w:val="27"/>
          <w:lang w:eastAsia="zh-CN"/>
        </w:rPr>
        <w:t>检测报告</w:t>
      </w:r>
      <w:r>
        <w:rPr>
          <w:rFonts w:eastAsia="华文楷体"/>
          <w:sz w:val="27"/>
          <w:szCs w:val="27"/>
        </w:rPr>
        <w:t>应包含以下信息</w:t>
      </w:r>
    </w:p>
    <w:p w14:paraId="5F790539">
      <w:pPr>
        <w:numPr>
          <w:ilvl w:val="0"/>
          <w:numId w:val="81"/>
        </w:numPr>
        <w:ind w:left="440" w:leftChars="200" w:firstLine="0"/>
        <w:jc w:val="both"/>
        <w:outlineLvl w:val="2"/>
        <w:rPr>
          <w:rFonts w:eastAsia="华文楷体"/>
          <w:sz w:val="23"/>
          <w:szCs w:val="23"/>
        </w:rPr>
      </w:pPr>
      <w:r>
        <w:rPr>
          <w:rFonts w:hint="eastAsia" w:eastAsia="华文楷体"/>
          <w:sz w:val="27"/>
          <w:szCs w:val="27"/>
          <w:lang w:eastAsia="zh-CN"/>
        </w:rPr>
        <w:t>特定的检测条件信息，如环境条件</w:t>
      </w:r>
      <w:r>
        <w:rPr>
          <w:rFonts w:eastAsia="华文楷体"/>
          <w:sz w:val="27"/>
          <w:szCs w:val="27"/>
        </w:rPr>
        <w:t>；</w:t>
      </w:r>
    </w:p>
    <w:p w14:paraId="6EF1F3F1">
      <w:pPr>
        <w:numPr>
          <w:ilvl w:val="0"/>
          <w:numId w:val="81"/>
        </w:numPr>
        <w:ind w:left="440" w:leftChars="200" w:firstLine="0"/>
        <w:jc w:val="both"/>
        <w:outlineLvl w:val="2"/>
        <w:rPr>
          <w:rFonts w:eastAsia="华文楷体"/>
          <w:sz w:val="23"/>
          <w:szCs w:val="23"/>
        </w:rPr>
      </w:pPr>
      <w:r>
        <w:rPr>
          <w:rFonts w:hint="eastAsia" w:eastAsia="华文楷体"/>
          <w:sz w:val="27"/>
          <w:szCs w:val="27"/>
          <w:lang w:eastAsia="zh-CN"/>
        </w:rPr>
        <w:t>相关时，与要求或规范的符合性声明</w:t>
      </w:r>
    </w:p>
    <w:p w14:paraId="5BDF5D13">
      <w:pPr>
        <w:numPr>
          <w:ilvl w:val="0"/>
          <w:numId w:val="81"/>
        </w:numPr>
        <w:ind w:left="440" w:leftChars="200" w:firstLine="0"/>
        <w:jc w:val="both"/>
        <w:outlineLvl w:val="2"/>
        <w:rPr>
          <w:rFonts w:hint="eastAsia" w:eastAsia="华文楷体"/>
          <w:sz w:val="27"/>
          <w:szCs w:val="27"/>
        </w:rPr>
      </w:pPr>
      <w:r>
        <w:rPr>
          <w:rFonts w:hint="eastAsia" w:eastAsia="华文楷体"/>
          <w:sz w:val="27"/>
          <w:szCs w:val="27"/>
        </w:rPr>
        <w:t>适用时，在下列情况下，带有与被测量相同单位的测量不确定度或被测量相对形式的测量不确定度（如百分比）：</w:t>
      </w:r>
    </w:p>
    <w:p w14:paraId="5D6ABE26">
      <w:pPr>
        <w:numPr>
          <w:ilvl w:val="0"/>
          <w:numId w:val="0"/>
        </w:numPr>
        <w:ind w:leftChars="200"/>
        <w:jc w:val="both"/>
        <w:outlineLvl w:val="2"/>
        <w:rPr>
          <w:rFonts w:hint="eastAsia" w:eastAsia="华文楷体"/>
          <w:sz w:val="27"/>
          <w:szCs w:val="27"/>
        </w:rPr>
      </w:pPr>
      <w:r>
        <w:rPr>
          <w:rFonts w:hint="eastAsia" w:eastAsia="华文楷体"/>
          <w:sz w:val="27"/>
          <w:szCs w:val="27"/>
        </w:rPr>
        <w:t>——测量不确定度与检测结果的有效性或应用相关时；</w:t>
      </w:r>
    </w:p>
    <w:p w14:paraId="144345BC">
      <w:pPr>
        <w:numPr>
          <w:ilvl w:val="0"/>
          <w:numId w:val="0"/>
        </w:numPr>
        <w:ind w:leftChars="200"/>
        <w:jc w:val="both"/>
        <w:outlineLvl w:val="2"/>
        <w:rPr>
          <w:rFonts w:hint="eastAsia" w:eastAsia="华文楷体"/>
          <w:sz w:val="27"/>
          <w:szCs w:val="27"/>
        </w:rPr>
      </w:pPr>
      <w:r>
        <w:rPr>
          <w:rFonts w:hint="eastAsia" w:eastAsia="华文楷体"/>
          <w:sz w:val="27"/>
          <w:szCs w:val="27"/>
        </w:rPr>
        <w:t>——客户有要求时；</w:t>
      </w:r>
    </w:p>
    <w:p w14:paraId="5EE53239">
      <w:pPr>
        <w:numPr>
          <w:ilvl w:val="0"/>
          <w:numId w:val="0"/>
        </w:numPr>
        <w:ind w:leftChars="200"/>
        <w:jc w:val="both"/>
        <w:outlineLvl w:val="2"/>
        <w:rPr>
          <w:rFonts w:hint="eastAsia" w:eastAsia="华文楷体"/>
          <w:sz w:val="27"/>
          <w:szCs w:val="27"/>
        </w:rPr>
      </w:pPr>
      <w:r>
        <w:rPr>
          <w:rFonts w:hint="eastAsia" w:eastAsia="华文楷体"/>
          <w:sz w:val="27"/>
          <w:szCs w:val="27"/>
        </w:rPr>
        <w:t>——测量不确定度影响与规范限的符合性时。</w:t>
      </w:r>
    </w:p>
    <w:p w14:paraId="0B5F4265">
      <w:pPr>
        <w:numPr>
          <w:ilvl w:val="0"/>
          <w:numId w:val="81"/>
        </w:numPr>
        <w:ind w:left="440" w:leftChars="200" w:firstLine="0"/>
        <w:jc w:val="both"/>
        <w:outlineLvl w:val="2"/>
        <w:rPr>
          <w:rFonts w:eastAsia="华文楷体"/>
          <w:sz w:val="27"/>
          <w:szCs w:val="27"/>
        </w:rPr>
      </w:pPr>
      <w:r>
        <w:rPr>
          <w:rFonts w:hint="eastAsia" w:eastAsia="华文楷体"/>
          <w:sz w:val="27"/>
          <w:szCs w:val="27"/>
        </w:rPr>
        <w:t>适当时，意见和解释</w:t>
      </w:r>
      <w:r>
        <w:rPr>
          <w:rFonts w:eastAsia="华文楷体"/>
          <w:sz w:val="23"/>
          <w:szCs w:val="23"/>
        </w:rPr>
        <w:t>。</w:t>
      </w:r>
    </w:p>
    <w:p w14:paraId="63EAEF8F">
      <w:pPr>
        <w:numPr>
          <w:ilvl w:val="0"/>
          <w:numId w:val="81"/>
        </w:numPr>
        <w:ind w:left="440" w:leftChars="200" w:firstLine="0"/>
        <w:jc w:val="both"/>
        <w:outlineLvl w:val="2"/>
        <w:rPr>
          <w:rFonts w:eastAsia="华文楷体"/>
          <w:sz w:val="23"/>
          <w:szCs w:val="23"/>
        </w:rPr>
      </w:pPr>
      <w:r>
        <w:rPr>
          <w:rFonts w:hint="eastAsia" w:eastAsia="华文楷体"/>
          <w:sz w:val="27"/>
          <w:szCs w:val="27"/>
          <w:lang w:eastAsia="zh-CN"/>
        </w:rPr>
        <w:t>特定方法、法定管理机构或客户要求的其他信息</w:t>
      </w:r>
      <w:r>
        <w:rPr>
          <w:rFonts w:eastAsia="华文楷体"/>
          <w:sz w:val="23"/>
          <w:szCs w:val="23"/>
        </w:rPr>
        <w:t>。</w:t>
      </w:r>
    </w:p>
    <w:p w14:paraId="46F53550">
      <w:pPr>
        <w:numPr>
          <w:ilvl w:val="2"/>
          <w:numId w:val="51"/>
        </w:numPr>
        <w:ind w:left="601" w:right="221" w:hanging="601"/>
        <w:jc w:val="both"/>
        <w:outlineLvl w:val="2"/>
        <w:rPr>
          <w:rFonts w:eastAsia="华文楷体"/>
          <w:sz w:val="27"/>
          <w:szCs w:val="27"/>
        </w:rPr>
      </w:pPr>
      <w:r>
        <w:rPr>
          <w:rFonts w:hint="eastAsia" w:eastAsia="华文楷体"/>
          <w:sz w:val="27"/>
          <w:szCs w:val="27"/>
          <w:lang w:eastAsia="zh-CN"/>
        </w:rPr>
        <w:t>检测报告</w:t>
      </w:r>
      <w:r>
        <w:rPr>
          <w:rFonts w:eastAsia="华文楷体"/>
          <w:sz w:val="27"/>
          <w:szCs w:val="27"/>
        </w:rPr>
        <w:t>符合性声明</w:t>
      </w:r>
    </w:p>
    <w:p w14:paraId="480B1B46">
      <w:pPr>
        <w:numPr>
          <w:ilvl w:val="0"/>
          <w:numId w:val="82"/>
        </w:numPr>
        <w:ind w:left="667" w:leftChars="200" w:hanging="227"/>
        <w:jc w:val="both"/>
        <w:outlineLvl w:val="2"/>
        <w:rPr>
          <w:rFonts w:eastAsia="华文楷体"/>
          <w:sz w:val="27"/>
          <w:szCs w:val="27"/>
        </w:rPr>
      </w:pPr>
      <w:r>
        <w:rPr>
          <w:rFonts w:eastAsia="华文楷体"/>
          <w:sz w:val="27"/>
          <w:szCs w:val="27"/>
        </w:rPr>
        <w:t>本实验室建立并实施《符合性声明程序》，如需做出符合性声明时，应用判定规则，提供与规范或标准的符合性声明；</w:t>
      </w:r>
    </w:p>
    <w:p w14:paraId="6D2224C5">
      <w:pPr>
        <w:numPr>
          <w:ilvl w:val="0"/>
          <w:numId w:val="82"/>
        </w:numPr>
        <w:ind w:left="667" w:leftChars="200" w:hanging="227"/>
        <w:jc w:val="both"/>
        <w:outlineLvl w:val="2"/>
        <w:rPr>
          <w:rFonts w:eastAsia="华文楷体"/>
          <w:sz w:val="27"/>
          <w:szCs w:val="27"/>
        </w:rPr>
      </w:pPr>
      <w:r>
        <w:rPr>
          <w:rFonts w:eastAsia="华文楷体"/>
          <w:sz w:val="27"/>
          <w:szCs w:val="27"/>
        </w:rPr>
        <w:t>本实验室在报告符合性声明时应清晰标识：</w:t>
      </w:r>
    </w:p>
    <w:p w14:paraId="51E97953">
      <w:pPr>
        <w:numPr>
          <w:ilvl w:val="0"/>
          <w:numId w:val="83"/>
        </w:numPr>
        <w:ind w:left="440" w:leftChars="200" w:firstLine="0"/>
        <w:jc w:val="both"/>
        <w:outlineLvl w:val="2"/>
        <w:rPr>
          <w:rFonts w:eastAsia="华文楷体"/>
          <w:sz w:val="27"/>
          <w:szCs w:val="27"/>
        </w:rPr>
      </w:pPr>
      <w:r>
        <w:rPr>
          <w:rFonts w:eastAsia="华文楷体"/>
          <w:sz w:val="27"/>
          <w:szCs w:val="27"/>
        </w:rPr>
        <w:t>符合性声明适用于哪些结果；</w:t>
      </w:r>
    </w:p>
    <w:p w14:paraId="04E04464">
      <w:pPr>
        <w:numPr>
          <w:ilvl w:val="0"/>
          <w:numId w:val="83"/>
        </w:numPr>
        <w:ind w:left="440" w:leftChars="200" w:firstLine="0"/>
        <w:jc w:val="both"/>
        <w:outlineLvl w:val="2"/>
        <w:rPr>
          <w:rFonts w:eastAsia="华文楷体"/>
          <w:sz w:val="27"/>
          <w:szCs w:val="27"/>
        </w:rPr>
      </w:pPr>
      <w:r>
        <w:rPr>
          <w:rFonts w:eastAsia="华文楷体"/>
          <w:sz w:val="27"/>
          <w:szCs w:val="27"/>
        </w:rPr>
        <w:t>满足或不满足哪个规范、标准或其中哪些部分；</w:t>
      </w:r>
    </w:p>
    <w:p w14:paraId="2AAC5EA3">
      <w:pPr>
        <w:numPr>
          <w:ilvl w:val="0"/>
          <w:numId w:val="83"/>
        </w:numPr>
        <w:ind w:left="440" w:leftChars="200" w:firstLine="0"/>
        <w:jc w:val="both"/>
        <w:outlineLvl w:val="2"/>
        <w:rPr>
          <w:rFonts w:eastAsia="华文楷体"/>
          <w:sz w:val="27"/>
          <w:szCs w:val="27"/>
        </w:rPr>
      </w:pPr>
      <w:r>
        <w:rPr>
          <w:rFonts w:eastAsia="华文楷体"/>
          <w:sz w:val="27"/>
          <w:szCs w:val="27"/>
        </w:rPr>
        <w:t>应用的判定规则（除非规范或标准中已包含）。</w:t>
      </w:r>
    </w:p>
    <w:p w14:paraId="31B7506F">
      <w:pPr>
        <w:numPr>
          <w:ilvl w:val="2"/>
          <w:numId w:val="51"/>
        </w:numPr>
        <w:ind w:left="601" w:right="221" w:hanging="601"/>
        <w:jc w:val="both"/>
        <w:outlineLvl w:val="2"/>
        <w:rPr>
          <w:rFonts w:eastAsia="华文楷体"/>
          <w:sz w:val="27"/>
          <w:szCs w:val="27"/>
        </w:rPr>
      </w:pPr>
      <w:r>
        <w:rPr>
          <w:rFonts w:eastAsia="华文楷体"/>
          <w:sz w:val="27"/>
          <w:szCs w:val="27"/>
        </w:rPr>
        <w:t>报告意见和解释</w:t>
      </w:r>
    </w:p>
    <w:p w14:paraId="60957529">
      <w:pPr>
        <w:ind w:firstLine="540" w:firstLineChars="200"/>
        <w:jc w:val="both"/>
        <w:outlineLvl w:val="2"/>
        <w:rPr>
          <w:rFonts w:eastAsia="华文楷体"/>
          <w:sz w:val="27"/>
          <w:szCs w:val="27"/>
        </w:rPr>
      </w:pPr>
      <w:r>
        <w:rPr>
          <w:rFonts w:eastAsia="华文楷体"/>
          <w:sz w:val="27"/>
          <w:szCs w:val="27"/>
        </w:rPr>
        <w:t>本实验室不做意见和解释。</w:t>
      </w:r>
    </w:p>
    <w:p w14:paraId="60BC80A2">
      <w:pPr>
        <w:numPr>
          <w:ilvl w:val="2"/>
          <w:numId w:val="51"/>
        </w:numPr>
        <w:ind w:left="601" w:right="221" w:hanging="601"/>
        <w:jc w:val="both"/>
        <w:outlineLvl w:val="2"/>
        <w:rPr>
          <w:rFonts w:eastAsia="华文楷体"/>
          <w:sz w:val="27"/>
          <w:szCs w:val="27"/>
        </w:rPr>
      </w:pPr>
      <w:r>
        <w:rPr>
          <w:rFonts w:hint="eastAsia" w:eastAsia="华文楷体"/>
          <w:sz w:val="27"/>
          <w:szCs w:val="27"/>
          <w:lang w:eastAsia="zh-CN"/>
        </w:rPr>
        <w:t>检测报告</w:t>
      </w:r>
      <w:r>
        <w:rPr>
          <w:rFonts w:eastAsia="华文楷体"/>
          <w:sz w:val="27"/>
          <w:szCs w:val="27"/>
        </w:rPr>
        <w:t>修改</w:t>
      </w:r>
    </w:p>
    <w:p w14:paraId="3A9F9F6B">
      <w:pPr>
        <w:numPr>
          <w:ilvl w:val="0"/>
          <w:numId w:val="84"/>
        </w:numPr>
        <w:ind w:left="440" w:leftChars="200" w:firstLine="0"/>
        <w:jc w:val="both"/>
        <w:outlineLvl w:val="2"/>
        <w:rPr>
          <w:rFonts w:eastAsia="华文楷体"/>
          <w:sz w:val="27"/>
          <w:szCs w:val="27"/>
        </w:rPr>
      </w:pPr>
      <w:r>
        <w:rPr>
          <w:rFonts w:eastAsia="华文楷体"/>
          <w:sz w:val="27"/>
          <w:szCs w:val="27"/>
        </w:rPr>
        <w:t>当更改、修订或重新发布已发布的证书时，应在证书中清晰标识修改的信息，适当时标注修改的原因。</w:t>
      </w:r>
    </w:p>
    <w:p w14:paraId="18B39A2D">
      <w:pPr>
        <w:numPr>
          <w:ilvl w:val="0"/>
          <w:numId w:val="84"/>
        </w:numPr>
        <w:ind w:left="440" w:leftChars="200" w:firstLine="0"/>
        <w:jc w:val="both"/>
        <w:outlineLvl w:val="2"/>
        <w:rPr>
          <w:rFonts w:eastAsia="华文楷体"/>
          <w:sz w:val="27"/>
          <w:szCs w:val="27"/>
        </w:rPr>
      </w:pPr>
      <w:r>
        <w:rPr>
          <w:rFonts w:eastAsia="华文楷体"/>
          <w:sz w:val="27"/>
          <w:szCs w:val="27"/>
        </w:rPr>
        <w:t>本实验室授权人员修改</w:t>
      </w:r>
      <w:r>
        <w:rPr>
          <w:rFonts w:hint="eastAsia" w:eastAsia="华文楷体"/>
          <w:sz w:val="27"/>
          <w:szCs w:val="27"/>
          <w:lang w:eastAsia="zh-CN"/>
        </w:rPr>
        <w:t>检测报告</w:t>
      </w:r>
      <w:r>
        <w:rPr>
          <w:rFonts w:eastAsia="华文楷体"/>
          <w:sz w:val="27"/>
          <w:szCs w:val="27"/>
        </w:rPr>
        <w:t>，但需要修改</w:t>
      </w:r>
      <w:r>
        <w:rPr>
          <w:rFonts w:hint="eastAsia" w:eastAsia="华文楷体"/>
          <w:sz w:val="27"/>
          <w:szCs w:val="27"/>
          <w:lang w:eastAsia="zh-CN"/>
        </w:rPr>
        <w:t>检测报告</w:t>
      </w:r>
      <w:r>
        <w:rPr>
          <w:rFonts w:eastAsia="华文楷体"/>
          <w:sz w:val="27"/>
          <w:szCs w:val="27"/>
        </w:rPr>
        <w:t>时，非授权人员不得随意更改证书内容，授权人员重新确认</w:t>
      </w:r>
      <w:r>
        <w:rPr>
          <w:rFonts w:hint="eastAsia" w:eastAsia="华文楷体"/>
          <w:sz w:val="27"/>
          <w:szCs w:val="27"/>
          <w:lang w:eastAsia="zh-CN"/>
        </w:rPr>
        <w:t>检测</w:t>
      </w:r>
      <w:r>
        <w:rPr>
          <w:rFonts w:eastAsia="华文楷体"/>
          <w:sz w:val="27"/>
          <w:szCs w:val="27"/>
        </w:rPr>
        <w:t>结果修改证书。</w:t>
      </w:r>
    </w:p>
    <w:p w14:paraId="3D2E5CB5">
      <w:pPr>
        <w:numPr>
          <w:ilvl w:val="0"/>
          <w:numId w:val="84"/>
        </w:numPr>
        <w:ind w:left="440" w:leftChars="200" w:firstLine="0"/>
        <w:jc w:val="both"/>
        <w:outlineLvl w:val="2"/>
        <w:rPr>
          <w:rFonts w:eastAsia="华文楷体"/>
          <w:sz w:val="27"/>
          <w:szCs w:val="27"/>
        </w:rPr>
      </w:pPr>
      <w:r>
        <w:rPr>
          <w:rFonts w:eastAsia="华文楷体"/>
          <w:sz w:val="27"/>
          <w:szCs w:val="27"/>
        </w:rPr>
        <w:t>修改已发布的</w:t>
      </w:r>
      <w:r>
        <w:rPr>
          <w:rFonts w:hint="eastAsia" w:eastAsia="华文楷体"/>
          <w:sz w:val="27"/>
          <w:szCs w:val="27"/>
          <w:lang w:eastAsia="zh-CN"/>
        </w:rPr>
        <w:t>检测报告</w:t>
      </w:r>
      <w:r>
        <w:rPr>
          <w:rFonts w:eastAsia="华文楷体"/>
          <w:sz w:val="27"/>
          <w:szCs w:val="27"/>
        </w:rPr>
        <w:t>时，应仅以追加文件或数据传输的形式，并包含以下声明：</w:t>
      </w:r>
    </w:p>
    <w:p w14:paraId="36A7539C">
      <w:pPr>
        <w:ind w:left="440" w:leftChars="200"/>
        <w:jc w:val="both"/>
        <w:outlineLvl w:val="2"/>
        <w:rPr>
          <w:rFonts w:eastAsia="华文楷体"/>
          <w:sz w:val="27"/>
          <w:szCs w:val="27"/>
        </w:rPr>
      </w:pPr>
      <w:r>
        <w:rPr>
          <w:rFonts w:eastAsia="华文楷体"/>
          <w:sz w:val="27"/>
          <w:szCs w:val="27"/>
        </w:rPr>
        <w:t>“对序列号为(或其他标识)证书的修改”，或其他等效的文字。</w:t>
      </w:r>
    </w:p>
    <w:p w14:paraId="4C3F68EE">
      <w:pPr>
        <w:ind w:left="440" w:leftChars="200"/>
        <w:jc w:val="both"/>
        <w:outlineLvl w:val="2"/>
        <w:rPr>
          <w:rFonts w:eastAsia="华文楷体"/>
          <w:sz w:val="27"/>
          <w:szCs w:val="27"/>
        </w:rPr>
      </w:pPr>
      <w:r>
        <w:rPr>
          <w:rFonts w:eastAsia="华文楷体"/>
          <w:sz w:val="27"/>
          <w:szCs w:val="27"/>
        </w:rPr>
        <w:t>当有必要发布全新的</w:t>
      </w:r>
      <w:r>
        <w:rPr>
          <w:rFonts w:hint="eastAsia" w:eastAsia="华文楷体"/>
          <w:sz w:val="27"/>
          <w:szCs w:val="27"/>
          <w:lang w:eastAsia="zh-CN"/>
        </w:rPr>
        <w:t>检测报告</w:t>
      </w:r>
      <w:r>
        <w:rPr>
          <w:rFonts w:eastAsia="华文楷体"/>
          <w:sz w:val="27"/>
          <w:szCs w:val="27"/>
        </w:rPr>
        <w:t>时，应给予唯一性标识，并注明所替代的原</w:t>
      </w:r>
      <w:r>
        <w:rPr>
          <w:rFonts w:hint="eastAsia" w:eastAsia="华文楷体"/>
          <w:sz w:val="27"/>
          <w:szCs w:val="27"/>
          <w:lang w:eastAsia="zh-CN"/>
        </w:rPr>
        <w:t>检测报告</w:t>
      </w:r>
      <w:r>
        <w:rPr>
          <w:rFonts w:eastAsia="华文楷体"/>
          <w:sz w:val="27"/>
          <w:szCs w:val="27"/>
        </w:rPr>
        <w:t>。</w:t>
      </w:r>
    </w:p>
    <w:p w14:paraId="37A94376">
      <w:pPr>
        <w:numPr>
          <w:ilvl w:val="2"/>
          <w:numId w:val="51"/>
        </w:numPr>
        <w:ind w:left="601" w:right="221" w:hanging="601"/>
        <w:jc w:val="both"/>
        <w:outlineLvl w:val="2"/>
        <w:rPr>
          <w:sz w:val="20"/>
          <w:szCs w:val="20"/>
        </w:rPr>
      </w:pPr>
      <w:r>
        <w:rPr>
          <w:rFonts w:eastAsia="华文楷体"/>
          <w:b/>
          <w:bCs/>
          <w:sz w:val="28"/>
          <w:szCs w:val="28"/>
        </w:rPr>
        <w:t>支持性文件</w:t>
      </w:r>
    </w:p>
    <w:p w14:paraId="738DC6E7">
      <w:pPr>
        <w:numPr>
          <w:ilvl w:val="0"/>
          <w:numId w:val="85"/>
        </w:numPr>
        <w:tabs>
          <w:tab w:val="left" w:pos="420"/>
          <w:tab w:val="right" w:leader="middleDot" w:pos="6930"/>
        </w:tabs>
        <w:ind w:left="440" w:leftChars="200" w:firstLine="0"/>
        <w:outlineLvl w:val="2"/>
        <w:rPr>
          <w:rFonts w:eastAsia="Times New Roman"/>
          <w:sz w:val="28"/>
          <w:szCs w:val="28"/>
        </w:rPr>
      </w:pPr>
      <w:r>
        <w:rPr>
          <w:rFonts w:eastAsia="华文楷体"/>
          <w:sz w:val="27"/>
          <w:szCs w:val="27"/>
        </w:rPr>
        <w:t>《结果报告与证书管理程序》</w:t>
      </w:r>
    </w:p>
    <w:p w14:paraId="21147F3C">
      <w:pPr>
        <w:numPr>
          <w:ilvl w:val="0"/>
          <w:numId w:val="85"/>
        </w:numPr>
        <w:tabs>
          <w:tab w:val="left" w:pos="420"/>
          <w:tab w:val="right" w:leader="middleDot" w:pos="6930"/>
        </w:tabs>
        <w:ind w:left="440" w:leftChars="200" w:firstLine="0"/>
        <w:outlineLvl w:val="2"/>
        <w:rPr>
          <w:rFonts w:eastAsia="Times New Roman"/>
          <w:sz w:val="28"/>
          <w:szCs w:val="28"/>
        </w:rPr>
      </w:pPr>
      <w:r>
        <w:rPr>
          <w:rFonts w:eastAsia="华文楷体"/>
          <w:sz w:val="27"/>
          <w:szCs w:val="27"/>
        </w:rPr>
        <w:t>《符合性声明程序》</w:t>
      </w:r>
    </w:p>
    <w:p w14:paraId="2A61E941">
      <w:pPr>
        <w:rPr>
          <w:sz w:val="20"/>
          <w:szCs w:val="20"/>
        </w:rPr>
      </w:pPr>
      <w:r>
        <w:rPr>
          <w:sz w:val="20"/>
          <w:szCs w:val="20"/>
        </w:rPr>
        <w:br w:type="page"/>
      </w:r>
    </w:p>
    <w:p w14:paraId="093E2EE5">
      <w:pPr>
        <w:numPr>
          <w:ilvl w:val="1"/>
          <w:numId w:val="51"/>
        </w:numPr>
        <w:ind w:right="220"/>
        <w:jc w:val="both"/>
        <w:outlineLvl w:val="1"/>
        <w:rPr>
          <w:rFonts w:eastAsia="华文楷体"/>
          <w:b/>
          <w:bCs/>
          <w:sz w:val="27"/>
          <w:szCs w:val="27"/>
        </w:rPr>
      </w:pPr>
      <w:bookmarkStart w:id="98" w:name="_Toc1001"/>
      <w:bookmarkStart w:id="99" w:name="_Toc3846"/>
      <w:r>
        <w:rPr>
          <w:rFonts w:eastAsia="华文楷体"/>
          <w:b/>
          <w:bCs/>
          <w:w w:val="99"/>
          <w:sz w:val="27"/>
          <w:szCs w:val="27"/>
        </w:rPr>
        <w:t>投诉</w:t>
      </w:r>
      <w:bookmarkEnd w:id="98"/>
      <w:bookmarkEnd w:id="99"/>
    </w:p>
    <w:p w14:paraId="3199B739">
      <w:pPr>
        <w:numPr>
          <w:ilvl w:val="2"/>
          <w:numId w:val="51"/>
        </w:numPr>
        <w:ind w:left="601" w:right="221" w:hanging="601"/>
        <w:jc w:val="both"/>
        <w:outlineLvl w:val="2"/>
        <w:rPr>
          <w:rFonts w:eastAsia="华文楷体"/>
          <w:sz w:val="27"/>
          <w:szCs w:val="27"/>
        </w:rPr>
      </w:pPr>
      <w:r>
        <w:rPr>
          <w:rFonts w:eastAsia="华文楷体"/>
          <w:sz w:val="27"/>
          <w:szCs w:val="27"/>
        </w:rPr>
        <w:t>实验室建立并实施《服务客户程序》，来实施处理投诉的接收、评价及决定等全过程。</w:t>
      </w:r>
    </w:p>
    <w:p w14:paraId="7116C9BD">
      <w:pPr>
        <w:numPr>
          <w:ilvl w:val="2"/>
          <w:numId w:val="51"/>
        </w:numPr>
        <w:ind w:left="601" w:right="221" w:hanging="601"/>
        <w:jc w:val="both"/>
        <w:outlineLvl w:val="2"/>
        <w:rPr>
          <w:rFonts w:eastAsia="华文楷体"/>
          <w:sz w:val="27"/>
          <w:szCs w:val="27"/>
        </w:rPr>
      </w:pPr>
      <w:r>
        <w:rPr>
          <w:rFonts w:eastAsia="华文楷体"/>
          <w:sz w:val="27"/>
          <w:szCs w:val="27"/>
        </w:rPr>
        <w:t>利益相关方有要求时，应可获得对投诉处理过程的说明。在接到投诉后，本实验室确认投诉是否与其负责的实验室活动相关，如相关，则应处理。本实验室对投诉处理过程中的所有决定负责。</w:t>
      </w:r>
    </w:p>
    <w:p w14:paraId="1246552B">
      <w:pPr>
        <w:numPr>
          <w:ilvl w:val="2"/>
          <w:numId w:val="51"/>
        </w:numPr>
        <w:ind w:left="601" w:right="221" w:hanging="601"/>
        <w:jc w:val="both"/>
        <w:outlineLvl w:val="2"/>
        <w:rPr>
          <w:rFonts w:eastAsia="华文楷体"/>
          <w:sz w:val="27"/>
          <w:szCs w:val="27"/>
        </w:rPr>
      </w:pPr>
      <w:r>
        <w:rPr>
          <w:rFonts w:eastAsia="华文楷体"/>
          <w:sz w:val="27"/>
          <w:szCs w:val="27"/>
        </w:rPr>
        <w:t>确认投诉和意见成立后，则进行处理，处理过程至少包括：</w:t>
      </w:r>
    </w:p>
    <w:p w14:paraId="2F3E0FB0">
      <w:pPr>
        <w:numPr>
          <w:ilvl w:val="0"/>
          <w:numId w:val="86"/>
        </w:numPr>
        <w:ind w:firstLine="540" w:firstLineChars="200"/>
        <w:jc w:val="both"/>
        <w:outlineLvl w:val="2"/>
        <w:rPr>
          <w:rFonts w:eastAsia="华文楷体"/>
          <w:sz w:val="27"/>
          <w:szCs w:val="27"/>
        </w:rPr>
      </w:pPr>
      <w:r>
        <w:rPr>
          <w:rFonts w:eastAsia="华文楷体"/>
          <w:sz w:val="27"/>
          <w:szCs w:val="27"/>
        </w:rPr>
        <w:t>对投诉和意见的接收、确认、调查以及决定采取处理措施过程的说明；</w:t>
      </w:r>
    </w:p>
    <w:p w14:paraId="7AECAE32">
      <w:pPr>
        <w:numPr>
          <w:ilvl w:val="0"/>
          <w:numId w:val="86"/>
        </w:numPr>
        <w:ind w:firstLine="540" w:firstLineChars="200"/>
        <w:jc w:val="both"/>
        <w:outlineLvl w:val="2"/>
        <w:rPr>
          <w:rFonts w:eastAsia="华文楷体"/>
          <w:sz w:val="27"/>
          <w:szCs w:val="27"/>
        </w:rPr>
      </w:pPr>
      <w:r>
        <w:rPr>
          <w:rFonts w:eastAsia="华文楷体"/>
          <w:sz w:val="27"/>
          <w:szCs w:val="27"/>
        </w:rPr>
        <w:t>跟踪并记录投诉，包括为解决投诉所采取的措施。</w:t>
      </w:r>
    </w:p>
    <w:p w14:paraId="64E3BD81">
      <w:pPr>
        <w:numPr>
          <w:ilvl w:val="0"/>
          <w:numId w:val="86"/>
        </w:numPr>
        <w:ind w:firstLine="540" w:firstLineChars="200"/>
        <w:jc w:val="both"/>
        <w:outlineLvl w:val="2"/>
        <w:rPr>
          <w:rFonts w:eastAsia="华文楷体"/>
          <w:sz w:val="27"/>
          <w:szCs w:val="27"/>
        </w:rPr>
      </w:pPr>
      <w:r>
        <w:rPr>
          <w:rFonts w:eastAsia="华文楷体"/>
          <w:sz w:val="27"/>
          <w:szCs w:val="27"/>
        </w:rPr>
        <w:t>确保采取适当的措施。</w:t>
      </w:r>
    </w:p>
    <w:p w14:paraId="0FE9FC1F">
      <w:pPr>
        <w:numPr>
          <w:ilvl w:val="2"/>
          <w:numId w:val="51"/>
        </w:numPr>
        <w:ind w:left="601" w:right="221" w:hanging="601"/>
        <w:jc w:val="both"/>
        <w:outlineLvl w:val="2"/>
        <w:rPr>
          <w:rFonts w:eastAsia="华文楷体"/>
          <w:sz w:val="27"/>
          <w:szCs w:val="27"/>
        </w:rPr>
      </w:pPr>
      <w:r>
        <w:rPr>
          <w:rFonts w:eastAsia="华文楷体"/>
          <w:sz w:val="27"/>
          <w:szCs w:val="27"/>
        </w:rPr>
        <w:t>接到投诉和意见时，本实验室负责收集并验证所有必要的信息，以便确认投诉和意见的有效性。</w:t>
      </w:r>
    </w:p>
    <w:p w14:paraId="1E79E736">
      <w:pPr>
        <w:numPr>
          <w:ilvl w:val="2"/>
          <w:numId w:val="51"/>
        </w:numPr>
        <w:ind w:left="601" w:right="221" w:hanging="601"/>
        <w:jc w:val="both"/>
        <w:outlineLvl w:val="2"/>
        <w:rPr>
          <w:rFonts w:eastAsia="华文楷体"/>
          <w:sz w:val="27"/>
          <w:szCs w:val="27"/>
        </w:rPr>
      </w:pPr>
      <w:r>
        <w:rPr>
          <w:rFonts w:eastAsia="华文楷体"/>
          <w:sz w:val="27"/>
          <w:szCs w:val="27"/>
        </w:rPr>
        <w:t>只要可能，本实验室告知投诉人已收到投诉，并向其提供处理进程的报告和结果。</w:t>
      </w:r>
    </w:p>
    <w:p w14:paraId="45A7D410">
      <w:pPr>
        <w:numPr>
          <w:ilvl w:val="2"/>
          <w:numId w:val="51"/>
        </w:numPr>
        <w:ind w:left="601" w:right="221" w:hanging="601"/>
        <w:jc w:val="both"/>
        <w:outlineLvl w:val="2"/>
        <w:rPr>
          <w:rFonts w:eastAsia="华文楷体"/>
          <w:sz w:val="27"/>
          <w:szCs w:val="27"/>
        </w:rPr>
      </w:pPr>
      <w:r>
        <w:rPr>
          <w:rFonts w:eastAsia="华文楷体"/>
          <w:sz w:val="27"/>
          <w:szCs w:val="27"/>
        </w:rPr>
        <w:t>通知投诉人的处理结果应由与所涉及的实验室活动无关的人员作出，或审查和批准。</w:t>
      </w:r>
    </w:p>
    <w:p w14:paraId="527F54A9">
      <w:pPr>
        <w:ind w:left="440" w:leftChars="200"/>
        <w:jc w:val="both"/>
        <w:outlineLvl w:val="2"/>
        <w:rPr>
          <w:rFonts w:eastAsia="华文楷体"/>
          <w:sz w:val="23"/>
          <w:szCs w:val="23"/>
        </w:rPr>
      </w:pPr>
      <w:r>
        <w:rPr>
          <w:rFonts w:eastAsia="华文楷体"/>
          <w:sz w:val="23"/>
          <w:szCs w:val="23"/>
        </w:rPr>
        <w:t>注：可由外部人员实施。</w:t>
      </w:r>
    </w:p>
    <w:p w14:paraId="79DFB1FB">
      <w:pPr>
        <w:numPr>
          <w:ilvl w:val="2"/>
          <w:numId w:val="51"/>
        </w:numPr>
        <w:ind w:left="601" w:right="221" w:hanging="601"/>
        <w:jc w:val="both"/>
        <w:outlineLvl w:val="2"/>
        <w:rPr>
          <w:rFonts w:eastAsia="华文楷体"/>
          <w:sz w:val="27"/>
          <w:szCs w:val="27"/>
        </w:rPr>
      </w:pPr>
      <w:r>
        <w:rPr>
          <w:rFonts w:eastAsia="华文楷体"/>
          <w:sz w:val="27"/>
          <w:szCs w:val="27"/>
        </w:rPr>
        <w:t>只要可能，本实验室正式通知投诉人投诉处理完毕。</w:t>
      </w:r>
    </w:p>
    <w:p w14:paraId="15BBDB2E">
      <w:pPr>
        <w:numPr>
          <w:ilvl w:val="2"/>
          <w:numId w:val="51"/>
        </w:numPr>
        <w:ind w:left="601" w:right="221" w:hanging="601"/>
        <w:jc w:val="both"/>
        <w:outlineLvl w:val="2"/>
        <w:rPr>
          <w:rFonts w:eastAsia="华文楷体"/>
          <w:sz w:val="27"/>
          <w:szCs w:val="27"/>
        </w:rPr>
      </w:pPr>
      <w:r>
        <w:rPr>
          <w:rFonts w:eastAsia="华文楷体"/>
          <w:sz w:val="27"/>
          <w:szCs w:val="27"/>
        </w:rPr>
        <w:t>本实验室及时处理收到的投诉。如果实验室收到 CNAS 转交的投诉，应在 2 个月内向 CNAS 反馈投诉处理结果。</w:t>
      </w:r>
    </w:p>
    <w:p w14:paraId="62D423E3">
      <w:pPr>
        <w:numPr>
          <w:ilvl w:val="2"/>
          <w:numId w:val="51"/>
        </w:numPr>
        <w:ind w:left="601" w:right="221" w:hanging="601"/>
        <w:jc w:val="both"/>
        <w:outlineLvl w:val="2"/>
        <w:rPr>
          <w:rFonts w:eastAsia="华文楷体"/>
          <w:sz w:val="27"/>
          <w:szCs w:val="27"/>
        </w:rPr>
      </w:pPr>
      <w:r>
        <w:rPr>
          <w:rFonts w:eastAsia="华文楷体"/>
          <w:sz w:val="27"/>
          <w:szCs w:val="27"/>
        </w:rPr>
        <w:t>如果投诉和意见的处理涉及本实验室管理体系的适应性、有效性时，质量负责人应立即组织调查，查找原因，采取纠正或纠正措施，必要时进行附加审核，并保存相关记录。</w:t>
      </w:r>
    </w:p>
    <w:p w14:paraId="7F71B3CC">
      <w:pPr>
        <w:numPr>
          <w:ilvl w:val="2"/>
          <w:numId w:val="51"/>
        </w:numPr>
        <w:ind w:left="601" w:right="221" w:hanging="601"/>
        <w:jc w:val="both"/>
        <w:outlineLvl w:val="2"/>
        <w:rPr>
          <w:rFonts w:eastAsia="Times New Roman"/>
          <w:b/>
          <w:bCs/>
          <w:sz w:val="28"/>
          <w:szCs w:val="28"/>
        </w:rPr>
      </w:pPr>
      <w:r>
        <w:rPr>
          <w:rFonts w:eastAsia="华文楷体"/>
          <w:b/>
          <w:bCs/>
          <w:sz w:val="28"/>
          <w:szCs w:val="28"/>
        </w:rPr>
        <w:t>支持性文件</w:t>
      </w:r>
    </w:p>
    <w:p w14:paraId="480B8E5F">
      <w:pPr>
        <w:numPr>
          <w:ilvl w:val="0"/>
          <w:numId w:val="87"/>
        </w:numPr>
        <w:tabs>
          <w:tab w:val="left" w:pos="420"/>
          <w:tab w:val="right" w:leader="middleDot" w:pos="6930"/>
        </w:tabs>
        <w:ind w:left="440" w:leftChars="200" w:firstLine="0"/>
        <w:outlineLvl w:val="2"/>
        <w:rPr>
          <w:rFonts w:eastAsia="华文楷体"/>
          <w:sz w:val="27"/>
          <w:szCs w:val="27"/>
        </w:rPr>
      </w:pPr>
      <w:r>
        <w:rPr>
          <w:rFonts w:eastAsia="华文楷体"/>
          <w:sz w:val="27"/>
          <w:szCs w:val="27"/>
        </w:rPr>
        <w:t>《服务客户程序》</w:t>
      </w:r>
    </w:p>
    <w:p w14:paraId="7E61B6B0">
      <w:pPr>
        <w:rPr>
          <w:rFonts w:eastAsia="Times New Roman"/>
          <w:sz w:val="28"/>
          <w:szCs w:val="28"/>
        </w:rPr>
      </w:pPr>
    </w:p>
    <w:p w14:paraId="05AA7886">
      <w:pPr>
        <w:ind w:right="220"/>
        <w:jc w:val="both"/>
        <w:rPr>
          <w:sz w:val="27"/>
          <w:szCs w:val="27"/>
        </w:rPr>
      </w:pPr>
      <w:r>
        <w:rPr>
          <w:sz w:val="27"/>
          <w:szCs w:val="27"/>
        </w:rPr>
        <w:br w:type="page"/>
      </w:r>
    </w:p>
    <w:p w14:paraId="77DE6672">
      <w:pPr>
        <w:numPr>
          <w:ilvl w:val="1"/>
          <w:numId w:val="51"/>
        </w:numPr>
        <w:ind w:right="220"/>
        <w:jc w:val="both"/>
        <w:outlineLvl w:val="1"/>
        <w:rPr>
          <w:sz w:val="27"/>
          <w:szCs w:val="27"/>
        </w:rPr>
      </w:pPr>
      <w:bookmarkStart w:id="100" w:name="_Toc6872"/>
      <w:bookmarkStart w:id="101" w:name="_Toc30093"/>
      <w:r>
        <w:rPr>
          <w:rFonts w:eastAsia="华文楷体"/>
          <w:b/>
          <w:bCs/>
          <w:sz w:val="27"/>
          <w:szCs w:val="27"/>
        </w:rPr>
        <w:t>不符合工作</w:t>
      </w:r>
      <w:bookmarkEnd w:id="100"/>
      <w:bookmarkEnd w:id="101"/>
    </w:p>
    <w:p w14:paraId="2A0D2557">
      <w:pPr>
        <w:numPr>
          <w:ilvl w:val="2"/>
          <w:numId w:val="51"/>
        </w:numPr>
        <w:ind w:left="601" w:right="221" w:hanging="601"/>
        <w:jc w:val="both"/>
        <w:outlineLvl w:val="2"/>
        <w:rPr>
          <w:rFonts w:eastAsia="华文楷体"/>
          <w:sz w:val="27"/>
          <w:szCs w:val="27"/>
        </w:rPr>
      </w:pPr>
      <w:r>
        <w:rPr>
          <w:rFonts w:eastAsia="华文楷体"/>
          <w:sz w:val="27"/>
          <w:szCs w:val="27"/>
        </w:rPr>
        <w:t>当实验室活动或结果不符合自身的程序或与客户协商一致的要求时（例如，设备或环境条件超出规定限值，监控结果不能满足规定的准则），实验室应启动《不符合</w:t>
      </w:r>
      <w:r>
        <w:rPr>
          <w:rFonts w:hint="eastAsia" w:eastAsia="华文楷体"/>
          <w:sz w:val="27"/>
          <w:szCs w:val="27"/>
          <w:lang w:eastAsia="zh-CN"/>
        </w:rPr>
        <w:t>检测</w:t>
      </w:r>
      <w:r>
        <w:rPr>
          <w:rFonts w:eastAsia="华文楷体"/>
          <w:sz w:val="27"/>
          <w:szCs w:val="27"/>
        </w:rPr>
        <w:t>工作政策和程序》，程序应确保：</w:t>
      </w:r>
    </w:p>
    <w:p w14:paraId="555E533F">
      <w:pPr>
        <w:numPr>
          <w:ilvl w:val="0"/>
          <w:numId w:val="88"/>
        </w:numPr>
        <w:ind w:firstLine="540" w:firstLineChars="200"/>
        <w:jc w:val="both"/>
        <w:outlineLvl w:val="2"/>
        <w:rPr>
          <w:rFonts w:eastAsia="华文楷体"/>
          <w:sz w:val="27"/>
          <w:szCs w:val="27"/>
        </w:rPr>
      </w:pPr>
      <w:r>
        <w:rPr>
          <w:rFonts w:eastAsia="华文楷体"/>
          <w:sz w:val="27"/>
          <w:szCs w:val="27"/>
        </w:rPr>
        <w:t>确定不符合工作管理的职责和权力；</w:t>
      </w:r>
    </w:p>
    <w:p w14:paraId="1EAC6D28">
      <w:pPr>
        <w:numPr>
          <w:ilvl w:val="0"/>
          <w:numId w:val="88"/>
        </w:numPr>
        <w:ind w:firstLine="540" w:firstLineChars="200"/>
        <w:jc w:val="both"/>
        <w:outlineLvl w:val="2"/>
        <w:rPr>
          <w:rFonts w:eastAsia="华文楷体"/>
          <w:sz w:val="27"/>
          <w:szCs w:val="27"/>
        </w:rPr>
      </w:pPr>
      <w:r>
        <w:rPr>
          <w:rFonts w:eastAsia="华文楷体"/>
          <w:sz w:val="27"/>
          <w:szCs w:val="27"/>
        </w:rPr>
        <w:t>基于实验室建立的风险水平采取措施（包括必要时暂停或重复工作以及扣发报告）；</w:t>
      </w:r>
    </w:p>
    <w:p w14:paraId="57E46621">
      <w:pPr>
        <w:numPr>
          <w:ilvl w:val="0"/>
          <w:numId w:val="88"/>
        </w:numPr>
        <w:ind w:firstLine="540" w:firstLineChars="200"/>
        <w:jc w:val="both"/>
        <w:outlineLvl w:val="2"/>
        <w:rPr>
          <w:rFonts w:eastAsia="华文楷体"/>
          <w:sz w:val="27"/>
          <w:szCs w:val="27"/>
        </w:rPr>
      </w:pPr>
      <w:r>
        <w:rPr>
          <w:rFonts w:eastAsia="华文楷体"/>
          <w:sz w:val="27"/>
          <w:szCs w:val="27"/>
        </w:rPr>
        <w:t>评价不符合工作的严重性，包括分析对先前结果的影响；</w:t>
      </w:r>
    </w:p>
    <w:p w14:paraId="702EEE94">
      <w:pPr>
        <w:numPr>
          <w:ilvl w:val="0"/>
          <w:numId w:val="88"/>
        </w:numPr>
        <w:ind w:firstLine="540" w:firstLineChars="200"/>
        <w:jc w:val="both"/>
        <w:outlineLvl w:val="2"/>
        <w:rPr>
          <w:rFonts w:eastAsia="华文楷体"/>
          <w:sz w:val="27"/>
          <w:szCs w:val="27"/>
        </w:rPr>
      </w:pPr>
      <w:r>
        <w:rPr>
          <w:rFonts w:eastAsia="华文楷体"/>
          <w:sz w:val="27"/>
          <w:szCs w:val="27"/>
        </w:rPr>
        <w:t>对不符合工作的可接受性作出决定；</w:t>
      </w:r>
    </w:p>
    <w:p w14:paraId="5383A7DD">
      <w:pPr>
        <w:numPr>
          <w:ilvl w:val="0"/>
          <w:numId w:val="88"/>
        </w:numPr>
        <w:ind w:firstLine="540" w:firstLineChars="200"/>
        <w:jc w:val="both"/>
        <w:outlineLvl w:val="2"/>
        <w:rPr>
          <w:rFonts w:eastAsia="华文楷体"/>
          <w:sz w:val="27"/>
          <w:szCs w:val="27"/>
        </w:rPr>
      </w:pPr>
      <w:r>
        <w:rPr>
          <w:rFonts w:eastAsia="华文楷体"/>
          <w:sz w:val="27"/>
          <w:szCs w:val="27"/>
        </w:rPr>
        <w:t>必要时，通知客户并召回；</w:t>
      </w:r>
    </w:p>
    <w:p w14:paraId="7CCBAC1D">
      <w:pPr>
        <w:numPr>
          <w:ilvl w:val="0"/>
          <w:numId w:val="88"/>
        </w:numPr>
        <w:ind w:firstLine="540" w:firstLineChars="200"/>
        <w:jc w:val="both"/>
        <w:outlineLvl w:val="2"/>
        <w:rPr>
          <w:rFonts w:eastAsia="华文楷体"/>
          <w:sz w:val="27"/>
          <w:szCs w:val="27"/>
        </w:rPr>
      </w:pPr>
      <w:r>
        <w:rPr>
          <w:rFonts w:eastAsia="华文楷体"/>
          <w:sz w:val="27"/>
          <w:szCs w:val="27"/>
        </w:rPr>
        <w:t>规定批准恢复工作的职责。</w:t>
      </w:r>
    </w:p>
    <w:p w14:paraId="2C96C4C7">
      <w:pPr>
        <w:numPr>
          <w:ilvl w:val="2"/>
          <w:numId w:val="51"/>
        </w:numPr>
        <w:ind w:left="601" w:right="221" w:hanging="601"/>
        <w:jc w:val="both"/>
        <w:outlineLvl w:val="2"/>
        <w:rPr>
          <w:rFonts w:eastAsia="华文楷体"/>
          <w:sz w:val="27"/>
          <w:szCs w:val="27"/>
        </w:rPr>
      </w:pPr>
      <w:r>
        <w:rPr>
          <w:rFonts w:eastAsia="华文楷体"/>
          <w:sz w:val="27"/>
          <w:szCs w:val="27"/>
        </w:rPr>
        <w:t>实验室应保存不符合工作和 7.10.1 条款中②至⑥规定措施的记录。</w:t>
      </w:r>
    </w:p>
    <w:p w14:paraId="2F07E408">
      <w:pPr>
        <w:numPr>
          <w:ilvl w:val="2"/>
          <w:numId w:val="51"/>
        </w:numPr>
        <w:ind w:left="601" w:right="221" w:hanging="601"/>
        <w:jc w:val="both"/>
        <w:outlineLvl w:val="2"/>
        <w:rPr>
          <w:rFonts w:eastAsia="华文楷体"/>
          <w:sz w:val="27"/>
          <w:szCs w:val="27"/>
        </w:rPr>
      </w:pPr>
      <w:r>
        <w:rPr>
          <w:rFonts w:eastAsia="华文楷体"/>
          <w:sz w:val="27"/>
          <w:szCs w:val="27"/>
        </w:rPr>
        <w:t>当评价表明不符合工作可能再次发生时，或对实验室的运行与其管理体系的符合性产生怀疑时，实验室应采取纠正措施。</w:t>
      </w:r>
    </w:p>
    <w:p w14:paraId="5CC3C34C">
      <w:pPr>
        <w:numPr>
          <w:ilvl w:val="2"/>
          <w:numId w:val="51"/>
        </w:numPr>
        <w:ind w:left="601" w:right="221" w:hanging="601"/>
        <w:jc w:val="both"/>
        <w:outlineLvl w:val="2"/>
        <w:rPr>
          <w:rFonts w:eastAsia="华文楷体"/>
          <w:sz w:val="27"/>
          <w:szCs w:val="27"/>
        </w:rPr>
      </w:pPr>
      <w:r>
        <w:rPr>
          <w:rFonts w:eastAsia="华文楷体"/>
          <w:sz w:val="27"/>
          <w:szCs w:val="27"/>
        </w:rPr>
        <w:t>实验室应对发生的不符合工作的原因进行分析，对于不是偶发的、个案的问题，不应仅仅纠正所发生的问题，还应结合风险分析的情况启动纠正</w:t>
      </w:r>
      <w:r>
        <w:rPr>
          <w:rFonts w:hint="eastAsia" w:eastAsia="华文楷体"/>
          <w:sz w:val="27"/>
          <w:szCs w:val="27"/>
        </w:rPr>
        <w:t>措施。</w:t>
      </w:r>
    </w:p>
    <w:p w14:paraId="5D2823E2">
      <w:pPr>
        <w:numPr>
          <w:ilvl w:val="2"/>
          <w:numId w:val="51"/>
        </w:numPr>
        <w:ind w:left="601" w:right="221" w:hanging="601"/>
        <w:jc w:val="both"/>
        <w:outlineLvl w:val="2"/>
        <w:rPr>
          <w:rFonts w:eastAsia="华文楷体"/>
          <w:sz w:val="27"/>
          <w:szCs w:val="27"/>
        </w:rPr>
      </w:pPr>
      <w:r>
        <w:rPr>
          <w:rFonts w:eastAsia="华文楷体"/>
          <w:sz w:val="27"/>
          <w:szCs w:val="27"/>
        </w:rPr>
        <w:t>实验室所有人员均应熟悉不符合工作控制程序，尤其是直接从事实验室活动的人员。实验室在内部审核中应特别关注不符合工作控制程序的执行情况</w:t>
      </w:r>
      <w:r>
        <w:rPr>
          <w:rFonts w:hint="eastAsia" w:eastAsia="华文楷体"/>
          <w:sz w:val="27"/>
          <w:szCs w:val="27"/>
        </w:rPr>
        <w:t>。</w:t>
      </w:r>
    </w:p>
    <w:p w14:paraId="67F576CE">
      <w:pPr>
        <w:numPr>
          <w:ilvl w:val="2"/>
          <w:numId w:val="51"/>
        </w:numPr>
        <w:ind w:left="601" w:right="221" w:hanging="601"/>
        <w:jc w:val="both"/>
        <w:outlineLvl w:val="2"/>
        <w:rPr>
          <w:rFonts w:eastAsia="华文楷体"/>
          <w:b/>
          <w:bCs/>
          <w:sz w:val="27"/>
          <w:szCs w:val="27"/>
        </w:rPr>
      </w:pPr>
      <w:r>
        <w:rPr>
          <w:rFonts w:eastAsia="Times New Roman"/>
          <w:b/>
          <w:bCs/>
          <w:sz w:val="27"/>
          <w:szCs w:val="27"/>
        </w:rPr>
        <w:t xml:space="preserve"> </w:t>
      </w:r>
      <w:r>
        <w:rPr>
          <w:rFonts w:eastAsia="华文楷体"/>
          <w:b/>
          <w:bCs/>
          <w:sz w:val="27"/>
          <w:szCs w:val="27"/>
        </w:rPr>
        <w:t>支持性文件</w:t>
      </w:r>
    </w:p>
    <w:p w14:paraId="4EDBB7A5">
      <w:pPr>
        <w:numPr>
          <w:ilvl w:val="0"/>
          <w:numId w:val="89"/>
        </w:numPr>
        <w:tabs>
          <w:tab w:val="left" w:pos="420"/>
          <w:tab w:val="right" w:leader="middleDot" w:pos="6930"/>
        </w:tabs>
        <w:ind w:left="440" w:leftChars="200" w:firstLine="0"/>
        <w:outlineLvl w:val="2"/>
        <w:rPr>
          <w:rFonts w:eastAsia="华文楷体"/>
          <w:sz w:val="27"/>
          <w:szCs w:val="27"/>
        </w:rPr>
      </w:pPr>
      <w:r>
        <w:rPr>
          <w:rFonts w:eastAsia="华文楷体"/>
          <w:sz w:val="27"/>
          <w:szCs w:val="27"/>
        </w:rPr>
        <w:t>《不符合</w:t>
      </w:r>
      <w:r>
        <w:rPr>
          <w:rFonts w:hint="eastAsia" w:eastAsia="华文楷体"/>
          <w:sz w:val="27"/>
          <w:szCs w:val="27"/>
          <w:lang w:eastAsia="zh-CN"/>
        </w:rPr>
        <w:t>检测</w:t>
      </w:r>
      <w:r>
        <w:rPr>
          <w:rFonts w:eastAsia="华文楷体"/>
          <w:sz w:val="27"/>
          <w:szCs w:val="27"/>
        </w:rPr>
        <w:t>工作政策和程序》</w:t>
      </w:r>
    </w:p>
    <w:p w14:paraId="5E21039D">
      <w:pPr>
        <w:numPr>
          <w:ilvl w:val="0"/>
          <w:numId w:val="89"/>
        </w:numPr>
        <w:tabs>
          <w:tab w:val="left" w:pos="420"/>
          <w:tab w:val="right" w:leader="middleDot" w:pos="6930"/>
        </w:tabs>
        <w:ind w:left="440" w:leftChars="200" w:firstLine="0"/>
        <w:outlineLvl w:val="2"/>
        <w:rPr>
          <w:rFonts w:eastAsia="华文楷体"/>
          <w:sz w:val="27"/>
          <w:szCs w:val="27"/>
        </w:rPr>
      </w:pPr>
      <w:r>
        <w:rPr>
          <w:rFonts w:eastAsia="华文楷体"/>
          <w:sz w:val="27"/>
          <w:szCs w:val="27"/>
        </w:rPr>
        <w:t>《纠正措施程序》</w:t>
      </w:r>
    </w:p>
    <w:p w14:paraId="33949399">
      <w:pPr>
        <w:numPr>
          <w:ilvl w:val="1"/>
          <w:numId w:val="51"/>
        </w:numPr>
        <w:ind w:right="220"/>
        <w:jc w:val="both"/>
        <w:outlineLvl w:val="1"/>
        <w:rPr>
          <w:rFonts w:eastAsia="华文楷体"/>
          <w:b/>
          <w:bCs/>
          <w:color w:val="auto"/>
          <w:sz w:val="27"/>
          <w:szCs w:val="27"/>
        </w:rPr>
      </w:pPr>
      <w:r>
        <w:rPr>
          <w:rFonts w:eastAsia="华文楷体"/>
          <w:b/>
          <w:bCs/>
          <w:sz w:val="27"/>
          <w:szCs w:val="27"/>
        </w:rPr>
        <w:br w:type="page"/>
      </w:r>
      <w:bookmarkStart w:id="102" w:name="_Toc31410"/>
      <w:bookmarkStart w:id="103" w:name="_Toc32245"/>
      <w:r>
        <w:rPr>
          <w:rFonts w:eastAsia="华文楷体"/>
          <w:b/>
          <w:bCs/>
          <w:color w:val="auto"/>
          <w:sz w:val="27"/>
          <w:szCs w:val="27"/>
        </w:rPr>
        <w:t>数据和信息的控制</w:t>
      </w:r>
      <w:bookmarkEnd w:id="102"/>
      <w:bookmarkEnd w:id="103"/>
    </w:p>
    <w:p w14:paraId="65EF2E32">
      <w:pPr>
        <w:numPr>
          <w:ilvl w:val="2"/>
          <w:numId w:val="51"/>
        </w:numPr>
        <w:ind w:left="601" w:right="221" w:hanging="601"/>
        <w:jc w:val="both"/>
        <w:outlineLvl w:val="2"/>
        <w:rPr>
          <w:rFonts w:eastAsia="华文楷体"/>
          <w:color w:val="auto"/>
          <w:sz w:val="27"/>
          <w:szCs w:val="27"/>
        </w:rPr>
      </w:pPr>
      <w:r>
        <w:rPr>
          <w:rFonts w:eastAsia="华文楷体"/>
          <w:color w:val="auto"/>
          <w:sz w:val="27"/>
          <w:szCs w:val="27"/>
        </w:rPr>
        <w:t>实验室建立并实施《数据控制与信息管理程序》，使实验室能获得开展实验室活动所需的数据和信息。</w:t>
      </w:r>
    </w:p>
    <w:p w14:paraId="32C41055">
      <w:pPr>
        <w:numPr>
          <w:ilvl w:val="2"/>
          <w:numId w:val="51"/>
        </w:numPr>
        <w:ind w:left="601" w:right="221" w:hanging="601"/>
        <w:jc w:val="both"/>
        <w:outlineLvl w:val="2"/>
        <w:rPr>
          <w:rFonts w:eastAsia="华文楷体"/>
          <w:sz w:val="27"/>
          <w:szCs w:val="27"/>
        </w:rPr>
      </w:pPr>
      <w:r>
        <w:rPr>
          <w:rFonts w:eastAsia="华文楷体"/>
          <w:sz w:val="27"/>
          <w:szCs w:val="27"/>
        </w:rPr>
        <w:t>用于收集、处理、记录、报告、存储或检索数据的实验室信息管理系统，在投入使用前应进行功能确认，包括实验室信息管理系统中界面的适当运行。</w:t>
      </w:r>
    </w:p>
    <w:p w14:paraId="26B34980">
      <w:pPr>
        <w:numPr>
          <w:ilvl w:val="2"/>
          <w:numId w:val="51"/>
        </w:numPr>
        <w:ind w:left="601" w:right="221" w:hanging="601"/>
        <w:jc w:val="both"/>
        <w:outlineLvl w:val="2"/>
        <w:rPr>
          <w:rFonts w:eastAsia="华文楷体"/>
          <w:sz w:val="27"/>
          <w:szCs w:val="27"/>
        </w:rPr>
      </w:pPr>
      <w:r>
        <w:rPr>
          <w:rFonts w:eastAsia="华文楷体"/>
          <w:sz w:val="27"/>
          <w:szCs w:val="27"/>
        </w:rPr>
        <w:t>当更改管理系统时，包括实验室软件配置或对商用现成软件的修改，在使用前应被批准、形成文件并确认。</w:t>
      </w:r>
    </w:p>
    <w:p w14:paraId="47177BF5">
      <w:pPr>
        <w:ind w:left="440" w:leftChars="200" w:firstLine="460" w:firstLineChars="200"/>
        <w:jc w:val="both"/>
        <w:outlineLvl w:val="2"/>
        <w:rPr>
          <w:rFonts w:eastAsia="华文楷体"/>
          <w:sz w:val="23"/>
          <w:szCs w:val="23"/>
        </w:rPr>
      </w:pPr>
      <w:r>
        <w:rPr>
          <w:rFonts w:eastAsia="华文楷体"/>
          <w:sz w:val="23"/>
          <w:szCs w:val="23"/>
        </w:rPr>
        <w:t>注1：本文中“实验室信息管理系统"包括计算机化和非计算机化系统中的数据和信息管理。相比非计算机化的系统，有些要求更适用于计算机化的系统。</w:t>
      </w:r>
    </w:p>
    <w:p w14:paraId="6AFB3247">
      <w:pPr>
        <w:ind w:left="440" w:leftChars="200" w:firstLine="460" w:firstLineChars="200"/>
        <w:jc w:val="both"/>
        <w:outlineLvl w:val="2"/>
        <w:rPr>
          <w:rFonts w:eastAsia="华文楷体"/>
          <w:sz w:val="23"/>
          <w:szCs w:val="23"/>
        </w:rPr>
      </w:pPr>
      <w:r>
        <w:rPr>
          <w:rFonts w:eastAsia="华文楷体"/>
          <w:sz w:val="23"/>
          <w:szCs w:val="23"/>
        </w:rPr>
        <w:t>注2：常用的商业软件在其设计的应用范围内使用可被视为已经过充分的确认。</w:t>
      </w:r>
    </w:p>
    <w:p w14:paraId="41C4CA8C">
      <w:pPr>
        <w:numPr>
          <w:ilvl w:val="2"/>
          <w:numId w:val="51"/>
        </w:numPr>
        <w:ind w:left="601" w:right="221" w:hanging="601"/>
        <w:jc w:val="both"/>
        <w:outlineLvl w:val="2"/>
        <w:rPr>
          <w:rFonts w:eastAsia="华文楷体"/>
          <w:sz w:val="27"/>
          <w:szCs w:val="27"/>
        </w:rPr>
      </w:pPr>
      <w:r>
        <w:rPr>
          <w:rFonts w:eastAsia="华文楷体"/>
          <w:sz w:val="27"/>
          <w:szCs w:val="27"/>
        </w:rPr>
        <w:t>实验室信息管理系统应：</w:t>
      </w:r>
    </w:p>
    <w:p w14:paraId="359B4755">
      <w:pPr>
        <w:numPr>
          <w:ilvl w:val="0"/>
          <w:numId w:val="90"/>
        </w:numPr>
        <w:ind w:firstLine="540" w:firstLineChars="200"/>
        <w:jc w:val="both"/>
        <w:outlineLvl w:val="2"/>
        <w:rPr>
          <w:rFonts w:eastAsia="华文楷体"/>
          <w:sz w:val="27"/>
          <w:szCs w:val="27"/>
        </w:rPr>
      </w:pPr>
      <w:r>
        <w:rPr>
          <w:rFonts w:eastAsia="华文楷体"/>
          <w:sz w:val="27"/>
          <w:szCs w:val="27"/>
        </w:rPr>
        <w:t>防止未经授权的访问；</w:t>
      </w:r>
    </w:p>
    <w:p w14:paraId="210C65FE">
      <w:pPr>
        <w:numPr>
          <w:ilvl w:val="0"/>
          <w:numId w:val="90"/>
        </w:numPr>
        <w:ind w:firstLine="540" w:firstLineChars="200"/>
        <w:jc w:val="both"/>
        <w:outlineLvl w:val="2"/>
        <w:rPr>
          <w:rFonts w:eastAsia="华文楷体"/>
          <w:sz w:val="27"/>
          <w:szCs w:val="27"/>
        </w:rPr>
      </w:pPr>
      <w:r>
        <w:rPr>
          <w:rFonts w:eastAsia="华文楷体"/>
          <w:sz w:val="27"/>
          <w:szCs w:val="27"/>
        </w:rPr>
        <w:t>安全保护以防止篡改或丢失；</w:t>
      </w:r>
    </w:p>
    <w:p w14:paraId="73B17A24">
      <w:pPr>
        <w:numPr>
          <w:ilvl w:val="0"/>
          <w:numId w:val="90"/>
        </w:numPr>
        <w:ind w:firstLine="540" w:firstLineChars="200"/>
        <w:jc w:val="both"/>
        <w:outlineLvl w:val="2"/>
        <w:rPr>
          <w:rFonts w:eastAsia="华文楷体"/>
          <w:sz w:val="27"/>
          <w:szCs w:val="27"/>
        </w:rPr>
      </w:pPr>
      <w:r>
        <w:rPr>
          <w:rFonts w:eastAsia="华文楷体"/>
          <w:sz w:val="27"/>
          <w:szCs w:val="27"/>
        </w:rPr>
        <w:t>在符合供应商或实验室规定的环境中运行，或对于非计算机系统，提供保护</w:t>
      </w:r>
    </w:p>
    <w:p w14:paraId="7AA7B21B">
      <w:pPr>
        <w:numPr>
          <w:ilvl w:val="0"/>
          <w:numId w:val="90"/>
        </w:numPr>
        <w:ind w:firstLine="540" w:firstLineChars="200"/>
        <w:jc w:val="both"/>
        <w:outlineLvl w:val="2"/>
        <w:rPr>
          <w:rFonts w:eastAsia="华文楷体"/>
          <w:sz w:val="27"/>
          <w:szCs w:val="27"/>
        </w:rPr>
      </w:pPr>
      <w:r>
        <w:rPr>
          <w:rFonts w:eastAsia="华文楷体"/>
          <w:sz w:val="27"/>
          <w:szCs w:val="27"/>
        </w:rPr>
        <w:t>工人记录和转录准确性的条件；</w:t>
      </w:r>
    </w:p>
    <w:p w14:paraId="0E68BFE8">
      <w:pPr>
        <w:numPr>
          <w:ilvl w:val="0"/>
          <w:numId w:val="90"/>
        </w:numPr>
        <w:ind w:right="220" w:firstLine="540" w:firstLineChars="200"/>
        <w:jc w:val="both"/>
        <w:outlineLvl w:val="2"/>
        <w:rPr>
          <w:rFonts w:eastAsia="Times New Roman"/>
          <w:b/>
          <w:bCs/>
          <w:sz w:val="27"/>
          <w:szCs w:val="27"/>
        </w:rPr>
      </w:pPr>
      <w:r>
        <w:rPr>
          <w:rFonts w:eastAsia="华文楷体"/>
          <w:sz w:val="27"/>
          <w:szCs w:val="27"/>
        </w:rPr>
        <w:t>以确保数据和信息完整性的方式进行维护；</w:t>
      </w:r>
    </w:p>
    <w:p w14:paraId="6396D1C4">
      <w:pPr>
        <w:numPr>
          <w:ilvl w:val="0"/>
          <w:numId w:val="90"/>
        </w:numPr>
        <w:ind w:right="220" w:firstLine="540" w:firstLineChars="200"/>
        <w:jc w:val="both"/>
        <w:outlineLvl w:val="2"/>
        <w:rPr>
          <w:rFonts w:eastAsia="Times New Roman"/>
          <w:b/>
          <w:bCs/>
          <w:sz w:val="27"/>
          <w:szCs w:val="27"/>
        </w:rPr>
      </w:pPr>
      <w:r>
        <w:rPr>
          <w:rFonts w:eastAsia="华文楷体"/>
          <w:sz w:val="27"/>
          <w:szCs w:val="27"/>
        </w:rPr>
        <w:t>包括系统失效记录和适当的紧急措施及纠正措施。</w:t>
      </w:r>
    </w:p>
    <w:p w14:paraId="2BFA25AB">
      <w:pPr>
        <w:numPr>
          <w:ilvl w:val="2"/>
          <w:numId w:val="51"/>
        </w:numPr>
        <w:ind w:left="601" w:right="221" w:hanging="601"/>
        <w:jc w:val="both"/>
        <w:outlineLvl w:val="2"/>
        <w:rPr>
          <w:rFonts w:eastAsia="华文楷体"/>
          <w:sz w:val="27"/>
          <w:szCs w:val="27"/>
        </w:rPr>
      </w:pPr>
      <w:r>
        <w:rPr>
          <w:rFonts w:eastAsia="华文楷体"/>
          <w:sz w:val="27"/>
          <w:szCs w:val="27"/>
        </w:rPr>
        <w:t>当实验室信息管理系统在异地或外部供应商进行管理和维护，本实验室确保系统的供应商或运营商符合本标准的所有适用要求。</w:t>
      </w:r>
    </w:p>
    <w:p w14:paraId="3683E651">
      <w:pPr>
        <w:numPr>
          <w:ilvl w:val="2"/>
          <w:numId w:val="51"/>
        </w:numPr>
        <w:ind w:left="601" w:right="221" w:hanging="601"/>
        <w:jc w:val="both"/>
        <w:outlineLvl w:val="2"/>
        <w:rPr>
          <w:rFonts w:eastAsia="华文楷体"/>
          <w:sz w:val="27"/>
          <w:szCs w:val="27"/>
        </w:rPr>
      </w:pPr>
      <w:r>
        <w:rPr>
          <w:rFonts w:eastAsia="华文楷体"/>
          <w:sz w:val="27"/>
          <w:szCs w:val="27"/>
        </w:rPr>
        <w:t>本实验室确保员工易于获得与实验室信息管理系统有关的说明书、手册和参考资料数据。</w:t>
      </w:r>
    </w:p>
    <w:p w14:paraId="5A9795E8">
      <w:pPr>
        <w:numPr>
          <w:ilvl w:val="2"/>
          <w:numId w:val="51"/>
        </w:numPr>
        <w:ind w:left="601" w:right="221" w:hanging="601"/>
        <w:jc w:val="both"/>
        <w:outlineLvl w:val="2"/>
        <w:rPr>
          <w:rFonts w:eastAsia="华文楷体"/>
          <w:sz w:val="27"/>
          <w:szCs w:val="27"/>
        </w:rPr>
      </w:pPr>
      <w:r>
        <w:rPr>
          <w:rFonts w:eastAsia="华文楷体"/>
          <w:sz w:val="27"/>
          <w:szCs w:val="27"/>
        </w:rPr>
        <w:t>应对计算和数据转换进行适当和系统的检查。</w:t>
      </w:r>
    </w:p>
    <w:p w14:paraId="045ED29B">
      <w:pPr>
        <w:numPr>
          <w:ilvl w:val="2"/>
          <w:numId w:val="51"/>
        </w:numPr>
        <w:ind w:left="601" w:right="221" w:hanging="601"/>
        <w:jc w:val="both"/>
        <w:outlineLvl w:val="2"/>
        <w:rPr>
          <w:rFonts w:eastAsia="Times New Roman"/>
          <w:b/>
          <w:bCs/>
          <w:sz w:val="27"/>
          <w:szCs w:val="27"/>
        </w:rPr>
      </w:pPr>
      <w:r>
        <w:rPr>
          <w:rFonts w:eastAsia="华文楷体"/>
          <w:b/>
          <w:bCs/>
          <w:sz w:val="27"/>
          <w:szCs w:val="27"/>
        </w:rPr>
        <w:t>支持性文件</w:t>
      </w:r>
    </w:p>
    <w:p w14:paraId="44C2384F">
      <w:pPr>
        <w:numPr>
          <w:ilvl w:val="0"/>
          <w:numId w:val="91"/>
        </w:numPr>
        <w:tabs>
          <w:tab w:val="left" w:pos="420"/>
          <w:tab w:val="right" w:leader="middleDot" w:pos="6930"/>
        </w:tabs>
        <w:ind w:left="440" w:leftChars="200" w:firstLine="0"/>
        <w:outlineLvl w:val="2"/>
        <w:rPr>
          <w:rFonts w:eastAsia="华文楷体"/>
          <w:sz w:val="27"/>
          <w:szCs w:val="27"/>
        </w:rPr>
      </w:pPr>
      <w:r>
        <w:rPr>
          <w:rFonts w:eastAsia="华文楷体"/>
          <w:sz w:val="27"/>
          <w:szCs w:val="27"/>
        </w:rPr>
        <w:t>数据控制与信息管理程序</w:t>
      </w:r>
    </w:p>
    <w:p w14:paraId="4F271B13">
      <w:pPr>
        <w:ind w:right="220"/>
        <w:jc w:val="both"/>
        <w:rPr>
          <w:rFonts w:eastAsia="华文楷体"/>
          <w:b/>
          <w:sz w:val="32"/>
          <w:szCs w:val="32"/>
        </w:rPr>
        <w:sectPr>
          <w:pgSz w:w="11900" w:h="16840"/>
          <w:pgMar w:top="1388" w:right="1200" w:bottom="1440" w:left="1480" w:header="0" w:footer="567" w:gutter="0"/>
          <w:cols w:space="720" w:num="1"/>
        </w:sectPr>
      </w:pPr>
    </w:p>
    <w:p w14:paraId="4565A3ED">
      <w:pPr>
        <w:numPr>
          <w:ilvl w:val="0"/>
          <w:numId w:val="1"/>
        </w:numPr>
        <w:spacing w:before="120" w:beforeLines="50" w:line="360" w:lineRule="auto"/>
        <w:jc w:val="center"/>
        <w:outlineLvl w:val="0"/>
        <w:rPr>
          <w:rFonts w:eastAsia="华文楷体"/>
          <w:b/>
          <w:sz w:val="32"/>
          <w:szCs w:val="32"/>
        </w:rPr>
      </w:pPr>
      <w:r>
        <w:rPr>
          <w:rFonts w:eastAsia="华文楷体"/>
          <w:b/>
          <w:sz w:val="32"/>
          <w:szCs w:val="32"/>
        </w:rPr>
        <w:t xml:space="preserve">  </w:t>
      </w:r>
      <w:bookmarkStart w:id="104" w:name="_Toc23180"/>
      <w:bookmarkStart w:id="105" w:name="_Toc31314"/>
      <w:r>
        <w:rPr>
          <w:rFonts w:eastAsia="华文楷体"/>
          <w:b/>
          <w:sz w:val="32"/>
          <w:szCs w:val="32"/>
        </w:rPr>
        <w:t>管理体系要求</w:t>
      </w:r>
      <w:bookmarkEnd w:id="104"/>
      <w:bookmarkEnd w:id="105"/>
    </w:p>
    <w:p w14:paraId="674E8BF1">
      <w:pPr>
        <w:numPr>
          <w:ilvl w:val="1"/>
          <w:numId w:val="92"/>
        </w:numPr>
        <w:outlineLvl w:val="1"/>
        <w:rPr>
          <w:rFonts w:eastAsia="华文楷体"/>
          <w:b/>
          <w:bCs/>
          <w:sz w:val="20"/>
          <w:szCs w:val="20"/>
        </w:rPr>
      </w:pPr>
      <w:bookmarkStart w:id="106" w:name="_Toc24786"/>
      <w:bookmarkStart w:id="107" w:name="_Toc31689"/>
      <w:r>
        <w:rPr>
          <w:rFonts w:eastAsia="华文楷体"/>
          <w:b/>
          <w:bCs/>
          <w:sz w:val="27"/>
          <w:szCs w:val="27"/>
        </w:rPr>
        <w:t>方式</w:t>
      </w:r>
      <w:bookmarkEnd w:id="106"/>
      <w:bookmarkEnd w:id="107"/>
    </w:p>
    <w:p w14:paraId="4B5B9C61">
      <w:pPr>
        <w:numPr>
          <w:ilvl w:val="2"/>
          <w:numId w:val="92"/>
        </w:numPr>
        <w:outlineLvl w:val="2"/>
        <w:rPr>
          <w:rFonts w:eastAsia="华文楷体"/>
          <w:b/>
          <w:bCs/>
          <w:sz w:val="27"/>
          <w:szCs w:val="27"/>
        </w:rPr>
      </w:pPr>
      <w:r>
        <w:rPr>
          <w:rFonts w:eastAsia="华文楷体"/>
          <w:b/>
          <w:bCs/>
          <w:sz w:val="27"/>
          <w:szCs w:val="27"/>
        </w:rPr>
        <w:t>总则</w:t>
      </w:r>
    </w:p>
    <w:p w14:paraId="148B0A6F">
      <w:pPr>
        <w:ind w:left="6" w:firstLine="560" w:firstLineChars="200"/>
        <w:outlineLvl w:val="2"/>
        <w:rPr>
          <w:rFonts w:eastAsia="华文楷体"/>
          <w:sz w:val="28"/>
          <w:szCs w:val="28"/>
        </w:rPr>
      </w:pPr>
      <w:r>
        <w:rPr>
          <w:rFonts w:eastAsia="华文楷体"/>
          <w:sz w:val="28"/>
          <w:szCs w:val="28"/>
        </w:rPr>
        <w:t>为了本实验室的管理体系应能够支持和证明能够持续满足《</w:t>
      </w:r>
      <w:r>
        <w:rPr>
          <w:rFonts w:hint="eastAsia" w:eastAsia="华文楷体"/>
          <w:sz w:val="28"/>
          <w:szCs w:val="28"/>
          <w:lang w:eastAsia="zh-CN"/>
        </w:rPr>
        <w:t>检测和校准</w:t>
      </w:r>
      <w:r>
        <w:rPr>
          <w:rFonts w:eastAsia="华文楷体"/>
          <w:sz w:val="28"/>
          <w:szCs w:val="28"/>
        </w:rPr>
        <w:t>实验室能力认可准则》（CNAS-CL0</w:t>
      </w:r>
      <w:r>
        <w:rPr>
          <w:rFonts w:hint="eastAsia" w:eastAsia="华文楷体"/>
          <w:sz w:val="28"/>
          <w:szCs w:val="28"/>
          <w:lang w:val="en-US" w:eastAsia="zh-CN"/>
        </w:rPr>
        <w:t>1：</w:t>
      </w:r>
      <w:r>
        <w:rPr>
          <w:rFonts w:eastAsia="华文楷体"/>
          <w:sz w:val="28"/>
          <w:szCs w:val="28"/>
        </w:rPr>
        <w:t>2018）要求，本实验室建立、编制、实施和保持管理体系，并且保证实验室结果的质量，以便实验室按照下列内容实施管理体系。</w:t>
      </w:r>
    </w:p>
    <w:p w14:paraId="351C0BF5">
      <w:pPr>
        <w:numPr>
          <w:ilvl w:val="2"/>
          <w:numId w:val="92"/>
        </w:numPr>
        <w:outlineLvl w:val="2"/>
        <w:rPr>
          <w:rFonts w:eastAsia="华文楷体"/>
          <w:sz w:val="27"/>
          <w:szCs w:val="27"/>
        </w:rPr>
      </w:pPr>
      <w:r>
        <w:rPr>
          <w:rFonts w:eastAsia="华文楷体"/>
          <w:b/>
          <w:bCs/>
          <w:sz w:val="27"/>
          <w:szCs w:val="27"/>
        </w:rPr>
        <w:t>实验室管理体系至少应包括下列内容：</w:t>
      </w:r>
    </w:p>
    <w:p w14:paraId="1003825C">
      <w:pPr>
        <w:numPr>
          <w:ilvl w:val="0"/>
          <w:numId w:val="93"/>
        </w:numPr>
        <w:ind w:firstLine="540" w:firstLineChars="200"/>
        <w:jc w:val="both"/>
        <w:outlineLvl w:val="2"/>
        <w:rPr>
          <w:rFonts w:eastAsia="华文楷体"/>
          <w:sz w:val="27"/>
          <w:szCs w:val="27"/>
        </w:rPr>
      </w:pPr>
      <w:r>
        <w:rPr>
          <w:rFonts w:eastAsia="华文楷体"/>
          <w:sz w:val="27"/>
          <w:szCs w:val="27"/>
        </w:rPr>
        <w:t>管理体系文件（见8.2）</w:t>
      </w:r>
    </w:p>
    <w:p w14:paraId="71ACBA6B">
      <w:pPr>
        <w:numPr>
          <w:ilvl w:val="0"/>
          <w:numId w:val="93"/>
        </w:numPr>
        <w:ind w:firstLine="540" w:firstLineChars="200"/>
        <w:jc w:val="both"/>
        <w:outlineLvl w:val="2"/>
        <w:rPr>
          <w:rFonts w:eastAsia="华文楷体"/>
          <w:sz w:val="27"/>
          <w:szCs w:val="27"/>
        </w:rPr>
      </w:pPr>
      <w:r>
        <w:rPr>
          <w:rFonts w:eastAsia="华文楷体"/>
          <w:sz w:val="27"/>
          <w:szCs w:val="27"/>
        </w:rPr>
        <w:t>管理体系文件的控制（见8.3）</w:t>
      </w:r>
    </w:p>
    <w:p w14:paraId="0A788127">
      <w:pPr>
        <w:numPr>
          <w:ilvl w:val="0"/>
          <w:numId w:val="93"/>
        </w:numPr>
        <w:ind w:firstLine="540" w:firstLineChars="200"/>
        <w:jc w:val="both"/>
        <w:outlineLvl w:val="2"/>
        <w:rPr>
          <w:rFonts w:eastAsia="华文楷体"/>
          <w:sz w:val="27"/>
          <w:szCs w:val="27"/>
        </w:rPr>
      </w:pPr>
      <w:r>
        <w:rPr>
          <w:rFonts w:eastAsia="华文楷体"/>
          <w:sz w:val="27"/>
          <w:szCs w:val="27"/>
        </w:rPr>
        <w:t>记录控制（见8.4）</w:t>
      </w:r>
    </w:p>
    <w:p w14:paraId="4BFF6665">
      <w:pPr>
        <w:numPr>
          <w:ilvl w:val="0"/>
          <w:numId w:val="93"/>
        </w:numPr>
        <w:ind w:firstLine="540" w:firstLineChars="200"/>
        <w:jc w:val="both"/>
        <w:outlineLvl w:val="2"/>
        <w:rPr>
          <w:rFonts w:eastAsia="华文楷体"/>
          <w:sz w:val="27"/>
          <w:szCs w:val="27"/>
        </w:rPr>
      </w:pPr>
      <w:r>
        <w:rPr>
          <w:rFonts w:eastAsia="华文楷体"/>
          <w:sz w:val="27"/>
          <w:szCs w:val="27"/>
        </w:rPr>
        <w:t>应对风险和机遇的措施（见8.5）</w:t>
      </w:r>
    </w:p>
    <w:p w14:paraId="2008177F">
      <w:pPr>
        <w:numPr>
          <w:ilvl w:val="0"/>
          <w:numId w:val="93"/>
        </w:numPr>
        <w:ind w:firstLine="540" w:firstLineChars="200"/>
        <w:jc w:val="both"/>
        <w:outlineLvl w:val="2"/>
        <w:rPr>
          <w:rFonts w:eastAsia="华文楷体"/>
          <w:sz w:val="27"/>
          <w:szCs w:val="27"/>
        </w:rPr>
      </w:pPr>
      <w:r>
        <w:rPr>
          <w:rFonts w:eastAsia="华文楷体"/>
          <w:sz w:val="27"/>
          <w:szCs w:val="27"/>
        </w:rPr>
        <w:t>改进（见8.6）</w:t>
      </w:r>
    </w:p>
    <w:p w14:paraId="717A1EB4">
      <w:pPr>
        <w:numPr>
          <w:ilvl w:val="0"/>
          <w:numId w:val="93"/>
        </w:numPr>
        <w:ind w:firstLine="540" w:firstLineChars="200"/>
        <w:jc w:val="both"/>
        <w:outlineLvl w:val="2"/>
        <w:rPr>
          <w:rFonts w:eastAsia="华文楷体"/>
          <w:sz w:val="27"/>
          <w:szCs w:val="27"/>
        </w:rPr>
      </w:pPr>
      <w:r>
        <w:rPr>
          <w:rFonts w:eastAsia="华文楷体"/>
          <w:sz w:val="27"/>
          <w:szCs w:val="27"/>
        </w:rPr>
        <w:t>纠正措施（见8.7）</w:t>
      </w:r>
    </w:p>
    <w:p w14:paraId="74F8C8BD">
      <w:pPr>
        <w:numPr>
          <w:ilvl w:val="0"/>
          <w:numId w:val="93"/>
        </w:numPr>
        <w:ind w:firstLine="540" w:firstLineChars="200"/>
        <w:jc w:val="both"/>
        <w:outlineLvl w:val="2"/>
        <w:rPr>
          <w:rFonts w:eastAsia="华文楷体"/>
          <w:sz w:val="27"/>
          <w:szCs w:val="27"/>
        </w:rPr>
      </w:pPr>
      <w:r>
        <w:rPr>
          <w:rFonts w:eastAsia="华文楷体"/>
          <w:sz w:val="27"/>
          <w:szCs w:val="27"/>
        </w:rPr>
        <w:t>内部审核（见8.8）</w:t>
      </w:r>
    </w:p>
    <w:p w14:paraId="0739E37D">
      <w:pPr>
        <w:numPr>
          <w:ilvl w:val="0"/>
          <w:numId w:val="93"/>
        </w:numPr>
        <w:ind w:firstLine="540" w:firstLineChars="200"/>
        <w:jc w:val="both"/>
        <w:outlineLvl w:val="2"/>
        <w:rPr>
          <w:rFonts w:eastAsia="华文楷体"/>
          <w:sz w:val="27"/>
          <w:szCs w:val="27"/>
        </w:rPr>
      </w:pPr>
      <w:r>
        <w:rPr>
          <w:rFonts w:eastAsia="华文楷体"/>
          <w:sz w:val="27"/>
          <w:szCs w:val="27"/>
        </w:rPr>
        <w:t>管理评审（见8.9）</w:t>
      </w:r>
    </w:p>
    <w:p w14:paraId="52D8EA61">
      <w:pPr>
        <w:outlineLvl w:val="2"/>
        <w:rPr>
          <w:rFonts w:eastAsia="华文楷体"/>
          <w:b/>
          <w:bCs/>
          <w:sz w:val="27"/>
          <w:szCs w:val="27"/>
        </w:rPr>
      </w:pPr>
    </w:p>
    <w:p w14:paraId="66A47F60">
      <w:pPr>
        <w:rPr>
          <w:sz w:val="20"/>
          <w:szCs w:val="20"/>
        </w:rPr>
      </w:pPr>
      <w:r>
        <w:rPr>
          <w:sz w:val="20"/>
          <w:szCs w:val="20"/>
        </w:rPr>
        <w:br w:type="page"/>
      </w:r>
    </w:p>
    <w:p w14:paraId="4FB7748B">
      <w:pPr>
        <w:numPr>
          <w:ilvl w:val="1"/>
          <w:numId w:val="92"/>
        </w:numPr>
        <w:outlineLvl w:val="1"/>
        <w:rPr>
          <w:rFonts w:eastAsia="华文楷体"/>
          <w:b/>
          <w:bCs/>
          <w:sz w:val="27"/>
          <w:szCs w:val="27"/>
        </w:rPr>
      </w:pPr>
      <w:bookmarkStart w:id="108" w:name="_Toc7340"/>
      <w:bookmarkStart w:id="109" w:name="_Toc16754"/>
      <w:r>
        <w:rPr>
          <w:rFonts w:eastAsia="华文楷体"/>
          <w:b/>
          <w:bCs/>
          <w:sz w:val="27"/>
          <w:szCs w:val="27"/>
        </w:rPr>
        <w:t>管理体系文件</w:t>
      </w:r>
      <w:bookmarkEnd w:id="108"/>
      <w:bookmarkEnd w:id="109"/>
    </w:p>
    <w:p w14:paraId="4BFEDD33">
      <w:pPr>
        <w:numPr>
          <w:ilvl w:val="2"/>
          <w:numId w:val="92"/>
        </w:numPr>
        <w:outlineLvl w:val="2"/>
        <w:rPr>
          <w:rFonts w:eastAsia="华文楷体"/>
          <w:sz w:val="27"/>
          <w:szCs w:val="27"/>
        </w:rPr>
      </w:pPr>
      <w:r>
        <w:rPr>
          <w:rFonts w:eastAsia="华文楷体"/>
          <w:sz w:val="27"/>
          <w:szCs w:val="27"/>
        </w:rPr>
        <w:t>为了保证本实验室出具的</w:t>
      </w:r>
      <w:r>
        <w:rPr>
          <w:rFonts w:hint="eastAsia" w:eastAsia="华文楷体"/>
          <w:sz w:val="27"/>
          <w:szCs w:val="27"/>
          <w:lang w:eastAsia="zh-CN"/>
        </w:rPr>
        <w:t>检测报告</w:t>
      </w:r>
      <w:r>
        <w:rPr>
          <w:rFonts w:eastAsia="华文楷体"/>
          <w:sz w:val="27"/>
          <w:szCs w:val="27"/>
        </w:rPr>
        <w:t>能够满足客户提出的质量要求，本实验室把与上述活动相关的组织机构、职责、工作程序、质量活动过程和各类资源、信息等协调统一起来，依据</w:t>
      </w:r>
      <w:bookmarkStart w:id="110" w:name="_Hlk54452934"/>
      <w:r>
        <w:rPr>
          <w:rFonts w:eastAsia="华文楷体"/>
          <w:sz w:val="27"/>
          <w:szCs w:val="27"/>
        </w:rPr>
        <w:t>CNAS-CL01：2018《</w:t>
      </w:r>
      <w:r>
        <w:rPr>
          <w:rFonts w:hint="eastAsia" w:eastAsia="华文楷体"/>
          <w:sz w:val="27"/>
          <w:szCs w:val="27"/>
          <w:lang w:eastAsia="zh-CN"/>
        </w:rPr>
        <w:t>检测和校准</w:t>
      </w:r>
      <w:r>
        <w:rPr>
          <w:rFonts w:eastAsia="华文楷体"/>
          <w:sz w:val="27"/>
          <w:szCs w:val="27"/>
        </w:rPr>
        <w:t>实验室能力认可准则》，</w:t>
      </w:r>
      <w:bookmarkEnd w:id="110"/>
      <w:r>
        <w:rPr>
          <w:rFonts w:hint="eastAsia" w:eastAsia="华文楷体"/>
          <w:sz w:val="27"/>
          <w:szCs w:val="27"/>
          <w:lang w:eastAsia="zh-CN"/>
        </w:rPr>
        <w:t>CNAS-CL01-A003:2019《检测和校准实验室能力认可准则在电气检测领域的应用说明》</w:t>
      </w:r>
      <w:r>
        <w:rPr>
          <w:rFonts w:eastAsia="华文楷体"/>
          <w:sz w:val="27"/>
          <w:szCs w:val="27"/>
        </w:rPr>
        <w:t>，CNAS-CL01-G001：2018《</w:t>
      </w:r>
      <w:r>
        <w:rPr>
          <w:rFonts w:hint="eastAsia" w:eastAsia="华文楷体"/>
          <w:sz w:val="27"/>
          <w:szCs w:val="27"/>
          <w:lang w:eastAsia="zh-CN"/>
        </w:rPr>
        <w:t>检测和校准</w:t>
      </w:r>
      <w:r>
        <w:rPr>
          <w:rFonts w:eastAsia="华文楷体"/>
          <w:sz w:val="27"/>
          <w:szCs w:val="27"/>
        </w:rPr>
        <w:t>实验室能力认可准则应用要求》及CNAS相关认可规范并结合自身特点建立、实施和维持与本实验室相适应的质量体系，并持续改进其有效性。将方针（政策）、制度、计划、程序和指令制定成文件，并达到确保检测结果质量所需的程度。质量体系文件应被传达到实验室所有人员，并便于理解、获得和执行。应满足：</w:t>
      </w:r>
    </w:p>
    <w:p w14:paraId="0B78CC2A">
      <w:pPr>
        <w:numPr>
          <w:ilvl w:val="0"/>
          <w:numId w:val="94"/>
        </w:numPr>
        <w:ind w:firstLine="540" w:firstLineChars="200"/>
        <w:jc w:val="both"/>
        <w:rPr>
          <w:rFonts w:eastAsia="华文楷体"/>
          <w:sz w:val="27"/>
          <w:szCs w:val="27"/>
        </w:rPr>
      </w:pPr>
      <w:r>
        <w:rPr>
          <w:rFonts w:eastAsia="华文楷体"/>
          <w:sz w:val="27"/>
          <w:szCs w:val="27"/>
        </w:rPr>
        <w:t>识别质量管理体系以及</w:t>
      </w:r>
      <w:r>
        <w:rPr>
          <w:rFonts w:hint="eastAsia" w:eastAsia="华文楷体"/>
          <w:sz w:val="27"/>
          <w:szCs w:val="27"/>
          <w:lang w:eastAsia="zh-CN"/>
        </w:rPr>
        <w:t>检测</w:t>
      </w:r>
      <w:r>
        <w:rPr>
          <w:rFonts w:eastAsia="华文楷体"/>
          <w:sz w:val="27"/>
          <w:szCs w:val="27"/>
        </w:rPr>
        <w:t>活动的实施所需的过程及其在组织中的应用；</w:t>
      </w:r>
    </w:p>
    <w:p w14:paraId="343D2A8B">
      <w:pPr>
        <w:numPr>
          <w:ilvl w:val="0"/>
          <w:numId w:val="94"/>
        </w:numPr>
        <w:ind w:firstLine="540" w:firstLineChars="200"/>
        <w:jc w:val="both"/>
        <w:rPr>
          <w:rFonts w:eastAsia="华文楷体"/>
          <w:sz w:val="27"/>
          <w:szCs w:val="27"/>
        </w:rPr>
      </w:pPr>
      <w:r>
        <w:rPr>
          <w:rFonts w:eastAsia="华文楷体"/>
          <w:sz w:val="27"/>
          <w:szCs w:val="27"/>
        </w:rPr>
        <w:t>确定这些过程的顺序和相互作用；</w:t>
      </w:r>
    </w:p>
    <w:p w14:paraId="2995F4AF">
      <w:pPr>
        <w:numPr>
          <w:ilvl w:val="0"/>
          <w:numId w:val="94"/>
        </w:numPr>
        <w:ind w:firstLine="540" w:firstLineChars="200"/>
        <w:jc w:val="both"/>
        <w:rPr>
          <w:rFonts w:eastAsia="华文楷体"/>
          <w:sz w:val="27"/>
          <w:szCs w:val="27"/>
        </w:rPr>
      </w:pPr>
      <w:r>
        <w:rPr>
          <w:rFonts w:eastAsia="华文楷体"/>
          <w:sz w:val="27"/>
          <w:szCs w:val="27"/>
        </w:rPr>
        <w:t>确保这些过程的有效运行和控制所需的准则和方法；</w:t>
      </w:r>
    </w:p>
    <w:p w14:paraId="78D89D69">
      <w:pPr>
        <w:numPr>
          <w:ilvl w:val="0"/>
          <w:numId w:val="94"/>
        </w:numPr>
        <w:ind w:firstLine="540" w:firstLineChars="200"/>
        <w:jc w:val="both"/>
        <w:rPr>
          <w:rFonts w:eastAsia="华文楷体"/>
          <w:sz w:val="27"/>
          <w:szCs w:val="27"/>
        </w:rPr>
      </w:pPr>
      <w:r>
        <w:rPr>
          <w:rFonts w:eastAsia="华文楷体"/>
          <w:sz w:val="27"/>
          <w:szCs w:val="27"/>
        </w:rPr>
        <w:t>确保可以获得必要的资源和信息，以支持这些过程的运行和对这些过程的监督；</w:t>
      </w:r>
    </w:p>
    <w:p w14:paraId="291BBC0F">
      <w:pPr>
        <w:numPr>
          <w:ilvl w:val="0"/>
          <w:numId w:val="94"/>
        </w:numPr>
        <w:ind w:firstLine="540" w:firstLineChars="200"/>
        <w:jc w:val="both"/>
        <w:rPr>
          <w:rFonts w:eastAsia="华文楷体"/>
          <w:sz w:val="27"/>
          <w:szCs w:val="27"/>
        </w:rPr>
      </w:pPr>
      <w:r>
        <w:rPr>
          <w:rFonts w:eastAsia="华文楷体"/>
          <w:sz w:val="27"/>
          <w:szCs w:val="27"/>
        </w:rPr>
        <w:t>监督和分析这些过程；</w:t>
      </w:r>
    </w:p>
    <w:p w14:paraId="280A491E">
      <w:pPr>
        <w:numPr>
          <w:ilvl w:val="0"/>
          <w:numId w:val="94"/>
        </w:numPr>
        <w:ind w:firstLine="540" w:firstLineChars="200"/>
        <w:jc w:val="both"/>
        <w:rPr>
          <w:rFonts w:eastAsia="华文楷体"/>
          <w:sz w:val="27"/>
          <w:szCs w:val="27"/>
        </w:rPr>
      </w:pPr>
      <w:r>
        <w:rPr>
          <w:rFonts w:eastAsia="华文楷体"/>
          <w:sz w:val="27"/>
          <w:szCs w:val="27"/>
        </w:rPr>
        <w:t>实施必要的措施，以实现对这些过程策划的结果和对这些过程持续改进。</w:t>
      </w:r>
    </w:p>
    <w:p w14:paraId="2DA3CA2F">
      <w:pPr>
        <w:numPr>
          <w:ilvl w:val="2"/>
          <w:numId w:val="92"/>
        </w:numPr>
        <w:outlineLvl w:val="2"/>
        <w:rPr>
          <w:rFonts w:eastAsia="华文楷体"/>
          <w:sz w:val="27"/>
          <w:szCs w:val="27"/>
        </w:rPr>
      </w:pPr>
      <w:r>
        <w:rPr>
          <w:rFonts w:eastAsia="华文楷体"/>
          <w:sz w:val="27"/>
          <w:szCs w:val="27"/>
        </w:rPr>
        <w:t>实验室建立、编制和保持符合本准则目的的方针和目标。方针和目标能体现实验室的能力、公正性和一致性运作。</w:t>
      </w:r>
    </w:p>
    <w:p w14:paraId="7F902F15">
      <w:pPr>
        <w:numPr>
          <w:ilvl w:val="2"/>
          <w:numId w:val="92"/>
        </w:numPr>
        <w:outlineLvl w:val="2"/>
        <w:rPr>
          <w:rFonts w:eastAsia="华文楷体"/>
          <w:b/>
          <w:bCs/>
          <w:sz w:val="27"/>
          <w:szCs w:val="27"/>
        </w:rPr>
      </w:pPr>
      <w:r>
        <w:rPr>
          <w:rFonts w:eastAsia="华文楷体"/>
          <w:b/>
          <w:bCs/>
          <w:sz w:val="27"/>
          <w:szCs w:val="27"/>
        </w:rPr>
        <w:t>体系文件结构</w:t>
      </w:r>
    </w:p>
    <w:p w14:paraId="596B39CE">
      <w:pPr>
        <w:numPr>
          <w:ilvl w:val="0"/>
          <w:numId w:val="95"/>
        </w:numPr>
        <w:ind w:firstLine="540" w:firstLineChars="200"/>
        <w:jc w:val="both"/>
        <w:rPr>
          <w:rFonts w:eastAsia="华文楷体"/>
          <w:sz w:val="27"/>
          <w:szCs w:val="27"/>
        </w:rPr>
      </w:pPr>
      <w:r>
        <w:rPr>
          <w:rFonts w:eastAsia="华文楷体"/>
          <w:sz w:val="27"/>
          <w:szCs w:val="27"/>
        </w:rPr>
        <w:t>本实验室制定并实施《文件控制程序》，对与管理体系有关的文件、资料和信息进行控制，确保使用的文件均为现行有效版本。程序文件规定了本实验室管理体系文件的编制、更改、改版、作废、文件的发放、管理及外来文件的控制。</w:t>
      </w:r>
    </w:p>
    <w:p w14:paraId="01957360">
      <w:pPr>
        <w:numPr>
          <w:ilvl w:val="0"/>
          <w:numId w:val="95"/>
        </w:numPr>
        <w:ind w:firstLine="540" w:firstLineChars="200"/>
        <w:jc w:val="both"/>
        <w:rPr>
          <w:rFonts w:eastAsia="华文楷体"/>
          <w:sz w:val="27"/>
          <w:szCs w:val="27"/>
        </w:rPr>
      </w:pPr>
      <w:r>
        <w:rPr>
          <w:rFonts w:eastAsia="华文楷体"/>
          <w:sz w:val="27"/>
          <w:szCs w:val="27"/>
        </w:rPr>
        <w:t>本实验室的质量体系文件结构为四层结构；</w:t>
      </w:r>
    </w:p>
    <w:p w14:paraId="5D77CDB0">
      <w:pPr>
        <w:rPr>
          <w:rFonts w:eastAsia="华文楷体"/>
          <w:sz w:val="27"/>
          <w:szCs w:val="27"/>
        </w:rPr>
      </w:pPr>
      <w:r>
        <w:rPr>
          <w:rFonts w:eastAsia="华文楷体"/>
          <w:sz w:val="27"/>
          <w:szCs w:val="27"/>
        </w:rPr>
        <w:br w:type="page"/>
      </w:r>
    </w:p>
    <w:p w14:paraId="581AD265">
      <w:pPr>
        <w:jc w:val="both"/>
        <w:rPr>
          <w:rFonts w:eastAsia="华文楷体"/>
          <w:sz w:val="27"/>
          <w:szCs w:val="27"/>
        </w:rPr>
      </w:pPr>
    </w:p>
    <w:p w14:paraId="180662DB">
      <w:pPr>
        <w:ind w:left="440" w:leftChars="200"/>
        <w:jc w:val="both"/>
        <w:rPr>
          <w:rFonts w:eastAsia="华文楷体"/>
          <w:sz w:val="27"/>
          <w:szCs w:val="27"/>
        </w:rPr>
      </w:pPr>
      <w:r>
        <w:rPr>
          <w:rFonts w:eastAsia="华文楷体"/>
          <w:sz w:val="27"/>
          <w:szCs w:val="27"/>
        </w:rPr>
        <w:pict>
          <v:group id="组合 435" o:spid="_x0000_s2050" o:spt="203" style="position:absolute;left:0pt;margin-left:63.8pt;margin-top:-1.55pt;height:118.6pt;width:174pt;z-index:251670528;mso-width-relative:page;mso-height-relative:page;" coordorigin="2535,10043" coordsize="3480,2632">
            <o:lock v:ext="edit"/>
            <v:line id="直线 30" o:spid="_x0000_s2051" o:spt="20" style="position:absolute;left:2565;top:10043;flip:x;height:2632;width:1778;" coordsize="21600,21600">
              <v:path arrowok="t"/>
              <v:fill focussize="0,0"/>
              <v:stroke weight="2pt"/>
              <v:imagedata o:title=""/>
              <o:lock v:ext="edit"/>
            </v:line>
            <v:line id="直线 31" o:spid="_x0000_s2052" o:spt="20" style="position:absolute;left:2535;top:12675;flip:y;height:0;width:3480;" coordsize="21600,21600">
              <v:path arrowok="t"/>
              <v:fill focussize="0,0"/>
              <v:stroke weight="2pt"/>
              <v:imagedata o:title=""/>
              <o:lock v:ext="edit"/>
            </v:line>
            <v:line id="直线 32" o:spid="_x0000_s2053" o:spt="20" style="position:absolute;left:4313;top:10043;height:2632;width:1702;" coordsize="21600,21600">
              <v:path arrowok="t"/>
              <v:fill focussize="0,0"/>
              <v:stroke weight="2pt"/>
              <v:imagedata o:title=""/>
              <o:lock v:ext="edit"/>
            </v:line>
            <v:line id="直线 33" o:spid="_x0000_s2054" o:spt="20" style="position:absolute;left:2895;top:12227;flip:y;height:0;width:2835;" coordsize="21600,21600">
              <v:path arrowok="t"/>
              <v:fill focussize="0,0"/>
              <v:stroke weight="2pt"/>
              <v:imagedata o:title=""/>
              <o:lock v:ext="edit"/>
            </v:line>
            <v:line id="直线 34" o:spid="_x0000_s2055" o:spt="20" style="position:absolute;left:3292;top:11655;flip:y;height:0;width:2033;" coordsize="21600,21600">
              <v:path arrowok="t"/>
              <v:fill focussize="0,0"/>
              <v:stroke weight="2pt"/>
              <v:imagedata o:title=""/>
              <o:lock v:ext="edit"/>
            </v:line>
            <v:line id="直线 35" o:spid="_x0000_s2056" o:spt="20" style="position:absolute;left:3631;top:11135;flip:y;height:0;width:1379;" coordsize="21600,21600">
              <v:path arrowok="t"/>
              <v:fill focussize="0,0"/>
              <v:stroke weight="2pt"/>
              <v:imagedata o:title=""/>
              <o:lock v:ext="edit"/>
            </v:line>
            <v:shape id="艺术字 36" o:spid="_x0000_s2057" o:spt="136" type="#_x0000_t136" style="position:absolute;left:3953;top:10823;height:228;width:720;" coordsize="21600,21600">
              <v:path/>
              <v:fill focussize="0,0"/>
              <v:stroke/>
              <v:imagedata o:title=""/>
              <o:lock v:ext="edit" text="f"/>
              <v:textpath on="t" fitshape="t" fitpath="t" trim="t" xscale="f" string="一层文件" style="font-family:宋体;font-size:36pt;v-text-align:center;"/>
            </v:shape>
            <v:shape id="艺术字 37" o:spid="_x0000_s2058" o:spt="136" type="#_x0000_t136" style="position:absolute;left:3953;top:11291;height:228;width:720;" coordsize="21600,21600">
              <v:path/>
              <v:fill focussize="0,0"/>
              <v:stroke/>
              <v:imagedata o:title=""/>
              <o:lock v:ext="edit" text="f"/>
              <v:textpath on="t" fitshape="t" fitpath="t" trim="t" xscale="f" string="二层文件" style="font-family:宋体;font-size:36pt;v-text-align:center;"/>
            </v:shape>
            <v:shape id="艺术字 38" o:spid="_x0000_s2059" o:spt="136" type="#_x0000_t136" style="position:absolute;left:3953;top:11759;height:228;width:720;" coordsize="21600,21600">
              <v:path/>
              <v:fill focussize="0,0"/>
              <v:stroke/>
              <v:imagedata o:title=""/>
              <o:lock v:ext="edit" text="f"/>
              <v:textpath on="t" fitshape="t" fitpath="t" trim="t" xscale="f" string="三层文件" style="font-family:宋体;font-size:36pt;v-text-align:center;"/>
            </v:shape>
            <v:shape id="艺术字 39" o:spid="_x0000_s2060" o:spt="136" type="#_x0000_t136" style="position:absolute;left:3953;top:12272;height:228;width:720;" coordsize="21600,21600">
              <v:path/>
              <v:fill focussize="0,0"/>
              <v:stroke/>
              <v:imagedata o:title=""/>
              <o:lock v:ext="edit" text="f"/>
              <v:textpath on="t" fitshape="t" fitpath="t" trim="t" xscale="f" string="四层文件" style="font-family:宋体;font-size:36pt;v-text-align:center;"/>
            </v:shape>
          </v:group>
        </w:pict>
      </w:r>
    </w:p>
    <w:p w14:paraId="480B3031">
      <w:pPr>
        <w:ind w:left="440" w:leftChars="200" w:firstLine="3780" w:firstLineChars="1400"/>
        <w:jc w:val="both"/>
        <w:rPr>
          <w:rFonts w:eastAsia="华文楷体"/>
          <w:sz w:val="27"/>
          <w:szCs w:val="27"/>
        </w:rPr>
      </w:pPr>
    </w:p>
    <w:p w14:paraId="7044B053">
      <w:pPr>
        <w:ind w:left="440" w:leftChars="200" w:firstLine="3780" w:firstLineChars="1400"/>
        <w:jc w:val="both"/>
        <w:rPr>
          <w:rFonts w:eastAsia="华文楷体"/>
          <w:sz w:val="27"/>
          <w:szCs w:val="27"/>
        </w:rPr>
      </w:pPr>
      <w:r>
        <w:rPr>
          <w:rFonts w:eastAsia="华文楷体"/>
          <w:sz w:val="27"/>
          <w:szCs w:val="27"/>
        </w:rPr>
        <w:t>………质量手册</w:t>
      </w:r>
    </w:p>
    <w:p w14:paraId="162D48E8">
      <w:pPr>
        <w:ind w:left="440" w:leftChars="200"/>
        <w:jc w:val="both"/>
        <w:rPr>
          <w:rFonts w:eastAsia="华文楷体"/>
          <w:sz w:val="27"/>
          <w:szCs w:val="27"/>
        </w:rPr>
      </w:pPr>
      <w:r>
        <w:rPr>
          <w:rFonts w:eastAsia="华文楷体"/>
          <w:sz w:val="27"/>
          <w:szCs w:val="27"/>
        </w:rPr>
        <w:t xml:space="preserve">                               ………程序文件</w:t>
      </w:r>
    </w:p>
    <w:p w14:paraId="62529D5C">
      <w:pPr>
        <w:ind w:left="440" w:leftChars="200"/>
        <w:jc w:val="both"/>
        <w:rPr>
          <w:rFonts w:eastAsia="华文楷体"/>
          <w:sz w:val="27"/>
          <w:szCs w:val="27"/>
        </w:rPr>
      </w:pPr>
      <w:r>
        <w:rPr>
          <w:rFonts w:eastAsia="华文楷体"/>
          <w:sz w:val="27"/>
          <w:szCs w:val="27"/>
        </w:rPr>
        <w:t xml:space="preserve">                                  ………作业指导书</w:t>
      </w:r>
    </w:p>
    <w:p w14:paraId="166BAB4A">
      <w:pPr>
        <w:ind w:left="440" w:leftChars="200"/>
        <w:jc w:val="both"/>
        <w:rPr>
          <w:rFonts w:eastAsia="华文楷体"/>
          <w:sz w:val="27"/>
          <w:szCs w:val="27"/>
        </w:rPr>
      </w:pPr>
      <w:r>
        <w:rPr>
          <w:rFonts w:eastAsia="华文楷体"/>
          <w:sz w:val="27"/>
          <w:szCs w:val="27"/>
        </w:rPr>
        <w:t xml:space="preserve">                                    ………记录表格   </w:t>
      </w:r>
    </w:p>
    <w:p w14:paraId="3B96F9B2">
      <w:pPr>
        <w:ind w:left="440" w:leftChars="200"/>
        <w:jc w:val="both"/>
        <w:rPr>
          <w:rFonts w:eastAsia="华文楷体"/>
          <w:sz w:val="27"/>
          <w:szCs w:val="27"/>
        </w:rPr>
      </w:pPr>
    </w:p>
    <w:p w14:paraId="29F5E3E7">
      <w:pPr>
        <w:ind w:left="440" w:leftChars="200"/>
        <w:jc w:val="both"/>
        <w:rPr>
          <w:rFonts w:eastAsia="华文楷体"/>
          <w:sz w:val="27"/>
          <w:szCs w:val="27"/>
        </w:rPr>
      </w:pPr>
      <w:r>
        <w:rPr>
          <w:rFonts w:eastAsia="华文楷体"/>
          <w:sz w:val="27"/>
          <w:szCs w:val="27"/>
        </w:rPr>
        <w:t>第一层：质量手册描述了本实验室的质量方针、质量目标、组织结构、人员职责、</w:t>
      </w:r>
      <w:r>
        <w:rPr>
          <w:rFonts w:hint="eastAsia" w:eastAsia="华文楷体"/>
          <w:sz w:val="27"/>
          <w:szCs w:val="27"/>
          <w:lang w:eastAsia="zh-CN"/>
        </w:rPr>
        <w:t>检测</w:t>
      </w:r>
      <w:r>
        <w:rPr>
          <w:rFonts w:eastAsia="华文楷体"/>
          <w:sz w:val="27"/>
          <w:szCs w:val="27"/>
        </w:rPr>
        <w:t>能力，规定了管理体系的各个要素，是本实验室开展</w:t>
      </w:r>
      <w:r>
        <w:rPr>
          <w:rFonts w:hint="eastAsia" w:eastAsia="华文楷体"/>
          <w:sz w:val="27"/>
          <w:szCs w:val="27"/>
          <w:lang w:eastAsia="zh-CN"/>
        </w:rPr>
        <w:t>检测</w:t>
      </w:r>
      <w:r>
        <w:rPr>
          <w:rFonts w:eastAsia="华文楷体"/>
          <w:sz w:val="27"/>
          <w:szCs w:val="27"/>
        </w:rPr>
        <w:t>作业的纲领性文件，亦是向客户承诺服务质量的保证文件。质量手册是建立、实施、完善本实验室管理体系应当长期遵循的文件。</w:t>
      </w:r>
    </w:p>
    <w:p w14:paraId="5934DE46">
      <w:pPr>
        <w:ind w:left="440" w:leftChars="200"/>
        <w:jc w:val="both"/>
        <w:rPr>
          <w:rFonts w:eastAsia="华文楷体"/>
          <w:sz w:val="27"/>
          <w:szCs w:val="27"/>
        </w:rPr>
      </w:pPr>
      <w:r>
        <w:rPr>
          <w:rFonts w:eastAsia="华文楷体"/>
          <w:sz w:val="27"/>
          <w:szCs w:val="27"/>
        </w:rPr>
        <w:t>第二层：程序文件描述了开展质量管理/</w:t>
      </w:r>
      <w:r>
        <w:rPr>
          <w:rFonts w:hint="eastAsia" w:eastAsia="华文楷体"/>
          <w:sz w:val="27"/>
          <w:szCs w:val="27"/>
          <w:lang w:eastAsia="zh-CN"/>
        </w:rPr>
        <w:t>检测</w:t>
      </w:r>
      <w:r>
        <w:rPr>
          <w:rFonts w:eastAsia="华文楷体"/>
          <w:sz w:val="27"/>
          <w:szCs w:val="27"/>
        </w:rPr>
        <w:t>活动各控制环节的过程，是本实验室质量手册的支持性文件。程序文件规定了质量活动全过程的目的、范围、职责、工作程序(活动顺序)，以及引用文件、支撑性记录表格等。详见附录7《程序文件目录》。</w:t>
      </w:r>
    </w:p>
    <w:p w14:paraId="5C3FF699">
      <w:pPr>
        <w:ind w:left="440" w:leftChars="200"/>
        <w:jc w:val="both"/>
        <w:rPr>
          <w:rFonts w:eastAsia="华文楷体"/>
          <w:sz w:val="27"/>
          <w:szCs w:val="27"/>
        </w:rPr>
      </w:pPr>
      <w:r>
        <w:rPr>
          <w:rFonts w:eastAsia="华文楷体"/>
          <w:sz w:val="27"/>
          <w:szCs w:val="27"/>
        </w:rPr>
        <w:t>第三层：作业指导书是“有关任务如何实施和记录的详细描述”，用以指导某个具体过程、描述事物形成的科技性细节的可操作性文件。作业指导书对完成各项管理和技术活动的规定及描述，包括与设备使用、维护保养、核查有关的设备应用规程、与项目开展有关的</w:t>
      </w:r>
      <w:r>
        <w:rPr>
          <w:rFonts w:hint="eastAsia" w:eastAsia="华文楷体"/>
          <w:sz w:val="27"/>
          <w:szCs w:val="27"/>
          <w:lang w:eastAsia="zh-CN"/>
        </w:rPr>
        <w:t>检测</w:t>
      </w:r>
      <w:r>
        <w:rPr>
          <w:rFonts w:eastAsia="华文楷体"/>
          <w:sz w:val="27"/>
          <w:szCs w:val="27"/>
        </w:rPr>
        <w:t>细则、与管理活动有关的工作规范、</w:t>
      </w:r>
      <w:r>
        <w:rPr>
          <w:rFonts w:hint="eastAsia" w:eastAsia="华文楷体"/>
          <w:sz w:val="27"/>
          <w:szCs w:val="27"/>
          <w:lang w:eastAsia="zh-CN"/>
        </w:rPr>
        <w:t>检测</w:t>
      </w:r>
      <w:r>
        <w:rPr>
          <w:rFonts w:eastAsia="华文楷体"/>
          <w:sz w:val="27"/>
          <w:szCs w:val="27"/>
        </w:rPr>
        <w:t>方法、操作规程、规章制度等，是各种管理工作和技术工作的具体指导文件，规定了各项活动的具体操作步骤。</w:t>
      </w:r>
    </w:p>
    <w:p w14:paraId="1CE43D40">
      <w:pPr>
        <w:ind w:left="440" w:leftChars="200"/>
        <w:jc w:val="both"/>
        <w:rPr>
          <w:rFonts w:eastAsia="华文楷体"/>
          <w:sz w:val="27"/>
          <w:szCs w:val="27"/>
        </w:rPr>
      </w:pPr>
      <w:r>
        <w:rPr>
          <w:rFonts w:eastAsia="华文楷体"/>
          <w:sz w:val="27"/>
          <w:szCs w:val="27"/>
        </w:rPr>
        <w:t>第四层：质量记录和技术记录表格，质量记录表格是记录管理体系各项质量管理活动的表格，技术记录表格是记录</w:t>
      </w:r>
      <w:r>
        <w:rPr>
          <w:rFonts w:hint="eastAsia" w:eastAsia="华文楷体"/>
          <w:sz w:val="27"/>
          <w:szCs w:val="27"/>
          <w:lang w:eastAsia="zh-CN"/>
        </w:rPr>
        <w:t>检测</w:t>
      </w:r>
      <w:r>
        <w:rPr>
          <w:rFonts w:eastAsia="华文楷体"/>
          <w:sz w:val="27"/>
          <w:szCs w:val="27"/>
        </w:rPr>
        <w:t>工作中技术活动的表格。管理人员和技术人员必须按照规定的表格格式填写质量记录和技术记录，确保各项质量活动和技术活动能够完整复现。质量和技术记录是质量体系运行中各项质量和技术活动有效运行的证据。记录可用以为可追溯性提供文件，并提供验证、风险评估和纠正措施的证据。</w:t>
      </w:r>
    </w:p>
    <w:p w14:paraId="7B0E88C7">
      <w:pPr>
        <w:numPr>
          <w:ilvl w:val="2"/>
          <w:numId w:val="92"/>
        </w:numPr>
        <w:outlineLvl w:val="2"/>
        <w:rPr>
          <w:rFonts w:eastAsia="华文楷体"/>
          <w:sz w:val="27"/>
          <w:szCs w:val="27"/>
        </w:rPr>
      </w:pPr>
      <w:r>
        <w:rPr>
          <w:rFonts w:eastAsia="华文楷体"/>
          <w:sz w:val="27"/>
          <w:szCs w:val="27"/>
        </w:rPr>
        <w:t>体系文件的宣贯</w:t>
      </w:r>
    </w:p>
    <w:p w14:paraId="77A233E6">
      <w:pPr>
        <w:numPr>
          <w:ilvl w:val="0"/>
          <w:numId w:val="96"/>
        </w:numPr>
        <w:ind w:firstLine="540" w:firstLineChars="200"/>
        <w:outlineLvl w:val="2"/>
        <w:rPr>
          <w:rFonts w:eastAsia="华文楷体"/>
          <w:sz w:val="27"/>
          <w:szCs w:val="27"/>
        </w:rPr>
      </w:pPr>
      <w:r>
        <w:rPr>
          <w:rFonts w:hint="eastAsia" w:eastAsia="华文楷体"/>
          <w:sz w:val="27"/>
          <w:szCs w:val="27"/>
        </w:rPr>
        <w:t>实验室主任</w:t>
      </w:r>
      <w:r>
        <w:rPr>
          <w:rFonts w:eastAsia="华文楷体"/>
          <w:sz w:val="27"/>
          <w:szCs w:val="27"/>
        </w:rPr>
        <w:t>负责满足客户和上级行政部门的要求的重要性传达、宣贯。</w:t>
      </w:r>
    </w:p>
    <w:p w14:paraId="24ADF744">
      <w:pPr>
        <w:numPr>
          <w:ilvl w:val="0"/>
          <w:numId w:val="96"/>
        </w:numPr>
        <w:ind w:firstLine="540" w:firstLineChars="200"/>
        <w:outlineLvl w:val="2"/>
        <w:rPr>
          <w:rFonts w:eastAsia="华文楷体"/>
          <w:sz w:val="27"/>
          <w:szCs w:val="27"/>
        </w:rPr>
      </w:pPr>
      <w:r>
        <w:rPr>
          <w:rFonts w:eastAsia="华文楷体"/>
          <w:sz w:val="27"/>
          <w:szCs w:val="27"/>
        </w:rPr>
        <w:t>技术负责人负责组织技术性作业指导文件的宣贯。</w:t>
      </w:r>
    </w:p>
    <w:p w14:paraId="40F3B728">
      <w:pPr>
        <w:numPr>
          <w:ilvl w:val="0"/>
          <w:numId w:val="96"/>
        </w:numPr>
        <w:ind w:firstLine="540" w:firstLineChars="200"/>
        <w:outlineLvl w:val="2"/>
        <w:rPr>
          <w:rFonts w:eastAsia="华文楷体"/>
          <w:sz w:val="27"/>
          <w:szCs w:val="27"/>
        </w:rPr>
      </w:pPr>
      <w:r>
        <w:rPr>
          <w:rFonts w:eastAsia="华文楷体"/>
          <w:sz w:val="27"/>
          <w:szCs w:val="27"/>
        </w:rPr>
        <w:t>质量负责人负责《质量手册》、程序文件和管理性作业指导文件的宣贯。质量负责人组织体系文件宣贯的实施工作。</w:t>
      </w:r>
    </w:p>
    <w:p w14:paraId="60C64FFF">
      <w:pPr>
        <w:numPr>
          <w:ilvl w:val="0"/>
          <w:numId w:val="96"/>
        </w:numPr>
        <w:ind w:firstLine="540" w:firstLineChars="200"/>
        <w:outlineLvl w:val="2"/>
        <w:rPr>
          <w:rFonts w:eastAsia="华文楷体"/>
          <w:sz w:val="27"/>
          <w:szCs w:val="27"/>
        </w:rPr>
      </w:pPr>
      <w:r>
        <w:rPr>
          <w:rFonts w:eastAsia="华文楷体"/>
          <w:sz w:val="27"/>
          <w:szCs w:val="27"/>
        </w:rPr>
        <w:t>参与实验室活动的所有人员均可获得适用其职责的管理体系文件和相关信息，以便于其实施相关的工作参与实验室活动的所有人员应获得适用其职责的管理体系文件和相关信息。</w:t>
      </w:r>
    </w:p>
    <w:p w14:paraId="32F7DB01">
      <w:pPr>
        <w:numPr>
          <w:ilvl w:val="2"/>
          <w:numId w:val="92"/>
        </w:numPr>
        <w:outlineLvl w:val="2"/>
        <w:rPr>
          <w:rFonts w:eastAsia="华文楷体"/>
          <w:sz w:val="27"/>
          <w:szCs w:val="27"/>
        </w:rPr>
      </w:pPr>
      <w:r>
        <w:rPr>
          <w:rFonts w:eastAsia="华文楷体"/>
          <w:sz w:val="27"/>
          <w:szCs w:val="27"/>
        </w:rPr>
        <w:t>管理体系的保持和改进</w:t>
      </w:r>
    </w:p>
    <w:p w14:paraId="69998862">
      <w:pPr>
        <w:numPr>
          <w:ilvl w:val="0"/>
          <w:numId w:val="97"/>
        </w:numPr>
        <w:ind w:firstLine="540" w:firstLineChars="200"/>
        <w:outlineLvl w:val="2"/>
        <w:rPr>
          <w:rFonts w:eastAsia="华文楷体"/>
          <w:sz w:val="27"/>
          <w:szCs w:val="27"/>
        </w:rPr>
      </w:pPr>
      <w:r>
        <w:rPr>
          <w:rFonts w:eastAsia="华文楷体"/>
          <w:sz w:val="27"/>
          <w:szCs w:val="27"/>
        </w:rPr>
        <w:t>为使质量和技术活动能持续符合管理体系要求，实验室应对质量和技术活动进行适当的监督，并定期进行内部审核，对发现的不符合项加以控制，必要时采取纠正措施，并使其得到持续改进。</w:t>
      </w:r>
    </w:p>
    <w:p w14:paraId="4211FB55">
      <w:pPr>
        <w:numPr>
          <w:ilvl w:val="0"/>
          <w:numId w:val="97"/>
        </w:numPr>
        <w:ind w:firstLine="540" w:firstLineChars="200"/>
        <w:outlineLvl w:val="2"/>
        <w:rPr>
          <w:rFonts w:eastAsia="华文楷体"/>
          <w:sz w:val="27"/>
          <w:szCs w:val="27"/>
        </w:rPr>
      </w:pPr>
      <w:r>
        <w:rPr>
          <w:rFonts w:eastAsia="华文楷体"/>
          <w:sz w:val="27"/>
          <w:szCs w:val="27"/>
        </w:rPr>
        <w:t>为不断改进管理体系并保持其适用性和有效性，实验室通过采取风险与机遇的控制措施并有计划地按照时间间隔进行管理评审，所进行的各项活动均按照《质量手册》各章所规定的程序进行，以持续保持质量活动的符合性，维护管理体系的适用性和有效性。</w:t>
      </w:r>
    </w:p>
    <w:p w14:paraId="46E3BCA7">
      <w:pPr>
        <w:numPr>
          <w:ilvl w:val="0"/>
          <w:numId w:val="97"/>
        </w:numPr>
        <w:ind w:firstLine="540" w:firstLineChars="200"/>
        <w:outlineLvl w:val="2"/>
        <w:rPr>
          <w:rFonts w:eastAsia="华文楷体"/>
          <w:sz w:val="27"/>
          <w:szCs w:val="27"/>
        </w:rPr>
      </w:pPr>
      <w:r>
        <w:rPr>
          <w:rFonts w:eastAsia="华文楷体"/>
          <w:sz w:val="27"/>
          <w:szCs w:val="27"/>
        </w:rPr>
        <w:t>当组织结构或者管理人员发生调整时，</w:t>
      </w:r>
      <w:r>
        <w:rPr>
          <w:rFonts w:hint="eastAsia" w:eastAsia="华文楷体"/>
          <w:sz w:val="27"/>
          <w:szCs w:val="27"/>
        </w:rPr>
        <w:t>实验室主任</w:t>
      </w:r>
      <w:r>
        <w:rPr>
          <w:rFonts w:eastAsia="华文楷体"/>
          <w:sz w:val="27"/>
          <w:szCs w:val="27"/>
        </w:rPr>
        <w:t>负责安排好各部门及调整岗位的工作衔接，确保调整过程衔接顺畅，时刻保持管理体系的完整性，尽可能减少因管理体系的调整和改进过程可能给管理体系正常运行带来的冲击和影响。</w:t>
      </w:r>
    </w:p>
    <w:p w14:paraId="29C9252A">
      <w:pPr>
        <w:numPr>
          <w:ilvl w:val="2"/>
          <w:numId w:val="92"/>
        </w:numPr>
        <w:outlineLvl w:val="2"/>
        <w:rPr>
          <w:sz w:val="27"/>
          <w:szCs w:val="27"/>
        </w:rPr>
      </w:pPr>
      <w:r>
        <w:rPr>
          <w:rFonts w:eastAsia="华文楷体"/>
          <w:b/>
          <w:bCs/>
          <w:sz w:val="27"/>
          <w:szCs w:val="27"/>
        </w:rPr>
        <w:t>支持性文件</w:t>
      </w:r>
    </w:p>
    <w:p w14:paraId="24A39593">
      <w:pPr>
        <w:numPr>
          <w:ilvl w:val="0"/>
          <w:numId w:val="98"/>
        </w:numPr>
        <w:tabs>
          <w:tab w:val="left" w:pos="420"/>
          <w:tab w:val="right" w:leader="middleDot" w:pos="6930"/>
        </w:tabs>
        <w:ind w:left="440" w:leftChars="200" w:firstLine="0"/>
        <w:rPr>
          <w:rFonts w:eastAsia="华文楷体"/>
          <w:sz w:val="27"/>
          <w:szCs w:val="27"/>
        </w:rPr>
      </w:pPr>
      <w:r>
        <w:rPr>
          <w:rFonts w:eastAsia="华文楷体"/>
          <w:sz w:val="27"/>
          <w:szCs w:val="27"/>
        </w:rPr>
        <w:t>《文件控制程序》</w:t>
      </w:r>
    </w:p>
    <w:p w14:paraId="32ADEFA9">
      <w:pPr>
        <w:rPr>
          <w:sz w:val="20"/>
          <w:szCs w:val="20"/>
        </w:rPr>
      </w:pPr>
      <w:r>
        <w:rPr>
          <w:sz w:val="20"/>
          <w:szCs w:val="20"/>
        </w:rPr>
        <w:br w:type="page"/>
      </w:r>
    </w:p>
    <w:p w14:paraId="55CFF644">
      <w:pPr>
        <w:numPr>
          <w:ilvl w:val="1"/>
          <w:numId w:val="92"/>
        </w:numPr>
        <w:outlineLvl w:val="1"/>
        <w:rPr>
          <w:rFonts w:eastAsia="华文楷体"/>
          <w:b/>
          <w:bCs/>
          <w:sz w:val="27"/>
          <w:szCs w:val="27"/>
        </w:rPr>
      </w:pPr>
      <w:bookmarkStart w:id="111" w:name="_Toc22123"/>
      <w:bookmarkStart w:id="112" w:name="_Toc28508"/>
      <w:r>
        <w:rPr>
          <w:rFonts w:eastAsia="华文楷体"/>
          <w:b/>
          <w:bCs/>
          <w:w w:val="99"/>
          <w:sz w:val="27"/>
          <w:szCs w:val="27"/>
        </w:rPr>
        <w:t>管理体现文件控制</w:t>
      </w:r>
      <w:bookmarkEnd w:id="111"/>
      <w:bookmarkEnd w:id="112"/>
    </w:p>
    <w:p w14:paraId="262780AC">
      <w:pPr>
        <w:numPr>
          <w:ilvl w:val="2"/>
          <w:numId w:val="92"/>
        </w:numPr>
        <w:outlineLvl w:val="2"/>
        <w:rPr>
          <w:rFonts w:eastAsia="华文楷体"/>
          <w:sz w:val="27"/>
          <w:szCs w:val="27"/>
        </w:rPr>
      </w:pPr>
      <w:r>
        <w:rPr>
          <w:rFonts w:eastAsia="华文楷体"/>
          <w:sz w:val="27"/>
          <w:szCs w:val="27"/>
        </w:rPr>
        <w:t>本实验室已编制和维持《文件控制程序》，来控制构成其质量体系的所有文件，包括内部制订的和来自外部的文件，诸如规章、标准、其他规范化文件、</w:t>
      </w:r>
      <w:r>
        <w:rPr>
          <w:rFonts w:hint="eastAsia" w:eastAsia="华文楷体"/>
          <w:sz w:val="27"/>
          <w:szCs w:val="27"/>
          <w:lang w:eastAsia="zh-CN"/>
        </w:rPr>
        <w:t>检测</w:t>
      </w:r>
      <w:r>
        <w:rPr>
          <w:rFonts w:eastAsia="华文楷体"/>
          <w:sz w:val="27"/>
          <w:szCs w:val="27"/>
        </w:rPr>
        <w:t>方法，以及图纸、软件、规范、指导书和手册。《文件控制程序》就管理体系文件控制的责任和权利、控制流程、层次和唯一性编号方法、编号和审批、发放、更改、领用、保存、归档和销毁，以及对外来文件资料的控制做了规定。这里的文件是指质量方针声明、质量手册、程序文件、作业指导书、记录表格、质量计划、国际/国家/行业标准以及来自客户的文件等。它们可能承载在各种载体上，无论是书面的还是电子的。</w:t>
      </w:r>
    </w:p>
    <w:p w14:paraId="54800486">
      <w:pPr>
        <w:numPr>
          <w:ilvl w:val="2"/>
          <w:numId w:val="92"/>
        </w:numPr>
        <w:outlineLvl w:val="2"/>
        <w:rPr>
          <w:rFonts w:eastAsia="华文楷体"/>
          <w:sz w:val="27"/>
          <w:szCs w:val="27"/>
        </w:rPr>
      </w:pPr>
      <w:r>
        <w:rPr>
          <w:rFonts w:eastAsia="华文楷体"/>
          <w:sz w:val="27"/>
          <w:szCs w:val="27"/>
        </w:rPr>
        <w:t>文件的批准、发布和作废</w:t>
      </w:r>
    </w:p>
    <w:p w14:paraId="4E3A71CE">
      <w:pPr>
        <w:numPr>
          <w:ilvl w:val="0"/>
          <w:numId w:val="99"/>
        </w:numPr>
        <w:ind w:firstLine="540" w:firstLineChars="200"/>
        <w:outlineLvl w:val="2"/>
        <w:rPr>
          <w:rFonts w:eastAsia="华文楷体"/>
          <w:sz w:val="27"/>
          <w:szCs w:val="27"/>
        </w:rPr>
      </w:pPr>
      <w:r>
        <w:rPr>
          <w:rFonts w:eastAsia="华文楷体"/>
          <w:sz w:val="27"/>
          <w:szCs w:val="27"/>
        </w:rPr>
        <w:t>凡作为管理体系组成部分分发给有关人员的所有文件，在发布之前应由授权人员审查并批准；</w:t>
      </w:r>
    </w:p>
    <w:p w14:paraId="332CBF9B">
      <w:pPr>
        <w:numPr>
          <w:ilvl w:val="0"/>
          <w:numId w:val="99"/>
        </w:numPr>
        <w:ind w:firstLine="540" w:firstLineChars="200"/>
        <w:outlineLvl w:val="2"/>
        <w:rPr>
          <w:rFonts w:eastAsia="华文楷体"/>
          <w:sz w:val="27"/>
          <w:szCs w:val="27"/>
        </w:rPr>
      </w:pPr>
      <w:r>
        <w:rPr>
          <w:rFonts w:eastAsia="华文楷体"/>
          <w:sz w:val="27"/>
          <w:szCs w:val="27"/>
        </w:rPr>
        <w:t>文件分为“受控”和“非受控”两大类，凡与管理体系运行紧密相关的文件资料应受控。档案管理员制定受控文件资料发放清单，便于查阅、追溯，以防止使用无效和作废的文件。文件审核批准权限见《文件控制程序》；</w:t>
      </w:r>
    </w:p>
    <w:p w14:paraId="56BF79FE">
      <w:pPr>
        <w:numPr>
          <w:ilvl w:val="0"/>
          <w:numId w:val="99"/>
        </w:numPr>
        <w:ind w:firstLine="540" w:firstLineChars="200"/>
        <w:outlineLvl w:val="2"/>
        <w:rPr>
          <w:rFonts w:eastAsia="华文楷体"/>
          <w:sz w:val="27"/>
          <w:szCs w:val="27"/>
        </w:rPr>
      </w:pPr>
      <w:r>
        <w:rPr>
          <w:rFonts w:eastAsia="华文楷体"/>
          <w:sz w:val="27"/>
          <w:szCs w:val="27"/>
        </w:rPr>
        <w:t>文件发放应登记分发号，建立发放记录。对实验室有效运作起主要作用的所有作业场所，都应能得到相应文件的授权版本，保证有关人员使用现行有效的文件；</w:t>
      </w:r>
    </w:p>
    <w:p w14:paraId="0AB7F991">
      <w:pPr>
        <w:numPr>
          <w:ilvl w:val="0"/>
          <w:numId w:val="99"/>
        </w:numPr>
        <w:ind w:firstLine="540" w:firstLineChars="200"/>
        <w:outlineLvl w:val="2"/>
        <w:rPr>
          <w:rFonts w:eastAsia="华文楷体"/>
          <w:sz w:val="27"/>
          <w:szCs w:val="27"/>
        </w:rPr>
      </w:pPr>
      <w:r>
        <w:rPr>
          <w:rFonts w:eastAsia="华文楷体"/>
          <w:sz w:val="27"/>
          <w:szCs w:val="27"/>
        </w:rPr>
        <w:t>管理体系文件的规定应与实际运作保持一致，在管理体系发生变化及质量方针和目标发生变化时，必须及时修订管理体系文件并定期评审，确保管理体系的符合性、有效性、充分性和适宜性；</w:t>
      </w:r>
    </w:p>
    <w:p w14:paraId="4EEDDF8E">
      <w:pPr>
        <w:numPr>
          <w:ilvl w:val="0"/>
          <w:numId w:val="99"/>
        </w:numPr>
        <w:ind w:firstLine="540" w:firstLineChars="200"/>
        <w:outlineLvl w:val="2"/>
        <w:rPr>
          <w:rFonts w:eastAsia="华文楷体"/>
          <w:sz w:val="27"/>
          <w:szCs w:val="27"/>
        </w:rPr>
      </w:pPr>
      <w:r>
        <w:rPr>
          <w:rFonts w:eastAsia="华文楷体"/>
          <w:sz w:val="27"/>
          <w:szCs w:val="27"/>
        </w:rPr>
        <w:t>及时地从所有使用和发布处撤除无效或作废文件，或用其他方法确保防止误用；</w:t>
      </w:r>
    </w:p>
    <w:p w14:paraId="16A6270D">
      <w:pPr>
        <w:numPr>
          <w:ilvl w:val="0"/>
          <w:numId w:val="99"/>
        </w:numPr>
        <w:ind w:firstLine="540" w:firstLineChars="200"/>
        <w:outlineLvl w:val="2"/>
        <w:rPr>
          <w:rFonts w:eastAsia="华文楷体"/>
          <w:sz w:val="27"/>
          <w:szCs w:val="27"/>
        </w:rPr>
      </w:pPr>
      <w:r>
        <w:rPr>
          <w:rFonts w:eastAsia="华文楷体"/>
          <w:sz w:val="27"/>
          <w:szCs w:val="27"/>
        </w:rPr>
        <w:t>出于法律或知识保存目的而保留的作废文件，有适当的标记。</w:t>
      </w:r>
    </w:p>
    <w:p w14:paraId="7F34D6BD">
      <w:pPr>
        <w:numPr>
          <w:ilvl w:val="0"/>
          <w:numId w:val="99"/>
        </w:numPr>
        <w:ind w:firstLine="540" w:firstLineChars="200"/>
        <w:outlineLvl w:val="2"/>
        <w:rPr>
          <w:rFonts w:eastAsia="华文楷体"/>
          <w:sz w:val="27"/>
          <w:szCs w:val="27"/>
        </w:rPr>
      </w:pPr>
      <w:r>
        <w:rPr>
          <w:rFonts w:eastAsia="华文楷体"/>
          <w:sz w:val="27"/>
          <w:szCs w:val="27"/>
        </w:rPr>
        <w:t>本实验室的质量体系文件有唯一性标识系统，该标识包括文件编号、发布实施日期、版次及修订状态、页码、总页数、发布部门等</w:t>
      </w:r>
    </w:p>
    <w:p w14:paraId="291F19A1">
      <w:pPr>
        <w:numPr>
          <w:ilvl w:val="2"/>
          <w:numId w:val="92"/>
        </w:numPr>
        <w:outlineLvl w:val="2"/>
        <w:rPr>
          <w:rFonts w:eastAsia="华文楷体"/>
          <w:sz w:val="27"/>
          <w:szCs w:val="27"/>
        </w:rPr>
      </w:pPr>
      <w:r>
        <w:rPr>
          <w:rFonts w:eastAsia="华文楷体"/>
          <w:sz w:val="27"/>
          <w:szCs w:val="27"/>
        </w:rPr>
        <w:t>文件变更</w:t>
      </w:r>
    </w:p>
    <w:p w14:paraId="292710D4">
      <w:pPr>
        <w:numPr>
          <w:ilvl w:val="0"/>
          <w:numId w:val="100"/>
        </w:numPr>
        <w:ind w:firstLine="540" w:firstLineChars="200"/>
        <w:outlineLvl w:val="2"/>
        <w:rPr>
          <w:rFonts w:eastAsia="华文楷体"/>
          <w:sz w:val="27"/>
          <w:szCs w:val="27"/>
        </w:rPr>
      </w:pPr>
      <w:r>
        <w:rPr>
          <w:rFonts w:eastAsia="华文楷体"/>
          <w:sz w:val="27"/>
          <w:szCs w:val="27"/>
        </w:rPr>
        <w:t>管理体系文件必须进行定期评审，通常由质量负责人在管理评审前组织对现有体系文件进行评审。当内部运作和外部法律、法规及标准方法变更时，应及时评审并修改相应体系文件，文件评审结果和修改结果作为管理评审输入。</w:t>
      </w:r>
    </w:p>
    <w:p w14:paraId="5ABD589A">
      <w:pPr>
        <w:numPr>
          <w:ilvl w:val="0"/>
          <w:numId w:val="100"/>
        </w:numPr>
        <w:ind w:firstLine="540" w:firstLineChars="200"/>
        <w:outlineLvl w:val="2"/>
        <w:rPr>
          <w:rFonts w:eastAsia="华文楷体"/>
          <w:sz w:val="27"/>
          <w:szCs w:val="27"/>
        </w:rPr>
      </w:pPr>
      <w:r>
        <w:rPr>
          <w:rFonts w:eastAsia="华文楷体"/>
          <w:sz w:val="27"/>
          <w:szCs w:val="27"/>
        </w:rPr>
        <w:t>文件的修改原则上应由原审查责任人进行审查和批准，若原责任人调离工作岗位，则应特别指定专人进行审批，被指定的人员应能获得进行审查和批准所依据的有关背景资料。修订的文件应尽可能快地正式发布。</w:t>
      </w:r>
    </w:p>
    <w:p w14:paraId="2CFCDFA4">
      <w:pPr>
        <w:numPr>
          <w:ilvl w:val="0"/>
          <w:numId w:val="100"/>
        </w:numPr>
        <w:ind w:firstLine="540" w:firstLineChars="200"/>
        <w:outlineLvl w:val="2"/>
        <w:rPr>
          <w:rFonts w:eastAsia="华文楷体"/>
          <w:sz w:val="27"/>
          <w:szCs w:val="27"/>
        </w:rPr>
      </w:pPr>
      <w:r>
        <w:rPr>
          <w:rFonts w:eastAsia="华文楷体"/>
          <w:sz w:val="27"/>
          <w:szCs w:val="27"/>
        </w:rPr>
        <w:t>变更或新增的内容应在文件修改页中注明。</w:t>
      </w:r>
    </w:p>
    <w:p w14:paraId="7C1C6C4B">
      <w:pPr>
        <w:numPr>
          <w:ilvl w:val="0"/>
          <w:numId w:val="100"/>
        </w:numPr>
        <w:ind w:firstLine="540" w:firstLineChars="200"/>
        <w:outlineLvl w:val="2"/>
        <w:rPr>
          <w:rFonts w:eastAsia="华文楷体"/>
          <w:sz w:val="27"/>
          <w:szCs w:val="27"/>
        </w:rPr>
      </w:pPr>
      <w:r>
        <w:rPr>
          <w:rFonts w:eastAsia="华文楷体"/>
          <w:sz w:val="27"/>
          <w:szCs w:val="27"/>
        </w:rPr>
        <w:t>本实验室不允许在文件再版之前对文件进行手写修订。</w:t>
      </w:r>
    </w:p>
    <w:p w14:paraId="697371A7">
      <w:pPr>
        <w:numPr>
          <w:ilvl w:val="0"/>
          <w:numId w:val="100"/>
        </w:numPr>
        <w:ind w:firstLine="540" w:firstLineChars="200"/>
        <w:outlineLvl w:val="2"/>
        <w:rPr>
          <w:rFonts w:eastAsia="华文楷体"/>
          <w:sz w:val="27"/>
          <w:szCs w:val="27"/>
        </w:rPr>
      </w:pPr>
      <w:r>
        <w:rPr>
          <w:rFonts w:eastAsia="华文楷体"/>
          <w:sz w:val="27"/>
          <w:szCs w:val="27"/>
        </w:rPr>
        <w:t>对于保存在计算机内文件的更改和控制在《文件控制程序》中有详细的描述。所有保存在计算机内的文件都应有一份备份，以防丢失。保存在计算机内的文件应设置修改权限，保证只有相关人员可以对其进行修改。</w:t>
      </w:r>
    </w:p>
    <w:p w14:paraId="0CDC0FFA">
      <w:pPr>
        <w:numPr>
          <w:ilvl w:val="0"/>
          <w:numId w:val="100"/>
        </w:numPr>
        <w:ind w:firstLine="540" w:firstLineChars="200"/>
        <w:outlineLvl w:val="2"/>
        <w:rPr>
          <w:rFonts w:eastAsia="华文楷体"/>
          <w:sz w:val="27"/>
          <w:szCs w:val="27"/>
        </w:rPr>
      </w:pPr>
      <w:r>
        <w:rPr>
          <w:rFonts w:eastAsia="华文楷体"/>
          <w:sz w:val="27"/>
          <w:szCs w:val="27"/>
        </w:rPr>
        <w:t>凡被本实验室规定的保密文件和资料，只能在限定范围内使用或传阅，相关人员应负责文件的保管，不得外借给限定范围以外的人员，更不能泄漏给实验室以外的人员。</w:t>
      </w:r>
    </w:p>
    <w:p w14:paraId="715DAA68">
      <w:pPr>
        <w:numPr>
          <w:ilvl w:val="2"/>
          <w:numId w:val="92"/>
        </w:numPr>
        <w:outlineLvl w:val="2"/>
        <w:rPr>
          <w:sz w:val="20"/>
          <w:szCs w:val="20"/>
        </w:rPr>
      </w:pPr>
      <w:r>
        <w:rPr>
          <w:rFonts w:eastAsia="华文楷体"/>
          <w:b/>
          <w:bCs/>
          <w:sz w:val="27"/>
          <w:szCs w:val="27"/>
        </w:rPr>
        <w:t>相关文件</w:t>
      </w:r>
    </w:p>
    <w:p w14:paraId="315F47A7">
      <w:pPr>
        <w:numPr>
          <w:ilvl w:val="0"/>
          <w:numId w:val="101"/>
        </w:numPr>
        <w:tabs>
          <w:tab w:val="left" w:pos="420"/>
          <w:tab w:val="right" w:leader="middleDot" w:pos="6930"/>
        </w:tabs>
        <w:ind w:left="440" w:leftChars="200" w:firstLine="0"/>
        <w:rPr>
          <w:rFonts w:eastAsia="华文楷体"/>
          <w:sz w:val="27"/>
          <w:szCs w:val="27"/>
        </w:rPr>
      </w:pPr>
      <w:r>
        <w:rPr>
          <w:rFonts w:eastAsia="华文楷体"/>
          <w:sz w:val="27"/>
          <w:szCs w:val="27"/>
        </w:rPr>
        <w:t>《文件控制程序》</w:t>
      </w:r>
    </w:p>
    <w:p w14:paraId="2F4C8C7D">
      <w:pPr>
        <w:numPr>
          <w:ilvl w:val="1"/>
          <w:numId w:val="92"/>
        </w:numPr>
        <w:outlineLvl w:val="1"/>
        <w:rPr>
          <w:sz w:val="21"/>
          <w:szCs w:val="21"/>
        </w:rPr>
      </w:pPr>
      <w:r>
        <w:rPr>
          <w:sz w:val="21"/>
          <w:szCs w:val="21"/>
        </w:rPr>
        <w:br w:type="page"/>
      </w:r>
      <w:bookmarkStart w:id="113" w:name="_Toc10162"/>
      <w:bookmarkStart w:id="114" w:name="_Toc32615"/>
      <w:r>
        <w:rPr>
          <w:rFonts w:eastAsia="华文楷体"/>
          <w:b/>
          <w:bCs/>
          <w:w w:val="99"/>
          <w:sz w:val="27"/>
          <w:szCs w:val="27"/>
        </w:rPr>
        <w:t>记录控制</w:t>
      </w:r>
      <w:bookmarkEnd w:id="113"/>
      <w:bookmarkEnd w:id="114"/>
    </w:p>
    <w:p w14:paraId="26B66171">
      <w:pPr>
        <w:numPr>
          <w:ilvl w:val="2"/>
          <w:numId w:val="92"/>
        </w:numPr>
        <w:outlineLvl w:val="2"/>
      </w:pPr>
      <w:r>
        <w:rPr>
          <w:rFonts w:eastAsia="华文楷体"/>
          <w:sz w:val="27"/>
          <w:szCs w:val="27"/>
        </w:rPr>
        <w:t>实验室建立并实施《记录控制程序》，用于对质量记录和技术记录的识别、收集、索引、存取、维护和清理。记录分为质量记录和技术记录，质量记录包括内部审核、管理评审、纠正措施和预防措施记录、人员培训及考核记录、采购活动记录等质量体系活动记录；技术记录包括客户的</w:t>
      </w:r>
      <w:r>
        <w:rPr>
          <w:rFonts w:hint="eastAsia" w:eastAsia="华文楷体"/>
          <w:sz w:val="27"/>
          <w:szCs w:val="27"/>
          <w:lang w:eastAsia="zh-CN"/>
        </w:rPr>
        <w:t>检测</w:t>
      </w:r>
      <w:r>
        <w:rPr>
          <w:rFonts w:eastAsia="华文楷体"/>
          <w:sz w:val="27"/>
          <w:szCs w:val="27"/>
        </w:rPr>
        <w:t>申请、原始观察记录、导出数据、自动化设备记录的数据和图表、</w:t>
      </w:r>
      <w:r>
        <w:rPr>
          <w:rFonts w:hint="eastAsia" w:eastAsia="华文楷体"/>
          <w:sz w:val="27"/>
          <w:szCs w:val="27"/>
          <w:lang w:eastAsia="zh-CN"/>
        </w:rPr>
        <w:t>检测</w:t>
      </w:r>
      <w:r>
        <w:rPr>
          <w:rFonts w:eastAsia="华文楷体"/>
          <w:sz w:val="27"/>
          <w:szCs w:val="27"/>
        </w:rPr>
        <w:t>人员的标识和已签发</w:t>
      </w:r>
      <w:r>
        <w:rPr>
          <w:rFonts w:hint="eastAsia" w:eastAsia="华文楷体"/>
          <w:sz w:val="27"/>
          <w:szCs w:val="27"/>
          <w:lang w:eastAsia="zh-CN"/>
        </w:rPr>
        <w:t>检测报告</w:t>
      </w:r>
      <w:r>
        <w:rPr>
          <w:rFonts w:eastAsia="华文楷体"/>
          <w:sz w:val="27"/>
          <w:szCs w:val="27"/>
        </w:rPr>
        <w:t>等。实验室对记录的管理应适合自身的情况和特点，并符合各方面的有关要求。</w:t>
      </w:r>
    </w:p>
    <w:p w14:paraId="3DC4F136">
      <w:pPr>
        <w:numPr>
          <w:ilvl w:val="2"/>
          <w:numId w:val="92"/>
        </w:numPr>
        <w:outlineLvl w:val="2"/>
        <w:rPr>
          <w:rFonts w:eastAsia="华文楷体"/>
          <w:sz w:val="27"/>
          <w:szCs w:val="27"/>
        </w:rPr>
      </w:pPr>
      <w:r>
        <w:rPr>
          <w:rFonts w:eastAsia="华文楷体"/>
          <w:sz w:val="27"/>
          <w:szCs w:val="27"/>
        </w:rPr>
        <w:t>记录保存</w:t>
      </w:r>
    </w:p>
    <w:p w14:paraId="47667132">
      <w:pPr>
        <w:numPr>
          <w:ilvl w:val="0"/>
          <w:numId w:val="102"/>
        </w:numPr>
        <w:ind w:firstLine="540" w:firstLineChars="200"/>
        <w:outlineLvl w:val="2"/>
        <w:rPr>
          <w:rFonts w:eastAsia="华文楷体"/>
          <w:sz w:val="27"/>
          <w:szCs w:val="27"/>
        </w:rPr>
      </w:pPr>
      <w:r>
        <w:rPr>
          <w:rFonts w:eastAsia="华文楷体"/>
          <w:sz w:val="27"/>
          <w:szCs w:val="27"/>
        </w:rPr>
        <w:t>所有记录应清晰明了，并以便于存取的方式存放和保存在具有防止损坏、变质、丢失等适宜环境的设施中。与</w:t>
      </w:r>
      <w:r>
        <w:rPr>
          <w:rFonts w:hint="eastAsia" w:eastAsia="华文楷体"/>
          <w:sz w:val="27"/>
          <w:szCs w:val="27"/>
          <w:lang w:eastAsia="zh-CN"/>
        </w:rPr>
        <w:t>检测</w:t>
      </w:r>
      <w:r>
        <w:rPr>
          <w:rFonts w:eastAsia="华文楷体"/>
          <w:sz w:val="27"/>
          <w:szCs w:val="27"/>
        </w:rPr>
        <w:t>工作相关的技术记录至少保存6年，人员技术档案人员调离该岗位后至少保存6年，设备档案设备报废后至少保存6年。</w:t>
      </w:r>
    </w:p>
    <w:p w14:paraId="40115711">
      <w:pPr>
        <w:numPr>
          <w:ilvl w:val="0"/>
          <w:numId w:val="102"/>
        </w:numPr>
        <w:ind w:firstLine="540" w:firstLineChars="200"/>
        <w:outlineLvl w:val="2"/>
        <w:rPr>
          <w:rFonts w:eastAsia="华文楷体"/>
          <w:sz w:val="27"/>
          <w:szCs w:val="27"/>
        </w:rPr>
      </w:pPr>
      <w:r>
        <w:rPr>
          <w:rFonts w:eastAsia="华文楷体"/>
          <w:sz w:val="27"/>
          <w:szCs w:val="27"/>
        </w:rPr>
        <w:t>本实验室保存在客户现场实施</w:t>
      </w:r>
      <w:r>
        <w:rPr>
          <w:rFonts w:hint="eastAsia" w:eastAsia="华文楷体"/>
          <w:sz w:val="27"/>
          <w:szCs w:val="27"/>
          <w:lang w:eastAsia="zh-CN"/>
        </w:rPr>
        <w:t>检测</w:t>
      </w:r>
      <w:r>
        <w:rPr>
          <w:rFonts w:eastAsia="华文楷体"/>
          <w:sz w:val="27"/>
          <w:szCs w:val="27"/>
        </w:rPr>
        <w:t>相关的过程记录，且保存期限不短于相关技术记录的保存期。</w:t>
      </w:r>
    </w:p>
    <w:p w14:paraId="74460116">
      <w:pPr>
        <w:ind w:left="440" w:leftChars="200" w:firstLine="460" w:firstLineChars="200"/>
        <w:jc w:val="both"/>
        <w:rPr>
          <w:rFonts w:eastAsia="华文楷体"/>
          <w:sz w:val="23"/>
          <w:szCs w:val="23"/>
        </w:rPr>
      </w:pPr>
      <w:r>
        <w:rPr>
          <w:rFonts w:eastAsia="华文楷体"/>
          <w:sz w:val="23"/>
          <w:szCs w:val="23"/>
        </w:rPr>
        <w:t>注：“过程记录”如实施该</w:t>
      </w:r>
      <w:r>
        <w:rPr>
          <w:rFonts w:hint="eastAsia" w:eastAsia="华文楷体"/>
          <w:sz w:val="23"/>
          <w:szCs w:val="23"/>
          <w:lang w:eastAsia="zh-CN"/>
        </w:rPr>
        <w:t>检测</w:t>
      </w:r>
      <w:r>
        <w:rPr>
          <w:rFonts w:eastAsia="华文楷体"/>
          <w:sz w:val="23"/>
          <w:szCs w:val="23"/>
        </w:rPr>
        <w:t>活动相关的计划单、派工单、派车（用车）记录、差旅费用报销凭证（如交通、食宿票据）等。</w:t>
      </w:r>
    </w:p>
    <w:p w14:paraId="3CA4A7FF">
      <w:pPr>
        <w:numPr>
          <w:ilvl w:val="2"/>
          <w:numId w:val="92"/>
        </w:numPr>
        <w:outlineLvl w:val="2"/>
        <w:rPr>
          <w:rFonts w:eastAsia="华文楷体"/>
          <w:sz w:val="27"/>
          <w:szCs w:val="27"/>
        </w:rPr>
      </w:pPr>
      <w:r>
        <w:rPr>
          <w:rFonts w:eastAsia="华文楷体"/>
          <w:sz w:val="27"/>
          <w:szCs w:val="27"/>
        </w:rPr>
        <w:t>记录保护和保密</w:t>
      </w:r>
    </w:p>
    <w:p w14:paraId="13CDB6FC">
      <w:pPr>
        <w:numPr>
          <w:ilvl w:val="0"/>
          <w:numId w:val="103"/>
        </w:numPr>
        <w:ind w:firstLine="540" w:firstLineChars="200"/>
        <w:outlineLvl w:val="2"/>
        <w:rPr>
          <w:rFonts w:eastAsia="华文楷体"/>
          <w:sz w:val="27"/>
          <w:szCs w:val="27"/>
        </w:rPr>
      </w:pPr>
      <w:r>
        <w:rPr>
          <w:rFonts w:eastAsia="华文楷体"/>
          <w:sz w:val="27"/>
          <w:szCs w:val="27"/>
        </w:rPr>
        <w:t>记录的储存应保证清晰，防止记录损坏、变质和丢失，电子记录（档案）应备份，并防止未经授权的侵入或修改。</w:t>
      </w:r>
    </w:p>
    <w:p w14:paraId="55F190C0">
      <w:pPr>
        <w:numPr>
          <w:ilvl w:val="0"/>
          <w:numId w:val="103"/>
        </w:numPr>
        <w:ind w:firstLine="540" w:firstLineChars="200"/>
        <w:outlineLvl w:val="2"/>
        <w:rPr>
          <w:rFonts w:eastAsia="华文楷体"/>
          <w:sz w:val="27"/>
          <w:szCs w:val="27"/>
        </w:rPr>
      </w:pPr>
      <w:r>
        <w:rPr>
          <w:rFonts w:eastAsia="华文楷体"/>
          <w:sz w:val="27"/>
          <w:szCs w:val="27"/>
        </w:rPr>
        <w:t>记录（档案）应易于调阅并符合保密承诺，防止被修改，具体要求见《保护客户的机密信息和所有权的政策和程序》。</w:t>
      </w:r>
    </w:p>
    <w:p w14:paraId="2F4B0039">
      <w:pPr>
        <w:numPr>
          <w:ilvl w:val="2"/>
          <w:numId w:val="92"/>
        </w:numPr>
        <w:outlineLvl w:val="2"/>
        <w:rPr>
          <w:sz w:val="27"/>
          <w:szCs w:val="27"/>
        </w:rPr>
      </w:pPr>
      <w:r>
        <w:rPr>
          <w:rFonts w:eastAsia="华文楷体"/>
          <w:b/>
          <w:bCs/>
          <w:sz w:val="27"/>
          <w:szCs w:val="27"/>
        </w:rPr>
        <w:t>相关文件</w:t>
      </w:r>
    </w:p>
    <w:p w14:paraId="6B5468D1">
      <w:pPr>
        <w:numPr>
          <w:ilvl w:val="0"/>
          <w:numId w:val="104"/>
        </w:numPr>
        <w:tabs>
          <w:tab w:val="left" w:pos="420"/>
          <w:tab w:val="right" w:leader="middleDot" w:pos="6930"/>
        </w:tabs>
        <w:ind w:left="860" w:leftChars="200" w:hanging="420"/>
        <w:rPr>
          <w:rFonts w:eastAsia="华文楷体"/>
          <w:sz w:val="27"/>
          <w:szCs w:val="27"/>
        </w:rPr>
      </w:pPr>
      <w:r>
        <w:rPr>
          <w:rFonts w:eastAsia="华文楷体"/>
          <w:sz w:val="27"/>
          <w:szCs w:val="27"/>
        </w:rPr>
        <w:t>《保护客户的机密信息和所有权的政策和程序》</w:t>
      </w:r>
    </w:p>
    <w:p w14:paraId="2045F929">
      <w:pPr>
        <w:numPr>
          <w:ilvl w:val="0"/>
          <w:numId w:val="104"/>
        </w:numPr>
        <w:tabs>
          <w:tab w:val="left" w:pos="420"/>
          <w:tab w:val="right" w:leader="middleDot" w:pos="6930"/>
        </w:tabs>
        <w:ind w:left="860" w:leftChars="200" w:hanging="420"/>
        <w:rPr>
          <w:rFonts w:eastAsia="华文楷体"/>
          <w:sz w:val="27"/>
          <w:szCs w:val="27"/>
        </w:rPr>
      </w:pPr>
      <w:r>
        <w:rPr>
          <w:rFonts w:eastAsia="华文楷体"/>
          <w:sz w:val="27"/>
          <w:szCs w:val="27"/>
        </w:rPr>
        <w:t>《记录控制程序》</w:t>
      </w:r>
    </w:p>
    <w:p w14:paraId="37746EA4">
      <w:pPr>
        <w:jc w:val="both"/>
        <w:rPr>
          <w:rFonts w:eastAsia="华文楷体"/>
          <w:sz w:val="27"/>
          <w:szCs w:val="27"/>
        </w:rPr>
      </w:pPr>
    </w:p>
    <w:p w14:paraId="3F298A4B">
      <w:pPr>
        <w:jc w:val="both"/>
        <w:rPr>
          <w:rFonts w:eastAsia="华文楷体"/>
          <w:sz w:val="27"/>
          <w:szCs w:val="27"/>
        </w:rPr>
        <w:sectPr>
          <w:headerReference r:id="rId19" w:type="default"/>
          <w:pgSz w:w="11900" w:h="16840"/>
          <w:pgMar w:top="1388" w:right="1200" w:bottom="1440" w:left="1480" w:header="0" w:footer="567" w:gutter="0"/>
          <w:cols w:space="720" w:num="1"/>
        </w:sectPr>
      </w:pPr>
    </w:p>
    <w:p w14:paraId="144516EC">
      <w:pPr>
        <w:outlineLvl w:val="1"/>
        <w:rPr>
          <w:sz w:val="21"/>
          <w:szCs w:val="21"/>
        </w:rPr>
      </w:pPr>
      <w:bookmarkStart w:id="115" w:name="_Toc15410"/>
      <w:bookmarkEnd w:id="115"/>
    </w:p>
    <w:p w14:paraId="398D107C">
      <w:pPr>
        <w:numPr>
          <w:ilvl w:val="1"/>
          <w:numId w:val="92"/>
        </w:numPr>
        <w:outlineLvl w:val="1"/>
        <w:rPr>
          <w:sz w:val="21"/>
          <w:szCs w:val="21"/>
        </w:rPr>
      </w:pPr>
      <w:bookmarkStart w:id="116" w:name="_Toc26479"/>
      <w:bookmarkStart w:id="117" w:name="_Toc6677"/>
      <w:r>
        <w:rPr>
          <w:rFonts w:eastAsia="华文楷体"/>
          <w:b/>
          <w:bCs/>
          <w:w w:val="99"/>
          <w:sz w:val="27"/>
          <w:szCs w:val="27"/>
        </w:rPr>
        <w:t>应对风险和机遇措施</w:t>
      </w:r>
      <w:bookmarkEnd w:id="116"/>
      <w:bookmarkEnd w:id="117"/>
    </w:p>
    <w:p w14:paraId="73BE3A16">
      <w:pPr>
        <w:numPr>
          <w:ilvl w:val="2"/>
          <w:numId w:val="92"/>
        </w:numPr>
        <w:outlineLvl w:val="2"/>
        <w:rPr>
          <w:rFonts w:eastAsia="华文楷体"/>
          <w:sz w:val="27"/>
          <w:szCs w:val="27"/>
        </w:rPr>
      </w:pPr>
      <w:r>
        <w:rPr>
          <w:rFonts w:eastAsia="华文楷体"/>
          <w:sz w:val="27"/>
          <w:szCs w:val="27"/>
        </w:rPr>
        <w:t>实验室建立并实施《风险和机遇控制程序》，作为实验室应对风险和机遇所应采取行动的对策。</w:t>
      </w:r>
    </w:p>
    <w:p w14:paraId="63C76469">
      <w:pPr>
        <w:numPr>
          <w:ilvl w:val="2"/>
          <w:numId w:val="92"/>
        </w:numPr>
        <w:outlineLvl w:val="2"/>
        <w:rPr>
          <w:rFonts w:eastAsia="华文楷体"/>
          <w:sz w:val="27"/>
          <w:szCs w:val="27"/>
        </w:rPr>
      </w:pPr>
      <w:r>
        <w:rPr>
          <w:rFonts w:eastAsia="华文楷体"/>
          <w:sz w:val="27"/>
          <w:szCs w:val="27"/>
        </w:rPr>
        <w:t>实验室所有参与实验室活动的人员应认真用心考虑</w:t>
      </w:r>
      <w:r>
        <w:rPr>
          <w:rFonts w:hint="eastAsia" w:eastAsia="华文楷体"/>
          <w:sz w:val="27"/>
          <w:szCs w:val="27"/>
          <w:lang w:eastAsia="zh-CN"/>
        </w:rPr>
        <w:t>检测</w:t>
      </w:r>
      <w:r>
        <w:rPr>
          <w:rFonts w:eastAsia="华文楷体"/>
          <w:sz w:val="27"/>
          <w:szCs w:val="27"/>
        </w:rPr>
        <w:t>活动过程中的风险与机遇。</w:t>
      </w:r>
    </w:p>
    <w:p w14:paraId="73640B40">
      <w:pPr>
        <w:numPr>
          <w:ilvl w:val="2"/>
          <w:numId w:val="92"/>
        </w:numPr>
        <w:outlineLvl w:val="2"/>
        <w:rPr>
          <w:rFonts w:eastAsia="华文楷体"/>
          <w:sz w:val="27"/>
          <w:szCs w:val="27"/>
        </w:rPr>
      </w:pPr>
      <w:r>
        <w:rPr>
          <w:rFonts w:eastAsia="华文楷体"/>
          <w:sz w:val="27"/>
          <w:szCs w:val="27"/>
        </w:rPr>
        <w:t>识别实验室活动中的风险和机遇，以：</w:t>
      </w:r>
    </w:p>
    <w:p w14:paraId="601080CC">
      <w:pPr>
        <w:numPr>
          <w:ilvl w:val="0"/>
          <w:numId w:val="105"/>
        </w:numPr>
        <w:tabs>
          <w:tab w:val="left" w:pos="477"/>
        </w:tabs>
        <w:ind w:firstLine="540" w:firstLineChars="200"/>
        <w:jc w:val="both"/>
        <w:rPr>
          <w:rFonts w:eastAsia="华文楷体"/>
          <w:sz w:val="27"/>
          <w:szCs w:val="27"/>
        </w:rPr>
      </w:pPr>
      <w:r>
        <w:rPr>
          <w:rFonts w:eastAsia="华文楷体"/>
          <w:sz w:val="27"/>
          <w:szCs w:val="27"/>
        </w:rPr>
        <w:t>确保管理体系能够实现其预期结果；</w:t>
      </w:r>
    </w:p>
    <w:p w14:paraId="7429F756">
      <w:pPr>
        <w:numPr>
          <w:ilvl w:val="0"/>
          <w:numId w:val="105"/>
        </w:numPr>
        <w:tabs>
          <w:tab w:val="left" w:pos="477"/>
        </w:tabs>
        <w:ind w:firstLine="540" w:firstLineChars="200"/>
        <w:jc w:val="both"/>
        <w:rPr>
          <w:rFonts w:eastAsia="华文楷体"/>
          <w:sz w:val="27"/>
          <w:szCs w:val="27"/>
        </w:rPr>
      </w:pPr>
      <w:r>
        <w:rPr>
          <w:rFonts w:eastAsia="华文楷体"/>
          <w:sz w:val="27"/>
          <w:szCs w:val="27"/>
        </w:rPr>
        <w:t>增强实现实验室目的和目标的机遇；</w:t>
      </w:r>
    </w:p>
    <w:p w14:paraId="0902874C">
      <w:pPr>
        <w:numPr>
          <w:ilvl w:val="0"/>
          <w:numId w:val="105"/>
        </w:numPr>
        <w:tabs>
          <w:tab w:val="left" w:pos="477"/>
        </w:tabs>
        <w:ind w:firstLine="540" w:firstLineChars="200"/>
        <w:jc w:val="both"/>
        <w:rPr>
          <w:rFonts w:eastAsia="华文楷体"/>
          <w:sz w:val="27"/>
          <w:szCs w:val="27"/>
        </w:rPr>
      </w:pPr>
      <w:r>
        <w:rPr>
          <w:rFonts w:eastAsia="华文楷体"/>
          <w:sz w:val="27"/>
          <w:szCs w:val="27"/>
        </w:rPr>
        <w:t>预防或减少实验室活动中的不利影响和可能的失败；</w:t>
      </w:r>
    </w:p>
    <w:p w14:paraId="410D1533">
      <w:pPr>
        <w:numPr>
          <w:ilvl w:val="0"/>
          <w:numId w:val="105"/>
        </w:numPr>
        <w:tabs>
          <w:tab w:val="left" w:pos="477"/>
        </w:tabs>
        <w:ind w:firstLine="540" w:firstLineChars="200"/>
        <w:jc w:val="both"/>
        <w:rPr>
          <w:rFonts w:eastAsia="华文楷体"/>
          <w:sz w:val="27"/>
          <w:szCs w:val="27"/>
        </w:rPr>
      </w:pPr>
      <w:r>
        <w:rPr>
          <w:rFonts w:eastAsia="华文楷体"/>
          <w:sz w:val="27"/>
          <w:szCs w:val="27"/>
        </w:rPr>
        <w:t>实现改进。</w:t>
      </w:r>
    </w:p>
    <w:p w14:paraId="2DF30DE9">
      <w:pPr>
        <w:numPr>
          <w:ilvl w:val="2"/>
          <w:numId w:val="92"/>
        </w:numPr>
        <w:outlineLvl w:val="2"/>
        <w:rPr>
          <w:rFonts w:eastAsia="华文楷体"/>
          <w:sz w:val="27"/>
          <w:szCs w:val="27"/>
        </w:rPr>
      </w:pPr>
      <w:r>
        <w:rPr>
          <w:rFonts w:eastAsia="华文楷体"/>
          <w:sz w:val="27"/>
          <w:szCs w:val="27"/>
        </w:rPr>
        <w:t>本实验室策划：</w:t>
      </w:r>
    </w:p>
    <w:p w14:paraId="606968F4">
      <w:pPr>
        <w:numPr>
          <w:ilvl w:val="0"/>
          <w:numId w:val="106"/>
        </w:numPr>
        <w:tabs>
          <w:tab w:val="left" w:pos="477"/>
        </w:tabs>
        <w:ind w:firstLine="540" w:firstLineChars="200"/>
        <w:jc w:val="both"/>
        <w:rPr>
          <w:rFonts w:eastAsia="华文楷体"/>
          <w:sz w:val="27"/>
          <w:szCs w:val="27"/>
        </w:rPr>
      </w:pPr>
      <w:r>
        <w:rPr>
          <w:rFonts w:eastAsia="华文楷体"/>
          <w:sz w:val="27"/>
          <w:szCs w:val="27"/>
        </w:rPr>
        <w:t>应对这些风险和机遇的措施；</w:t>
      </w:r>
    </w:p>
    <w:p w14:paraId="46EC3327">
      <w:pPr>
        <w:numPr>
          <w:ilvl w:val="0"/>
          <w:numId w:val="106"/>
        </w:numPr>
        <w:tabs>
          <w:tab w:val="left" w:pos="477"/>
        </w:tabs>
        <w:ind w:firstLine="540" w:firstLineChars="200"/>
        <w:jc w:val="both"/>
        <w:rPr>
          <w:rFonts w:eastAsia="华文楷体"/>
          <w:sz w:val="27"/>
          <w:szCs w:val="27"/>
        </w:rPr>
      </w:pPr>
      <w:r>
        <w:rPr>
          <w:rFonts w:eastAsia="华文楷体"/>
          <w:sz w:val="27"/>
          <w:szCs w:val="27"/>
        </w:rPr>
        <w:t>如何在管理体系中整合并实施这些措施，如何评价这些措施的有效性。</w:t>
      </w:r>
    </w:p>
    <w:p w14:paraId="6E734930">
      <w:pPr>
        <w:numPr>
          <w:ilvl w:val="2"/>
          <w:numId w:val="92"/>
        </w:numPr>
        <w:outlineLvl w:val="2"/>
        <w:rPr>
          <w:rFonts w:eastAsia="华文楷体"/>
          <w:sz w:val="27"/>
          <w:szCs w:val="27"/>
        </w:rPr>
      </w:pPr>
      <w:r>
        <w:rPr>
          <w:rFonts w:eastAsia="华文楷体"/>
          <w:sz w:val="27"/>
          <w:szCs w:val="27"/>
        </w:rPr>
        <w:t>应对风险和机遇的措施应与其对实验室结果有效性的潜在影响相适应，应对风险的方式包括识别和规避威胁，为寻求机遇承担风险，消除风险源，改变风险的可能性或后果，分担风险，或在了解相关信息的基础上决定保留风险。另一方面，机遇可能促使实验室扩展活动范围，赢得新客户，使用新技术和其他方式应对客户需求。</w:t>
      </w:r>
    </w:p>
    <w:p w14:paraId="57CBB777">
      <w:pPr>
        <w:numPr>
          <w:ilvl w:val="2"/>
          <w:numId w:val="92"/>
        </w:numPr>
        <w:outlineLvl w:val="2"/>
        <w:rPr>
          <w:sz w:val="27"/>
          <w:szCs w:val="27"/>
        </w:rPr>
      </w:pPr>
      <w:r>
        <w:rPr>
          <w:rFonts w:eastAsia="华文楷体"/>
          <w:b/>
          <w:bCs/>
          <w:sz w:val="27"/>
          <w:szCs w:val="27"/>
        </w:rPr>
        <w:t>相关文件</w:t>
      </w:r>
    </w:p>
    <w:p w14:paraId="3D4A21FA">
      <w:pPr>
        <w:numPr>
          <w:ilvl w:val="0"/>
          <w:numId w:val="107"/>
        </w:numPr>
        <w:tabs>
          <w:tab w:val="left" w:pos="420"/>
          <w:tab w:val="right" w:leader="middleDot" w:pos="6930"/>
        </w:tabs>
        <w:ind w:left="440" w:leftChars="200" w:firstLine="0"/>
        <w:rPr>
          <w:rFonts w:eastAsia="华文楷体"/>
          <w:sz w:val="27"/>
          <w:szCs w:val="27"/>
        </w:rPr>
      </w:pPr>
      <w:r>
        <w:rPr>
          <w:rFonts w:eastAsia="华文楷体"/>
          <w:sz w:val="27"/>
          <w:szCs w:val="27"/>
        </w:rPr>
        <w:t>《风险评估和控制程序》</w:t>
      </w:r>
    </w:p>
    <w:p w14:paraId="6006542D">
      <w:pPr>
        <w:numPr>
          <w:ilvl w:val="1"/>
          <w:numId w:val="92"/>
        </w:numPr>
        <w:outlineLvl w:val="1"/>
        <w:rPr>
          <w:sz w:val="20"/>
          <w:szCs w:val="20"/>
        </w:rPr>
      </w:pPr>
      <w:r>
        <w:rPr>
          <w:sz w:val="20"/>
          <w:szCs w:val="20"/>
        </w:rPr>
        <w:br w:type="page"/>
      </w:r>
      <w:bookmarkStart w:id="118" w:name="_Toc29298"/>
      <w:bookmarkStart w:id="119" w:name="_Toc30292"/>
      <w:r>
        <w:rPr>
          <w:rFonts w:eastAsia="华文楷体"/>
          <w:b/>
          <w:bCs/>
          <w:sz w:val="27"/>
          <w:szCs w:val="27"/>
        </w:rPr>
        <w:t>改进</w:t>
      </w:r>
      <w:bookmarkEnd w:id="118"/>
      <w:bookmarkEnd w:id="119"/>
    </w:p>
    <w:p w14:paraId="6DD832D0">
      <w:pPr>
        <w:numPr>
          <w:ilvl w:val="2"/>
          <w:numId w:val="92"/>
        </w:numPr>
        <w:outlineLvl w:val="2"/>
        <w:rPr>
          <w:rFonts w:eastAsia="华文楷体"/>
          <w:sz w:val="27"/>
          <w:szCs w:val="27"/>
        </w:rPr>
      </w:pPr>
      <w:r>
        <w:rPr>
          <w:rFonts w:eastAsia="华文楷体"/>
          <w:sz w:val="27"/>
          <w:szCs w:val="27"/>
        </w:rPr>
        <w:t>实验室建立并实施《持续改进程序》为不断满足客户发展变化的需求和期望，保持管理体系的适宜性，全体员工都要努力寻求、识别改进的机会，通过持续的改进使管理体系完成目标的程度持续提高。</w:t>
      </w:r>
    </w:p>
    <w:p w14:paraId="1A22480E">
      <w:pPr>
        <w:numPr>
          <w:ilvl w:val="2"/>
          <w:numId w:val="92"/>
        </w:numPr>
        <w:outlineLvl w:val="2"/>
        <w:rPr>
          <w:rFonts w:eastAsia="华文楷体"/>
          <w:sz w:val="27"/>
          <w:szCs w:val="27"/>
        </w:rPr>
      </w:pPr>
      <w:r>
        <w:rPr>
          <w:rFonts w:hint="eastAsia" w:eastAsia="华文楷体"/>
          <w:sz w:val="27"/>
          <w:szCs w:val="27"/>
        </w:rPr>
        <w:t>实验室主任</w:t>
      </w:r>
      <w:r>
        <w:rPr>
          <w:rFonts w:eastAsia="华文楷体"/>
          <w:sz w:val="27"/>
          <w:szCs w:val="27"/>
        </w:rPr>
        <w:t>主持制定质量方针和质量目标，主持管理体系的评审，负责营造一个激励改进的气氛与环境。</w:t>
      </w:r>
    </w:p>
    <w:p w14:paraId="3033098B">
      <w:pPr>
        <w:numPr>
          <w:ilvl w:val="2"/>
          <w:numId w:val="92"/>
        </w:numPr>
        <w:outlineLvl w:val="2"/>
        <w:rPr>
          <w:rFonts w:eastAsia="华文楷体"/>
          <w:sz w:val="27"/>
          <w:szCs w:val="27"/>
        </w:rPr>
      </w:pPr>
      <w:r>
        <w:rPr>
          <w:rFonts w:eastAsia="华文楷体"/>
          <w:sz w:val="27"/>
          <w:szCs w:val="27"/>
        </w:rPr>
        <w:t>质量负责人负责汇总各种渠道反馈的信息，识别和评价改进管理体系有效性的机会和区域，下达实施改进的指令，并组织跟踪、验证。</w:t>
      </w:r>
    </w:p>
    <w:p w14:paraId="3101E5C6">
      <w:pPr>
        <w:numPr>
          <w:ilvl w:val="2"/>
          <w:numId w:val="92"/>
        </w:numPr>
        <w:outlineLvl w:val="2"/>
        <w:rPr>
          <w:rFonts w:eastAsia="华文楷体"/>
          <w:sz w:val="27"/>
          <w:szCs w:val="27"/>
        </w:rPr>
      </w:pPr>
      <w:r>
        <w:rPr>
          <w:rFonts w:eastAsia="华文楷体"/>
          <w:sz w:val="27"/>
          <w:szCs w:val="27"/>
        </w:rPr>
        <w:t>质量负责人和技术负责人负责相关措施的落实评价。</w:t>
      </w:r>
    </w:p>
    <w:p w14:paraId="30D8B353">
      <w:pPr>
        <w:numPr>
          <w:ilvl w:val="2"/>
          <w:numId w:val="92"/>
        </w:numPr>
        <w:outlineLvl w:val="2"/>
        <w:rPr>
          <w:rFonts w:eastAsia="华文楷体"/>
          <w:sz w:val="27"/>
          <w:szCs w:val="27"/>
        </w:rPr>
      </w:pPr>
      <w:r>
        <w:rPr>
          <w:rFonts w:eastAsia="华文楷体"/>
          <w:sz w:val="27"/>
          <w:szCs w:val="27"/>
        </w:rPr>
        <w:t>全体员工应积极参与改进活动，发现改进机会及时上报质量负责人。</w:t>
      </w:r>
    </w:p>
    <w:p w14:paraId="04643B31">
      <w:pPr>
        <w:numPr>
          <w:ilvl w:val="2"/>
          <w:numId w:val="92"/>
        </w:numPr>
        <w:outlineLvl w:val="2"/>
        <w:rPr>
          <w:rFonts w:eastAsia="华文楷体"/>
          <w:sz w:val="27"/>
          <w:szCs w:val="27"/>
        </w:rPr>
      </w:pPr>
      <w:r>
        <w:rPr>
          <w:rFonts w:eastAsia="华文楷体"/>
          <w:sz w:val="27"/>
          <w:szCs w:val="27"/>
        </w:rPr>
        <w:t>改进的机会可能来源于质量方针和质量目标的实施、内部审核、数据分析、管理评审、客户意见的收集、纠正措施、预防措施等方面，改进的实施按相关程序文件进行。</w:t>
      </w:r>
    </w:p>
    <w:p w14:paraId="143F7795">
      <w:pPr>
        <w:numPr>
          <w:ilvl w:val="2"/>
          <w:numId w:val="92"/>
        </w:numPr>
        <w:outlineLvl w:val="2"/>
        <w:rPr>
          <w:rFonts w:eastAsia="华文楷体"/>
          <w:sz w:val="27"/>
          <w:szCs w:val="27"/>
        </w:rPr>
      </w:pPr>
      <w:r>
        <w:rPr>
          <w:rFonts w:eastAsia="华文楷体"/>
          <w:sz w:val="27"/>
          <w:szCs w:val="27"/>
        </w:rPr>
        <w:t>持续改进是一个循环的过程，每一轮的改进都应评价、验证其实施结果，确定改进的实现。</w:t>
      </w:r>
    </w:p>
    <w:p w14:paraId="61DB4C1E">
      <w:pPr>
        <w:numPr>
          <w:ilvl w:val="2"/>
          <w:numId w:val="92"/>
        </w:numPr>
        <w:outlineLvl w:val="2"/>
        <w:rPr>
          <w:rFonts w:eastAsia="华文楷体"/>
          <w:sz w:val="27"/>
          <w:szCs w:val="27"/>
        </w:rPr>
      </w:pPr>
      <w:r>
        <w:rPr>
          <w:rFonts w:eastAsia="华文楷体"/>
          <w:sz w:val="27"/>
          <w:szCs w:val="27"/>
        </w:rPr>
        <w:t>适用时，样品接收过程中与客户保持良好的沟通与合作，主动征求客户对本实验室工作的反馈意见，包括正面意见和负面意见。对这些意见进行分析、处理，借以改进本实验室的管理体系、</w:t>
      </w:r>
      <w:r>
        <w:rPr>
          <w:rFonts w:hint="eastAsia" w:eastAsia="华文楷体"/>
          <w:sz w:val="27"/>
          <w:szCs w:val="27"/>
          <w:lang w:eastAsia="zh-CN"/>
        </w:rPr>
        <w:t>检测</w:t>
      </w:r>
      <w:r>
        <w:rPr>
          <w:rFonts w:eastAsia="华文楷体"/>
          <w:sz w:val="27"/>
          <w:szCs w:val="27"/>
        </w:rPr>
        <w:t>活动和对客户的服务。反馈的类型主要包括客户满意度调查、客户反馈信息登记、与客户一起评价</w:t>
      </w:r>
      <w:r>
        <w:rPr>
          <w:rFonts w:hint="eastAsia" w:eastAsia="华文楷体"/>
          <w:sz w:val="27"/>
          <w:szCs w:val="27"/>
          <w:lang w:eastAsia="zh-CN"/>
        </w:rPr>
        <w:t>检测报告</w:t>
      </w:r>
      <w:r>
        <w:rPr>
          <w:rFonts w:eastAsia="华文楷体"/>
          <w:sz w:val="27"/>
          <w:szCs w:val="27"/>
        </w:rPr>
        <w:t>等。</w:t>
      </w:r>
    </w:p>
    <w:p w14:paraId="3504158F">
      <w:pPr>
        <w:numPr>
          <w:ilvl w:val="2"/>
          <w:numId w:val="92"/>
        </w:numPr>
        <w:outlineLvl w:val="2"/>
        <w:rPr>
          <w:rFonts w:eastAsia="华文楷体"/>
          <w:sz w:val="27"/>
          <w:szCs w:val="27"/>
        </w:rPr>
      </w:pPr>
      <w:r>
        <w:rPr>
          <w:rFonts w:eastAsia="华文楷体"/>
          <w:b/>
          <w:bCs/>
          <w:sz w:val="27"/>
          <w:szCs w:val="27"/>
        </w:rPr>
        <w:t>支持性文件</w:t>
      </w:r>
    </w:p>
    <w:p w14:paraId="78BBCFAF">
      <w:pPr>
        <w:numPr>
          <w:ilvl w:val="0"/>
          <w:numId w:val="108"/>
        </w:numPr>
        <w:tabs>
          <w:tab w:val="left" w:pos="420"/>
          <w:tab w:val="right" w:leader="middleDot" w:pos="6930"/>
        </w:tabs>
        <w:ind w:left="440" w:leftChars="200" w:firstLine="0"/>
        <w:rPr>
          <w:rFonts w:eastAsia="华文楷体"/>
          <w:sz w:val="27"/>
          <w:szCs w:val="27"/>
        </w:rPr>
      </w:pPr>
      <w:r>
        <w:rPr>
          <w:rFonts w:eastAsia="华文楷体"/>
          <w:sz w:val="27"/>
          <w:szCs w:val="27"/>
        </w:rPr>
        <w:t>《持续改进程序》</w:t>
      </w:r>
    </w:p>
    <w:p w14:paraId="581B6A61">
      <w:pPr>
        <w:numPr>
          <w:ilvl w:val="1"/>
          <w:numId w:val="92"/>
        </w:numPr>
        <w:outlineLvl w:val="1"/>
        <w:rPr>
          <w:sz w:val="20"/>
          <w:szCs w:val="20"/>
        </w:rPr>
      </w:pPr>
      <w:r>
        <w:rPr>
          <w:sz w:val="20"/>
          <w:szCs w:val="20"/>
        </w:rPr>
        <w:br w:type="page"/>
      </w:r>
      <w:bookmarkStart w:id="120" w:name="_Toc1722"/>
      <w:bookmarkStart w:id="121" w:name="_Toc25816"/>
      <w:r>
        <w:rPr>
          <w:rFonts w:eastAsia="华文楷体"/>
          <w:b/>
          <w:bCs/>
          <w:sz w:val="27"/>
          <w:szCs w:val="27"/>
        </w:rPr>
        <w:t>纠正措施</w:t>
      </w:r>
      <w:bookmarkEnd w:id="120"/>
      <w:bookmarkEnd w:id="121"/>
    </w:p>
    <w:p w14:paraId="2ECCE42E">
      <w:pPr>
        <w:numPr>
          <w:ilvl w:val="2"/>
          <w:numId w:val="92"/>
        </w:numPr>
        <w:outlineLvl w:val="2"/>
        <w:rPr>
          <w:rFonts w:eastAsia="华文楷体"/>
          <w:b/>
          <w:bCs/>
          <w:sz w:val="27"/>
          <w:szCs w:val="27"/>
        </w:rPr>
      </w:pPr>
      <w:r>
        <w:rPr>
          <w:rFonts w:eastAsia="华文楷体"/>
          <w:b/>
          <w:bCs/>
          <w:sz w:val="27"/>
          <w:szCs w:val="27"/>
        </w:rPr>
        <w:t>不符合的识别</w:t>
      </w:r>
    </w:p>
    <w:p w14:paraId="055A837E">
      <w:pPr>
        <w:ind w:firstLine="540" w:firstLineChars="200"/>
        <w:jc w:val="both"/>
        <w:rPr>
          <w:rFonts w:eastAsia="华文楷体"/>
          <w:sz w:val="27"/>
          <w:szCs w:val="27"/>
        </w:rPr>
      </w:pPr>
      <w:r>
        <w:rPr>
          <w:rFonts w:eastAsia="华文楷体"/>
          <w:sz w:val="27"/>
          <w:szCs w:val="27"/>
        </w:rPr>
        <w:t>管理体系运行和技术运作过程中，通过对不符合</w:t>
      </w:r>
      <w:r>
        <w:rPr>
          <w:rFonts w:hint="eastAsia" w:eastAsia="华文楷体"/>
          <w:sz w:val="27"/>
          <w:szCs w:val="27"/>
          <w:lang w:eastAsia="zh-CN"/>
        </w:rPr>
        <w:t>检测</w:t>
      </w:r>
      <w:r>
        <w:rPr>
          <w:rFonts w:eastAsia="华文楷体"/>
          <w:sz w:val="27"/>
          <w:szCs w:val="27"/>
        </w:rPr>
        <w:t>工作的控制、内部或外部审核、管理评审、委托方的反馈或监督工作等途径识别出不符合</w:t>
      </w:r>
      <w:r>
        <w:rPr>
          <w:rFonts w:hint="eastAsia" w:eastAsia="华文楷体"/>
          <w:sz w:val="27"/>
          <w:szCs w:val="27"/>
          <w:lang w:eastAsia="zh-CN"/>
        </w:rPr>
        <w:t>检测</w:t>
      </w:r>
      <w:r>
        <w:rPr>
          <w:rFonts w:eastAsia="华文楷体"/>
          <w:sz w:val="27"/>
          <w:szCs w:val="27"/>
        </w:rPr>
        <w:t>工作和对管理体系、技术运作中的政策和程序的偏离，经评价需要采取纠正措施时，为控制纠正措施的实施过程和效果质量，明确对纠正措施实施过程的管理职责，具体要求见《纠正措施控制程序》。</w:t>
      </w:r>
    </w:p>
    <w:p w14:paraId="7C7336E3">
      <w:pPr>
        <w:numPr>
          <w:ilvl w:val="2"/>
          <w:numId w:val="92"/>
        </w:numPr>
        <w:outlineLvl w:val="2"/>
        <w:rPr>
          <w:rFonts w:eastAsia="华文楷体"/>
          <w:b/>
          <w:bCs/>
          <w:sz w:val="27"/>
          <w:szCs w:val="27"/>
        </w:rPr>
      </w:pPr>
      <w:r>
        <w:rPr>
          <w:rFonts w:eastAsia="华文楷体"/>
          <w:b/>
          <w:bCs/>
          <w:sz w:val="27"/>
          <w:szCs w:val="27"/>
        </w:rPr>
        <w:t>原因分析</w:t>
      </w:r>
    </w:p>
    <w:p w14:paraId="6B0D928E">
      <w:pPr>
        <w:ind w:firstLine="540" w:firstLineChars="200"/>
        <w:jc w:val="both"/>
        <w:rPr>
          <w:rFonts w:eastAsia="华文楷体"/>
          <w:sz w:val="27"/>
          <w:szCs w:val="27"/>
        </w:rPr>
      </w:pPr>
      <w:r>
        <w:rPr>
          <w:rFonts w:eastAsia="华文楷体"/>
          <w:sz w:val="27"/>
          <w:szCs w:val="27"/>
        </w:rPr>
        <w:t>应从消除产生不符合的根本原因入手，评审和分析不符合，并最终确定不符合的原因，并确定是否存在或可能发生类似的不符合。</w:t>
      </w:r>
    </w:p>
    <w:p w14:paraId="02BC479A">
      <w:pPr>
        <w:numPr>
          <w:ilvl w:val="2"/>
          <w:numId w:val="92"/>
        </w:numPr>
        <w:outlineLvl w:val="2"/>
        <w:rPr>
          <w:rFonts w:eastAsia="华文楷体"/>
          <w:b/>
          <w:bCs/>
          <w:sz w:val="27"/>
          <w:szCs w:val="27"/>
        </w:rPr>
      </w:pPr>
      <w:r>
        <w:rPr>
          <w:rFonts w:eastAsia="华文楷体"/>
          <w:b/>
          <w:bCs/>
          <w:sz w:val="27"/>
          <w:szCs w:val="27"/>
        </w:rPr>
        <w:t>纠正措施制定、实施</w:t>
      </w:r>
    </w:p>
    <w:p w14:paraId="0C1395B9">
      <w:pPr>
        <w:ind w:firstLine="540" w:firstLineChars="200"/>
        <w:jc w:val="both"/>
        <w:rPr>
          <w:rFonts w:eastAsia="华文楷体"/>
          <w:sz w:val="27"/>
          <w:szCs w:val="27"/>
        </w:rPr>
      </w:pPr>
      <w:r>
        <w:rPr>
          <w:rFonts w:eastAsia="华文楷体"/>
          <w:sz w:val="27"/>
          <w:szCs w:val="27"/>
        </w:rPr>
        <w:t>根据问题严重程度和风险大小采取纠正措施，应与不符合产生的影响相适应，评审纠正措施的有效性，纠正措施实施后应尽可能消除其根源，制定和实施涉及更改文件时，应修订相关文件并贯彻实施，必要时，更新在策划期间确定的风险和机遇及变更管理体系。</w:t>
      </w:r>
    </w:p>
    <w:p w14:paraId="66638537">
      <w:pPr>
        <w:numPr>
          <w:ilvl w:val="2"/>
          <w:numId w:val="92"/>
        </w:numPr>
        <w:outlineLvl w:val="2"/>
        <w:rPr>
          <w:rFonts w:eastAsia="华文楷体"/>
          <w:b/>
          <w:bCs/>
          <w:sz w:val="27"/>
          <w:szCs w:val="27"/>
        </w:rPr>
      </w:pPr>
      <w:r>
        <w:rPr>
          <w:rFonts w:eastAsia="华文楷体"/>
          <w:b/>
          <w:bCs/>
          <w:sz w:val="27"/>
          <w:szCs w:val="27"/>
        </w:rPr>
        <w:t>纠正措施监控及记录</w:t>
      </w:r>
    </w:p>
    <w:p w14:paraId="12FA89DB">
      <w:pPr>
        <w:ind w:firstLine="540" w:firstLineChars="200"/>
        <w:jc w:val="both"/>
        <w:rPr>
          <w:rFonts w:eastAsia="华文楷体"/>
          <w:sz w:val="27"/>
          <w:szCs w:val="27"/>
        </w:rPr>
      </w:pPr>
      <w:r>
        <w:rPr>
          <w:rFonts w:eastAsia="华文楷体"/>
          <w:sz w:val="27"/>
          <w:szCs w:val="27"/>
        </w:rPr>
        <w:t>对不符合性质、产生原因和后续纠正措施的完成情况及完成效果进行跟踪验证，并保存相关记录。</w:t>
      </w:r>
    </w:p>
    <w:p w14:paraId="30875CEB">
      <w:pPr>
        <w:numPr>
          <w:ilvl w:val="2"/>
          <w:numId w:val="92"/>
        </w:numPr>
        <w:outlineLvl w:val="2"/>
        <w:rPr>
          <w:rFonts w:eastAsia="华文楷体"/>
          <w:b/>
          <w:bCs/>
          <w:sz w:val="27"/>
          <w:szCs w:val="27"/>
        </w:rPr>
      </w:pPr>
      <w:r>
        <w:rPr>
          <w:rFonts w:eastAsia="华文楷体"/>
          <w:b/>
          <w:bCs/>
          <w:sz w:val="27"/>
          <w:szCs w:val="27"/>
        </w:rPr>
        <w:t>附加审核</w:t>
      </w:r>
    </w:p>
    <w:p w14:paraId="54046C5A">
      <w:pPr>
        <w:ind w:firstLine="540" w:firstLineChars="200"/>
        <w:jc w:val="both"/>
        <w:rPr>
          <w:rFonts w:eastAsia="华文楷体"/>
          <w:sz w:val="27"/>
          <w:szCs w:val="27"/>
        </w:rPr>
      </w:pPr>
      <w:r>
        <w:rPr>
          <w:rFonts w:eastAsia="华文楷体"/>
          <w:sz w:val="27"/>
          <w:szCs w:val="27"/>
        </w:rPr>
        <w:t>当问题严重或已证实严重性对</w:t>
      </w:r>
      <w:r>
        <w:rPr>
          <w:rFonts w:hint="eastAsia" w:eastAsia="华文楷体"/>
          <w:sz w:val="27"/>
          <w:szCs w:val="27"/>
          <w:lang w:eastAsia="zh-CN"/>
        </w:rPr>
        <w:t>检测</w:t>
      </w:r>
      <w:r>
        <w:rPr>
          <w:rFonts w:eastAsia="华文楷体"/>
          <w:sz w:val="27"/>
          <w:szCs w:val="27"/>
        </w:rPr>
        <w:t>工作产生影响，质量负责人应组织附加审核。</w:t>
      </w:r>
    </w:p>
    <w:p w14:paraId="48BD8F63">
      <w:pPr>
        <w:numPr>
          <w:ilvl w:val="2"/>
          <w:numId w:val="92"/>
        </w:numPr>
        <w:outlineLvl w:val="2"/>
        <w:rPr>
          <w:sz w:val="20"/>
          <w:szCs w:val="20"/>
        </w:rPr>
      </w:pPr>
      <w:r>
        <w:rPr>
          <w:rFonts w:eastAsia="华文楷体"/>
          <w:b/>
          <w:bCs/>
          <w:sz w:val="27"/>
          <w:szCs w:val="27"/>
        </w:rPr>
        <w:t>支持性文件</w:t>
      </w:r>
    </w:p>
    <w:p w14:paraId="2B32A8E0">
      <w:pPr>
        <w:numPr>
          <w:ilvl w:val="0"/>
          <w:numId w:val="109"/>
        </w:numPr>
        <w:tabs>
          <w:tab w:val="left" w:pos="420"/>
          <w:tab w:val="right" w:leader="middleDot" w:pos="6930"/>
        </w:tabs>
        <w:ind w:left="440" w:leftChars="200" w:firstLine="0"/>
        <w:rPr>
          <w:rFonts w:eastAsia="华文楷体"/>
          <w:sz w:val="27"/>
          <w:szCs w:val="27"/>
        </w:rPr>
      </w:pPr>
      <w:r>
        <w:rPr>
          <w:rFonts w:eastAsia="华文楷体"/>
          <w:sz w:val="27"/>
          <w:szCs w:val="27"/>
        </w:rPr>
        <w:t>《纠正措施程序》</w:t>
      </w:r>
    </w:p>
    <w:p w14:paraId="51856008">
      <w:pPr>
        <w:numPr>
          <w:ilvl w:val="1"/>
          <w:numId w:val="92"/>
        </w:numPr>
        <w:outlineLvl w:val="1"/>
        <w:rPr>
          <w:sz w:val="20"/>
          <w:szCs w:val="20"/>
        </w:rPr>
      </w:pPr>
      <w:r>
        <w:rPr>
          <w:sz w:val="20"/>
          <w:szCs w:val="20"/>
        </w:rPr>
        <w:br w:type="page"/>
      </w:r>
      <w:bookmarkStart w:id="122" w:name="_Toc22393"/>
      <w:bookmarkStart w:id="123" w:name="_Toc14109"/>
      <w:r>
        <w:rPr>
          <w:rFonts w:eastAsia="华文楷体"/>
          <w:b/>
          <w:bCs/>
          <w:sz w:val="27"/>
          <w:szCs w:val="27"/>
        </w:rPr>
        <w:t>内部审核</w:t>
      </w:r>
      <w:bookmarkEnd w:id="122"/>
      <w:bookmarkEnd w:id="123"/>
    </w:p>
    <w:p w14:paraId="04C1F7C3">
      <w:pPr>
        <w:numPr>
          <w:ilvl w:val="2"/>
          <w:numId w:val="92"/>
        </w:numPr>
        <w:outlineLvl w:val="2"/>
        <w:rPr>
          <w:rFonts w:eastAsia="华文楷体"/>
          <w:b/>
          <w:bCs/>
          <w:sz w:val="27"/>
          <w:szCs w:val="27"/>
        </w:rPr>
      </w:pPr>
      <w:r>
        <w:rPr>
          <w:rFonts w:hint="eastAsia" w:eastAsia="华文楷体"/>
          <w:b/>
          <w:bCs/>
          <w:sz w:val="27"/>
          <w:szCs w:val="27"/>
        </w:rPr>
        <w:t>建立体系</w:t>
      </w:r>
    </w:p>
    <w:p w14:paraId="204ABA0D">
      <w:pPr>
        <w:ind w:firstLine="540" w:firstLineChars="200"/>
        <w:outlineLvl w:val="2"/>
        <w:rPr>
          <w:rFonts w:eastAsia="华文楷体"/>
          <w:sz w:val="27"/>
          <w:szCs w:val="27"/>
        </w:rPr>
      </w:pPr>
      <w:r>
        <w:rPr>
          <w:rFonts w:eastAsia="华文楷体"/>
          <w:sz w:val="27"/>
          <w:szCs w:val="27"/>
        </w:rPr>
        <w:t>实验室建立并实施《内部审核程序》，使内部审核得到有效的实施和保持，以使其管理体系的运行持续符合自身管理体系和CNAS-CL01:2018《</w:t>
      </w:r>
      <w:r>
        <w:rPr>
          <w:rFonts w:hint="eastAsia" w:eastAsia="华文楷体"/>
          <w:sz w:val="27"/>
          <w:szCs w:val="27"/>
          <w:lang w:eastAsia="zh-CN"/>
        </w:rPr>
        <w:t>检测和校准</w:t>
      </w:r>
      <w:r>
        <w:rPr>
          <w:rFonts w:eastAsia="华文楷体"/>
          <w:sz w:val="27"/>
          <w:szCs w:val="27"/>
        </w:rPr>
        <w:t>实验室能力认可准则》(ISO/IEC 17025：2017)及其</w:t>
      </w:r>
      <w:r>
        <w:rPr>
          <w:rFonts w:hint="eastAsia" w:eastAsia="华文楷体"/>
          <w:sz w:val="27"/>
          <w:szCs w:val="27"/>
          <w:lang w:eastAsia="zh-CN"/>
        </w:rPr>
        <w:t>检测</w:t>
      </w:r>
      <w:r>
        <w:rPr>
          <w:rFonts w:eastAsia="华文楷体"/>
          <w:sz w:val="27"/>
          <w:szCs w:val="27"/>
        </w:rPr>
        <w:t>领域认可说明和认可规则的要求。</w:t>
      </w:r>
    </w:p>
    <w:p w14:paraId="6DD03FC4">
      <w:pPr>
        <w:numPr>
          <w:ilvl w:val="2"/>
          <w:numId w:val="92"/>
        </w:numPr>
        <w:outlineLvl w:val="2"/>
        <w:rPr>
          <w:rFonts w:eastAsia="华文楷体"/>
          <w:b/>
          <w:bCs/>
          <w:sz w:val="27"/>
          <w:szCs w:val="27"/>
        </w:rPr>
      </w:pPr>
      <w:r>
        <w:rPr>
          <w:rFonts w:eastAsia="华文楷体"/>
          <w:b/>
          <w:bCs/>
          <w:sz w:val="27"/>
          <w:szCs w:val="27"/>
        </w:rPr>
        <w:t>审核计划及时间间隔</w:t>
      </w:r>
    </w:p>
    <w:p w14:paraId="692B2123">
      <w:pPr>
        <w:ind w:firstLine="540" w:firstLineChars="200"/>
        <w:outlineLvl w:val="2"/>
        <w:rPr>
          <w:rFonts w:eastAsia="华文楷体"/>
          <w:b/>
          <w:bCs/>
          <w:sz w:val="27"/>
          <w:szCs w:val="27"/>
        </w:rPr>
      </w:pPr>
      <w:r>
        <w:rPr>
          <w:rFonts w:eastAsia="华文楷体"/>
          <w:sz w:val="27"/>
          <w:szCs w:val="27"/>
        </w:rPr>
        <w:t>质量负责人根据管理体系的运行情况编制年度内部审核工作计划，每次安排若干要素和部门，经</w:t>
      </w:r>
      <w:r>
        <w:rPr>
          <w:rFonts w:hint="eastAsia" w:eastAsia="华文楷体"/>
          <w:sz w:val="27"/>
          <w:szCs w:val="27"/>
        </w:rPr>
        <w:t>实验室主任</w:t>
      </w:r>
      <w:r>
        <w:rPr>
          <w:rFonts w:eastAsia="华文楷体"/>
          <w:sz w:val="27"/>
          <w:szCs w:val="27"/>
        </w:rPr>
        <w:t>批准后，按照时间表组织实施审核。内审间隔按照内审计划中的时间间隔进行内部审核，根据工作需要，也可以增加专项审核。</w:t>
      </w:r>
    </w:p>
    <w:p w14:paraId="36A31AF3">
      <w:pPr>
        <w:numPr>
          <w:ilvl w:val="2"/>
          <w:numId w:val="92"/>
        </w:numPr>
        <w:outlineLvl w:val="2"/>
        <w:rPr>
          <w:rFonts w:eastAsia="华文楷体"/>
          <w:b/>
          <w:bCs/>
          <w:sz w:val="27"/>
          <w:szCs w:val="27"/>
        </w:rPr>
      </w:pPr>
      <w:r>
        <w:rPr>
          <w:rFonts w:eastAsia="华文楷体"/>
          <w:b/>
          <w:bCs/>
          <w:sz w:val="27"/>
          <w:szCs w:val="27"/>
        </w:rPr>
        <w:t>审核方案</w:t>
      </w:r>
    </w:p>
    <w:p w14:paraId="2A4DB0F3">
      <w:pPr>
        <w:ind w:firstLine="540" w:firstLineChars="200"/>
        <w:jc w:val="both"/>
        <w:rPr>
          <w:rFonts w:eastAsia="华文楷体"/>
          <w:sz w:val="27"/>
          <w:szCs w:val="27"/>
        </w:rPr>
      </w:pPr>
      <w:r>
        <w:rPr>
          <w:rFonts w:eastAsia="华文楷体"/>
          <w:sz w:val="27"/>
          <w:szCs w:val="27"/>
        </w:rPr>
        <w:t>实验室应基于风险管理思维，重点结合实验室规模、组织结构、实验室活动以及管理体系的具体情况进行内部审核策划。内部审核的策划应覆盖到实验室的全部固定场所以及在客户地点开展的实验室活动。审核</w:t>
      </w:r>
      <w:r>
        <w:rPr>
          <w:rFonts w:hint="eastAsia" w:eastAsia="华文楷体"/>
          <w:sz w:val="27"/>
          <w:szCs w:val="27"/>
        </w:rPr>
        <w:t>方案包括审核的准则、审核的范围、审受审的部门、岗位以及被审核的活动和过程</w:t>
      </w:r>
      <w:r>
        <w:rPr>
          <w:rFonts w:eastAsia="华文楷体"/>
          <w:sz w:val="27"/>
          <w:szCs w:val="27"/>
        </w:rPr>
        <w:t>。</w:t>
      </w:r>
    </w:p>
    <w:p w14:paraId="018A177F">
      <w:pPr>
        <w:numPr>
          <w:ilvl w:val="2"/>
          <w:numId w:val="92"/>
        </w:numPr>
        <w:outlineLvl w:val="2"/>
        <w:rPr>
          <w:rFonts w:eastAsia="华文楷体"/>
          <w:b/>
          <w:bCs/>
          <w:sz w:val="27"/>
          <w:szCs w:val="27"/>
        </w:rPr>
      </w:pPr>
      <w:r>
        <w:rPr>
          <w:rFonts w:eastAsia="华文楷体"/>
          <w:b/>
          <w:bCs/>
          <w:sz w:val="27"/>
          <w:szCs w:val="27"/>
        </w:rPr>
        <w:t>审核人员</w:t>
      </w:r>
    </w:p>
    <w:p w14:paraId="29B425F9">
      <w:pPr>
        <w:ind w:firstLine="540" w:firstLineChars="200"/>
        <w:jc w:val="both"/>
        <w:rPr>
          <w:rFonts w:eastAsia="华文楷体"/>
          <w:sz w:val="27"/>
          <w:szCs w:val="27"/>
        </w:rPr>
      </w:pPr>
      <w:r>
        <w:rPr>
          <w:rFonts w:eastAsia="华文楷体"/>
          <w:sz w:val="27"/>
          <w:szCs w:val="27"/>
        </w:rPr>
        <w:t>审核工作由质量负责人及若干内审员实施，必要时聘请外部审核员。审核员应经过培训并授予资格。审核工作的安排，应注意保证审核员与被审核对象无直接责任关系。</w:t>
      </w:r>
    </w:p>
    <w:p w14:paraId="7F219C31">
      <w:pPr>
        <w:numPr>
          <w:ilvl w:val="2"/>
          <w:numId w:val="92"/>
        </w:numPr>
        <w:outlineLvl w:val="2"/>
        <w:rPr>
          <w:rFonts w:eastAsia="华文楷体"/>
          <w:b/>
          <w:bCs/>
          <w:sz w:val="27"/>
          <w:szCs w:val="27"/>
        </w:rPr>
      </w:pPr>
      <w:r>
        <w:rPr>
          <w:rFonts w:eastAsia="华文楷体"/>
          <w:b/>
          <w:bCs/>
          <w:sz w:val="27"/>
          <w:szCs w:val="27"/>
        </w:rPr>
        <w:t>审核结果</w:t>
      </w:r>
    </w:p>
    <w:p w14:paraId="47720E3B">
      <w:pPr>
        <w:ind w:firstLine="540" w:firstLineChars="200"/>
        <w:jc w:val="both"/>
        <w:rPr>
          <w:rFonts w:eastAsia="华文楷体"/>
          <w:sz w:val="27"/>
          <w:szCs w:val="27"/>
        </w:rPr>
      </w:pPr>
      <w:r>
        <w:rPr>
          <w:rFonts w:eastAsia="华文楷体"/>
          <w:sz w:val="27"/>
          <w:szCs w:val="27"/>
        </w:rPr>
        <w:t>审核结果应报告实验室管理层，以及接受审核的部门负责人。</w:t>
      </w:r>
    </w:p>
    <w:p w14:paraId="7D98CA6B">
      <w:pPr>
        <w:numPr>
          <w:ilvl w:val="2"/>
          <w:numId w:val="92"/>
        </w:numPr>
        <w:outlineLvl w:val="2"/>
        <w:rPr>
          <w:rFonts w:eastAsia="华文楷体"/>
          <w:b/>
          <w:bCs/>
          <w:sz w:val="27"/>
          <w:szCs w:val="27"/>
        </w:rPr>
      </w:pPr>
      <w:r>
        <w:rPr>
          <w:rFonts w:eastAsia="华文楷体"/>
          <w:b/>
          <w:bCs/>
          <w:sz w:val="27"/>
          <w:szCs w:val="27"/>
        </w:rPr>
        <w:t>审核问题处理及纠正措施</w:t>
      </w:r>
    </w:p>
    <w:p w14:paraId="699A54AB">
      <w:pPr>
        <w:ind w:firstLine="540" w:firstLineChars="200"/>
        <w:jc w:val="both"/>
        <w:rPr>
          <w:rFonts w:eastAsia="华文楷体"/>
          <w:sz w:val="27"/>
          <w:szCs w:val="27"/>
        </w:rPr>
      </w:pPr>
      <w:r>
        <w:rPr>
          <w:rFonts w:eastAsia="华文楷体"/>
          <w:sz w:val="27"/>
          <w:szCs w:val="27"/>
        </w:rPr>
        <w:t>内部审核中发现的问题，经内审组讨论被确定为不符合项时，应依据《不符合</w:t>
      </w:r>
      <w:r>
        <w:rPr>
          <w:rFonts w:hint="eastAsia" w:eastAsia="华文楷体"/>
          <w:sz w:val="27"/>
          <w:szCs w:val="27"/>
          <w:lang w:eastAsia="zh-CN"/>
        </w:rPr>
        <w:t>检测</w:t>
      </w:r>
      <w:r>
        <w:rPr>
          <w:rFonts w:eastAsia="华文楷体"/>
          <w:sz w:val="27"/>
          <w:szCs w:val="27"/>
        </w:rPr>
        <w:t>工作政策和程序》和《纠正措施政策和程序》执行。</w:t>
      </w:r>
    </w:p>
    <w:p w14:paraId="60AF103E">
      <w:pPr>
        <w:numPr>
          <w:ilvl w:val="2"/>
          <w:numId w:val="92"/>
        </w:numPr>
        <w:outlineLvl w:val="2"/>
        <w:rPr>
          <w:rFonts w:eastAsia="华文楷体"/>
          <w:b/>
          <w:bCs/>
          <w:sz w:val="27"/>
          <w:szCs w:val="27"/>
        </w:rPr>
      </w:pPr>
      <w:r>
        <w:rPr>
          <w:rFonts w:eastAsia="华文楷体"/>
          <w:b/>
          <w:bCs/>
          <w:sz w:val="27"/>
          <w:szCs w:val="27"/>
        </w:rPr>
        <w:t>审核记录</w:t>
      </w:r>
    </w:p>
    <w:p w14:paraId="370EF87C">
      <w:pPr>
        <w:ind w:firstLine="540" w:firstLineChars="200"/>
        <w:jc w:val="both"/>
        <w:rPr>
          <w:rFonts w:eastAsia="华文楷体"/>
          <w:sz w:val="27"/>
          <w:szCs w:val="27"/>
        </w:rPr>
      </w:pPr>
      <w:r>
        <w:rPr>
          <w:rFonts w:eastAsia="华文楷体"/>
          <w:sz w:val="27"/>
          <w:szCs w:val="27"/>
        </w:rPr>
        <w:t>内部审核记录应该包含：内审方案、首末次会议签到表、内审核查表、不符合记录表、纠正措施记录表、内审报告等，以体现管理体系得到有效的实施与保持</w:t>
      </w:r>
    </w:p>
    <w:p w14:paraId="545F7E58">
      <w:pPr>
        <w:numPr>
          <w:ilvl w:val="2"/>
          <w:numId w:val="92"/>
        </w:numPr>
        <w:outlineLvl w:val="2"/>
        <w:rPr>
          <w:rFonts w:eastAsia="华文楷体"/>
          <w:b/>
          <w:bCs/>
          <w:sz w:val="27"/>
          <w:szCs w:val="27"/>
        </w:rPr>
      </w:pPr>
      <w:r>
        <w:rPr>
          <w:rFonts w:eastAsia="华文楷体"/>
          <w:b/>
          <w:bCs/>
          <w:sz w:val="27"/>
          <w:szCs w:val="27"/>
        </w:rPr>
        <w:t>跟踪验证</w:t>
      </w:r>
    </w:p>
    <w:p w14:paraId="6E7ED2E1">
      <w:pPr>
        <w:ind w:firstLine="540" w:firstLineChars="200"/>
        <w:jc w:val="both"/>
        <w:rPr>
          <w:rFonts w:eastAsia="华文楷体"/>
          <w:sz w:val="27"/>
          <w:szCs w:val="27"/>
        </w:rPr>
      </w:pPr>
      <w:r>
        <w:rPr>
          <w:rFonts w:eastAsia="华文楷体"/>
          <w:sz w:val="27"/>
          <w:szCs w:val="27"/>
        </w:rPr>
        <w:t>内审员负责跟踪检查纠正措施的实施情况和实施效果，验证其有效性并做好验证记录。</w:t>
      </w:r>
    </w:p>
    <w:p w14:paraId="126CE492">
      <w:pPr>
        <w:numPr>
          <w:ilvl w:val="2"/>
          <w:numId w:val="92"/>
        </w:numPr>
        <w:outlineLvl w:val="2"/>
        <w:rPr>
          <w:rFonts w:eastAsia="华文楷体"/>
          <w:sz w:val="27"/>
          <w:szCs w:val="27"/>
        </w:rPr>
      </w:pPr>
      <w:r>
        <w:rPr>
          <w:rFonts w:eastAsia="华文楷体"/>
          <w:b/>
          <w:bCs/>
          <w:sz w:val="27"/>
          <w:szCs w:val="27"/>
          <w:lang w:bidi="ar"/>
        </w:rPr>
        <w:t>支持性文件</w:t>
      </w:r>
    </w:p>
    <w:p w14:paraId="76897EFE">
      <w:pPr>
        <w:numPr>
          <w:ilvl w:val="0"/>
          <w:numId w:val="110"/>
        </w:numPr>
        <w:tabs>
          <w:tab w:val="left" w:pos="420"/>
          <w:tab w:val="right" w:leader="middleDot" w:pos="6930"/>
        </w:tabs>
        <w:ind w:left="440" w:leftChars="200" w:firstLine="0"/>
        <w:rPr>
          <w:rFonts w:eastAsia="华文楷体"/>
          <w:sz w:val="27"/>
          <w:szCs w:val="27"/>
        </w:rPr>
      </w:pPr>
      <w:r>
        <w:rPr>
          <w:rFonts w:eastAsia="华文楷体"/>
          <w:sz w:val="27"/>
          <w:szCs w:val="27"/>
        </w:rPr>
        <w:t>《内部审核程序》</w:t>
      </w:r>
    </w:p>
    <w:p w14:paraId="13D9BAD5">
      <w:pPr>
        <w:numPr>
          <w:ilvl w:val="1"/>
          <w:numId w:val="92"/>
        </w:numPr>
        <w:outlineLvl w:val="1"/>
        <w:rPr>
          <w:sz w:val="20"/>
          <w:szCs w:val="20"/>
        </w:rPr>
      </w:pPr>
      <w:r>
        <w:rPr>
          <w:sz w:val="20"/>
          <w:szCs w:val="20"/>
        </w:rPr>
        <w:br w:type="page"/>
      </w:r>
      <w:bookmarkStart w:id="124" w:name="_Toc22669"/>
      <w:bookmarkStart w:id="125" w:name="_Toc19304"/>
      <w:r>
        <w:rPr>
          <w:rFonts w:eastAsia="华文楷体"/>
          <w:b/>
          <w:bCs/>
          <w:sz w:val="27"/>
          <w:szCs w:val="27"/>
        </w:rPr>
        <w:t>管理评审</w:t>
      </w:r>
      <w:bookmarkEnd w:id="124"/>
      <w:bookmarkEnd w:id="125"/>
    </w:p>
    <w:p w14:paraId="22E127DE">
      <w:pPr>
        <w:numPr>
          <w:ilvl w:val="2"/>
          <w:numId w:val="92"/>
        </w:numPr>
        <w:outlineLvl w:val="2"/>
        <w:rPr>
          <w:rFonts w:eastAsia="华文楷体"/>
          <w:sz w:val="27"/>
          <w:szCs w:val="27"/>
        </w:rPr>
      </w:pPr>
      <w:r>
        <w:rPr>
          <w:rFonts w:eastAsia="华文楷体"/>
          <w:sz w:val="27"/>
          <w:szCs w:val="27"/>
        </w:rPr>
        <w:t>实验室建立并实施《管理评审程序》。最高管理层每年应按照预定的时间和规定程序进行实验室管理体系和</w:t>
      </w:r>
      <w:r>
        <w:rPr>
          <w:rFonts w:hint="eastAsia" w:eastAsia="华文楷体"/>
          <w:sz w:val="27"/>
          <w:szCs w:val="27"/>
          <w:lang w:eastAsia="zh-CN"/>
        </w:rPr>
        <w:t>检测</w:t>
      </w:r>
      <w:r>
        <w:rPr>
          <w:rFonts w:eastAsia="华文楷体"/>
          <w:sz w:val="27"/>
          <w:szCs w:val="27"/>
        </w:rPr>
        <w:t>活动的评审，以确保其持续适用和有效，并进行必要的改进和改动。管理评审的周期一般为1年，特殊情况可临时增加。</w:t>
      </w:r>
    </w:p>
    <w:p w14:paraId="32C322C0">
      <w:pPr>
        <w:numPr>
          <w:ilvl w:val="2"/>
          <w:numId w:val="92"/>
        </w:numPr>
        <w:outlineLvl w:val="2"/>
        <w:rPr>
          <w:rFonts w:eastAsia="华文楷体"/>
          <w:sz w:val="27"/>
          <w:szCs w:val="27"/>
        </w:rPr>
      </w:pPr>
      <w:r>
        <w:rPr>
          <w:rFonts w:eastAsia="华文楷体"/>
          <w:sz w:val="27"/>
          <w:szCs w:val="27"/>
        </w:rPr>
        <w:t>管理评审至少应包括下列信息：</w:t>
      </w:r>
    </w:p>
    <w:p w14:paraId="0318F4F3">
      <w:pPr>
        <w:numPr>
          <w:ilvl w:val="0"/>
          <w:numId w:val="111"/>
        </w:numPr>
        <w:ind w:firstLine="540" w:firstLineChars="200"/>
        <w:outlineLvl w:val="2"/>
        <w:rPr>
          <w:rFonts w:eastAsia="华文楷体"/>
          <w:sz w:val="27"/>
          <w:szCs w:val="27"/>
        </w:rPr>
      </w:pPr>
      <w:r>
        <w:rPr>
          <w:rFonts w:eastAsia="华文楷体"/>
          <w:sz w:val="27"/>
          <w:szCs w:val="27"/>
        </w:rPr>
        <w:t>与本实验室相关的内外部因素的变化；</w:t>
      </w:r>
    </w:p>
    <w:p w14:paraId="6F79AF8B">
      <w:pPr>
        <w:numPr>
          <w:ilvl w:val="0"/>
          <w:numId w:val="111"/>
        </w:numPr>
        <w:ind w:firstLine="540" w:firstLineChars="200"/>
        <w:outlineLvl w:val="2"/>
        <w:rPr>
          <w:rFonts w:eastAsia="华文楷体"/>
          <w:sz w:val="27"/>
          <w:szCs w:val="27"/>
        </w:rPr>
      </w:pPr>
      <w:r>
        <w:rPr>
          <w:rFonts w:eastAsia="华文楷体"/>
          <w:sz w:val="27"/>
          <w:szCs w:val="27"/>
        </w:rPr>
        <w:t>目标实现；</w:t>
      </w:r>
    </w:p>
    <w:p w14:paraId="2A505A37">
      <w:pPr>
        <w:numPr>
          <w:ilvl w:val="0"/>
          <w:numId w:val="111"/>
        </w:numPr>
        <w:ind w:firstLine="540" w:firstLineChars="200"/>
        <w:outlineLvl w:val="2"/>
        <w:rPr>
          <w:rFonts w:eastAsia="华文楷体"/>
          <w:sz w:val="27"/>
          <w:szCs w:val="27"/>
        </w:rPr>
      </w:pPr>
      <w:r>
        <w:rPr>
          <w:rFonts w:eastAsia="华文楷体"/>
          <w:sz w:val="27"/>
          <w:szCs w:val="27"/>
        </w:rPr>
        <w:t>政策和程序的适宜性；</w:t>
      </w:r>
    </w:p>
    <w:p w14:paraId="67A1BDFB">
      <w:pPr>
        <w:numPr>
          <w:ilvl w:val="0"/>
          <w:numId w:val="111"/>
        </w:numPr>
        <w:ind w:firstLine="540" w:firstLineChars="200"/>
        <w:outlineLvl w:val="2"/>
        <w:rPr>
          <w:rFonts w:eastAsia="华文楷体"/>
          <w:sz w:val="27"/>
          <w:szCs w:val="27"/>
        </w:rPr>
      </w:pPr>
      <w:r>
        <w:rPr>
          <w:rFonts w:eastAsia="华文楷体"/>
          <w:sz w:val="27"/>
          <w:szCs w:val="27"/>
        </w:rPr>
        <w:t>以往管理评审所采取措施的情况；</w:t>
      </w:r>
    </w:p>
    <w:p w14:paraId="43022365">
      <w:pPr>
        <w:numPr>
          <w:ilvl w:val="0"/>
          <w:numId w:val="111"/>
        </w:numPr>
        <w:ind w:firstLine="540" w:firstLineChars="200"/>
        <w:outlineLvl w:val="2"/>
        <w:rPr>
          <w:rFonts w:eastAsia="华文楷体"/>
          <w:sz w:val="27"/>
          <w:szCs w:val="27"/>
        </w:rPr>
      </w:pPr>
      <w:r>
        <w:rPr>
          <w:rFonts w:eastAsia="华文楷体"/>
          <w:sz w:val="27"/>
          <w:szCs w:val="27"/>
        </w:rPr>
        <w:t>近期内部审核的结果；</w:t>
      </w:r>
    </w:p>
    <w:p w14:paraId="4414B208">
      <w:pPr>
        <w:numPr>
          <w:ilvl w:val="0"/>
          <w:numId w:val="111"/>
        </w:numPr>
        <w:ind w:firstLine="540" w:firstLineChars="200"/>
        <w:outlineLvl w:val="2"/>
        <w:rPr>
          <w:rFonts w:eastAsia="华文楷体"/>
          <w:sz w:val="27"/>
          <w:szCs w:val="27"/>
        </w:rPr>
      </w:pPr>
      <w:r>
        <w:rPr>
          <w:rFonts w:eastAsia="华文楷体"/>
          <w:sz w:val="27"/>
          <w:szCs w:val="27"/>
        </w:rPr>
        <w:t xml:space="preserve">纠正措施； </w:t>
      </w:r>
    </w:p>
    <w:p w14:paraId="68FEBCAA">
      <w:pPr>
        <w:numPr>
          <w:ilvl w:val="0"/>
          <w:numId w:val="111"/>
        </w:numPr>
        <w:ind w:firstLine="540" w:firstLineChars="200"/>
        <w:outlineLvl w:val="2"/>
        <w:rPr>
          <w:rFonts w:eastAsia="华文楷体"/>
          <w:sz w:val="27"/>
          <w:szCs w:val="27"/>
        </w:rPr>
      </w:pPr>
      <w:r>
        <w:rPr>
          <w:rFonts w:eastAsia="华文楷体"/>
          <w:sz w:val="27"/>
          <w:szCs w:val="27"/>
        </w:rPr>
        <w:t>由外部机构进行的评审；</w:t>
      </w:r>
    </w:p>
    <w:p w14:paraId="0F98A4D8">
      <w:pPr>
        <w:numPr>
          <w:ilvl w:val="0"/>
          <w:numId w:val="111"/>
        </w:numPr>
        <w:ind w:firstLine="540" w:firstLineChars="200"/>
        <w:outlineLvl w:val="2"/>
        <w:rPr>
          <w:rFonts w:eastAsia="华文楷体"/>
          <w:sz w:val="27"/>
          <w:szCs w:val="27"/>
        </w:rPr>
      </w:pPr>
      <w:r>
        <w:rPr>
          <w:rFonts w:eastAsia="华文楷体"/>
          <w:sz w:val="27"/>
          <w:szCs w:val="27"/>
        </w:rPr>
        <w:t>工作量和工作类型的变化或实验室活动范围的变化；</w:t>
      </w:r>
    </w:p>
    <w:p w14:paraId="6DF8B933">
      <w:pPr>
        <w:numPr>
          <w:ilvl w:val="0"/>
          <w:numId w:val="111"/>
        </w:numPr>
        <w:ind w:firstLine="540" w:firstLineChars="200"/>
        <w:outlineLvl w:val="2"/>
        <w:rPr>
          <w:rFonts w:eastAsia="华文楷体"/>
          <w:sz w:val="27"/>
          <w:szCs w:val="27"/>
        </w:rPr>
      </w:pPr>
      <w:r>
        <w:rPr>
          <w:rFonts w:eastAsia="华文楷体"/>
          <w:sz w:val="27"/>
          <w:szCs w:val="27"/>
        </w:rPr>
        <w:t>客户和员工的反馈；</w:t>
      </w:r>
    </w:p>
    <w:p w14:paraId="79E5C559">
      <w:pPr>
        <w:numPr>
          <w:ilvl w:val="0"/>
          <w:numId w:val="111"/>
        </w:numPr>
        <w:ind w:firstLine="540" w:firstLineChars="200"/>
        <w:outlineLvl w:val="2"/>
        <w:rPr>
          <w:rFonts w:eastAsia="华文楷体"/>
          <w:sz w:val="27"/>
          <w:szCs w:val="27"/>
        </w:rPr>
      </w:pPr>
      <w:r>
        <w:rPr>
          <w:rFonts w:eastAsia="华文楷体"/>
          <w:sz w:val="27"/>
          <w:szCs w:val="27"/>
        </w:rPr>
        <w:t>投诉；</w:t>
      </w:r>
    </w:p>
    <w:p w14:paraId="7ED0CFDA">
      <w:pPr>
        <w:numPr>
          <w:ilvl w:val="0"/>
          <w:numId w:val="111"/>
        </w:numPr>
        <w:ind w:firstLine="540" w:firstLineChars="200"/>
        <w:outlineLvl w:val="2"/>
        <w:rPr>
          <w:rFonts w:eastAsia="华文楷体"/>
          <w:sz w:val="27"/>
          <w:szCs w:val="27"/>
        </w:rPr>
      </w:pPr>
      <w:r>
        <w:rPr>
          <w:rFonts w:eastAsia="华文楷体"/>
          <w:sz w:val="27"/>
          <w:szCs w:val="27"/>
        </w:rPr>
        <w:t>实施改进的有效性；</w:t>
      </w:r>
    </w:p>
    <w:p w14:paraId="2BC2ED63">
      <w:pPr>
        <w:numPr>
          <w:ilvl w:val="0"/>
          <w:numId w:val="111"/>
        </w:numPr>
        <w:ind w:firstLine="540" w:firstLineChars="200"/>
        <w:outlineLvl w:val="2"/>
        <w:rPr>
          <w:rFonts w:eastAsia="华文楷体"/>
          <w:sz w:val="27"/>
          <w:szCs w:val="27"/>
        </w:rPr>
      </w:pPr>
      <w:r>
        <w:rPr>
          <w:rFonts w:eastAsia="华文楷体"/>
          <w:sz w:val="27"/>
          <w:szCs w:val="27"/>
        </w:rPr>
        <w:t>资源的充分性；</w:t>
      </w:r>
    </w:p>
    <w:p w14:paraId="7019A6EF">
      <w:pPr>
        <w:numPr>
          <w:ilvl w:val="0"/>
          <w:numId w:val="111"/>
        </w:numPr>
        <w:ind w:firstLine="540" w:firstLineChars="200"/>
        <w:outlineLvl w:val="2"/>
        <w:rPr>
          <w:rFonts w:eastAsia="华文楷体"/>
          <w:sz w:val="27"/>
          <w:szCs w:val="27"/>
        </w:rPr>
      </w:pPr>
      <w:r>
        <w:rPr>
          <w:rFonts w:eastAsia="华文楷体"/>
          <w:sz w:val="27"/>
          <w:szCs w:val="27"/>
        </w:rPr>
        <w:t>风险识别的结果；</w:t>
      </w:r>
    </w:p>
    <w:p w14:paraId="232612F7">
      <w:pPr>
        <w:numPr>
          <w:ilvl w:val="0"/>
          <w:numId w:val="111"/>
        </w:numPr>
        <w:ind w:firstLine="540" w:firstLineChars="200"/>
        <w:outlineLvl w:val="2"/>
        <w:rPr>
          <w:rFonts w:eastAsia="华文楷体"/>
          <w:sz w:val="27"/>
          <w:szCs w:val="27"/>
        </w:rPr>
      </w:pPr>
      <w:r>
        <w:rPr>
          <w:rFonts w:eastAsia="华文楷体"/>
          <w:sz w:val="27"/>
          <w:szCs w:val="27"/>
        </w:rPr>
        <w:t>保证结果有效性的输出；</w:t>
      </w:r>
    </w:p>
    <w:p w14:paraId="06B25631">
      <w:pPr>
        <w:numPr>
          <w:ilvl w:val="0"/>
          <w:numId w:val="111"/>
        </w:numPr>
        <w:ind w:firstLine="540" w:firstLineChars="200"/>
        <w:outlineLvl w:val="2"/>
        <w:rPr>
          <w:rFonts w:eastAsia="华文楷体"/>
          <w:sz w:val="27"/>
          <w:szCs w:val="27"/>
        </w:rPr>
      </w:pPr>
      <w:r>
        <w:rPr>
          <w:rFonts w:eastAsia="华文楷体"/>
          <w:sz w:val="27"/>
          <w:szCs w:val="27"/>
        </w:rPr>
        <w:t>其他相关因素：如监测活动和培训。</w:t>
      </w:r>
    </w:p>
    <w:p w14:paraId="02A13BB8">
      <w:pPr>
        <w:numPr>
          <w:ilvl w:val="2"/>
          <w:numId w:val="92"/>
        </w:numPr>
        <w:outlineLvl w:val="2"/>
        <w:rPr>
          <w:rFonts w:eastAsia="华文楷体"/>
          <w:sz w:val="27"/>
          <w:szCs w:val="27"/>
        </w:rPr>
      </w:pPr>
      <w:r>
        <w:rPr>
          <w:rFonts w:eastAsia="华文楷体"/>
          <w:sz w:val="27"/>
          <w:szCs w:val="27"/>
        </w:rPr>
        <w:t>管理评审输出</w:t>
      </w:r>
    </w:p>
    <w:p w14:paraId="7E7CB1DF">
      <w:pPr>
        <w:numPr>
          <w:ilvl w:val="0"/>
          <w:numId w:val="112"/>
        </w:numPr>
        <w:ind w:firstLine="540" w:firstLineChars="200"/>
        <w:outlineLvl w:val="2"/>
        <w:rPr>
          <w:rFonts w:eastAsia="华文楷体"/>
          <w:sz w:val="27"/>
          <w:szCs w:val="27"/>
        </w:rPr>
      </w:pPr>
      <w:r>
        <w:rPr>
          <w:rFonts w:eastAsia="华文楷体"/>
          <w:sz w:val="27"/>
          <w:szCs w:val="27"/>
        </w:rPr>
        <w:t>管理体系及其过程的有效性；</w:t>
      </w:r>
    </w:p>
    <w:p w14:paraId="10C0A26A">
      <w:pPr>
        <w:numPr>
          <w:ilvl w:val="0"/>
          <w:numId w:val="112"/>
        </w:numPr>
        <w:ind w:firstLine="540" w:firstLineChars="200"/>
        <w:outlineLvl w:val="2"/>
        <w:rPr>
          <w:rFonts w:eastAsia="华文楷体"/>
          <w:sz w:val="27"/>
          <w:szCs w:val="27"/>
        </w:rPr>
      </w:pPr>
      <w:r>
        <w:rPr>
          <w:rFonts w:eastAsia="华文楷体"/>
          <w:sz w:val="27"/>
          <w:szCs w:val="27"/>
        </w:rPr>
        <w:t>履行实验室《认可准则》要求相关的实验室活动的改进；</w:t>
      </w:r>
    </w:p>
    <w:p w14:paraId="4923845D">
      <w:pPr>
        <w:numPr>
          <w:ilvl w:val="0"/>
          <w:numId w:val="112"/>
        </w:numPr>
        <w:ind w:firstLine="540" w:firstLineChars="200"/>
        <w:outlineLvl w:val="2"/>
        <w:rPr>
          <w:rFonts w:eastAsia="华文楷体"/>
          <w:sz w:val="27"/>
          <w:szCs w:val="27"/>
        </w:rPr>
      </w:pPr>
      <w:r>
        <w:rPr>
          <w:rFonts w:eastAsia="华文楷体"/>
          <w:sz w:val="27"/>
          <w:szCs w:val="27"/>
        </w:rPr>
        <w:t>提供所需的资源；</w:t>
      </w:r>
    </w:p>
    <w:p w14:paraId="7299C50A">
      <w:pPr>
        <w:numPr>
          <w:ilvl w:val="0"/>
          <w:numId w:val="112"/>
        </w:numPr>
        <w:ind w:firstLine="540" w:firstLineChars="200"/>
        <w:outlineLvl w:val="2"/>
        <w:rPr>
          <w:rFonts w:eastAsia="华文楷体"/>
          <w:sz w:val="27"/>
          <w:szCs w:val="27"/>
        </w:rPr>
      </w:pPr>
      <w:r>
        <w:rPr>
          <w:rFonts w:eastAsia="华文楷体"/>
          <w:sz w:val="27"/>
          <w:szCs w:val="27"/>
        </w:rPr>
        <w:t>所需的变更。</w:t>
      </w:r>
    </w:p>
    <w:p w14:paraId="102907FF">
      <w:pPr>
        <w:numPr>
          <w:ilvl w:val="2"/>
          <w:numId w:val="92"/>
        </w:numPr>
        <w:outlineLvl w:val="2"/>
        <w:rPr>
          <w:rFonts w:eastAsia="华文楷体"/>
          <w:sz w:val="27"/>
          <w:szCs w:val="27"/>
        </w:rPr>
      </w:pPr>
      <w:r>
        <w:rPr>
          <w:rFonts w:eastAsia="华文楷体"/>
          <w:sz w:val="27"/>
          <w:szCs w:val="27"/>
        </w:rPr>
        <w:t>管理评审的实施</w:t>
      </w:r>
    </w:p>
    <w:p w14:paraId="112482C1">
      <w:pPr>
        <w:numPr>
          <w:ilvl w:val="0"/>
          <w:numId w:val="113"/>
        </w:numPr>
        <w:ind w:left="1041" w:leftChars="200" w:hanging="601"/>
        <w:rPr>
          <w:rFonts w:eastAsia="华文楷体"/>
          <w:sz w:val="27"/>
          <w:szCs w:val="27"/>
        </w:rPr>
      </w:pPr>
      <w:r>
        <w:rPr>
          <w:rFonts w:eastAsia="华文楷体"/>
          <w:sz w:val="27"/>
          <w:szCs w:val="27"/>
        </w:rPr>
        <w:t>实验室经理主持管理评审工作，质量负责人负责制定管理评审计划，管理评审每年进行一次，质量负责人和技术负责人负责组织管理评审的输入工作。</w:t>
      </w:r>
    </w:p>
    <w:p w14:paraId="40B8D3AC">
      <w:pPr>
        <w:numPr>
          <w:ilvl w:val="0"/>
          <w:numId w:val="113"/>
        </w:numPr>
        <w:ind w:left="1041" w:leftChars="200" w:hanging="601"/>
        <w:rPr>
          <w:rFonts w:eastAsia="华文楷体"/>
          <w:sz w:val="27"/>
          <w:szCs w:val="27"/>
        </w:rPr>
      </w:pPr>
      <w:r>
        <w:rPr>
          <w:rFonts w:eastAsia="华文楷体"/>
          <w:sz w:val="27"/>
          <w:szCs w:val="27"/>
        </w:rPr>
        <w:t>评审结束后，质量负责人组织本实验室参加的管理评审人员汇总评审意见，并于一周内向实验室经理汇报。</w:t>
      </w:r>
    </w:p>
    <w:p w14:paraId="0D9D31BF">
      <w:pPr>
        <w:numPr>
          <w:ilvl w:val="0"/>
          <w:numId w:val="113"/>
        </w:numPr>
        <w:ind w:left="1041" w:leftChars="200" w:hanging="601"/>
        <w:rPr>
          <w:rFonts w:eastAsia="华文楷体"/>
          <w:sz w:val="27"/>
          <w:szCs w:val="27"/>
        </w:rPr>
      </w:pPr>
      <w:r>
        <w:rPr>
          <w:rFonts w:eastAsia="华文楷体"/>
          <w:sz w:val="27"/>
          <w:szCs w:val="27"/>
        </w:rPr>
        <w:t>管理评审报告要如实反映以下内容：</w:t>
      </w:r>
    </w:p>
    <w:p w14:paraId="628A3211">
      <w:pPr>
        <w:numPr>
          <w:ilvl w:val="0"/>
          <w:numId w:val="114"/>
        </w:numPr>
        <w:ind w:left="440" w:leftChars="200"/>
        <w:rPr>
          <w:rFonts w:eastAsia="华文楷体"/>
          <w:sz w:val="27"/>
          <w:szCs w:val="27"/>
        </w:rPr>
      </w:pPr>
      <w:r>
        <w:rPr>
          <w:rFonts w:eastAsia="华文楷体"/>
          <w:sz w:val="27"/>
          <w:szCs w:val="27"/>
        </w:rPr>
        <w:t>实施管理评审计划的全过程情况；</w:t>
      </w:r>
    </w:p>
    <w:p w14:paraId="6AAFB387">
      <w:pPr>
        <w:numPr>
          <w:ilvl w:val="0"/>
          <w:numId w:val="114"/>
        </w:numPr>
        <w:ind w:left="440" w:leftChars="200"/>
        <w:rPr>
          <w:rFonts w:eastAsia="华文楷体"/>
          <w:sz w:val="27"/>
          <w:szCs w:val="27"/>
        </w:rPr>
      </w:pPr>
      <w:r>
        <w:rPr>
          <w:rFonts w:eastAsia="华文楷体"/>
          <w:sz w:val="27"/>
          <w:szCs w:val="27"/>
        </w:rPr>
        <w:t>对审核报告中提出的整改措施的落实情况进行评价；</w:t>
      </w:r>
    </w:p>
    <w:p w14:paraId="71873DD2">
      <w:pPr>
        <w:numPr>
          <w:ilvl w:val="0"/>
          <w:numId w:val="114"/>
        </w:numPr>
        <w:ind w:left="440" w:leftChars="200"/>
        <w:rPr>
          <w:rFonts w:eastAsia="华文楷体"/>
          <w:sz w:val="27"/>
          <w:szCs w:val="27"/>
        </w:rPr>
      </w:pPr>
      <w:r>
        <w:rPr>
          <w:rFonts w:eastAsia="华文楷体"/>
          <w:sz w:val="27"/>
          <w:szCs w:val="27"/>
        </w:rPr>
        <w:t>对质量手册和相关质量文件的适用性提出意见；</w:t>
      </w:r>
    </w:p>
    <w:p w14:paraId="6C5BA430">
      <w:pPr>
        <w:numPr>
          <w:ilvl w:val="0"/>
          <w:numId w:val="114"/>
        </w:numPr>
        <w:ind w:left="440" w:leftChars="200"/>
        <w:rPr>
          <w:rFonts w:eastAsia="华文楷体"/>
          <w:sz w:val="27"/>
          <w:szCs w:val="27"/>
        </w:rPr>
      </w:pPr>
      <w:r>
        <w:rPr>
          <w:rFonts w:eastAsia="华文楷体"/>
          <w:sz w:val="27"/>
          <w:szCs w:val="27"/>
        </w:rPr>
        <w:t>对管理体系运行情况提出综合性的评价；</w:t>
      </w:r>
    </w:p>
    <w:p w14:paraId="12B6ABDE">
      <w:pPr>
        <w:numPr>
          <w:ilvl w:val="0"/>
          <w:numId w:val="114"/>
        </w:numPr>
        <w:ind w:left="440" w:leftChars="200"/>
        <w:rPr>
          <w:rFonts w:eastAsia="华文楷体"/>
          <w:sz w:val="27"/>
          <w:szCs w:val="27"/>
        </w:rPr>
      </w:pPr>
      <w:r>
        <w:rPr>
          <w:rFonts w:eastAsia="华文楷体"/>
          <w:sz w:val="27"/>
          <w:szCs w:val="27"/>
        </w:rPr>
        <w:t>对本实验室的质量方针与质量目标进行适宜性、充分性和有效性的评价；</w:t>
      </w:r>
    </w:p>
    <w:p w14:paraId="04EC22D1">
      <w:pPr>
        <w:numPr>
          <w:ilvl w:val="0"/>
          <w:numId w:val="114"/>
        </w:numPr>
        <w:ind w:left="440" w:leftChars="200"/>
        <w:rPr>
          <w:rFonts w:eastAsia="华文楷体"/>
          <w:sz w:val="27"/>
          <w:szCs w:val="27"/>
        </w:rPr>
      </w:pPr>
      <w:r>
        <w:rPr>
          <w:rFonts w:eastAsia="华文楷体"/>
          <w:sz w:val="27"/>
          <w:szCs w:val="27"/>
        </w:rPr>
        <w:t>经实验室最高管理者审批签名</w:t>
      </w:r>
    </w:p>
    <w:p w14:paraId="7200641F">
      <w:pPr>
        <w:numPr>
          <w:ilvl w:val="0"/>
          <w:numId w:val="113"/>
        </w:numPr>
        <w:ind w:left="1041" w:leftChars="200" w:hanging="601"/>
        <w:rPr>
          <w:rFonts w:eastAsia="华文楷体"/>
          <w:sz w:val="27"/>
          <w:szCs w:val="27"/>
        </w:rPr>
      </w:pPr>
      <w:r>
        <w:rPr>
          <w:rFonts w:eastAsia="华文楷体"/>
          <w:sz w:val="27"/>
          <w:szCs w:val="27"/>
        </w:rPr>
        <w:t>应记录管理评审中发现的问题和由此采取的措施。技术负责人应确保这些措施在商定的、适当的时间内得到实施。质量负责人负责监督和验证相应措施的实施情况和效果。管理评审的所有记录以及以后所采措施记录应交档案管理员归档，以便对各项决定实施的进展情况进行监督和控制，并将其作为下次管理评审的输入。</w:t>
      </w:r>
    </w:p>
    <w:p w14:paraId="140DDBF2">
      <w:pPr>
        <w:numPr>
          <w:ilvl w:val="0"/>
          <w:numId w:val="113"/>
        </w:numPr>
        <w:ind w:left="1041" w:leftChars="200" w:hanging="601"/>
        <w:rPr>
          <w:b/>
          <w:bCs/>
          <w:sz w:val="27"/>
          <w:szCs w:val="27"/>
        </w:rPr>
      </w:pPr>
      <w:r>
        <w:rPr>
          <w:rFonts w:eastAsia="华文楷体"/>
          <w:sz w:val="27"/>
          <w:szCs w:val="27"/>
        </w:rPr>
        <w:t>管理评审的结果应反馈到体系运行中，应包括在下一年度的质量目标和措施计划内。</w:t>
      </w:r>
    </w:p>
    <w:p w14:paraId="72BB8EEE">
      <w:pPr>
        <w:numPr>
          <w:ilvl w:val="2"/>
          <w:numId w:val="92"/>
        </w:numPr>
        <w:outlineLvl w:val="2"/>
        <w:rPr>
          <w:b/>
          <w:bCs/>
          <w:sz w:val="27"/>
          <w:szCs w:val="27"/>
        </w:rPr>
      </w:pPr>
      <w:r>
        <w:rPr>
          <w:rFonts w:eastAsia="华文楷体"/>
          <w:b/>
          <w:bCs/>
          <w:sz w:val="27"/>
          <w:szCs w:val="27"/>
        </w:rPr>
        <w:t>支持性文件</w:t>
      </w:r>
    </w:p>
    <w:p w14:paraId="20672D42">
      <w:pPr>
        <w:numPr>
          <w:ilvl w:val="0"/>
          <w:numId w:val="115"/>
        </w:numPr>
        <w:tabs>
          <w:tab w:val="left" w:pos="420"/>
          <w:tab w:val="right" w:leader="middleDot" w:pos="6930"/>
        </w:tabs>
        <w:ind w:left="440" w:leftChars="200" w:firstLine="0"/>
        <w:rPr>
          <w:rFonts w:eastAsia="华文楷体"/>
          <w:sz w:val="27"/>
          <w:szCs w:val="27"/>
        </w:rPr>
      </w:pPr>
      <w:r>
        <w:rPr>
          <w:rFonts w:eastAsia="华文楷体"/>
          <w:sz w:val="27"/>
          <w:szCs w:val="27"/>
        </w:rPr>
        <w:t>《管理评审程序》</w:t>
      </w:r>
    </w:p>
    <w:p w14:paraId="31400CED">
      <w:pPr>
        <w:tabs>
          <w:tab w:val="left" w:pos="420"/>
          <w:tab w:val="right" w:leader="middleDot" w:pos="6930"/>
        </w:tabs>
        <w:rPr>
          <w:rFonts w:eastAsia="华文楷体"/>
          <w:sz w:val="27"/>
          <w:szCs w:val="27"/>
        </w:rPr>
      </w:pPr>
    </w:p>
    <w:p w14:paraId="090400B1">
      <w:pPr>
        <w:tabs>
          <w:tab w:val="left" w:pos="420"/>
          <w:tab w:val="right" w:leader="middleDot" w:pos="6930"/>
        </w:tabs>
        <w:rPr>
          <w:rFonts w:eastAsia="华文楷体"/>
          <w:sz w:val="27"/>
          <w:szCs w:val="27"/>
        </w:rPr>
        <w:sectPr>
          <w:pgSz w:w="11900" w:h="16840"/>
          <w:pgMar w:top="1388" w:right="1200" w:bottom="1440" w:left="1480" w:header="0" w:footer="567" w:gutter="0"/>
          <w:cols w:space="720" w:num="1"/>
        </w:sectPr>
      </w:pPr>
    </w:p>
    <w:p w14:paraId="109F2A68">
      <w:pPr>
        <w:tabs>
          <w:tab w:val="left" w:pos="420"/>
          <w:tab w:val="right" w:leader="middleDot" w:pos="6930"/>
        </w:tabs>
        <w:rPr>
          <w:rFonts w:eastAsia="华文楷体"/>
          <w:sz w:val="27"/>
          <w:szCs w:val="27"/>
        </w:rPr>
      </w:pPr>
    </w:p>
    <w:p w14:paraId="452A9AEB">
      <w:pPr>
        <w:ind w:left="6" w:right="20"/>
        <w:jc w:val="center"/>
        <w:outlineLvl w:val="0"/>
        <w:rPr>
          <w:rFonts w:eastAsia="华文楷体"/>
          <w:sz w:val="27"/>
          <w:szCs w:val="27"/>
        </w:rPr>
      </w:pPr>
      <w:bookmarkStart w:id="126" w:name="_Toc5747"/>
      <w:bookmarkStart w:id="127" w:name="_Toc20553"/>
      <w:r>
        <w:rPr>
          <w:rFonts w:eastAsia="华文楷体"/>
          <w:b/>
          <w:bCs/>
          <w:sz w:val="32"/>
          <w:szCs w:val="32"/>
        </w:rPr>
        <w:t>附录 1 组织结构图</w:t>
      </w:r>
      <w:bookmarkEnd w:id="126"/>
    </w:p>
    <w:p w14:paraId="0E860520">
      <w:pPr>
        <w:rPr>
          <w:rFonts w:eastAsia="华文楷体"/>
          <w:sz w:val="27"/>
          <w:szCs w:val="27"/>
        </w:rPr>
      </w:pPr>
    </w:p>
    <w:p w14:paraId="467F4D07">
      <w:pPr>
        <w:numPr>
          <w:ilvl w:val="1"/>
          <w:numId w:val="116"/>
        </w:numPr>
        <w:rPr>
          <w:rFonts w:eastAsia="华文楷体"/>
          <w:sz w:val="27"/>
          <w:szCs w:val="27"/>
        </w:rPr>
      </w:pPr>
      <w:bookmarkStart w:id="128" w:name="_Toc54873850"/>
      <w:r>
        <w:rPr>
          <w:rFonts w:eastAsia="华文楷体"/>
          <w:sz w:val="27"/>
          <w:szCs w:val="27"/>
        </w:rPr>
        <w:t>实验室组织机构图</w:t>
      </w:r>
      <w:bookmarkEnd w:id="128"/>
    </w:p>
    <w:p w14:paraId="1CBAEC6C">
      <w:pPr>
        <w:rPr>
          <w:rFonts w:eastAsia="华文楷体"/>
          <w:sz w:val="27"/>
          <w:szCs w:val="27"/>
        </w:rPr>
      </w:pPr>
    </w:p>
    <w:p w14:paraId="4A0CADC5">
      <w:pPr>
        <w:rPr>
          <w:rFonts w:eastAsia="华文楷体"/>
          <w:sz w:val="27"/>
          <w:szCs w:val="27"/>
        </w:rPr>
      </w:pPr>
      <w:r>
        <w:rPr>
          <w:rFonts w:eastAsia="华文楷体"/>
          <w:sz w:val="27"/>
          <w:szCs w:val="27"/>
        </w:rPr>
        <mc:AlternateContent>
          <mc:Choice Requires="wps">
            <w:drawing>
              <wp:anchor distT="0" distB="0" distL="114300" distR="114300" simplePos="0" relativeHeight="251661312" behindDoc="0" locked="0" layoutInCell="1" allowOverlap="1">
                <wp:simplePos x="0" y="0"/>
                <wp:positionH relativeFrom="column">
                  <wp:posOffset>3110230</wp:posOffset>
                </wp:positionH>
                <wp:positionV relativeFrom="paragraph">
                  <wp:posOffset>10795</wp:posOffset>
                </wp:positionV>
                <wp:extent cx="2282825" cy="300355"/>
                <wp:effectExtent l="5080" t="5080" r="17145" b="18415"/>
                <wp:wrapNone/>
                <wp:docPr id="8" name="文本框 8"/>
                <wp:cNvGraphicFramePr/>
                <a:graphic xmlns:a="http://schemas.openxmlformats.org/drawingml/2006/main">
                  <a:graphicData uri="http://schemas.microsoft.com/office/word/2010/wordprocessingShape">
                    <wps:wsp>
                      <wps:cNvSpPr txBox="1"/>
                      <wps:spPr>
                        <a:xfrm>
                          <a:off x="0" y="0"/>
                          <a:ext cx="2282825" cy="300355"/>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44177E13">
                            <w:pPr>
                              <w:jc w:val="center"/>
                              <w:rPr>
                                <w:szCs w:val="21"/>
                              </w:rPr>
                            </w:pPr>
                            <w:r>
                              <w:rPr>
                                <w:rFonts w:hint="eastAsia"/>
                                <w:szCs w:val="21"/>
                              </w:rPr>
                              <w:t>中国合格评定国家认可委员会</w:t>
                            </w:r>
                          </w:p>
                        </w:txbxContent>
                      </wps:txbx>
                      <wps:bodyPr upright="1"/>
                    </wps:wsp>
                  </a:graphicData>
                </a:graphic>
              </wp:anchor>
            </w:drawing>
          </mc:Choice>
          <mc:Fallback>
            <w:pict>
              <v:shape id="_x0000_s1026" o:spid="_x0000_s1026" o:spt="202" type="#_x0000_t202" style="position:absolute;left:0pt;margin-left:244.9pt;margin-top:0.85pt;height:23.65pt;width:179.75pt;z-index:251661312;mso-width-relative:page;mso-height-relative:page;" fillcolor="#FFFFFF" filled="t" stroked="t" coordsize="21600,21600" o:gfxdata="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1fFST9cAAAAIAQAADwAAAAAAAAABACAA&#10;AAAiAAAAZHJzL2Rvd25yZXYueG1sUEsBAhQAFAAAAAgAh07iQDdbpyUOAgAARAQAAA4AAAAAAAAA&#10;AQAgAAAAJgEAAGRycy9lMm9Eb2MueG1sUEsFBgAAAAAGAAYAWQEAAKYFAAAAAA==&#10;">
                <v:fill on="t" focussize="0,0"/>
                <v:stroke color="#000000" joinstyle="miter"/>
                <v:imagedata o:title=""/>
                <o:lock v:ext="edit" aspectratio="f"/>
                <v:textbox>
                  <w:txbxContent>
                    <w:p w14:paraId="44177E13">
                      <w:pPr>
                        <w:jc w:val="center"/>
                        <w:rPr>
                          <w:szCs w:val="21"/>
                        </w:rPr>
                      </w:pPr>
                      <w:r>
                        <w:rPr>
                          <w:rFonts w:hint="eastAsia"/>
                          <w:szCs w:val="21"/>
                        </w:rPr>
                        <w:t>中国合格评定国家认可委员会</w:t>
                      </w:r>
                    </w:p>
                  </w:txbxContent>
                </v:textbox>
              </v:shape>
            </w:pict>
          </mc:Fallback>
        </mc:AlternateContent>
      </w:r>
      <w:r>
        <w:rPr>
          <w:rFonts w:eastAsia="华文楷体"/>
          <w:sz w:val="27"/>
          <w:szCs w:val="27"/>
        </w:rPr>
        <mc:AlternateContent>
          <mc:Choice Requires="wps">
            <w:drawing>
              <wp:anchor distT="0" distB="0" distL="114300" distR="114300" simplePos="0" relativeHeight="251662336" behindDoc="0" locked="0" layoutInCell="1" allowOverlap="1">
                <wp:simplePos x="0" y="0"/>
                <wp:positionH relativeFrom="column">
                  <wp:posOffset>815340</wp:posOffset>
                </wp:positionH>
                <wp:positionV relativeFrom="paragraph">
                  <wp:posOffset>17780</wp:posOffset>
                </wp:positionV>
                <wp:extent cx="2217420" cy="311150"/>
                <wp:effectExtent l="4445" t="5080" r="6985" b="7620"/>
                <wp:wrapNone/>
                <wp:docPr id="6" name="文本框 6"/>
                <wp:cNvGraphicFramePr/>
                <a:graphic xmlns:a="http://schemas.openxmlformats.org/drawingml/2006/main">
                  <a:graphicData uri="http://schemas.microsoft.com/office/word/2010/wordprocessingShape">
                    <wps:wsp>
                      <wps:cNvSpPr txBox="1"/>
                      <wps:spPr>
                        <a:xfrm>
                          <a:off x="0" y="0"/>
                          <a:ext cx="2212340" cy="3111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1231802F">
                            <w:pPr>
                              <w:jc w:val="center"/>
                              <w:rPr>
                                <w:szCs w:val="21"/>
                              </w:rPr>
                            </w:pPr>
                            <w:r>
                              <w:rPr>
                                <w:rFonts w:hint="eastAsia"/>
                                <w:szCs w:val="21"/>
                                <w:lang w:val="en-US" w:eastAsia="zh-CN"/>
                              </w:rPr>
                              <w:t>XX</w:t>
                            </w:r>
                            <w:r>
                              <w:rPr>
                                <w:rFonts w:hint="eastAsia"/>
                                <w:szCs w:val="21"/>
                              </w:rPr>
                              <w:t>市场监督管理局</w:t>
                            </w:r>
                          </w:p>
                        </w:txbxContent>
                      </wps:txbx>
                      <wps:bodyPr upright="1"/>
                    </wps:wsp>
                  </a:graphicData>
                </a:graphic>
              </wp:anchor>
            </w:drawing>
          </mc:Choice>
          <mc:Fallback>
            <w:pict>
              <v:shape id="_x0000_s1026" o:spid="_x0000_s1026" o:spt="202" type="#_x0000_t202" style="position:absolute;left:0pt;margin-left:64.2pt;margin-top:1.4pt;height:24.5pt;width:174.6pt;z-index:251662336;mso-width-relative:page;mso-height-relative:page;" fillcolor="#FFFFFF" filled="t" stroked="t" coordsize="21600,21600" o:gfxdata="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DXnzrXAAAACAEAAA8AAAAAAAAA&#10;AQAgAAAAIgAAAGRycy9kb3ducmV2LnhtbFBLAQIUABQAAAAIAIdO4kCH6Gu0EgIAAEQEAAAOAAAA&#10;AAAAAAEAIAAAACYBAABkcnMvZTJvRG9jLnhtbFBLBQYAAAAABgAGAFkBAACqBQAAAAA=&#10;">
                <v:fill on="t" focussize="0,0"/>
                <v:stroke color="#000000" joinstyle="miter"/>
                <v:imagedata o:title=""/>
                <o:lock v:ext="edit" aspectratio="f"/>
                <v:textbox>
                  <w:txbxContent>
                    <w:p w14:paraId="1231802F">
                      <w:pPr>
                        <w:jc w:val="center"/>
                        <w:rPr>
                          <w:szCs w:val="21"/>
                        </w:rPr>
                      </w:pPr>
                      <w:r>
                        <w:rPr>
                          <w:rFonts w:hint="eastAsia"/>
                          <w:szCs w:val="21"/>
                          <w:lang w:val="en-US" w:eastAsia="zh-CN"/>
                        </w:rPr>
                        <w:t>XX</w:t>
                      </w:r>
                      <w:r>
                        <w:rPr>
                          <w:rFonts w:hint="eastAsia"/>
                          <w:szCs w:val="21"/>
                        </w:rPr>
                        <w:t>市场监督管理局</w:t>
                      </w:r>
                    </w:p>
                  </w:txbxContent>
                </v:textbox>
              </v:shape>
            </w:pict>
          </mc:Fallback>
        </mc:AlternateContent>
      </w:r>
    </w:p>
    <w:p w14:paraId="637343CB">
      <w:pPr>
        <w:rPr>
          <w:rFonts w:eastAsia="华文楷体"/>
          <w:sz w:val="27"/>
          <w:szCs w:val="27"/>
        </w:rPr>
      </w:pPr>
      <w:r>
        <w:rPr>
          <w:rFonts w:eastAsia="华文楷体"/>
          <w:sz w:val="27"/>
          <w:szCs w:val="27"/>
        </w:rPr>
        <mc:AlternateContent>
          <mc:Choice Requires="wps">
            <w:drawing>
              <wp:anchor distT="0" distB="0" distL="114300" distR="114300" simplePos="0" relativeHeight="251665408" behindDoc="0" locked="0" layoutInCell="1" allowOverlap="1">
                <wp:simplePos x="0" y="0"/>
                <wp:positionH relativeFrom="column">
                  <wp:posOffset>1849120</wp:posOffset>
                </wp:positionH>
                <wp:positionV relativeFrom="paragraph">
                  <wp:posOffset>302260</wp:posOffset>
                </wp:positionV>
                <wp:extent cx="338455" cy="0"/>
                <wp:effectExtent l="38100" t="0" r="38100" b="4445"/>
                <wp:wrapNone/>
                <wp:docPr id="213" name="直接箭头连接符 213"/>
                <wp:cNvGraphicFramePr/>
                <a:graphic xmlns:a="http://schemas.openxmlformats.org/drawingml/2006/main">
                  <a:graphicData uri="http://schemas.microsoft.com/office/word/2010/wordprocessingShape">
                    <wps:wsp>
                      <wps:cNvCnPr/>
                      <wps:spPr>
                        <a:xfrm rot="5400000">
                          <a:off x="0" y="0"/>
                          <a:ext cx="338455" cy="0"/>
                        </a:xfrm>
                        <a:prstGeom prst="straightConnector1">
                          <a:avLst/>
                        </a:prstGeom>
                        <a:ln w="9525" cap="flat" cmpd="sng">
                          <a:solidFill>
                            <a:srgbClr val="000000"/>
                          </a:solidFill>
                          <a:prstDash val="dash"/>
                          <a:headEnd type="none" w="med" len="med"/>
                          <a:tailEnd type="triangle" w="med" len="med"/>
                        </a:ln>
                      </wps:spPr>
                      <wps:bodyPr/>
                    </wps:wsp>
                  </a:graphicData>
                </a:graphic>
              </wp:anchor>
            </w:drawing>
          </mc:Choice>
          <mc:Fallback>
            <w:pict>
              <v:shape id="_x0000_s1026" o:spid="_x0000_s1026" o:spt="32" type="#_x0000_t32" style="position:absolute;left:0pt;margin-left:145.6pt;margin-top:23.8pt;height:0pt;width:26.65pt;rotation:5898240f;z-index:251665408;mso-width-relative:page;mso-height-relative:page;" filled="f" stroked="t" coordsize="21600,21600" o:gfxdata="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y6PhtcAAAAJAQAADwAAAAAAAAABACAA&#10;AAAiAAAAZHJzL2Rvd25yZXYueG1sUEsBAhQAFAAAAAgAh07iQCxexCUOAgAAAAQAAA4AAAAAAAAA&#10;AQAgAAAAJgEAAGRycy9lMm9Eb2MueG1sUEsFBgAAAAAGAAYAWQEAAKYFAAAAAA==&#10;">
                <v:fill on="f" focussize="0,0"/>
                <v:stroke color="#000000" joinstyle="round" dashstyle="dash" endarrow="block"/>
                <v:imagedata o:title=""/>
                <o:lock v:ext="edit" aspectratio="f"/>
              </v:shape>
            </w:pict>
          </mc:Fallback>
        </mc:AlternateContent>
      </w:r>
      <w:r>
        <w:rPr>
          <w:rFonts w:eastAsia="华文楷体"/>
          <w:sz w:val="27"/>
          <w:szCs w:val="27"/>
        </w:rPr>
        <mc:AlternateContent>
          <mc:Choice Requires="wps">
            <w:drawing>
              <wp:anchor distT="0" distB="0" distL="114300" distR="114300" simplePos="0" relativeHeight="251663360" behindDoc="0" locked="0" layoutInCell="1" allowOverlap="1">
                <wp:simplePos x="0" y="0"/>
                <wp:positionH relativeFrom="column">
                  <wp:posOffset>3477895</wp:posOffset>
                </wp:positionH>
                <wp:positionV relativeFrom="paragraph">
                  <wp:posOffset>302260</wp:posOffset>
                </wp:positionV>
                <wp:extent cx="338455" cy="0"/>
                <wp:effectExtent l="38100" t="0" r="38100" b="4445"/>
                <wp:wrapNone/>
                <wp:docPr id="10" name="直接箭头连接符 10"/>
                <wp:cNvGraphicFramePr/>
                <a:graphic xmlns:a="http://schemas.openxmlformats.org/drawingml/2006/main">
                  <a:graphicData uri="http://schemas.microsoft.com/office/word/2010/wordprocessingShape">
                    <wps:wsp>
                      <wps:cNvCnPr/>
                      <wps:spPr>
                        <a:xfrm rot="5400000">
                          <a:off x="0" y="0"/>
                          <a:ext cx="338455" cy="0"/>
                        </a:xfrm>
                        <a:prstGeom prst="straightConnector1">
                          <a:avLst/>
                        </a:prstGeom>
                        <a:ln w="9525" cap="flat" cmpd="sng">
                          <a:solidFill>
                            <a:srgbClr val="000000"/>
                          </a:solidFill>
                          <a:prstDash val="dash"/>
                          <a:headEnd type="none" w="med" len="med"/>
                          <a:tailEnd type="triangle" w="med" len="med"/>
                        </a:ln>
                      </wps:spPr>
                      <wps:bodyPr/>
                    </wps:wsp>
                  </a:graphicData>
                </a:graphic>
              </wp:anchor>
            </w:drawing>
          </mc:Choice>
          <mc:Fallback>
            <w:pict>
              <v:shape id="_x0000_s1026" o:spid="_x0000_s1026" o:spt="32" type="#_x0000_t32" style="position:absolute;left:0pt;margin-left:273.85pt;margin-top:23.8pt;height:0pt;width:26.65pt;rotation:5898240f;z-index:251663360;mso-width-relative:page;mso-height-relative:page;" filled="f" stroked="t" coordsize="21600,21600" o:gfxdata="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0WudP9YAAAAJAQAADwAAAAAAAAABACAAAAAi&#10;AAAAZHJzL2Rvd25yZXYueG1sUEsBAhQAFAAAAAgAh07iQGEOmtgMAgAA/gMAAA4AAAAAAAAAAQAg&#10;AAAAJQEAAGRycy9lMm9Eb2MueG1sUEsFBgAAAAAGAAYAWQEAAKMFAAAAAA==&#10;">
                <v:fill on="f" focussize="0,0"/>
                <v:stroke color="#000000" joinstyle="round" dashstyle="dash" endarrow="block"/>
                <v:imagedata o:title=""/>
                <o:lock v:ext="edit" aspectratio="f"/>
              </v:shape>
            </w:pict>
          </mc:Fallback>
        </mc:AlternateContent>
      </w:r>
    </w:p>
    <w:p w14:paraId="57FCABCB">
      <w:pPr>
        <w:rPr>
          <w:rFonts w:eastAsia="华文楷体"/>
          <w:sz w:val="27"/>
          <w:szCs w:val="27"/>
        </w:rPr>
      </w:pPr>
    </w:p>
    <w:p w14:paraId="13577DEA">
      <w:pPr>
        <w:rPr>
          <w:rFonts w:eastAsia="华文楷体"/>
          <w:sz w:val="27"/>
          <w:szCs w:val="27"/>
        </w:rPr>
      </w:pPr>
      <w:r>
        <mc:AlternateContent>
          <mc:Choice Requires="wps">
            <w:drawing>
              <wp:anchor distT="0" distB="0" distL="114300" distR="114300" simplePos="0" relativeHeight="251666432" behindDoc="0" locked="0" layoutInCell="1" allowOverlap="1">
                <wp:simplePos x="0" y="0"/>
                <wp:positionH relativeFrom="column">
                  <wp:posOffset>1439545</wp:posOffset>
                </wp:positionH>
                <wp:positionV relativeFrom="paragraph">
                  <wp:posOffset>84455</wp:posOffset>
                </wp:positionV>
                <wp:extent cx="2749550" cy="314325"/>
                <wp:effectExtent l="4445" t="4445" r="8255" b="5080"/>
                <wp:wrapNone/>
                <wp:docPr id="61" name="矩形 61"/>
                <wp:cNvGraphicFramePr/>
                <a:graphic xmlns:a="http://schemas.openxmlformats.org/drawingml/2006/main">
                  <a:graphicData uri="http://schemas.microsoft.com/office/word/2010/wordprocessingShape">
                    <wps:wsp>
                      <wps:cNvSpPr/>
                      <wps:spPr>
                        <a:xfrm>
                          <a:off x="2348230" y="3202305"/>
                          <a:ext cx="2749550" cy="3143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6A29915">
                            <w:pPr>
                              <w:jc w:val="center"/>
                              <w:rPr>
                                <w:rFonts w:hint="eastAsia"/>
                                <w:szCs w:val="21"/>
                              </w:rPr>
                            </w:pPr>
                            <w:r>
                              <w:rPr>
                                <w:rFonts w:hint="eastAsia"/>
                                <w:szCs w:val="21"/>
                                <w:lang w:eastAsia="zh-CN"/>
                              </w:rPr>
                              <w:t>XXXXXXXXX</w:t>
                            </w:r>
                            <w:r>
                              <w:rPr>
                                <w:rFonts w:hint="eastAsia"/>
                                <w:szCs w:val="21"/>
                              </w:rPr>
                              <w:t>有限公司</w:t>
                            </w:r>
                          </w:p>
                        </w:txbxContent>
                      </wps:txbx>
                      <wps:bodyPr upright="1"/>
                    </wps:wsp>
                  </a:graphicData>
                </a:graphic>
              </wp:anchor>
            </w:drawing>
          </mc:Choice>
          <mc:Fallback>
            <w:pict>
              <v:rect id="_x0000_s1026" o:spid="_x0000_s1026" o:spt="1" style="position:absolute;left:0pt;margin-left:113.35pt;margin-top:6.65pt;height:24.75pt;width:216.5pt;z-index:251666432;mso-width-relative:page;mso-height-relative:page;" fillcolor="#FFFFFF" filled="t" stroked="t" coordsize="21600,21600" o:gfxdata="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3m0H9cAAAAJAQAADwAAAAAAAAABACAA&#10;AAAiAAAAZHJzL2Rvd25yZXYueG1sUEsBAhQAFAAAAAgAh07iQKZE75kOAgAANwQAAA4AAAAAAAAA&#10;AQAgAAAAJgEAAGRycy9lMm9Eb2MueG1sUEsFBgAAAAAGAAYAWQEAAKYFAAAAAA==&#10;">
                <v:fill on="t" focussize="0,0"/>
                <v:stroke color="#000000" joinstyle="miter"/>
                <v:imagedata o:title=""/>
                <o:lock v:ext="edit" aspectratio="f"/>
                <v:textbox>
                  <w:txbxContent>
                    <w:p w14:paraId="36A29915">
                      <w:pPr>
                        <w:jc w:val="center"/>
                        <w:rPr>
                          <w:rFonts w:hint="eastAsia"/>
                          <w:szCs w:val="21"/>
                        </w:rPr>
                      </w:pPr>
                      <w:r>
                        <w:rPr>
                          <w:rFonts w:hint="eastAsia"/>
                          <w:szCs w:val="21"/>
                          <w:lang w:eastAsia="zh-CN"/>
                        </w:rPr>
                        <w:t>XXXXXXXXX</w:t>
                      </w:r>
                      <w:r>
                        <w:rPr>
                          <w:rFonts w:hint="eastAsia"/>
                          <w:szCs w:val="21"/>
                        </w:rPr>
                        <w:t>有限公司</w:t>
                      </w:r>
                    </w:p>
                  </w:txbxContent>
                </v:textbox>
              </v:rect>
            </w:pict>
          </mc:Fallback>
        </mc:AlternateContent>
      </w:r>
    </w:p>
    <w:p w14:paraId="1E863474">
      <w:pPr>
        <w:rPr>
          <w:rFonts w:eastAsia="华文楷体"/>
          <w:sz w:val="27"/>
          <w:szCs w:val="27"/>
        </w:rPr>
      </w:pPr>
      <w:r>
        <mc:AlternateContent>
          <mc:Choice Requires="wps">
            <w:drawing>
              <wp:anchor distT="0" distB="0" distL="114300" distR="114300" simplePos="0" relativeHeight="251667456" behindDoc="0" locked="0" layoutInCell="1" allowOverlap="1">
                <wp:simplePos x="0" y="0"/>
                <wp:positionH relativeFrom="column">
                  <wp:posOffset>2857500</wp:posOffset>
                </wp:positionH>
                <wp:positionV relativeFrom="paragraph">
                  <wp:posOffset>231140</wp:posOffset>
                </wp:positionV>
                <wp:extent cx="7620" cy="184785"/>
                <wp:effectExtent l="34925" t="0" r="33655" b="5715"/>
                <wp:wrapNone/>
                <wp:docPr id="62" name="直接连接符 62"/>
                <wp:cNvGraphicFramePr/>
                <a:graphic xmlns:a="http://schemas.openxmlformats.org/drawingml/2006/main">
                  <a:graphicData uri="http://schemas.microsoft.com/office/word/2010/wordprocessingShape">
                    <wps:wsp>
                      <wps:cNvCnPr/>
                      <wps:spPr>
                        <a:xfrm flipH="1">
                          <a:off x="3792855" y="3556635"/>
                          <a:ext cx="7620" cy="184785"/>
                        </a:xfrm>
                        <a:prstGeom prst="line">
                          <a:avLst/>
                        </a:prstGeom>
                        <a:ln w="9525" cap="flat" cmpd="sng">
                          <a:solidFill>
                            <a:srgbClr val="000000"/>
                          </a:solidFill>
                          <a:prstDash val="solid"/>
                          <a:headEnd type="none" w="med" len="med"/>
                          <a:tailEnd type="triangle" w="med" len="med"/>
                        </a:ln>
                      </wps:spPr>
                      <wps:bodyPr/>
                    </wps:wsp>
                  </a:graphicData>
                </a:graphic>
              </wp:anchor>
            </w:drawing>
          </mc:Choice>
          <mc:Fallback>
            <w:pict>
              <v:line id="_x0000_s1026" o:spid="_x0000_s1026" o:spt="20" style="position:absolute;left:0pt;flip:x;margin-left:225pt;margin-top:18.2pt;height:14.55pt;width:0.6pt;z-index:251667456;mso-width-relative:page;mso-height-relative:page;" filled="f" stroked="t" coordsize="21600,21600" o:gfxdata="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w97Mm2QAAAAkBAAAPAAAAAAAAAAEA&#10;IAAAACIAAABkcnMvZG93bnJldi54bWxQSwECFAAUAAAACACHTuJAqy1/Jw4CAAD2AwAADgAAAAAA&#10;AAABACAAAAAoAQAAZHJzL2Uyb0RvYy54bWxQSwUGAAAAAAYABgBZAQAAqAUAAAAA&#10;">
                <v:fill on="f" focussize="0,0"/>
                <v:stroke color="#000000" joinstyle="round" endarrow="block"/>
                <v:imagedata o:title=""/>
                <o:lock v:ext="edit" aspectratio="f"/>
              </v:line>
            </w:pict>
          </mc:Fallback>
        </mc:AlternateContent>
      </w:r>
    </w:p>
    <w:p w14:paraId="1D9713B2">
      <w:pPr>
        <w:rPr>
          <w:rFonts w:eastAsia="华文楷体"/>
          <w:sz w:val="27"/>
          <w:szCs w:val="27"/>
        </w:rPr>
      </w:pPr>
      <w:r>
        <w:rPr>
          <w:rFonts w:eastAsia="华文楷体"/>
          <w:sz w:val="27"/>
          <w:szCs w:val="27"/>
        </w:rPr>
        <mc:AlternateContent>
          <mc:Choice Requires="wps">
            <w:drawing>
              <wp:anchor distT="0" distB="0" distL="114300" distR="114300" simplePos="0" relativeHeight="251664384" behindDoc="0" locked="0" layoutInCell="1" allowOverlap="1">
                <wp:simplePos x="0" y="0"/>
                <wp:positionH relativeFrom="column">
                  <wp:posOffset>1334135</wp:posOffset>
                </wp:positionH>
                <wp:positionV relativeFrom="paragraph">
                  <wp:posOffset>155575</wp:posOffset>
                </wp:positionV>
                <wp:extent cx="3085465" cy="2009775"/>
                <wp:effectExtent l="6350" t="6350" r="13335" b="22225"/>
                <wp:wrapNone/>
                <wp:docPr id="11" name="矩形 11"/>
                <wp:cNvGraphicFramePr/>
                <a:graphic xmlns:a="http://schemas.openxmlformats.org/drawingml/2006/main">
                  <a:graphicData uri="http://schemas.microsoft.com/office/word/2010/wordprocessingShape">
                    <wps:wsp>
                      <wps:cNvSpPr/>
                      <wps:spPr>
                        <a:xfrm>
                          <a:off x="2471420" y="2511425"/>
                          <a:ext cx="3085465" cy="2009775"/>
                        </a:xfrm>
                        <a:prstGeom prst="rect">
                          <a:avLst/>
                        </a:prstGeom>
                        <a:noFill/>
                        <a:ln w="12700" cap="flat" cmpd="sng" algn="ctr">
                          <a:solidFill>
                            <a:srgbClr val="41719C">
                              <a:shade val="50000"/>
                            </a:srgbClr>
                          </a:solidFill>
                          <a:prstDash val="dashDot"/>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5.05pt;margin-top:12.25pt;height:158.25pt;width:242.95pt;z-index:251664384;v-text-anchor:middle;mso-width-relative:page;mso-height-relative:page;" filled="f" stroked="t" coordsize="21600,21600" o:gfxdata="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sckKlNgAAAAK&#10;AQAADwAAAAAAAAABACAAAAAiAAAAZHJzL2Rvd25yZXYueG1sUEsBAhQAFAAAAAgAh07iQG+i4IeO&#10;AgAACwUAAA4AAAAAAAAAAQAgAAAAJwEAAGRycy9lMm9Eb2MueG1sUEsFBgAAAAAGAAYAWQEAACcG&#10;AAAAAA==&#10;">
                <v:fill on="f" focussize="0,0"/>
                <v:stroke weight="1pt" color="#2D5171" miterlimit="8" joinstyle="miter" dashstyle="dashDot"/>
                <v:imagedata o:title=""/>
                <o:lock v:ext="edit" aspectratio="f"/>
              </v:rect>
            </w:pict>
          </mc:Fallback>
        </mc:AlternateContent>
      </w:r>
    </w:p>
    <w:p w14:paraId="47DB4711">
      <w:pPr>
        <w:rPr>
          <w:rFonts w:eastAsia="华文楷体"/>
          <w:sz w:val="27"/>
          <w:szCs w:val="27"/>
        </w:rPr>
      </w:pPr>
      <w:r>
        <mc:AlternateContent>
          <mc:Choice Requires="wps">
            <w:drawing>
              <wp:anchor distT="0" distB="0" distL="114300" distR="114300" simplePos="0" relativeHeight="251668480" behindDoc="0" locked="0" layoutInCell="1" allowOverlap="1">
                <wp:simplePos x="0" y="0"/>
                <wp:positionH relativeFrom="column">
                  <wp:posOffset>1468120</wp:posOffset>
                </wp:positionH>
                <wp:positionV relativeFrom="paragraph">
                  <wp:posOffset>45085</wp:posOffset>
                </wp:positionV>
                <wp:extent cx="2749550" cy="314325"/>
                <wp:effectExtent l="4445" t="4445" r="8255" b="5080"/>
                <wp:wrapNone/>
                <wp:docPr id="16" name="矩形 16"/>
                <wp:cNvGraphicFramePr/>
                <a:graphic xmlns:a="http://schemas.openxmlformats.org/drawingml/2006/main">
                  <a:graphicData uri="http://schemas.microsoft.com/office/word/2010/wordprocessingShape">
                    <wps:wsp>
                      <wps:cNvSpPr/>
                      <wps:spPr>
                        <a:xfrm>
                          <a:off x="2379345" y="2693670"/>
                          <a:ext cx="2749550" cy="3143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4E3AE3C">
                            <w:pPr>
                              <w:jc w:val="center"/>
                              <w:rPr>
                                <w:szCs w:val="21"/>
                              </w:rPr>
                            </w:pPr>
                            <w:r>
                              <w:rPr>
                                <w:rFonts w:hint="eastAsia"/>
                                <w:szCs w:val="21"/>
                              </w:rPr>
                              <w:t>总经理</w:t>
                            </w:r>
                          </w:p>
                        </w:txbxContent>
                      </wps:txbx>
                      <wps:bodyPr upright="1"/>
                    </wps:wsp>
                  </a:graphicData>
                </a:graphic>
              </wp:anchor>
            </w:drawing>
          </mc:Choice>
          <mc:Fallback>
            <w:pict>
              <v:rect id="_x0000_s1026" o:spid="_x0000_s1026" o:spt="1" style="position:absolute;left:0pt;margin-left:115.6pt;margin-top:3.55pt;height:24.75pt;width:216.5pt;z-index:251668480;mso-width-relative:page;mso-height-relative:page;" fillcolor="#FFFFFF" filled="t" stroked="t" coordsize="21600,21600" o:gfxdata="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r76VJ9YAAAAIAQAADwAAAAAAAAABACAAAAAi&#10;AAAAZHJzL2Rvd25yZXYueG1sUEsBAhQAFAAAAAgAh07iQCzqKRIMAgAANwQAAA4AAAAAAAAAAQAg&#10;AAAAJQEAAGRycy9lMm9Eb2MueG1sUEsFBgAAAAAGAAYAWQEAAKMFAAAAAA==&#10;">
                <v:fill on="t" focussize="0,0"/>
                <v:stroke color="#000000" joinstyle="miter"/>
                <v:imagedata o:title=""/>
                <o:lock v:ext="edit" aspectratio="f"/>
                <v:textbox>
                  <w:txbxContent>
                    <w:p w14:paraId="64E3AE3C">
                      <w:pPr>
                        <w:jc w:val="center"/>
                        <w:rPr>
                          <w:szCs w:val="21"/>
                        </w:rPr>
                      </w:pPr>
                      <w:r>
                        <w:rPr>
                          <w:rFonts w:hint="eastAsia"/>
                          <w:szCs w:val="21"/>
                        </w:rPr>
                        <w:t>总经理</w:t>
                      </w:r>
                    </w:p>
                  </w:txbxContent>
                </v:textbox>
              </v:rect>
            </w:pict>
          </mc:Fallback>
        </mc:AlternateContent>
      </w:r>
    </w:p>
    <w:p w14:paraId="424221E1">
      <w:pPr>
        <w:rPr>
          <w:rFonts w:eastAsia="华文楷体"/>
          <w:sz w:val="27"/>
          <w:szCs w:val="27"/>
        </w:rPr>
      </w:pPr>
      <w:r>
        <mc:AlternateContent>
          <mc:Choice Requires="wps">
            <w:drawing>
              <wp:anchor distT="0" distB="0" distL="114300" distR="114300" simplePos="0" relativeHeight="251669504" behindDoc="0" locked="0" layoutInCell="1" allowOverlap="1">
                <wp:simplePos x="0" y="0"/>
                <wp:positionH relativeFrom="column">
                  <wp:posOffset>2857500</wp:posOffset>
                </wp:positionH>
                <wp:positionV relativeFrom="paragraph">
                  <wp:posOffset>173355</wp:posOffset>
                </wp:positionV>
                <wp:extent cx="7620" cy="184785"/>
                <wp:effectExtent l="34925" t="0" r="33655" b="5715"/>
                <wp:wrapNone/>
                <wp:docPr id="33" name="直接连接符 33"/>
                <wp:cNvGraphicFramePr/>
                <a:graphic xmlns:a="http://schemas.openxmlformats.org/drawingml/2006/main">
                  <a:graphicData uri="http://schemas.microsoft.com/office/word/2010/wordprocessingShape">
                    <wps:wsp>
                      <wps:cNvCnPr/>
                      <wps:spPr>
                        <a:xfrm flipH="1">
                          <a:off x="3797300" y="3037840"/>
                          <a:ext cx="7620" cy="184785"/>
                        </a:xfrm>
                        <a:prstGeom prst="line">
                          <a:avLst/>
                        </a:prstGeom>
                        <a:ln w="9525" cap="flat" cmpd="sng">
                          <a:solidFill>
                            <a:srgbClr val="000000"/>
                          </a:solidFill>
                          <a:prstDash val="solid"/>
                          <a:headEnd type="none" w="med" len="med"/>
                          <a:tailEnd type="triangle" w="med" len="med"/>
                        </a:ln>
                      </wps:spPr>
                      <wps:bodyPr/>
                    </wps:wsp>
                  </a:graphicData>
                </a:graphic>
              </wp:anchor>
            </w:drawing>
          </mc:Choice>
          <mc:Fallback>
            <w:pict>
              <v:line id="_x0000_s1026" o:spid="_x0000_s1026" o:spt="20" style="position:absolute;left:0pt;flip:x;margin-left:225pt;margin-top:13.65pt;height:14.55pt;width:0.6pt;z-index:251669504;mso-width-relative:page;mso-height-relative:page;" filled="f" stroked="t" coordsize="21600,21600" o:gfxdata="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FXEudNoAAAAJAQAADwAAAAAAAAABACAA&#10;AAAiAAAAZHJzL2Rvd25yZXYueG1sUEsBAhQAFAAAAAgAh07iQOVmbm0LAgAA9gMAAA4AAAAAAAAA&#10;AQAgAAAAKQEAAGRycy9lMm9Eb2MueG1sUEsFBgAAAAAGAAYAWQEAAKYFAAAAAA==&#10;">
                <v:fill on="f" focussize="0,0"/>
                <v:stroke color="#000000" joinstyle="round" endarrow="block"/>
                <v:imagedata o:title=""/>
                <o:lock v:ext="edit" aspectratio="f"/>
              </v:line>
            </w:pict>
          </mc:Fallback>
        </mc:AlternateContent>
      </w:r>
    </w:p>
    <w:p w14:paraId="7E1A923F">
      <w:pPr>
        <w:rPr>
          <w:rFonts w:eastAsia="华文楷体"/>
          <w:sz w:val="27"/>
          <w:szCs w:val="27"/>
        </w:rPr>
      </w:pPr>
      <w:r>
        <w:rPr>
          <w:rFonts w:eastAsia="华文楷体"/>
          <w:sz w:val="27"/>
          <w:szCs w:val="27"/>
        </w:rPr>
        <mc:AlternateContent>
          <mc:Choice Requires="wpg">
            <w:drawing>
              <wp:anchor distT="0" distB="0" distL="114300" distR="114300" simplePos="0" relativeHeight="251660288" behindDoc="0" locked="0" layoutInCell="1" allowOverlap="1">
                <wp:simplePos x="0" y="0"/>
                <wp:positionH relativeFrom="column">
                  <wp:posOffset>1308735</wp:posOffset>
                </wp:positionH>
                <wp:positionV relativeFrom="paragraph">
                  <wp:posOffset>179705</wp:posOffset>
                </wp:positionV>
                <wp:extent cx="2910840" cy="2009775"/>
                <wp:effectExtent l="4445" t="4445" r="18415" b="5080"/>
                <wp:wrapNone/>
                <wp:docPr id="206" name="组合 206"/>
                <wp:cNvGraphicFramePr/>
                <a:graphic xmlns:a="http://schemas.openxmlformats.org/drawingml/2006/main">
                  <a:graphicData uri="http://schemas.microsoft.com/office/word/2010/wordprocessingGroup">
                    <wpg:wgp>
                      <wpg:cNvGrpSpPr/>
                      <wpg:grpSpPr>
                        <a:xfrm>
                          <a:off x="0" y="0"/>
                          <a:ext cx="2910840" cy="2009775"/>
                          <a:chOff x="3754" y="4326"/>
                          <a:chExt cx="4584" cy="3165"/>
                        </a:xfrm>
                      </wpg:grpSpPr>
                      <wpg:grpSp>
                        <wpg:cNvPr id="189" name="组合 189"/>
                        <wpg:cNvGrpSpPr/>
                        <wpg:grpSpPr>
                          <a:xfrm>
                            <a:off x="3754" y="6664"/>
                            <a:ext cx="4051" cy="827"/>
                            <a:chOff x="3874" y="6664"/>
                            <a:chExt cx="4051" cy="827"/>
                          </a:xfrm>
                        </wpg:grpSpPr>
                        <wps:wsp>
                          <wps:cNvPr id="12" name="直接连接符 12"/>
                          <wps:cNvCnPr/>
                          <wps:spPr>
                            <a:xfrm>
                              <a:off x="4725" y="6681"/>
                              <a:ext cx="3200" cy="0"/>
                            </a:xfrm>
                            <a:prstGeom prst="line">
                              <a:avLst/>
                            </a:prstGeom>
                            <a:ln w="9525" cap="flat" cmpd="sng">
                              <a:solidFill>
                                <a:srgbClr val="000000"/>
                              </a:solidFill>
                              <a:prstDash val="solid"/>
                              <a:bevel/>
                              <a:headEnd type="none" w="med" len="med"/>
                              <a:tailEnd type="none" w="med" len="med"/>
                            </a:ln>
                          </wps:spPr>
                          <wps:bodyPr/>
                        </wps:wsp>
                        <wps:wsp>
                          <wps:cNvPr id="13" name="直接连接符 13"/>
                          <wps:cNvCnPr/>
                          <wps:spPr>
                            <a:xfrm>
                              <a:off x="7910" y="6664"/>
                              <a:ext cx="10" cy="334"/>
                            </a:xfrm>
                            <a:prstGeom prst="line">
                              <a:avLst/>
                            </a:prstGeom>
                            <a:ln w="9525" cap="flat" cmpd="sng">
                              <a:solidFill>
                                <a:srgbClr val="000000"/>
                              </a:solidFill>
                              <a:prstDash val="solid"/>
                              <a:headEnd type="none" w="med" len="med"/>
                              <a:tailEnd type="triangle" w="med" len="med"/>
                            </a:ln>
                          </wps:spPr>
                          <wps:bodyPr/>
                        </wps:wsp>
                        <wps:wsp>
                          <wps:cNvPr id="14" name="直接连接符 14"/>
                          <wps:cNvCnPr/>
                          <wps:spPr>
                            <a:xfrm flipH="1">
                              <a:off x="4731" y="6675"/>
                              <a:ext cx="0" cy="323"/>
                            </a:xfrm>
                            <a:prstGeom prst="line">
                              <a:avLst/>
                            </a:prstGeom>
                            <a:ln w="9525" cap="flat" cmpd="sng">
                              <a:solidFill>
                                <a:srgbClr val="000000"/>
                              </a:solidFill>
                              <a:prstDash val="solid"/>
                              <a:headEnd type="none" w="med" len="med"/>
                              <a:tailEnd type="triangle" w="med" len="med"/>
                            </a:ln>
                          </wps:spPr>
                          <wps:bodyPr/>
                        </wps:wsp>
                        <wps:wsp>
                          <wps:cNvPr id="142" name="矩形 142"/>
                          <wps:cNvSpPr/>
                          <wps:spPr>
                            <a:xfrm>
                              <a:off x="3874" y="6996"/>
                              <a:ext cx="1793" cy="4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082B486">
                                <w:pPr>
                                  <w:jc w:val="center"/>
                                  <w:rPr>
                                    <w:szCs w:val="21"/>
                                  </w:rPr>
                                </w:pPr>
                                <w:r>
                                  <w:rPr>
                                    <w:rFonts w:hint="eastAsia" w:ascii="宋体" w:hAnsi="宋体"/>
                                    <w:szCs w:val="21"/>
                                    <w:lang w:eastAsia="zh-CN"/>
                                  </w:rPr>
                                  <w:t>检测</w:t>
                                </w:r>
                                <w:r>
                                  <w:rPr>
                                    <w:rFonts w:hint="eastAsia" w:ascii="宋体" w:hAnsi="宋体"/>
                                    <w:szCs w:val="21"/>
                                  </w:rPr>
                                  <w:t>部</w:t>
                                </w:r>
                              </w:p>
                            </w:txbxContent>
                          </wps:txbx>
                          <wps:bodyPr upright="1"/>
                        </wps:wsp>
                      </wpg:grpSp>
                      <wpg:grpSp>
                        <wpg:cNvPr id="205" name="组合 205"/>
                        <wpg:cNvGrpSpPr/>
                        <wpg:grpSpPr>
                          <a:xfrm>
                            <a:off x="4008" y="4326"/>
                            <a:ext cx="4330" cy="2349"/>
                            <a:chOff x="4008" y="4326"/>
                            <a:chExt cx="4330" cy="2349"/>
                          </a:xfrm>
                        </wpg:grpSpPr>
                        <wps:wsp>
                          <wps:cNvPr id="190" name="矩形 190"/>
                          <wps:cNvSpPr/>
                          <wps:spPr>
                            <a:xfrm>
                              <a:off x="4503" y="5640"/>
                              <a:ext cx="1499" cy="50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C0DFD0E">
                                <w:pPr>
                                  <w:jc w:val="center"/>
                                </w:pPr>
                                <w:r>
                                  <w:rPr>
                                    <w:rFonts w:hint="eastAsia"/>
                                  </w:rPr>
                                  <w:t>质量负责人人</w:t>
                                </w:r>
                              </w:p>
                            </w:txbxContent>
                          </wps:txbx>
                          <wps:bodyPr upright="1"/>
                        </wps:wsp>
                        <wps:wsp>
                          <wps:cNvPr id="191" name="矩形 191"/>
                          <wps:cNvSpPr/>
                          <wps:spPr>
                            <a:xfrm>
                              <a:off x="6400" y="5636"/>
                              <a:ext cx="1498" cy="51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6B9147A">
                                <w:pPr>
                                  <w:jc w:val="center"/>
                                </w:pPr>
                                <w:r>
                                  <w:rPr>
                                    <w:rFonts w:hint="eastAsia"/>
                                  </w:rPr>
                                  <w:t>技术负责人</w:t>
                                </w:r>
                              </w:p>
                            </w:txbxContent>
                          </wps:txbx>
                          <wps:bodyPr upright="1"/>
                        </wps:wsp>
                        <wps:wsp>
                          <wps:cNvPr id="192" name="直接连接符 192"/>
                          <wps:cNvCnPr/>
                          <wps:spPr>
                            <a:xfrm flipV="1">
                              <a:off x="5252" y="5296"/>
                              <a:ext cx="1890" cy="10"/>
                            </a:xfrm>
                            <a:prstGeom prst="line">
                              <a:avLst/>
                            </a:prstGeom>
                            <a:ln w="9525" cap="flat" cmpd="sng">
                              <a:solidFill>
                                <a:srgbClr val="000000"/>
                              </a:solidFill>
                              <a:prstDash val="solid"/>
                              <a:headEnd type="none" w="med" len="med"/>
                              <a:tailEnd type="none" w="med" len="med"/>
                            </a:ln>
                          </wps:spPr>
                          <wps:bodyPr/>
                        </wps:wsp>
                        <wps:wsp>
                          <wps:cNvPr id="193" name="直接连接符 193"/>
                          <wps:cNvCnPr/>
                          <wps:spPr>
                            <a:xfrm>
                              <a:off x="5251" y="5296"/>
                              <a:ext cx="1" cy="327"/>
                            </a:xfrm>
                            <a:prstGeom prst="line">
                              <a:avLst/>
                            </a:prstGeom>
                            <a:ln w="9525" cap="flat" cmpd="sng">
                              <a:solidFill>
                                <a:srgbClr val="000000"/>
                              </a:solidFill>
                              <a:prstDash val="solid"/>
                              <a:headEnd type="none" w="med" len="med"/>
                              <a:tailEnd type="none" w="med" len="med"/>
                            </a:ln>
                          </wps:spPr>
                          <wps:bodyPr/>
                        </wps:wsp>
                        <wps:wsp>
                          <wps:cNvPr id="194" name="直接连接符 194"/>
                          <wps:cNvCnPr/>
                          <wps:spPr>
                            <a:xfrm>
                              <a:off x="7141" y="5299"/>
                              <a:ext cx="1" cy="312"/>
                            </a:xfrm>
                            <a:prstGeom prst="line">
                              <a:avLst/>
                            </a:prstGeom>
                            <a:ln w="9525" cap="flat" cmpd="sng">
                              <a:solidFill>
                                <a:srgbClr val="000000"/>
                              </a:solidFill>
                              <a:prstDash val="solid"/>
                              <a:headEnd type="none" w="med" len="med"/>
                              <a:tailEnd type="none" w="med" len="med"/>
                            </a:ln>
                          </wps:spPr>
                          <wps:bodyPr/>
                        </wps:wsp>
                        <wps:wsp>
                          <wps:cNvPr id="195" name="矩形 195"/>
                          <wps:cNvSpPr/>
                          <wps:spPr>
                            <a:xfrm>
                              <a:off x="4008" y="4326"/>
                              <a:ext cx="4330" cy="4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85E28C7">
                                <w:pPr>
                                  <w:spacing w:line="300" w:lineRule="auto"/>
                                  <w:jc w:val="center"/>
                                  <w:rPr>
                                    <w:szCs w:val="21"/>
                                  </w:rPr>
                                </w:pPr>
                                <w:r>
                                  <w:rPr>
                                    <w:rFonts w:hint="eastAsia"/>
                                    <w:szCs w:val="21"/>
                                  </w:rPr>
                                  <w:t>实验室主任</w:t>
                                </w:r>
                              </w:p>
                              <w:p w14:paraId="7F4F36AD">
                                <w:pPr>
                                  <w:rPr>
                                    <w:szCs w:val="21"/>
                                  </w:rPr>
                                </w:pPr>
                              </w:p>
                            </w:txbxContent>
                          </wps:txbx>
                          <wps:bodyPr upright="1"/>
                        </wps:wsp>
                        <wps:wsp>
                          <wps:cNvPr id="196" name="直接连接符 196"/>
                          <wps:cNvCnPr/>
                          <wps:spPr>
                            <a:xfrm flipH="1">
                              <a:off x="6216" y="4867"/>
                              <a:ext cx="2" cy="417"/>
                            </a:xfrm>
                            <a:prstGeom prst="line">
                              <a:avLst/>
                            </a:prstGeom>
                            <a:ln w="9525" cap="flat" cmpd="sng">
                              <a:solidFill>
                                <a:srgbClr val="000000"/>
                              </a:solidFill>
                              <a:prstDash val="solid"/>
                              <a:headEnd type="none" w="med" len="med"/>
                              <a:tailEnd type="triangle" w="med" len="med"/>
                            </a:ln>
                          </wps:spPr>
                          <wps:bodyPr/>
                        </wps:wsp>
                        <wps:wsp>
                          <wps:cNvPr id="197" name="直接连接符 197"/>
                          <wps:cNvCnPr/>
                          <wps:spPr>
                            <a:xfrm flipH="1">
                              <a:off x="6293" y="6379"/>
                              <a:ext cx="0" cy="296"/>
                            </a:xfrm>
                            <a:prstGeom prst="line">
                              <a:avLst/>
                            </a:prstGeom>
                            <a:ln w="9525" cap="flat" cmpd="sng">
                              <a:solidFill>
                                <a:srgbClr val="000000"/>
                              </a:solidFill>
                              <a:prstDash val="solid"/>
                              <a:headEnd type="none" w="med" len="med"/>
                              <a:tailEnd type="triangle" w="med" len="med"/>
                            </a:ln>
                          </wps:spPr>
                          <wps:bodyPr/>
                        </wps:wsp>
                        <wps:wsp>
                          <wps:cNvPr id="198" name="直接连接符 198"/>
                          <wps:cNvCnPr/>
                          <wps:spPr>
                            <a:xfrm flipV="1">
                              <a:off x="5270" y="6376"/>
                              <a:ext cx="1905" cy="3"/>
                            </a:xfrm>
                            <a:prstGeom prst="line">
                              <a:avLst/>
                            </a:prstGeom>
                            <a:ln w="9525" cap="flat" cmpd="sng">
                              <a:solidFill>
                                <a:srgbClr val="000000"/>
                              </a:solidFill>
                              <a:prstDash val="solid"/>
                              <a:bevel/>
                              <a:headEnd type="none" w="med" len="med"/>
                              <a:tailEnd type="none" w="med" len="med"/>
                            </a:ln>
                          </wps:spPr>
                          <wps:bodyPr/>
                        </wps:wsp>
                        <wps:wsp>
                          <wps:cNvPr id="199" name="直接连接符 199"/>
                          <wps:cNvCnPr/>
                          <wps:spPr>
                            <a:xfrm>
                              <a:off x="5252" y="6171"/>
                              <a:ext cx="0" cy="228"/>
                            </a:xfrm>
                            <a:prstGeom prst="line">
                              <a:avLst/>
                            </a:prstGeom>
                            <a:ln w="9525" cap="flat" cmpd="sng">
                              <a:solidFill>
                                <a:srgbClr val="000000"/>
                              </a:solidFill>
                              <a:prstDash val="solid"/>
                              <a:bevel/>
                              <a:headEnd type="none" w="med" len="med"/>
                              <a:tailEnd type="none" w="med" len="med"/>
                            </a:ln>
                          </wps:spPr>
                          <wps:bodyPr/>
                        </wps:wsp>
                        <wps:wsp>
                          <wps:cNvPr id="200" name="直接连接符 200"/>
                          <wps:cNvCnPr/>
                          <wps:spPr>
                            <a:xfrm>
                              <a:off x="7175" y="6140"/>
                              <a:ext cx="1" cy="239"/>
                            </a:xfrm>
                            <a:prstGeom prst="line">
                              <a:avLst/>
                            </a:prstGeom>
                            <a:ln w="9525" cap="flat" cmpd="sng">
                              <a:solidFill>
                                <a:srgbClr val="000000"/>
                              </a:solidFill>
                              <a:prstDash val="solid"/>
                              <a:bevel/>
                              <a:headEnd type="none" w="med" len="med"/>
                              <a:tailEnd type="none" w="med" len="med"/>
                            </a:ln>
                          </wps:spPr>
                          <wps:bodyPr/>
                        </wps:wsp>
                      </wpg:grpSp>
                    </wpg:wgp>
                  </a:graphicData>
                </a:graphic>
              </wp:anchor>
            </w:drawing>
          </mc:Choice>
          <mc:Fallback>
            <w:pict>
              <v:group id="_x0000_s1026" o:spid="_x0000_s1026" o:spt="203" style="position:absolute;left:0pt;margin-left:103.05pt;margin-top:14.15pt;height:158.25pt;width:229.2pt;z-index:251660288;mso-width-relative:page;mso-height-relative:page;" coordorigin="3754,4326" coordsize="4584,3165" o:gfxdata="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">
                <o:lock v:ext="edit" aspectratio="f"/>
                <v:group id="_x0000_s1026" o:spid="_x0000_s1026" o:spt="203" style="position:absolute;left:3754;top:6664;height:827;width:4051;" coordorigin="3874,6664" coordsize="4051,827" o:gfxdata="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cXM3Fr0AAADcAAAADwAAAAAAAAABACAAAAAiAAAAZHJzL2Rvd25yZXYueG1s&#10;UEsBAhQAFAAAAAgAh07iQDMvBZ47AAAAOQAAABUAAAAAAAAAAQAgAAAADAEAAGRycy9ncm91cHNo&#10;YXBleG1sLnhtbFBLBQYAAAAABgAGAGABAADJAwAAAAA=&#10;">
                  <o:lock v:ext="edit" aspectratio="f"/>
                  <v:line id="_x0000_s1026" o:spid="_x0000_s1026" o:spt="20" style="position:absolute;left:4725;top:6681;height:0;width:3200;" filled="f" stroked="t" coordsize="21600,21600" o:gfxdata="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CPhHW5AAAA2wAA&#10;AA8AAAAAAAAAAQAgAAAAIgAAAGRycy9kb3ducmV2LnhtbFBLAQIUABQAAAAIAIdO4kAzLwWeOwAA&#10;ADkAAAAQAAAAAAAAAAEAIAAAAAgBAABkcnMvc2hhcGV4bWwueG1sUEsFBgAAAAAGAAYAWwEAALID&#10;AAAAAA==&#10;">
                    <v:fill on="f" focussize="0,0"/>
                    <v:stroke color="#000000" joinstyle="bevel"/>
                    <v:imagedata o:title=""/>
                    <o:lock v:ext="edit" aspectratio="f"/>
                  </v:line>
                  <v:line id="_x0000_s1026" o:spid="_x0000_s1026" o:spt="20" style="position:absolute;left:7910;top:6664;height:334;width:10;" filled="f" stroked="t" coordsize="21600,21600" o:gfxdata="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7Yty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_x0000_s1026" o:spid="_x0000_s1026" o:spt="20" style="position:absolute;left:4731;top:6675;flip:x;height:323;width:0;" filled="f" stroked="t" coordsize="21600,21600" o:gfxdata="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xJ3HS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rect id="_x0000_s1026" o:spid="_x0000_s1026" o:spt="1" style="position:absolute;left:3874;top:6996;height:495;width:1793;" fillcolor="#FFFFFF" filled="t" stroked="t" coordsize="21600,21600" o:gfxdata="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F+jO8AAAA&#10;3A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5082B486">
                          <w:pPr>
                            <w:jc w:val="center"/>
                            <w:rPr>
                              <w:szCs w:val="21"/>
                            </w:rPr>
                          </w:pPr>
                          <w:r>
                            <w:rPr>
                              <w:rFonts w:hint="eastAsia" w:ascii="宋体" w:hAnsi="宋体"/>
                              <w:szCs w:val="21"/>
                              <w:lang w:eastAsia="zh-CN"/>
                            </w:rPr>
                            <w:t>检测</w:t>
                          </w:r>
                          <w:r>
                            <w:rPr>
                              <w:rFonts w:hint="eastAsia" w:ascii="宋体" w:hAnsi="宋体"/>
                              <w:szCs w:val="21"/>
                            </w:rPr>
                            <w:t>部</w:t>
                          </w:r>
                        </w:p>
                      </w:txbxContent>
                    </v:textbox>
                  </v:rect>
                </v:group>
                <v:group id="_x0000_s1026" o:spid="_x0000_s1026" o:spt="203" style="position:absolute;left:4008;top:4326;height:2349;width:4330;" coordorigin="4008,4326" coordsize="4330,2349" o:gfxdata="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GyF81vwAAANwAAAAPAAAAAAAAAAEAIAAAACIAAABkcnMvZG93bnJldi54&#10;bWxQSwECFAAUAAAACACHTuJAMy8FnjsAAAA5AAAAFQAAAAAAAAABACAAAAAOAQAAZHJzL2dyb3Vw&#10;c2hhcGV4bWwueG1sUEsFBgAAAAAGAAYAYAEAAMsDAAAAAA==&#10;">
                  <o:lock v:ext="edit" aspectratio="f"/>
                  <v:rect id="_x0000_s1026" o:spid="_x0000_s1026" o:spt="1" style="position:absolute;left:4503;top:5640;height:504;width:1499;" fillcolor="#FFFFFF" filled="t" stroked="t" coordsize="21600,21600" o:gfxdata="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2YvQAA&#10;ANw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5C0DFD0E">
                          <w:pPr>
                            <w:jc w:val="center"/>
                          </w:pPr>
                          <w:r>
                            <w:rPr>
                              <w:rFonts w:hint="eastAsia"/>
                            </w:rPr>
                            <w:t>质量负责人人</w:t>
                          </w:r>
                        </w:p>
                      </w:txbxContent>
                    </v:textbox>
                  </v:rect>
                  <v:rect id="_x0000_s1026" o:spid="_x0000_s1026" o:spt="1" style="position:absolute;left:6400;top:5636;height:511;width:1498;" fillcolor="#FFFFFF" filled="t" stroked="t" coordsize="21600,21600" o:gfxdata="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e3SAO8AAAA&#10;3A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06B9147A">
                          <w:pPr>
                            <w:jc w:val="center"/>
                          </w:pPr>
                          <w:r>
                            <w:rPr>
                              <w:rFonts w:hint="eastAsia"/>
                            </w:rPr>
                            <w:t>技术负责人</w:t>
                          </w:r>
                        </w:p>
                      </w:txbxContent>
                    </v:textbox>
                  </v:rect>
                  <v:line id="_x0000_s1026" o:spid="_x0000_s1026" o:spt="20" style="position:absolute;left:5252;top:5296;flip:y;height:10;width:1890;" filled="f" stroked="t" coordsize="21600,21600" o:gfxdata="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dXwx2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5251;top:5296;height:327;width:1;" filled="f" stroked="t" coordsize="21600,21600" o:gfxdata="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JZLX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7141;top:5299;height:312;width:1;" filled="f" stroked="t" coordsize="21600,21600" o:gfxdata="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zAqj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rect id="_x0000_s1026" o:spid="_x0000_s1026" o:spt="1" style="position:absolute;left:4008;top:4326;height:495;width:4330;" fillcolor="#FFFFFF" filled="t" stroked="t" coordsize="21600,21600" o:gfxdata="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IxOALsAAADc&#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685E28C7">
                          <w:pPr>
                            <w:spacing w:line="300" w:lineRule="auto"/>
                            <w:jc w:val="center"/>
                            <w:rPr>
                              <w:szCs w:val="21"/>
                            </w:rPr>
                          </w:pPr>
                          <w:r>
                            <w:rPr>
                              <w:rFonts w:hint="eastAsia"/>
                              <w:szCs w:val="21"/>
                            </w:rPr>
                            <w:t>实验室主任</w:t>
                          </w:r>
                        </w:p>
                        <w:p w14:paraId="7F4F36AD">
                          <w:pPr>
                            <w:rPr>
                              <w:szCs w:val="21"/>
                            </w:rPr>
                          </w:pPr>
                        </w:p>
                      </w:txbxContent>
                    </v:textbox>
                  </v:rect>
                  <v:line id="_x0000_s1026" o:spid="_x0000_s1026" o:spt="20" style="position:absolute;left:6216;top:4867;flip:x;height:417;width:2;" filled="f" stroked="t" coordsize="21600,21600" o:gfxdata="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rFpu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_x0000_s1026" o:spid="_x0000_s1026" o:spt="20" style="position:absolute;left:6293;top:6379;flip:x;height:296;width:0;" filled="f" stroked="t" coordsize="21600,21600" o:gfxdata="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4P/1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_x0000_s1026" o:spid="_x0000_s1026" o:spt="20" style="position:absolute;left:5270;top:6376;flip:y;height:3;width:1905;" filled="f" stroked="t" coordsize="21600,21600" o:gfxdata="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dkRy/&#10;AAAA3AAAAA8AAAAAAAAAAQAgAAAAIgAAAGRycy9kb3ducmV2LnhtbFBLAQIUABQAAAAIAIdO4kAz&#10;LwWeOwAAADkAAAAQAAAAAAAAAAEAIAAAAA4BAABkcnMvc2hhcGV4bWwueG1sUEsFBgAAAAAGAAYA&#10;WwEAALgDAAAAAA==&#10;">
                    <v:fill on="f" focussize="0,0"/>
                    <v:stroke color="#000000" joinstyle="bevel"/>
                    <v:imagedata o:title=""/>
                    <o:lock v:ext="edit" aspectratio="f"/>
                  </v:line>
                  <v:line id="_x0000_s1026" o:spid="_x0000_s1026" o:spt="20" style="position:absolute;left:5252;top:6171;height:228;width:0;" filled="f" stroked="t" coordsize="21600,21600" o:gfxdata="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jr4LrsAAADc&#10;AAAADwAAAAAAAAABACAAAAAiAAAAZHJzL2Rvd25yZXYueG1sUEsBAhQAFAAAAAgAh07iQDMvBZ47&#10;AAAAOQAAABAAAAAAAAAAAQAgAAAACgEAAGRycy9zaGFwZXhtbC54bWxQSwUGAAAAAAYABgBbAQAA&#10;tAMAAAAA&#10;">
                    <v:fill on="f" focussize="0,0"/>
                    <v:stroke color="#000000" joinstyle="bevel"/>
                    <v:imagedata o:title=""/>
                    <o:lock v:ext="edit" aspectratio="f"/>
                  </v:line>
                  <v:line id="_x0000_s1026" o:spid="_x0000_s1026" o:spt="20" style="position:absolute;left:7175;top:6140;height:239;width:1;" filled="f" stroked="t" coordsize="21600,21600" o:gfxdata="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QvpUi8AAAA&#10;3AAAAA8AAAAAAAAAAQAgAAAAIgAAAGRycy9kb3ducmV2LnhtbFBLAQIUABQAAAAIAIdO4kAzLwWe&#10;OwAAADkAAAAQAAAAAAAAAAEAIAAAAAsBAABkcnMvc2hhcGV4bWwueG1sUEsFBgAAAAAGAAYAWwEA&#10;ALUDAAAAAA==&#10;">
                    <v:fill on="f" focussize="0,0"/>
                    <v:stroke color="#000000" joinstyle="bevel"/>
                    <v:imagedata o:title=""/>
                    <o:lock v:ext="edit" aspectratio="f"/>
                  </v:line>
                </v:group>
              </v:group>
            </w:pict>
          </mc:Fallback>
        </mc:AlternateContent>
      </w:r>
    </w:p>
    <w:p w14:paraId="5C696F19">
      <w:pPr>
        <w:rPr>
          <w:rFonts w:eastAsia="华文楷体"/>
          <w:sz w:val="27"/>
          <w:szCs w:val="27"/>
        </w:rPr>
      </w:pPr>
    </w:p>
    <w:p w14:paraId="53D807CB">
      <w:pPr>
        <w:rPr>
          <w:rFonts w:eastAsia="华文楷体"/>
          <w:sz w:val="27"/>
          <w:szCs w:val="27"/>
        </w:rPr>
      </w:pPr>
    </w:p>
    <w:p w14:paraId="21AFDE4D">
      <w:pPr>
        <w:rPr>
          <w:rFonts w:eastAsia="华文楷体"/>
          <w:sz w:val="27"/>
          <w:szCs w:val="27"/>
        </w:rPr>
      </w:pPr>
    </w:p>
    <w:p w14:paraId="72EFE47F">
      <w:pPr>
        <w:rPr>
          <w:rFonts w:eastAsia="华文楷体"/>
          <w:sz w:val="27"/>
          <w:szCs w:val="27"/>
        </w:rPr>
      </w:pPr>
    </w:p>
    <w:p w14:paraId="781DC2A3">
      <w:pPr>
        <w:rPr>
          <w:rFonts w:eastAsia="华文楷体"/>
          <w:sz w:val="27"/>
          <w:szCs w:val="27"/>
        </w:rPr>
      </w:pPr>
    </w:p>
    <w:p w14:paraId="28C0D3A3">
      <w:pPr>
        <w:rPr>
          <w:rFonts w:eastAsia="华文楷体"/>
          <w:sz w:val="27"/>
          <w:szCs w:val="27"/>
        </w:rPr>
      </w:pPr>
    </w:p>
    <w:p w14:paraId="0883E7C3">
      <w:pPr>
        <w:rPr>
          <w:rFonts w:eastAsia="华文楷体"/>
          <w:sz w:val="27"/>
          <w:szCs w:val="27"/>
        </w:rPr>
      </w:pPr>
    </w:p>
    <w:p w14:paraId="475EEB9F">
      <w:pPr>
        <w:rPr>
          <w:rFonts w:eastAsia="华文楷体"/>
          <w:sz w:val="27"/>
          <w:szCs w:val="27"/>
        </w:rPr>
      </w:pPr>
      <w:bookmarkStart w:id="129" w:name="_Hlk68680215"/>
    </w:p>
    <w:p w14:paraId="1F820D0D">
      <w:pPr>
        <w:rPr>
          <w:rFonts w:eastAsia="华文楷体"/>
          <w:sz w:val="27"/>
          <w:szCs w:val="27"/>
        </w:rPr>
      </w:pPr>
      <w:r>
        <w:rPr>
          <w:rFonts w:eastAsia="华文楷体"/>
          <w:sz w:val="27"/>
          <w:szCs w:val="27"/>
        </w:rPr>
        <mc:AlternateContent>
          <mc:Choice Requires="wps">
            <w:drawing>
              <wp:anchor distT="0" distB="0" distL="114300" distR="114300" simplePos="0" relativeHeight="251665408" behindDoc="0" locked="0" layoutInCell="1" allowOverlap="1">
                <wp:simplePos x="0" y="0"/>
                <wp:positionH relativeFrom="column">
                  <wp:posOffset>3324225</wp:posOffset>
                </wp:positionH>
                <wp:positionV relativeFrom="paragraph">
                  <wp:posOffset>118110</wp:posOffset>
                </wp:positionV>
                <wp:extent cx="1138555" cy="314325"/>
                <wp:effectExtent l="4445" t="4445" r="19050" b="5080"/>
                <wp:wrapNone/>
                <wp:docPr id="212" name="矩形 212"/>
                <wp:cNvGraphicFramePr/>
                <a:graphic xmlns:a="http://schemas.openxmlformats.org/drawingml/2006/main">
                  <a:graphicData uri="http://schemas.microsoft.com/office/word/2010/wordprocessingShape">
                    <wps:wsp>
                      <wps:cNvSpPr/>
                      <wps:spPr>
                        <a:xfrm>
                          <a:off x="0" y="0"/>
                          <a:ext cx="1138555" cy="3143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939A5D9">
                            <w:pPr>
                              <w:jc w:val="center"/>
                              <w:rPr>
                                <w:szCs w:val="21"/>
                              </w:rPr>
                            </w:pPr>
                            <w:r>
                              <w:rPr>
                                <w:rFonts w:hint="eastAsia" w:ascii="宋体" w:hAnsi="宋体"/>
                                <w:szCs w:val="21"/>
                              </w:rPr>
                              <w:t>综合部</w:t>
                            </w:r>
                          </w:p>
                        </w:txbxContent>
                      </wps:txbx>
                      <wps:bodyPr upright="1"/>
                    </wps:wsp>
                  </a:graphicData>
                </a:graphic>
              </wp:anchor>
            </w:drawing>
          </mc:Choice>
          <mc:Fallback>
            <w:pict>
              <v:rect id="_x0000_s1026" o:spid="_x0000_s1026" o:spt="1" style="position:absolute;left:0pt;margin-left:261.75pt;margin-top:9.3pt;height:24.75pt;width:89.65pt;z-index:251665408;mso-width-relative:page;mso-height-relative:page;" fillcolor="#FFFFFF" filled="t" stroked="t" coordsize="21600,21600" o:gfxdata="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4OXvXAAAACQEAAA8AAAAAAAAAAQAgAAAAIgAAAGRycy9k&#10;b3ducmV2LnhtbFBLAQIUABQAAAAIAIdO4kBc+FwYAwIAAC0EAAAOAAAAAAAAAAEAIAAAACYBAABk&#10;cnMvZTJvRG9jLnhtbFBLBQYAAAAABgAGAFkBAACbBQAAAAA=&#10;">
                <v:fill on="t" focussize="0,0"/>
                <v:stroke color="#000000" joinstyle="miter"/>
                <v:imagedata o:title=""/>
                <o:lock v:ext="edit" aspectratio="f"/>
                <v:textbox>
                  <w:txbxContent>
                    <w:p w14:paraId="7939A5D9">
                      <w:pPr>
                        <w:jc w:val="center"/>
                        <w:rPr>
                          <w:szCs w:val="21"/>
                        </w:rPr>
                      </w:pPr>
                      <w:r>
                        <w:rPr>
                          <w:rFonts w:hint="eastAsia" w:ascii="宋体" w:hAnsi="宋体"/>
                          <w:szCs w:val="21"/>
                        </w:rPr>
                        <w:t>综合部</w:t>
                      </w:r>
                    </w:p>
                  </w:txbxContent>
                </v:textbox>
              </v:rect>
            </w:pict>
          </mc:Fallback>
        </mc:AlternateContent>
      </w:r>
    </w:p>
    <w:p w14:paraId="5B3B80D7">
      <w:pPr>
        <w:rPr>
          <w:rFonts w:eastAsia="华文楷体"/>
          <w:sz w:val="27"/>
          <w:szCs w:val="27"/>
        </w:rPr>
      </w:pPr>
    </w:p>
    <w:p w14:paraId="14CA9F23">
      <w:pPr>
        <w:rPr>
          <w:rFonts w:eastAsia="华文楷体"/>
          <w:sz w:val="27"/>
          <w:szCs w:val="27"/>
        </w:rPr>
      </w:pPr>
    </w:p>
    <w:p w14:paraId="3C47ABD3">
      <w:pPr>
        <w:rPr>
          <w:rFonts w:eastAsia="华文楷体"/>
          <w:sz w:val="27"/>
          <w:szCs w:val="27"/>
        </w:rPr>
      </w:pPr>
    </w:p>
    <w:p w14:paraId="24979AA4">
      <w:pPr>
        <w:rPr>
          <w:rFonts w:eastAsia="华文楷体"/>
          <w:sz w:val="27"/>
          <w:szCs w:val="27"/>
        </w:rPr>
      </w:pPr>
    </w:p>
    <w:p w14:paraId="67144903">
      <w:pPr>
        <w:rPr>
          <w:rFonts w:eastAsia="华文楷体"/>
          <w:sz w:val="27"/>
          <w:szCs w:val="27"/>
        </w:rPr>
      </w:pPr>
    </w:p>
    <w:p w14:paraId="1041E437">
      <w:pPr>
        <w:rPr>
          <w:rFonts w:eastAsia="华文楷体"/>
          <w:sz w:val="27"/>
          <w:szCs w:val="27"/>
        </w:rPr>
      </w:pPr>
    </w:p>
    <w:p w14:paraId="4ADCC994">
      <w:pPr>
        <w:rPr>
          <w:rFonts w:eastAsia="华文楷体"/>
          <w:sz w:val="27"/>
          <w:szCs w:val="27"/>
        </w:rPr>
      </w:pPr>
      <w:r>
        <w:rPr>
          <w:rFonts w:eastAsia="华文楷体"/>
          <w:sz w:val="27"/>
          <w:szCs w:val="27"/>
        </w:rPr>
        <w:t>图例：图中实线表示领导关系，黑色虚线表示工作指导监督关系，虚框代表管理层。</w:t>
      </w:r>
      <w:bookmarkEnd w:id="129"/>
    </w:p>
    <w:p w14:paraId="132E0411">
      <w:pPr>
        <w:rPr>
          <w:rFonts w:eastAsia="华文楷体"/>
          <w:sz w:val="27"/>
          <w:szCs w:val="27"/>
        </w:rPr>
      </w:pPr>
    </w:p>
    <w:p w14:paraId="675EB6B9">
      <w:pPr>
        <w:rPr>
          <w:rFonts w:eastAsia="华文楷体"/>
          <w:sz w:val="27"/>
          <w:szCs w:val="27"/>
        </w:rPr>
      </w:pPr>
    </w:p>
    <w:p w14:paraId="3794BA0A">
      <w:pPr>
        <w:rPr>
          <w:rFonts w:eastAsia="华文楷体"/>
          <w:sz w:val="27"/>
          <w:szCs w:val="27"/>
        </w:rPr>
      </w:pPr>
      <w:r>
        <w:rPr>
          <w:rFonts w:eastAsia="华文楷体"/>
          <w:sz w:val="27"/>
          <w:szCs w:val="27"/>
        </w:rPr>
        <w:br w:type="page"/>
      </w:r>
    </w:p>
    <w:p w14:paraId="5AE32A86">
      <w:pPr>
        <w:spacing w:line="360" w:lineRule="auto"/>
        <w:rPr>
          <w:rFonts w:hint="eastAsia"/>
        </w:rPr>
      </w:pPr>
      <w:r>
        <w:rPr>
          <w:rFonts w:hint="eastAsia" w:ascii="宋体" w:hAnsi="宋体"/>
          <w:color w:val="000000"/>
          <w:sz w:val="24"/>
        </w:rPr>
        <w:t>检测中心内部组织架构图：</w:t>
      </w:r>
      <w:r>
        <w:rPr>
          <w:rFonts w:hint="eastAsia" w:ascii="宋体" w:hAnsi="宋体"/>
          <w:sz w:val="24"/>
        </w:rPr>
        <w:t xml:space="preserve"> </w:t>
      </w:r>
    </w:p>
    <w:p w14:paraId="3F2FC01A">
      <w:pPr>
        <w:rPr>
          <w:rFonts w:hint="eastAsia"/>
          <w:b/>
          <w:bCs/>
          <w:sz w:val="32"/>
          <w:szCs w:val="32"/>
        </w:rPr>
      </w:pPr>
      <w:r>
        <w:rPr>
          <w:rFonts w:hint="eastAsia" w:ascii="宋体" w:hAnsi="宋体"/>
          <w:sz w:val="24"/>
          <w:lang w:val="en-US" w:eastAsia="zh-CN"/>
        </w:rPr>
        <w:t xml:space="preserve">   </w:t>
      </w:r>
    </w:p>
    <w:p w14:paraId="7FA8D11E">
      <w:pPr>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1675648" behindDoc="0" locked="0" layoutInCell="1" allowOverlap="1">
                <wp:simplePos x="0" y="0"/>
                <wp:positionH relativeFrom="column">
                  <wp:posOffset>1972945</wp:posOffset>
                </wp:positionH>
                <wp:positionV relativeFrom="paragraph">
                  <wp:posOffset>85090</wp:posOffset>
                </wp:positionV>
                <wp:extent cx="1571625" cy="500380"/>
                <wp:effectExtent l="4445" t="4445" r="8890" b="13335"/>
                <wp:wrapNone/>
                <wp:docPr id="47" name="圆角矩形 47"/>
                <wp:cNvGraphicFramePr/>
                <a:graphic xmlns:a="http://schemas.openxmlformats.org/drawingml/2006/main">
                  <a:graphicData uri="http://schemas.microsoft.com/office/word/2010/wordprocessingShape">
                    <wps:wsp>
                      <wps:cNvSpPr/>
                      <wps:spPr>
                        <a:xfrm>
                          <a:off x="0" y="0"/>
                          <a:ext cx="1571625" cy="500380"/>
                        </a:xfrm>
                        <a:prstGeom prst="roundRect">
                          <a:avLst>
                            <a:gd name="adj" fmla="val 16667"/>
                          </a:avLst>
                        </a:prstGeom>
                        <a:solidFill>
                          <a:srgbClr val="DAEEF3"/>
                        </a:solidFill>
                        <a:ln w="9525" cap="flat" cmpd="sng">
                          <a:solidFill>
                            <a:srgbClr val="000000"/>
                          </a:solidFill>
                          <a:prstDash val="solid"/>
                          <a:headEnd type="none" w="med" len="med"/>
                          <a:tailEnd type="none" w="med" len="med"/>
                        </a:ln>
                      </wps:spPr>
                      <wps:txbx>
                        <w:txbxContent>
                          <w:p w14:paraId="40D1D143">
                            <w:pPr>
                              <w:ind w:firstLine="440" w:firstLineChars="200"/>
                              <w:rPr>
                                <w:rFonts w:hint="eastAsia" w:eastAsia="宋体"/>
                                <w:lang w:eastAsia="zh-CN"/>
                              </w:rPr>
                            </w:pPr>
                            <w:r>
                              <w:rPr>
                                <w:rFonts w:hint="eastAsia"/>
                              </w:rPr>
                              <w:t>实验室</w:t>
                            </w:r>
                            <w:r>
                              <w:rPr>
                                <w:rFonts w:hint="eastAsia"/>
                                <w:lang w:val="en-US" w:eastAsia="zh-CN"/>
                              </w:rPr>
                              <w:t>主任</w:t>
                            </w:r>
                          </w:p>
                          <w:p w14:paraId="538712A0">
                            <w:pPr>
                              <w:ind w:firstLine="440" w:firstLineChars="200"/>
                              <w:rPr>
                                <w:color w:val="FF0000"/>
                              </w:rPr>
                            </w:pPr>
                            <w:r>
                              <w:rPr>
                                <w:rFonts w:hint="eastAsia"/>
                              </w:rPr>
                              <w:t xml:space="preserve"> </w:t>
                            </w:r>
                            <w:r>
                              <w:rPr>
                                <w:rFonts w:hint="eastAsia"/>
                                <w:color w:val="FF0000"/>
                              </w:rPr>
                              <w:t xml:space="preserve"> </w:t>
                            </w:r>
                          </w:p>
                        </w:txbxContent>
                      </wps:txbx>
                      <wps:bodyPr upright="1"/>
                    </wps:wsp>
                  </a:graphicData>
                </a:graphic>
              </wp:anchor>
            </w:drawing>
          </mc:Choice>
          <mc:Fallback>
            <w:pict>
              <v:roundrect id="_x0000_s1026" o:spid="_x0000_s1026" o:spt="2" style="position:absolute;left:0pt;margin-left:155.35pt;margin-top:6.7pt;height:39.4pt;width:123.75pt;z-index:251675648;mso-width-relative:page;mso-height-relative:page;" fillcolor="#DAEEF3" filled="t" stroked="t" coordsize="21600,21600" arcsize="0.166666666666667" o:gfxdata="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cxFijZAAAACQEAAA8AAAAAAAAAAQAgAAAAIgAAAGRycy9kb3ducmV2LnhtbFBLAQIUABQA&#10;AAAIAIdO4kBV5s/oKAIAAFgEAAAOAAAAAAAAAAEAIAAAACgBAABkcnMvZTJvRG9jLnhtbFBLBQYA&#10;AAAABgAGAFkBAADCBQAAAAA=&#10;">
                <v:fill on="t" focussize="0,0"/>
                <v:stroke color="#000000" joinstyle="round"/>
                <v:imagedata o:title=""/>
                <o:lock v:ext="edit" aspectratio="f"/>
                <v:textbox>
                  <w:txbxContent>
                    <w:p w14:paraId="40D1D143">
                      <w:pPr>
                        <w:ind w:firstLine="440" w:firstLineChars="200"/>
                        <w:rPr>
                          <w:rFonts w:hint="eastAsia" w:eastAsia="宋体"/>
                          <w:lang w:eastAsia="zh-CN"/>
                        </w:rPr>
                      </w:pPr>
                      <w:r>
                        <w:rPr>
                          <w:rFonts w:hint="eastAsia"/>
                        </w:rPr>
                        <w:t>实验室</w:t>
                      </w:r>
                      <w:r>
                        <w:rPr>
                          <w:rFonts w:hint="eastAsia"/>
                          <w:lang w:val="en-US" w:eastAsia="zh-CN"/>
                        </w:rPr>
                        <w:t>主任</w:t>
                      </w:r>
                    </w:p>
                    <w:p w14:paraId="538712A0">
                      <w:pPr>
                        <w:ind w:firstLine="440" w:firstLineChars="200"/>
                        <w:rPr>
                          <w:color w:val="FF0000"/>
                        </w:rPr>
                      </w:pPr>
                      <w:r>
                        <w:rPr>
                          <w:rFonts w:hint="eastAsia"/>
                        </w:rPr>
                        <w:t xml:space="preserve"> </w:t>
                      </w:r>
                      <w:r>
                        <w:rPr>
                          <w:rFonts w:hint="eastAsia"/>
                          <w:color w:val="FF0000"/>
                        </w:rPr>
                        <w:t xml:space="preserve"> </w:t>
                      </w:r>
                    </w:p>
                  </w:txbxContent>
                </v:textbox>
              </v:roundrect>
            </w:pict>
          </mc:Fallback>
        </mc:AlternateContent>
      </w:r>
    </w:p>
    <w:p w14:paraId="708E6DF7">
      <w:pPr>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1674624" behindDoc="0" locked="0" layoutInCell="1" allowOverlap="1">
                <wp:simplePos x="0" y="0"/>
                <wp:positionH relativeFrom="column">
                  <wp:posOffset>2657475</wp:posOffset>
                </wp:positionH>
                <wp:positionV relativeFrom="paragraph">
                  <wp:posOffset>246380</wp:posOffset>
                </wp:positionV>
                <wp:extent cx="84455" cy="751840"/>
                <wp:effectExtent l="0" t="2540" r="7620" b="7620"/>
                <wp:wrapNone/>
                <wp:docPr id="43" name="直接连接符 43"/>
                <wp:cNvGraphicFramePr/>
                <a:graphic xmlns:a="http://schemas.openxmlformats.org/drawingml/2006/main">
                  <a:graphicData uri="http://schemas.microsoft.com/office/word/2010/wordprocessingShape">
                    <wps:wsp>
                      <wps:cNvCnPr/>
                      <wps:spPr>
                        <a:xfrm rot="21420000" flipH="1">
                          <a:off x="0" y="0"/>
                          <a:ext cx="84455" cy="751840"/>
                        </a:xfrm>
                        <a:prstGeom prst="line">
                          <a:avLst/>
                        </a:prstGeom>
                        <a:ln w="3810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x;margin-left:209.25pt;margin-top:19.4pt;height:59.2pt;width:6.65pt;rotation:196608f;z-index:251674624;mso-width-relative:page;mso-height-relative:page;" filled="f" stroked="t" coordsize="21600,21600" o:gfxdata="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Z9Oy9tcAAAAKAQAADwAAAAAAAAABACAA&#10;AAAiAAAAZHJzL2Rvd25yZXYueG1sUEsBAhQAFAAAAAgAh07iQCacdz0OAgAAAwQAAA4AAAAAAAAA&#10;AQAgAAAAJgEAAGRycy9lMm9Eb2MueG1sUEsFBgAAAAAGAAYAWQEAAKYFAAAAAA==&#10;">
                <v:fill on="f" focussize="0,0"/>
                <v:stroke weight="3pt" color="#000000" joinstyle="round"/>
                <v:imagedata o:title=""/>
                <o:lock v:ext="edit" aspectratio="f"/>
              </v:line>
            </w:pict>
          </mc:Fallback>
        </mc:AlternateContent>
      </w:r>
    </w:p>
    <w:p w14:paraId="75172CA9">
      <w:pPr>
        <w:spacing w:line="360" w:lineRule="auto"/>
        <w:rPr>
          <w:rFonts w:hint="eastAsia" w:ascii="宋体" w:hAnsi="宋体"/>
          <w:sz w:val="24"/>
        </w:rPr>
      </w:pPr>
    </w:p>
    <w:p w14:paraId="5E356D2C">
      <w:pPr>
        <w:spacing w:line="360" w:lineRule="auto"/>
        <w:rPr>
          <w:rFonts w:hint="eastAsia" w:ascii="宋体" w:hAnsi="宋体"/>
          <w:sz w:val="24"/>
        </w:rPr>
      </w:pPr>
    </w:p>
    <w:p w14:paraId="5BA803AA">
      <w:pPr>
        <w:rPr>
          <w:rFonts w:hint="eastAsia" w:ascii="宋体" w:hAnsi="宋体"/>
          <w:sz w:val="11"/>
          <w:szCs w:val="11"/>
        </w:rPr>
      </w:pPr>
    </w:p>
    <w:p w14:paraId="57FF964D">
      <w:pPr>
        <w:rPr>
          <w:rFonts w:hint="eastAsia" w:ascii="宋体" w:hAnsi="宋体"/>
          <w:sz w:val="11"/>
          <w:szCs w:val="11"/>
        </w:rPr>
      </w:pPr>
      <w:r>
        <w:rPr>
          <w:rFonts w:hint="eastAsia" w:ascii="宋体" w:hAnsi="宋体"/>
          <w:sz w:val="24"/>
        </w:rPr>
        <mc:AlternateContent>
          <mc:Choice Requires="wps">
            <w:drawing>
              <wp:anchor distT="0" distB="0" distL="114300" distR="114300" simplePos="0" relativeHeight="251673600" behindDoc="0" locked="0" layoutInCell="1" allowOverlap="1">
                <wp:simplePos x="0" y="0"/>
                <wp:positionH relativeFrom="column">
                  <wp:posOffset>3296920</wp:posOffset>
                </wp:positionH>
                <wp:positionV relativeFrom="paragraph">
                  <wp:posOffset>36830</wp:posOffset>
                </wp:positionV>
                <wp:extent cx="13335" cy="724535"/>
                <wp:effectExtent l="19050" t="635" r="28575" b="6350"/>
                <wp:wrapNone/>
                <wp:docPr id="56" name="直接箭头连接符 56"/>
                <wp:cNvGraphicFramePr/>
                <a:graphic xmlns:a="http://schemas.openxmlformats.org/drawingml/2006/main">
                  <a:graphicData uri="http://schemas.microsoft.com/office/word/2010/wordprocessingShape">
                    <wps:wsp>
                      <wps:cNvCnPr>
                        <a:stCxn id="48" idx="0"/>
                      </wps:cNvCnPr>
                      <wps:spPr>
                        <a:xfrm flipH="1" flipV="1">
                          <a:off x="0" y="0"/>
                          <a:ext cx="13335" cy="724535"/>
                        </a:xfrm>
                        <a:prstGeom prst="straightConnector1">
                          <a:avLst/>
                        </a:prstGeom>
                        <a:ln w="381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x y;margin-left:259.6pt;margin-top:2.9pt;height:57.05pt;width:1.05pt;z-index:251673600;mso-width-relative:page;mso-height-relative:page;" filled="f" stroked="t" coordsize="21600,21600" o:gfxdata="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AcD3FnYAAAA&#10;CQEAAA8AAAAAAAAAAQAgAAAAIgAAAGRycy9kb3ducmV2LnhtbFBLAQIUABQAAAAIAIdO4kAPKjJR&#10;HQIAAC0EAAAOAAAAAAAAAAEAIAAAACcBAABkcnMvZTJvRG9jLnhtbFBLBQYAAAAABgAGAFkBAAC2&#10;BQAAAAA=&#10;">
                <v:fill on="f" focussize="0,0"/>
                <v:stroke weight="3pt" color="#000000" joinstyle="round"/>
                <v:imagedata o:title=""/>
                <o:lock v:ext="edit" aspectratio="f"/>
              </v:shape>
            </w:pict>
          </mc:Fallback>
        </mc:AlternateContent>
      </w:r>
      <w:r>
        <w:rPr>
          <w:rFonts w:hint="eastAsia" w:ascii="宋体" w:hAnsi="宋体"/>
          <w:sz w:val="24"/>
        </w:rPr>
        <mc:AlternateContent>
          <mc:Choice Requires="wps">
            <w:drawing>
              <wp:anchor distT="0" distB="0" distL="114300" distR="114300" simplePos="0" relativeHeight="251680768" behindDoc="0" locked="0" layoutInCell="1" allowOverlap="1">
                <wp:simplePos x="0" y="0"/>
                <wp:positionH relativeFrom="column">
                  <wp:posOffset>4859655</wp:posOffset>
                </wp:positionH>
                <wp:positionV relativeFrom="paragraph">
                  <wp:posOffset>19050</wp:posOffset>
                </wp:positionV>
                <wp:extent cx="5715" cy="730885"/>
                <wp:effectExtent l="19050" t="0" r="20955" b="635"/>
                <wp:wrapNone/>
                <wp:docPr id="41" name="直接箭头连接符 41"/>
                <wp:cNvGraphicFramePr/>
                <a:graphic xmlns:a="http://schemas.openxmlformats.org/drawingml/2006/main">
                  <a:graphicData uri="http://schemas.microsoft.com/office/word/2010/wordprocessingShape">
                    <wps:wsp>
                      <wps:cNvCnPr>
                        <a:stCxn id="48" idx="0"/>
                      </wps:cNvCnPr>
                      <wps:spPr>
                        <a:xfrm flipV="1">
                          <a:off x="0" y="0"/>
                          <a:ext cx="5715" cy="730885"/>
                        </a:xfrm>
                        <a:prstGeom prst="straightConnector1">
                          <a:avLst/>
                        </a:prstGeom>
                        <a:ln w="381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82.65pt;margin-top:1.5pt;height:57.55pt;width:0.45pt;z-index:251680768;mso-width-relative:page;mso-height-relative:page;" filled="f" stroked="t" coordsize="21600,21600" o:gfxdata="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ONcKHYAAAACQEAAA8A&#10;AAAAAAAAAQAgAAAAIgAAAGRycy9kb3ducmV2LnhtbFBLAQIUABQAAAAIAIdO4kCQ0g48FwIAACIE&#10;AAAOAAAAAAAAAAEAIAAAACcBAABkcnMvZTJvRG9jLnhtbFBLBQYAAAAABgAGAFkBAACwBQAAAAA=&#10;">
                <v:fill on="f" focussize="0,0"/>
                <v:stroke weight="3pt" color="#000000" joinstyle="round"/>
                <v:imagedata o:title=""/>
                <o:lock v:ext="edit" aspectratio="f"/>
              </v:shape>
            </w:pict>
          </mc:Fallback>
        </mc:AlternateContent>
      </w:r>
      <w:r>
        <w:rPr>
          <w:rFonts w:hint="eastAsia" w:ascii="宋体" w:hAnsi="宋体"/>
          <w:sz w:val="24"/>
        </w:rPr>
        <mc:AlternateContent>
          <mc:Choice Requires="wps">
            <w:drawing>
              <wp:anchor distT="0" distB="0" distL="114300" distR="114300" simplePos="0" relativeHeight="251672576" behindDoc="0" locked="0" layoutInCell="1" allowOverlap="1">
                <wp:simplePos x="0" y="0"/>
                <wp:positionH relativeFrom="column">
                  <wp:posOffset>383540</wp:posOffset>
                </wp:positionH>
                <wp:positionV relativeFrom="paragraph">
                  <wp:posOffset>26670</wp:posOffset>
                </wp:positionV>
                <wp:extent cx="17780" cy="811530"/>
                <wp:effectExtent l="19050" t="635" r="24130" b="10795"/>
                <wp:wrapNone/>
                <wp:docPr id="57" name="直接箭头连接符 57"/>
                <wp:cNvGraphicFramePr/>
                <a:graphic xmlns:a="http://schemas.openxmlformats.org/drawingml/2006/main">
                  <a:graphicData uri="http://schemas.microsoft.com/office/word/2010/wordprocessingShape">
                    <wps:wsp>
                      <wps:cNvCnPr>
                        <a:stCxn id="48" idx="0"/>
                      </wps:cNvCnPr>
                      <wps:spPr>
                        <a:xfrm flipV="1">
                          <a:off x="0" y="0"/>
                          <a:ext cx="17780" cy="811530"/>
                        </a:xfrm>
                        <a:prstGeom prst="straightConnector1">
                          <a:avLst/>
                        </a:prstGeom>
                        <a:ln w="381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0.2pt;margin-top:2.1pt;height:63.9pt;width:1.4pt;z-index:251672576;mso-width-relative:page;mso-height-relative:page;" filled="f" stroked="t" coordsize="21600,21600" o:gfxdata="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oidPO1gAAAAcBAAAP&#10;AAAAAAAAAAEAIAAAACIAAABkcnMvZG93bnJldi54bWxQSwECFAAUAAAACACHTuJAOa2EEhoCAAAj&#10;BAAADgAAAAAAAAABACAAAAAlAQAAZHJzL2Uyb0RvYy54bWxQSwUGAAAAAAYABgBZAQAAsQUAAAAA&#10;">
                <v:fill on="f" focussize="0,0"/>
                <v:stroke weight="3pt" color="#000000" joinstyle="round"/>
                <v:imagedata o:title=""/>
                <o:lock v:ext="edit" aspectratio="f"/>
              </v:shape>
            </w:pict>
          </mc:Fallback>
        </mc:AlternateContent>
      </w:r>
      <w:r>
        <w:rPr>
          <w:rFonts w:hint="eastAsia" w:ascii="宋体" w:hAnsi="宋体"/>
          <w:sz w:val="24"/>
        </w:rPr>
        <mc:AlternateContent>
          <mc:Choice Requires="wps">
            <w:drawing>
              <wp:anchor distT="0" distB="0" distL="114300" distR="114300" simplePos="0" relativeHeight="251677696" behindDoc="0" locked="0" layoutInCell="1" allowOverlap="1">
                <wp:simplePos x="0" y="0"/>
                <wp:positionH relativeFrom="column">
                  <wp:posOffset>1683385</wp:posOffset>
                </wp:positionH>
                <wp:positionV relativeFrom="paragraph">
                  <wp:posOffset>54610</wp:posOffset>
                </wp:positionV>
                <wp:extent cx="8890" cy="764540"/>
                <wp:effectExtent l="19050" t="0" r="33020" b="12700"/>
                <wp:wrapNone/>
                <wp:docPr id="51" name="直接箭头连接符 51"/>
                <wp:cNvGraphicFramePr/>
                <a:graphic xmlns:a="http://schemas.openxmlformats.org/drawingml/2006/main">
                  <a:graphicData uri="http://schemas.microsoft.com/office/word/2010/wordprocessingShape">
                    <wps:wsp>
                      <wps:cNvCnPr>
                        <a:stCxn id="40" idx="0"/>
                      </wps:cNvCnPr>
                      <wps:spPr>
                        <a:xfrm flipH="1" flipV="1">
                          <a:off x="0" y="0"/>
                          <a:ext cx="8890" cy="764540"/>
                        </a:xfrm>
                        <a:prstGeom prst="straightConnector1">
                          <a:avLst/>
                        </a:prstGeom>
                        <a:ln w="381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x y;margin-left:132.55pt;margin-top:4.3pt;height:60.2pt;width:0.7pt;z-index:251677696;mso-width-relative:page;mso-height-relative:page;" filled="f" stroked="t" coordsize="21600,21600" o:gfxdata="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bGQUO9kAAAAJ&#10;AQAADwAAAAAAAAABACAAAAAiAAAAZHJzL2Rvd25yZXYueG1sUEsBAhQAFAAAAAgAh07iQI6SMQAb&#10;AgAALAQAAA4AAAAAAAAAAQAgAAAAKAEAAGRycy9lMm9Eb2MueG1sUEsFBgAAAAAGAAYAWQEAALUF&#10;AAAAAA==&#10;">
                <v:fill on="f" focussize="0,0"/>
                <v:stroke weight="3pt" color="#000000" joinstyle="round"/>
                <v:imagedata o:title=""/>
                <o:lock v:ext="edit" aspectratio="f"/>
              </v:shape>
            </w:pict>
          </mc:Fallback>
        </mc:AlternateContent>
      </w:r>
      <w:r>
        <w:rPr>
          <w:rFonts w:hint="eastAsia" w:ascii="宋体" w:hAnsi="宋体"/>
          <w:sz w:val="24"/>
        </w:rPr>
        <mc:AlternateContent>
          <mc:Choice Requires="wps">
            <w:drawing>
              <wp:anchor distT="0" distB="0" distL="114300" distR="114300" simplePos="0" relativeHeight="251671552" behindDoc="0" locked="0" layoutInCell="1" allowOverlap="1">
                <wp:simplePos x="0" y="0"/>
                <wp:positionH relativeFrom="column">
                  <wp:posOffset>365125</wp:posOffset>
                </wp:positionH>
                <wp:positionV relativeFrom="paragraph">
                  <wp:posOffset>27940</wp:posOffset>
                </wp:positionV>
                <wp:extent cx="4509770" cy="8890"/>
                <wp:effectExtent l="0" t="19050" r="1270" b="33020"/>
                <wp:wrapNone/>
                <wp:docPr id="42" name="直接箭头连接符 42"/>
                <wp:cNvGraphicFramePr/>
                <a:graphic xmlns:a="http://schemas.openxmlformats.org/drawingml/2006/main">
                  <a:graphicData uri="http://schemas.microsoft.com/office/word/2010/wordprocessingShape">
                    <wps:wsp>
                      <wps:cNvCnPr>
                        <a:stCxn id="40" idx="0"/>
                      </wps:cNvCnPr>
                      <wps:spPr>
                        <a:xfrm>
                          <a:off x="0" y="0"/>
                          <a:ext cx="4509770" cy="8890"/>
                        </a:xfrm>
                        <a:prstGeom prst="straightConnector1">
                          <a:avLst/>
                        </a:prstGeom>
                        <a:ln w="381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8.75pt;margin-top:2.2pt;height:0.7pt;width:355.1pt;z-index:251671552;mso-width-relative:page;mso-height-relative:page;" filled="f" stroked="t" coordsize="21600,21600" o:gfxdata="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4KMGztMAAAAGAQAADwAAAAAAAAABACAA&#10;AAAiAAAAZHJzL2Rvd25yZXYueG1sUEsBAhQAFAAAAAgAh07iQLTfIXYSAgAAGQQAAA4AAAAAAAAA&#10;AQAgAAAAIgEAAGRycy9lMm9Eb2MueG1sUEsFBgAAAAAGAAYAWQEAAKYFAAAAAA==&#10;">
                <v:fill on="f" focussize="0,0"/>
                <v:stroke weight="3pt" color="#000000" joinstyle="round"/>
                <v:imagedata o:title=""/>
                <o:lock v:ext="edit" aspectratio="f"/>
              </v:shape>
            </w:pict>
          </mc:Fallback>
        </mc:AlternateContent>
      </w:r>
    </w:p>
    <w:p w14:paraId="3F6071A3">
      <w:pPr>
        <w:spacing w:line="360" w:lineRule="auto"/>
        <w:rPr>
          <w:rFonts w:hint="eastAsia" w:ascii="宋体" w:hAnsi="宋体"/>
          <w:sz w:val="24"/>
        </w:rPr>
      </w:pPr>
    </w:p>
    <w:p w14:paraId="166B91F3">
      <w:pPr>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1681792" behindDoc="0" locked="0" layoutInCell="1" allowOverlap="1">
                <wp:simplePos x="0" y="0"/>
                <wp:positionH relativeFrom="column">
                  <wp:posOffset>4286250</wp:posOffset>
                </wp:positionH>
                <wp:positionV relativeFrom="paragraph">
                  <wp:posOffset>196850</wp:posOffset>
                </wp:positionV>
                <wp:extent cx="1003300" cy="755015"/>
                <wp:effectExtent l="4445" t="4445" r="13335" b="17780"/>
                <wp:wrapNone/>
                <wp:docPr id="44" name="圆角矩形 44"/>
                <wp:cNvGraphicFramePr/>
                <a:graphic xmlns:a="http://schemas.openxmlformats.org/drawingml/2006/main">
                  <a:graphicData uri="http://schemas.microsoft.com/office/word/2010/wordprocessingShape">
                    <wps:wsp>
                      <wps:cNvSpPr/>
                      <wps:spPr>
                        <a:xfrm>
                          <a:off x="0" y="0"/>
                          <a:ext cx="1003300" cy="755015"/>
                        </a:xfrm>
                        <a:prstGeom prst="roundRect">
                          <a:avLst>
                            <a:gd name="adj" fmla="val 16667"/>
                          </a:avLst>
                        </a:prstGeom>
                        <a:solidFill>
                          <a:srgbClr val="DAEEF3"/>
                        </a:solidFill>
                        <a:ln w="9525" cap="flat" cmpd="sng">
                          <a:solidFill>
                            <a:srgbClr val="000000"/>
                          </a:solidFill>
                          <a:prstDash val="solid"/>
                          <a:headEnd type="none" w="med" len="med"/>
                          <a:tailEnd type="none" w="med" len="med"/>
                        </a:ln>
                      </wps:spPr>
                      <wps:txbx>
                        <w:txbxContent>
                          <w:p w14:paraId="69CAD84D">
                            <w:pPr>
                              <w:jc w:val="center"/>
                              <w:rPr>
                                <w:rFonts w:hint="eastAsia"/>
                              </w:rPr>
                            </w:pPr>
                          </w:p>
                          <w:p w14:paraId="71534D8C">
                            <w:pPr>
                              <w:jc w:val="center"/>
                              <w:rPr>
                                <w:rFonts w:hint="eastAsia"/>
                              </w:rPr>
                            </w:pPr>
                            <w:r>
                              <w:rPr>
                                <w:rFonts w:hint="eastAsia"/>
                              </w:rPr>
                              <w:t>检测组</w:t>
                            </w:r>
                          </w:p>
                          <w:p w14:paraId="36749488">
                            <w:pPr>
                              <w:jc w:val="center"/>
                              <w:rPr>
                                <w:color w:val="FF0000"/>
                                <w:szCs w:val="21"/>
                              </w:rPr>
                            </w:pPr>
                            <w:r>
                              <w:rPr>
                                <w:rFonts w:hint="eastAsia"/>
                                <w:color w:val="FF0000"/>
                                <w:szCs w:val="21"/>
                              </w:rPr>
                              <w:t xml:space="preserve"> </w:t>
                            </w:r>
                          </w:p>
                          <w:p w14:paraId="337B9B0D">
                            <w:pPr>
                              <w:jc w:val="center"/>
                            </w:pPr>
                          </w:p>
                        </w:txbxContent>
                      </wps:txbx>
                      <wps:bodyPr upright="1"/>
                    </wps:wsp>
                  </a:graphicData>
                </a:graphic>
              </wp:anchor>
            </w:drawing>
          </mc:Choice>
          <mc:Fallback>
            <w:pict>
              <v:roundrect id="_x0000_s1026" o:spid="_x0000_s1026" o:spt="2" style="position:absolute;left:0pt;margin-left:337.5pt;margin-top:15.5pt;height:59.45pt;width:79pt;z-index:251681792;mso-width-relative:page;mso-height-relative:page;" fillcolor="#DAEEF3" filled="t" stroked="t" coordsize="21600,21600" arcsize="0.166666666666667" o:gfxdata="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xXUKV2gAAAAoBAAAPAAAAAAAAAAEAIAAAACIAAABkcnMvZG93bnJldi54bWxQSwECFAAU&#10;AAAACACHTuJAZmlAlSgCAABYBAAADgAAAAAAAAABACAAAAApAQAAZHJzL2Uyb0RvYy54bWxQSwUG&#10;AAAAAAYABgBZAQAAwwUAAAAA&#10;">
                <v:fill on="t" focussize="0,0"/>
                <v:stroke color="#000000" joinstyle="round"/>
                <v:imagedata o:title=""/>
                <o:lock v:ext="edit" aspectratio="f"/>
                <v:textbox>
                  <w:txbxContent>
                    <w:p w14:paraId="69CAD84D">
                      <w:pPr>
                        <w:jc w:val="center"/>
                        <w:rPr>
                          <w:rFonts w:hint="eastAsia"/>
                        </w:rPr>
                      </w:pPr>
                    </w:p>
                    <w:p w14:paraId="71534D8C">
                      <w:pPr>
                        <w:jc w:val="center"/>
                        <w:rPr>
                          <w:rFonts w:hint="eastAsia"/>
                        </w:rPr>
                      </w:pPr>
                      <w:r>
                        <w:rPr>
                          <w:rFonts w:hint="eastAsia"/>
                        </w:rPr>
                        <w:t>检测组</w:t>
                      </w:r>
                    </w:p>
                    <w:p w14:paraId="36749488">
                      <w:pPr>
                        <w:jc w:val="center"/>
                        <w:rPr>
                          <w:color w:val="FF0000"/>
                          <w:szCs w:val="21"/>
                        </w:rPr>
                      </w:pPr>
                      <w:r>
                        <w:rPr>
                          <w:rFonts w:hint="eastAsia"/>
                          <w:color w:val="FF0000"/>
                          <w:szCs w:val="21"/>
                        </w:rPr>
                        <w:t xml:space="preserve"> </w:t>
                      </w:r>
                    </w:p>
                    <w:p w14:paraId="337B9B0D">
                      <w:pPr>
                        <w:jc w:val="center"/>
                      </w:pPr>
                    </w:p>
                  </w:txbxContent>
                </v:textbox>
              </v:roundrect>
            </w:pict>
          </mc:Fallback>
        </mc:AlternateContent>
      </w:r>
      <w:r>
        <w:rPr>
          <w:rFonts w:hint="eastAsia" w:ascii="宋体" w:hAnsi="宋体"/>
          <w:sz w:val="24"/>
        </w:rPr>
        <mc:AlternateContent>
          <mc:Choice Requires="wps">
            <w:drawing>
              <wp:anchor distT="0" distB="0" distL="114300" distR="114300" simplePos="0" relativeHeight="251679744" behindDoc="0" locked="0" layoutInCell="1" allowOverlap="1">
                <wp:simplePos x="0" y="0"/>
                <wp:positionH relativeFrom="column">
                  <wp:posOffset>2859405</wp:posOffset>
                </wp:positionH>
                <wp:positionV relativeFrom="paragraph">
                  <wp:posOffset>216535</wp:posOffset>
                </wp:positionV>
                <wp:extent cx="901065" cy="734695"/>
                <wp:effectExtent l="4445" t="4445" r="8890" b="7620"/>
                <wp:wrapNone/>
                <wp:docPr id="48" name="圆角矩形 48"/>
                <wp:cNvGraphicFramePr/>
                <a:graphic xmlns:a="http://schemas.openxmlformats.org/drawingml/2006/main">
                  <a:graphicData uri="http://schemas.microsoft.com/office/word/2010/wordprocessingShape">
                    <wps:wsp>
                      <wps:cNvSpPr/>
                      <wps:spPr>
                        <a:xfrm>
                          <a:off x="0" y="0"/>
                          <a:ext cx="901065" cy="734695"/>
                        </a:xfrm>
                        <a:prstGeom prst="roundRect">
                          <a:avLst>
                            <a:gd name="adj" fmla="val 16667"/>
                          </a:avLst>
                        </a:prstGeom>
                        <a:solidFill>
                          <a:srgbClr val="DAEEF3"/>
                        </a:solidFill>
                        <a:ln w="9525" cap="flat" cmpd="sng">
                          <a:solidFill>
                            <a:srgbClr val="000000"/>
                          </a:solidFill>
                          <a:prstDash val="solid"/>
                          <a:headEnd type="none" w="med" len="med"/>
                          <a:tailEnd type="none" w="med" len="med"/>
                        </a:ln>
                      </wps:spPr>
                      <wps:txbx>
                        <w:txbxContent>
                          <w:p w14:paraId="00A1E2CC">
                            <w:pPr>
                              <w:jc w:val="center"/>
                              <w:rPr>
                                <w:rFonts w:hint="eastAsia"/>
                              </w:rPr>
                            </w:pPr>
                          </w:p>
                          <w:p w14:paraId="4D4B30F5">
                            <w:pPr>
                              <w:jc w:val="center"/>
                              <w:rPr>
                                <w:rFonts w:hint="eastAsia"/>
                              </w:rPr>
                            </w:pPr>
                            <w:r>
                              <w:rPr>
                                <w:rFonts w:hint="eastAsia"/>
                              </w:rPr>
                              <w:t>综合组</w:t>
                            </w:r>
                          </w:p>
                          <w:p w14:paraId="4CAEBF7F">
                            <w:pPr>
                              <w:jc w:val="center"/>
                              <w:rPr>
                                <w:color w:val="FF0000"/>
                              </w:rPr>
                            </w:pPr>
                            <w:r>
                              <w:rPr>
                                <w:rFonts w:hint="eastAsia"/>
                                <w:color w:val="FF0000"/>
                              </w:rPr>
                              <w:t xml:space="preserve"> </w:t>
                            </w:r>
                          </w:p>
                          <w:p w14:paraId="48202208">
                            <w:pPr>
                              <w:jc w:val="center"/>
                              <w:rPr>
                                <w:color w:val="FF0000"/>
                              </w:rPr>
                            </w:pPr>
                          </w:p>
                        </w:txbxContent>
                      </wps:txbx>
                      <wps:bodyPr upright="1"/>
                    </wps:wsp>
                  </a:graphicData>
                </a:graphic>
              </wp:anchor>
            </w:drawing>
          </mc:Choice>
          <mc:Fallback>
            <w:pict>
              <v:roundrect id="_x0000_s1026" o:spid="_x0000_s1026" o:spt="2" style="position:absolute;left:0pt;margin-left:225.15pt;margin-top:17.05pt;height:57.85pt;width:70.95pt;z-index:251679744;mso-width-relative:page;mso-height-relative:page;" fillcolor="#DAEEF3" filled="t" stroked="t" coordsize="21600,21600" arcsize="0.166666666666667" o:gfxdata="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0fjC72gAAAAoBAAAPAAAAAAAAAAEAIAAAACIAAABkcnMvZG93bnJldi54bWxQSwECFAAUAAAA&#10;CACHTuJAjHUVbiUCAABXBAAADgAAAAAAAAABACAAAAApAQAAZHJzL2Uyb0RvYy54bWxQSwUGAAAA&#10;AAYABgBZAQAAwAUAAAAA&#10;">
                <v:fill on="t" focussize="0,0"/>
                <v:stroke color="#000000" joinstyle="round"/>
                <v:imagedata o:title=""/>
                <o:lock v:ext="edit" aspectratio="f"/>
                <v:textbox>
                  <w:txbxContent>
                    <w:p w14:paraId="00A1E2CC">
                      <w:pPr>
                        <w:jc w:val="center"/>
                        <w:rPr>
                          <w:rFonts w:hint="eastAsia"/>
                        </w:rPr>
                      </w:pPr>
                    </w:p>
                    <w:p w14:paraId="4D4B30F5">
                      <w:pPr>
                        <w:jc w:val="center"/>
                        <w:rPr>
                          <w:rFonts w:hint="eastAsia"/>
                        </w:rPr>
                      </w:pPr>
                      <w:r>
                        <w:rPr>
                          <w:rFonts w:hint="eastAsia"/>
                        </w:rPr>
                        <w:t>综合组</w:t>
                      </w:r>
                    </w:p>
                    <w:p w14:paraId="4CAEBF7F">
                      <w:pPr>
                        <w:jc w:val="center"/>
                        <w:rPr>
                          <w:color w:val="FF0000"/>
                        </w:rPr>
                      </w:pPr>
                      <w:r>
                        <w:rPr>
                          <w:rFonts w:hint="eastAsia"/>
                          <w:color w:val="FF0000"/>
                        </w:rPr>
                        <w:t xml:space="preserve"> </w:t>
                      </w:r>
                    </w:p>
                    <w:p w14:paraId="48202208">
                      <w:pPr>
                        <w:jc w:val="center"/>
                        <w:rPr>
                          <w:color w:val="FF0000"/>
                        </w:rPr>
                      </w:pPr>
                    </w:p>
                  </w:txbxContent>
                </v:textbox>
              </v:roundrect>
            </w:pict>
          </mc:Fallback>
        </mc:AlternateContent>
      </w:r>
      <w:r>
        <w:rPr>
          <w:rFonts w:hint="eastAsia" w:ascii="宋体" w:hAnsi="宋体"/>
          <w:sz w:val="24"/>
        </w:rPr>
        <mc:AlternateContent>
          <mc:Choice Requires="wps">
            <w:drawing>
              <wp:anchor distT="0" distB="0" distL="114300" distR="114300" simplePos="0" relativeHeight="251678720" behindDoc="0" locked="0" layoutInCell="1" allowOverlap="1">
                <wp:simplePos x="0" y="0"/>
                <wp:positionH relativeFrom="column">
                  <wp:posOffset>1158240</wp:posOffset>
                </wp:positionH>
                <wp:positionV relativeFrom="paragraph">
                  <wp:posOffset>274320</wp:posOffset>
                </wp:positionV>
                <wp:extent cx="1068070" cy="694690"/>
                <wp:effectExtent l="4445" t="4445" r="9525" b="17145"/>
                <wp:wrapNone/>
                <wp:docPr id="40" name="圆角矩形 40"/>
                <wp:cNvGraphicFramePr/>
                <a:graphic xmlns:a="http://schemas.openxmlformats.org/drawingml/2006/main">
                  <a:graphicData uri="http://schemas.microsoft.com/office/word/2010/wordprocessingShape">
                    <wps:wsp>
                      <wps:cNvSpPr/>
                      <wps:spPr>
                        <a:xfrm>
                          <a:off x="0" y="0"/>
                          <a:ext cx="1068070" cy="694690"/>
                        </a:xfrm>
                        <a:prstGeom prst="roundRect">
                          <a:avLst>
                            <a:gd name="adj" fmla="val 16667"/>
                          </a:avLst>
                        </a:prstGeom>
                        <a:solidFill>
                          <a:srgbClr val="DAEEF3"/>
                        </a:solidFill>
                        <a:ln w="9525" cap="flat" cmpd="sng">
                          <a:solidFill>
                            <a:srgbClr val="000000"/>
                          </a:solidFill>
                          <a:prstDash val="solid"/>
                          <a:headEnd type="none" w="med" len="med"/>
                          <a:tailEnd type="none" w="med" len="med"/>
                        </a:ln>
                      </wps:spPr>
                      <wps:txbx>
                        <w:txbxContent>
                          <w:p w14:paraId="47CF438F">
                            <w:pPr>
                              <w:jc w:val="center"/>
                              <w:rPr>
                                <w:rFonts w:hint="eastAsia"/>
                              </w:rPr>
                            </w:pPr>
                          </w:p>
                          <w:p w14:paraId="6365D8D4">
                            <w:pPr>
                              <w:jc w:val="center"/>
                              <w:rPr>
                                <w:rFonts w:hint="eastAsia"/>
                              </w:rPr>
                            </w:pPr>
                            <w:r>
                              <w:rPr>
                                <w:rFonts w:hint="eastAsia"/>
                              </w:rPr>
                              <w:t>技术负责人</w:t>
                            </w:r>
                          </w:p>
                          <w:p w14:paraId="32454722">
                            <w:pPr>
                              <w:jc w:val="center"/>
                              <w:rPr>
                                <w:color w:val="FF0000"/>
                              </w:rPr>
                            </w:pPr>
                            <w:r>
                              <w:rPr>
                                <w:rFonts w:hint="eastAsia"/>
                                <w:color w:val="000000"/>
                              </w:rPr>
                              <w:t xml:space="preserve"> </w:t>
                            </w:r>
                            <w:r>
                              <w:rPr>
                                <w:rFonts w:hint="eastAsia"/>
                                <w:color w:val="FF0000"/>
                              </w:rPr>
                              <w:t xml:space="preserve"> </w:t>
                            </w:r>
                          </w:p>
                        </w:txbxContent>
                      </wps:txbx>
                      <wps:bodyPr upright="1"/>
                    </wps:wsp>
                  </a:graphicData>
                </a:graphic>
              </wp:anchor>
            </w:drawing>
          </mc:Choice>
          <mc:Fallback>
            <w:pict>
              <v:roundrect id="_x0000_s1026" o:spid="_x0000_s1026" o:spt="2" style="position:absolute;left:0pt;margin-left:91.2pt;margin-top:21.6pt;height:54.7pt;width:84.1pt;z-index:251678720;mso-width-relative:page;mso-height-relative:page;" fillcolor="#DAEEF3" filled="t" stroked="t" coordsize="21600,21600" arcsize="0.166666666666667" o:gfxdata="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b6kzR2QAAAAoBAAAPAAAAAAAAAAEAIAAAACIAAABkcnMvZG93bnJldi54bWxQSwECFAAU&#10;AAAACACHTuJAwTDVnCkCAABYBAAADgAAAAAAAAABACAAAAAoAQAAZHJzL2Uyb0RvYy54bWxQSwUG&#10;AAAAAAYABgBZAQAAwwUAAAAA&#10;">
                <v:fill on="t" focussize="0,0"/>
                <v:stroke color="#000000" joinstyle="round"/>
                <v:imagedata o:title=""/>
                <o:lock v:ext="edit" aspectratio="f"/>
                <v:textbox>
                  <w:txbxContent>
                    <w:p w14:paraId="47CF438F">
                      <w:pPr>
                        <w:jc w:val="center"/>
                        <w:rPr>
                          <w:rFonts w:hint="eastAsia"/>
                        </w:rPr>
                      </w:pPr>
                    </w:p>
                    <w:p w14:paraId="6365D8D4">
                      <w:pPr>
                        <w:jc w:val="center"/>
                        <w:rPr>
                          <w:rFonts w:hint="eastAsia"/>
                        </w:rPr>
                      </w:pPr>
                      <w:r>
                        <w:rPr>
                          <w:rFonts w:hint="eastAsia"/>
                        </w:rPr>
                        <w:t>技术负责人</w:t>
                      </w:r>
                    </w:p>
                    <w:p w14:paraId="32454722">
                      <w:pPr>
                        <w:jc w:val="center"/>
                        <w:rPr>
                          <w:color w:val="FF0000"/>
                        </w:rPr>
                      </w:pPr>
                      <w:r>
                        <w:rPr>
                          <w:rFonts w:hint="eastAsia"/>
                          <w:color w:val="000000"/>
                        </w:rPr>
                        <w:t xml:space="preserve"> </w:t>
                      </w:r>
                      <w:r>
                        <w:rPr>
                          <w:rFonts w:hint="eastAsia"/>
                          <w:color w:val="FF0000"/>
                        </w:rPr>
                        <w:t xml:space="preserve"> </w:t>
                      </w:r>
                    </w:p>
                  </w:txbxContent>
                </v:textbox>
              </v:roundrect>
            </w:pict>
          </mc:Fallback>
        </mc:AlternateContent>
      </w:r>
      <w:r>
        <w:rPr>
          <w:rFonts w:hint="eastAsia" w:ascii="宋体" w:hAnsi="宋体"/>
          <w:sz w:val="24"/>
        </w:rPr>
        <mc:AlternateContent>
          <mc:Choice Requires="wps">
            <w:drawing>
              <wp:anchor distT="0" distB="0" distL="114300" distR="114300" simplePos="0" relativeHeight="251676672" behindDoc="0" locked="0" layoutInCell="1" allowOverlap="1">
                <wp:simplePos x="0" y="0"/>
                <wp:positionH relativeFrom="column">
                  <wp:posOffset>-74295</wp:posOffset>
                </wp:positionH>
                <wp:positionV relativeFrom="paragraph">
                  <wp:posOffset>283845</wp:posOffset>
                </wp:positionV>
                <wp:extent cx="958215" cy="658495"/>
                <wp:effectExtent l="4445" t="4445" r="12700" b="7620"/>
                <wp:wrapNone/>
                <wp:docPr id="49" name="圆角矩形 49"/>
                <wp:cNvGraphicFramePr/>
                <a:graphic xmlns:a="http://schemas.openxmlformats.org/drawingml/2006/main">
                  <a:graphicData uri="http://schemas.microsoft.com/office/word/2010/wordprocessingShape">
                    <wps:wsp>
                      <wps:cNvSpPr/>
                      <wps:spPr>
                        <a:xfrm>
                          <a:off x="0" y="0"/>
                          <a:ext cx="958215" cy="658495"/>
                        </a:xfrm>
                        <a:prstGeom prst="roundRect">
                          <a:avLst>
                            <a:gd name="adj" fmla="val 16667"/>
                          </a:avLst>
                        </a:prstGeom>
                        <a:solidFill>
                          <a:srgbClr val="DAEEF3"/>
                        </a:solidFill>
                        <a:ln w="9525" cap="flat" cmpd="sng">
                          <a:solidFill>
                            <a:srgbClr val="000000"/>
                          </a:solidFill>
                          <a:prstDash val="solid"/>
                          <a:headEnd type="none" w="med" len="med"/>
                          <a:tailEnd type="none" w="med" len="med"/>
                        </a:ln>
                      </wps:spPr>
                      <wps:txbx>
                        <w:txbxContent>
                          <w:p w14:paraId="1833CB14">
                            <w:pPr>
                              <w:jc w:val="center"/>
                              <w:rPr>
                                <w:rFonts w:hint="eastAsia"/>
                              </w:rPr>
                            </w:pPr>
                          </w:p>
                          <w:p w14:paraId="072BD103">
                            <w:pPr>
                              <w:jc w:val="center"/>
                              <w:rPr>
                                <w:rFonts w:hint="eastAsia"/>
                              </w:rPr>
                            </w:pPr>
                            <w:r>
                              <w:rPr>
                                <w:rFonts w:hint="eastAsia"/>
                              </w:rPr>
                              <w:t>质量负责人</w:t>
                            </w:r>
                          </w:p>
                          <w:p w14:paraId="6C7A5197">
                            <w:pPr>
                              <w:jc w:val="both"/>
                            </w:pPr>
                          </w:p>
                        </w:txbxContent>
                      </wps:txbx>
                      <wps:bodyPr upright="1"/>
                    </wps:wsp>
                  </a:graphicData>
                </a:graphic>
              </wp:anchor>
            </w:drawing>
          </mc:Choice>
          <mc:Fallback>
            <w:pict>
              <v:roundrect id="_x0000_s1026" o:spid="_x0000_s1026" o:spt="2" style="position:absolute;left:0pt;margin-left:-5.85pt;margin-top:22.35pt;height:51.85pt;width:75.45pt;z-index:251676672;mso-width-relative:page;mso-height-relative:page;" fillcolor="#DAEEF3" filled="t" stroked="t" coordsize="21600,21600" arcsize="0.166666666666667" o:gfxdata="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JqcSkzZAAAACgEAAA8AAAAAAAAAAQAgAAAAIgAAAGRycy9kb3ducmV2LnhtbFBLAQIUABQAAAAI&#10;AIdO4kBlNq0TJQIAAFcEAAAOAAAAAAAAAAEAIAAAACgBAABkcnMvZTJvRG9jLnhtbFBLBQYAAAAA&#10;BgAGAFkBAAC/BQAAAAA=&#10;">
                <v:fill on="t" focussize="0,0"/>
                <v:stroke color="#000000" joinstyle="round"/>
                <v:imagedata o:title=""/>
                <o:lock v:ext="edit" aspectratio="f"/>
                <v:textbox>
                  <w:txbxContent>
                    <w:p w14:paraId="1833CB14">
                      <w:pPr>
                        <w:jc w:val="center"/>
                        <w:rPr>
                          <w:rFonts w:hint="eastAsia"/>
                        </w:rPr>
                      </w:pPr>
                    </w:p>
                    <w:p w14:paraId="072BD103">
                      <w:pPr>
                        <w:jc w:val="center"/>
                        <w:rPr>
                          <w:rFonts w:hint="eastAsia"/>
                        </w:rPr>
                      </w:pPr>
                      <w:r>
                        <w:rPr>
                          <w:rFonts w:hint="eastAsia"/>
                        </w:rPr>
                        <w:t>质量负责人</w:t>
                      </w:r>
                    </w:p>
                    <w:p w14:paraId="6C7A5197">
                      <w:pPr>
                        <w:jc w:val="both"/>
                      </w:pPr>
                    </w:p>
                  </w:txbxContent>
                </v:textbox>
              </v:roundrect>
            </w:pict>
          </mc:Fallback>
        </mc:AlternateContent>
      </w:r>
    </w:p>
    <w:p w14:paraId="75BA7410">
      <w:pPr>
        <w:spacing w:line="360" w:lineRule="auto"/>
        <w:rPr>
          <w:rFonts w:hint="eastAsia" w:ascii="宋体" w:hAnsi="宋体"/>
          <w:sz w:val="24"/>
        </w:rPr>
      </w:pPr>
    </w:p>
    <w:p w14:paraId="3A9D8F11">
      <w:pPr>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1688960" behindDoc="0" locked="0" layoutInCell="1" allowOverlap="1">
                <wp:simplePos x="0" y="0"/>
                <wp:positionH relativeFrom="column">
                  <wp:posOffset>3265170</wp:posOffset>
                </wp:positionH>
                <wp:positionV relativeFrom="paragraph">
                  <wp:posOffset>224155</wp:posOffset>
                </wp:positionV>
                <wp:extent cx="2540" cy="341630"/>
                <wp:effectExtent l="19050" t="0" r="24130" b="8890"/>
                <wp:wrapNone/>
                <wp:docPr id="52" name="直接箭头连接符 52"/>
                <wp:cNvGraphicFramePr/>
                <a:graphic xmlns:a="http://schemas.openxmlformats.org/drawingml/2006/main">
                  <a:graphicData uri="http://schemas.microsoft.com/office/word/2010/wordprocessingShape">
                    <wps:wsp>
                      <wps:cNvCnPr>
                        <a:stCxn id="40" idx="0"/>
                      </wps:cNvCnPr>
                      <wps:spPr>
                        <a:xfrm flipH="1">
                          <a:off x="0" y="0"/>
                          <a:ext cx="2540" cy="341630"/>
                        </a:xfrm>
                        <a:prstGeom prst="straightConnector1">
                          <a:avLst/>
                        </a:prstGeom>
                        <a:ln w="381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x;margin-left:257.1pt;margin-top:17.65pt;height:26.9pt;width:0.2pt;z-index:251688960;mso-width-relative:page;mso-height-relative:page;" filled="f" stroked="t" coordsize="21600,21600" o:gfxdata="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OSLz6tgAAAAJAQAADwAA&#10;AAAAAAABACAAAAAiAAAAZHJzL2Rvd25yZXYueG1sUEsBAhQAFAAAAAgAh07iQGHd/YoWAgAAIgQA&#10;AA4AAAAAAAAAAQAgAAAAJwEAAGRycy9lMm9Eb2MueG1sUEsFBgAAAAAGAAYAWQEAAK8FAAAAAA==&#10;">
                <v:fill on="f" focussize="0,0"/>
                <v:stroke weight="3pt" color="#000000" joinstyle="round"/>
                <v:imagedata o:title=""/>
                <o:lock v:ext="edit" aspectratio="f"/>
              </v:shape>
            </w:pict>
          </mc:Fallback>
        </mc:AlternateContent>
      </w:r>
      <w:r>
        <w:rPr>
          <w:rFonts w:hint="eastAsia" w:ascii="宋体" w:hAnsi="宋体"/>
          <w:sz w:val="24"/>
        </w:rPr>
        <mc:AlternateContent>
          <mc:Choice Requires="wps">
            <w:drawing>
              <wp:anchor distT="0" distB="0" distL="114300" distR="114300" simplePos="0" relativeHeight="251687936" behindDoc="0" locked="0" layoutInCell="1" allowOverlap="1">
                <wp:simplePos x="0" y="0"/>
                <wp:positionH relativeFrom="column">
                  <wp:posOffset>4814570</wp:posOffset>
                </wp:positionH>
                <wp:positionV relativeFrom="paragraph">
                  <wp:posOffset>224155</wp:posOffset>
                </wp:positionV>
                <wp:extent cx="1905" cy="341630"/>
                <wp:effectExtent l="19050" t="0" r="24765" b="8890"/>
                <wp:wrapNone/>
                <wp:docPr id="45" name="直接箭头连接符 45"/>
                <wp:cNvGraphicFramePr/>
                <a:graphic xmlns:a="http://schemas.openxmlformats.org/drawingml/2006/main">
                  <a:graphicData uri="http://schemas.microsoft.com/office/word/2010/wordprocessingShape">
                    <wps:wsp>
                      <wps:cNvCnPr>
                        <a:stCxn id="40" idx="0"/>
                      </wps:cNvCnPr>
                      <wps:spPr>
                        <a:xfrm>
                          <a:off x="0" y="0"/>
                          <a:ext cx="1905" cy="341630"/>
                        </a:xfrm>
                        <a:prstGeom prst="straightConnector1">
                          <a:avLst/>
                        </a:prstGeom>
                        <a:ln w="381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379.1pt;margin-top:17.65pt;height:26.9pt;width:0.15pt;z-index:251687936;mso-width-relative:page;mso-height-relative:page;" filled="f" stroked="t" coordsize="21600,21600" o:gfxdata="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bJKc21gAAAAkBAAAPAAAAAAAAAAEA&#10;IAAAACIAAABkcnMvZG93bnJldi54bWxQSwECFAAUAAAACACHTuJAE8svoRECAAAYBAAADgAAAAAA&#10;AAABACAAAAAlAQAAZHJzL2Uyb0RvYy54bWxQSwUGAAAAAAYABgBZAQAAqAUAAAAA&#10;">
                <v:fill on="f" focussize="0,0"/>
                <v:stroke weight="3pt" color="#000000" joinstyle="round"/>
                <v:imagedata o:title=""/>
                <o:lock v:ext="edit" aspectratio="f"/>
              </v:shape>
            </w:pict>
          </mc:Fallback>
        </mc:AlternateContent>
      </w:r>
    </w:p>
    <w:p w14:paraId="3A861E63">
      <w:pPr>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1686912" behindDoc="0" locked="0" layoutInCell="1" allowOverlap="1">
                <wp:simplePos x="0" y="0"/>
                <wp:positionH relativeFrom="column">
                  <wp:posOffset>5304790</wp:posOffset>
                </wp:positionH>
                <wp:positionV relativeFrom="paragraph">
                  <wp:posOffset>231140</wp:posOffset>
                </wp:positionV>
                <wp:extent cx="635" cy="550545"/>
                <wp:effectExtent l="19050" t="0" r="26035" b="13335"/>
                <wp:wrapNone/>
                <wp:docPr id="54" name="直接箭头连接符 54"/>
                <wp:cNvGraphicFramePr/>
                <a:graphic xmlns:a="http://schemas.openxmlformats.org/drawingml/2006/main">
                  <a:graphicData uri="http://schemas.microsoft.com/office/word/2010/wordprocessingShape">
                    <wps:wsp>
                      <wps:cNvCnPr>
                        <a:stCxn id="40" idx="0"/>
                      </wps:cNvCnPr>
                      <wps:spPr>
                        <a:xfrm flipV="1">
                          <a:off x="0" y="0"/>
                          <a:ext cx="635" cy="550545"/>
                        </a:xfrm>
                        <a:prstGeom prst="straightConnector1">
                          <a:avLst/>
                        </a:prstGeom>
                        <a:ln w="381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417.7pt;margin-top:18.2pt;height:43.35pt;width:0.05pt;z-index:251686912;mso-width-relative:page;mso-height-relative:page;" filled="f" stroked="t" coordsize="21600,21600" o:gfxdata="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hhbun2QAAAAoBAAAP&#10;AAAAAAAAAAEAIAAAACIAAABkcnMvZG93bnJldi54bWxQSwECFAAUAAAACACHTuJA1JQvFRcCAAAh&#10;BAAADgAAAAAAAAABACAAAAAoAQAAZHJzL2Uyb0RvYy54bWxQSwUGAAAAAAYABgBZAQAAsQUAAAAA&#10;">
                <v:fill on="f" focussize="0,0"/>
                <v:stroke weight="3pt" color="#000000" joinstyle="round"/>
                <v:imagedata o:title=""/>
                <o:lock v:ext="edit" aspectratio="f"/>
              </v:shape>
            </w:pict>
          </mc:Fallback>
        </mc:AlternateContent>
      </w:r>
      <w:r>
        <w:rPr>
          <w:rFonts w:hint="eastAsia" w:ascii="宋体" w:hAnsi="宋体"/>
          <w:sz w:val="24"/>
        </w:rPr>
        <mc:AlternateContent>
          <mc:Choice Requires="wps">
            <w:drawing>
              <wp:anchor distT="0" distB="0" distL="114300" distR="114300" simplePos="0" relativeHeight="251691008" behindDoc="0" locked="0" layoutInCell="1" allowOverlap="1">
                <wp:simplePos x="0" y="0"/>
                <wp:positionH relativeFrom="column">
                  <wp:posOffset>1826895</wp:posOffset>
                </wp:positionH>
                <wp:positionV relativeFrom="paragraph">
                  <wp:posOffset>227330</wp:posOffset>
                </wp:positionV>
                <wp:extent cx="1905" cy="530225"/>
                <wp:effectExtent l="19050" t="0" r="24765" b="3175"/>
                <wp:wrapNone/>
                <wp:docPr id="46" name="直接箭头连接符 46"/>
                <wp:cNvGraphicFramePr/>
                <a:graphic xmlns:a="http://schemas.openxmlformats.org/drawingml/2006/main">
                  <a:graphicData uri="http://schemas.microsoft.com/office/word/2010/wordprocessingShape">
                    <wps:wsp>
                      <wps:cNvCnPr>
                        <a:stCxn id="40" idx="0"/>
                        <a:endCxn id="67" idx="0"/>
                      </wps:cNvCnPr>
                      <wps:spPr>
                        <a:xfrm>
                          <a:off x="0" y="0"/>
                          <a:ext cx="1905" cy="530225"/>
                        </a:xfrm>
                        <a:prstGeom prst="straightConnector1">
                          <a:avLst/>
                        </a:prstGeom>
                        <a:ln w="381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43.85pt;margin-top:17.9pt;height:41.75pt;width:0.15pt;z-index:251691008;mso-width-relative:page;mso-height-relative:page;" filled="f" stroked="t" coordsize="21600,21600" o:gfxdata="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nGqYG1wAAAAoBAAAPAAAA&#10;AAAAAAEAIAAAACIAAABkcnMvZG93bnJldi54bWxQSwECFAAUAAAACACHTuJAOoBEExYCAAAzBAAA&#10;DgAAAAAAAAABACAAAAAmAQAAZHJzL2Uyb0RvYy54bWxQSwUGAAAAAAYABgBZAQAArgUAAAAA&#10;">
                <v:fill on="f" focussize="0,0"/>
                <v:stroke weight="3pt" color="#000000" joinstyle="round"/>
                <v:imagedata o:title=""/>
                <o:lock v:ext="edit" aspectratio="f"/>
              </v:shape>
            </w:pict>
          </mc:Fallback>
        </mc:AlternateContent>
      </w:r>
      <w:r>
        <w:rPr>
          <w:rFonts w:hint="eastAsia" w:ascii="宋体" w:hAnsi="宋体"/>
          <w:sz w:val="24"/>
        </w:rPr>
        <mc:AlternateContent>
          <mc:Choice Requires="wps">
            <w:drawing>
              <wp:anchor distT="0" distB="0" distL="114300" distR="114300" simplePos="0" relativeHeight="251693056" behindDoc="0" locked="0" layoutInCell="1" allowOverlap="1">
                <wp:simplePos x="0" y="0"/>
                <wp:positionH relativeFrom="column">
                  <wp:posOffset>3815080</wp:posOffset>
                </wp:positionH>
                <wp:positionV relativeFrom="paragraph">
                  <wp:posOffset>215265</wp:posOffset>
                </wp:positionV>
                <wp:extent cx="1905" cy="612775"/>
                <wp:effectExtent l="19050" t="0" r="24765" b="12065"/>
                <wp:wrapNone/>
                <wp:docPr id="50" name="直接箭头连接符 50"/>
                <wp:cNvGraphicFramePr/>
                <a:graphic xmlns:a="http://schemas.openxmlformats.org/drawingml/2006/main">
                  <a:graphicData uri="http://schemas.microsoft.com/office/word/2010/wordprocessingShape">
                    <wps:wsp>
                      <wps:cNvCnPr>
                        <a:stCxn id="40" idx="0"/>
                        <a:endCxn id="67" idx="0"/>
                      </wps:cNvCnPr>
                      <wps:spPr>
                        <a:xfrm>
                          <a:off x="0" y="0"/>
                          <a:ext cx="1905" cy="612775"/>
                        </a:xfrm>
                        <a:prstGeom prst="straightConnector1">
                          <a:avLst/>
                        </a:prstGeom>
                        <a:ln w="381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300.4pt;margin-top:16.95pt;height:48.25pt;width:0.15pt;z-index:251693056;mso-width-relative:page;mso-height-relative:page;" filled="f" stroked="t" coordsize="21600,21600" o:gfxdata="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mSQevWAAAACgEAAA8AAAAA&#10;AAAAAQAgAAAAIgAAAGRycy9kb3ducmV2LnhtbFBLAQIUABQAAAAIAIdO4kCTxtuyFgIAADMEAAAO&#10;AAAAAAAAAAEAIAAAACUBAABkcnMvZTJvRG9jLnhtbFBLBQYAAAAABgAGAFkBAACtBQAAAAA=&#10;">
                <v:fill on="f" focussize="0,0"/>
                <v:stroke weight="3pt" color="#000000" joinstyle="round"/>
                <v:imagedata o:title=""/>
                <o:lock v:ext="edit" aspectratio="f"/>
              </v:shape>
            </w:pict>
          </mc:Fallback>
        </mc:AlternateContent>
      </w:r>
      <w:r>
        <w:rPr>
          <w:rFonts w:hint="eastAsia" w:ascii="宋体" w:hAnsi="宋体"/>
          <w:sz w:val="24"/>
        </w:rPr>
        <mc:AlternateContent>
          <mc:Choice Requires="wps">
            <w:drawing>
              <wp:anchor distT="0" distB="0" distL="114300" distR="114300" simplePos="0" relativeHeight="251689984" behindDoc="0" locked="0" layoutInCell="1" allowOverlap="1">
                <wp:simplePos x="0" y="0"/>
                <wp:positionH relativeFrom="column">
                  <wp:posOffset>1839595</wp:posOffset>
                </wp:positionH>
                <wp:positionV relativeFrom="paragraph">
                  <wp:posOffset>214630</wp:posOffset>
                </wp:positionV>
                <wp:extent cx="1975485" cy="0"/>
                <wp:effectExtent l="0" t="19050" r="5715" b="26670"/>
                <wp:wrapNone/>
                <wp:docPr id="55" name="直接箭头连接符 55"/>
                <wp:cNvGraphicFramePr/>
                <a:graphic xmlns:a="http://schemas.openxmlformats.org/drawingml/2006/main">
                  <a:graphicData uri="http://schemas.microsoft.com/office/word/2010/wordprocessingShape">
                    <wps:wsp>
                      <wps:cNvCnPr>
                        <a:stCxn id="40" idx="0"/>
                        <a:endCxn id="67" idx="0"/>
                      </wps:cNvCnPr>
                      <wps:spPr>
                        <a:xfrm>
                          <a:off x="0" y="0"/>
                          <a:ext cx="1975485" cy="0"/>
                        </a:xfrm>
                        <a:prstGeom prst="straightConnector1">
                          <a:avLst/>
                        </a:prstGeom>
                        <a:ln w="381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44.85pt;margin-top:16.9pt;height:0pt;width:155.55pt;z-index:251689984;mso-width-relative:page;mso-height-relative:page;" filled="f" stroked="t" coordsize="21600,21600" o:gfxdata="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9MK0rNUAAAAJAQAADwAAAAAA&#10;AAABACAAAAAiAAAAZHJzL2Rvd25yZXYueG1sUEsBAhQAFAAAAAgAh07iQCyK3xIWAgAAMQQAAA4A&#10;AAAAAAAAAQAgAAAAJAEAAGRycy9lMm9Eb2MueG1sUEsFBgAAAAAGAAYAWQEAAKwFAAAAAA==&#10;">
                <v:fill on="f" focussize="0,0"/>
                <v:stroke weight="3pt" color="#000000" joinstyle="round"/>
                <v:imagedata o:title=""/>
                <o:lock v:ext="edit" aspectratio="f"/>
              </v:shape>
            </w:pict>
          </mc:Fallback>
        </mc:AlternateContent>
      </w:r>
      <w:r>
        <w:rPr>
          <w:rFonts w:hint="eastAsia" w:ascii="宋体" w:hAnsi="宋体"/>
          <w:sz w:val="24"/>
        </w:rPr>
        <mc:AlternateContent>
          <mc:Choice Requires="wps">
            <w:drawing>
              <wp:anchor distT="0" distB="0" distL="114300" distR="114300" simplePos="0" relativeHeight="251685888" behindDoc="0" locked="0" layoutInCell="1" allowOverlap="1">
                <wp:simplePos x="0" y="0"/>
                <wp:positionH relativeFrom="column">
                  <wp:posOffset>4257675</wp:posOffset>
                </wp:positionH>
                <wp:positionV relativeFrom="paragraph">
                  <wp:posOffset>180340</wp:posOffset>
                </wp:positionV>
                <wp:extent cx="1905" cy="600710"/>
                <wp:effectExtent l="19050" t="0" r="24765" b="8890"/>
                <wp:wrapNone/>
                <wp:docPr id="65" name="直接箭头连接符 65"/>
                <wp:cNvGraphicFramePr/>
                <a:graphic xmlns:a="http://schemas.openxmlformats.org/drawingml/2006/main">
                  <a:graphicData uri="http://schemas.microsoft.com/office/word/2010/wordprocessingShape">
                    <wps:wsp>
                      <wps:cNvCnPr>
                        <a:stCxn id="40" idx="0"/>
                        <a:endCxn id="67" idx="0"/>
                      </wps:cNvCnPr>
                      <wps:spPr>
                        <a:xfrm flipV="1">
                          <a:off x="0" y="0"/>
                          <a:ext cx="1905" cy="600710"/>
                        </a:xfrm>
                        <a:prstGeom prst="straightConnector1">
                          <a:avLst/>
                        </a:prstGeom>
                        <a:ln w="381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35.25pt;margin-top:14.2pt;height:47.3pt;width:0.15pt;z-index:251685888;mso-width-relative:page;mso-height-relative:page;" filled="f" stroked="t" coordsize="21600,21600" o:gfxdata="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zs7rHY&#10;AAAACgEAAA8AAAAAAAAAAQAgAAAAIgAAAGRycy9kb3ducmV2LnhtbFBLAQIUABQAAAAIAIdO4kCb&#10;k4uhIAIAAD0EAAAOAAAAAAAAAAEAIAAAACcBAABkcnMvZTJvRG9jLnhtbFBLBQYAAAAABgAGAFkB&#10;AAC5BQAAAAA=&#10;">
                <v:fill on="f" focussize="0,0"/>
                <v:stroke weight="3pt" color="#000000" joinstyle="round"/>
                <v:imagedata o:title=""/>
                <o:lock v:ext="edit" aspectratio="f"/>
              </v:shape>
            </w:pict>
          </mc:Fallback>
        </mc:AlternateContent>
      </w:r>
      <w:r>
        <w:rPr>
          <w:rFonts w:hint="eastAsia" w:ascii="宋体" w:hAnsi="宋体"/>
          <w:sz w:val="24"/>
        </w:rPr>
        <mc:AlternateContent>
          <mc:Choice Requires="wps">
            <w:drawing>
              <wp:anchor distT="0" distB="0" distL="114300" distR="114300" simplePos="0" relativeHeight="251684864" behindDoc="0" locked="0" layoutInCell="1" allowOverlap="1">
                <wp:simplePos x="0" y="0"/>
                <wp:positionH relativeFrom="column">
                  <wp:posOffset>4246880</wp:posOffset>
                </wp:positionH>
                <wp:positionV relativeFrom="paragraph">
                  <wp:posOffset>204470</wp:posOffset>
                </wp:positionV>
                <wp:extent cx="1075690" cy="0"/>
                <wp:effectExtent l="0" t="19050" r="6350" b="26670"/>
                <wp:wrapNone/>
                <wp:docPr id="60" name="直接箭头连接符 60"/>
                <wp:cNvGraphicFramePr/>
                <a:graphic xmlns:a="http://schemas.openxmlformats.org/drawingml/2006/main">
                  <a:graphicData uri="http://schemas.microsoft.com/office/word/2010/wordprocessingShape">
                    <wps:wsp>
                      <wps:cNvCnPr>
                        <a:stCxn id="40" idx="0"/>
                        <a:endCxn id="67" idx="0"/>
                      </wps:cNvCnPr>
                      <wps:spPr>
                        <a:xfrm>
                          <a:off x="0" y="0"/>
                          <a:ext cx="1075690" cy="0"/>
                        </a:xfrm>
                        <a:prstGeom prst="straightConnector1">
                          <a:avLst/>
                        </a:prstGeom>
                        <a:ln w="381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334.4pt;margin-top:16.1pt;height:0pt;width:84.7pt;z-index:251684864;mso-width-relative:page;mso-height-relative:page;" filled="f" stroked="t" coordsize="21600,21600" o:gfxdata="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PY8jqHVAAAACQEAAA8AAAAAAAAA&#10;AQAgAAAAIgAAAGRycy9kb3ducmV2LnhtbFBLAQIUABQAAAAIAIdO4kAuLclYFAIAADEEAAAOAAAA&#10;AAAAAAEAIAAAACQBAABkcnMvZTJvRG9jLnhtbFBLBQYAAAAABgAGAFkBAACqBQAAAAA=&#10;">
                <v:fill on="f" focussize="0,0"/>
                <v:stroke weight="3pt" color="#000000" joinstyle="round"/>
                <v:imagedata o:title=""/>
                <o:lock v:ext="edit" aspectratio="f"/>
              </v:shape>
            </w:pict>
          </mc:Fallback>
        </mc:AlternateContent>
      </w:r>
    </w:p>
    <w:p w14:paraId="2647C19B">
      <w:pPr>
        <w:rPr>
          <w:rFonts w:hint="default" w:ascii="宋体" w:hAnsi="宋体"/>
          <w:szCs w:val="21"/>
          <w:lang w:val="en-US"/>
        </w:rPr>
      </w:pPr>
      <w:r>
        <w:rPr>
          <w:rFonts w:hint="eastAsia" w:ascii="宋体" w:hAnsi="宋体"/>
          <w:sz w:val="24"/>
        </w:rPr>
        <mc:AlternateContent>
          <mc:Choice Requires="wps">
            <w:drawing>
              <wp:anchor distT="0" distB="0" distL="114300" distR="114300" simplePos="0" relativeHeight="251692032" behindDoc="0" locked="0" layoutInCell="1" allowOverlap="1">
                <wp:simplePos x="0" y="0"/>
                <wp:positionH relativeFrom="column">
                  <wp:posOffset>2633345</wp:posOffset>
                </wp:positionH>
                <wp:positionV relativeFrom="paragraph">
                  <wp:posOffset>-153670</wp:posOffset>
                </wp:positionV>
                <wp:extent cx="0" cy="699135"/>
                <wp:effectExtent l="19050" t="0" r="26670" b="1905"/>
                <wp:wrapNone/>
                <wp:docPr id="59" name="直接箭头连接符 59"/>
                <wp:cNvGraphicFramePr/>
                <a:graphic xmlns:a="http://schemas.openxmlformats.org/drawingml/2006/main">
                  <a:graphicData uri="http://schemas.microsoft.com/office/word/2010/wordprocessingShape">
                    <wps:wsp>
                      <wps:cNvCnPr>
                        <a:stCxn id="40" idx="0"/>
                      </wps:cNvCnPr>
                      <wps:spPr>
                        <a:xfrm>
                          <a:off x="0" y="0"/>
                          <a:ext cx="0" cy="699135"/>
                        </a:xfrm>
                        <a:prstGeom prst="straightConnector1">
                          <a:avLst/>
                        </a:prstGeom>
                        <a:ln w="381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07.35pt;margin-top:-12.1pt;height:55.05pt;width:0pt;z-index:251692032;mso-width-relative:page;mso-height-relative:page;" filled="f" stroked="t" coordsize="21600,21600" o:gfxdata="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UrK+D1gAAAAoBAAAPAAAAAAAAAAEAIAAAACIA&#10;AABkcnMvZG93bnJldi54bWxQSwECFAAUAAAACACHTuJAqFU5PQsCAAAVBAAADgAAAAAAAAABACAA&#10;AAAlAQAAZHJzL2Uyb0RvYy54bWxQSwUGAAAAAAYABgBZAQAAogUAAAAA&#10;">
                <v:fill on="f" focussize="0,0"/>
                <v:stroke weight="3pt" color="#000000" joinstyle="round"/>
                <v:imagedata o:title=""/>
                <o:lock v:ext="edit" aspectratio="f"/>
              </v:shape>
            </w:pict>
          </mc:Fallback>
        </mc:AlternateContent>
      </w:r>
      <w:r>
        <w:rPr>
          <w:rFonts w:hint="eastAsia" w:ascii="宋体" w:hAnsi="宋体"/>
          <w:sz w:val="24"/>
        </w:rPr>
        <mc:AlternateContent>
          <mc:Choice Requires="wps">
            <w:drawing>
              <wp:anchor distT="0" distB="0" distL="114300" distR="114300" simplePos="0" relativeHeight="251683840" behindDoc="0" locked="0" layoutInCell="1" allowOverlap="1">
                <wp:simplePos x="0" y="0"/>
                <wp:positionH relativeFrom="column">
                  <wp:posOffset>3251835</wp:posOffset>
                </wp:positionH>
                <wp:positionV relativeFrom="paragraph">
                  <wp:posOffset>-198120</wp:posOffset>
                </wp:positionV>
                <wp:extent cx="8890" cy="672465"/>
                <wp:effectExtent l="19050" t="0" r="33020" b="13335"/>
                <wp:wrapNone/>
                <wp:docPr id="66" name="直接箭头连接符 66"/>
                <wp:cNvGraphicFramePr/>
                <a:graphic xmlns:a="http://schemas.openxmlformats.org/drawingml/2006/main">
                  <a:graphicData uri="http://schemas.microsoft.com/office/word/2010/wordprocessingShape">
                    <wps:wsp>
                      <wps:cNvCnPr>
                        <a:stCxn id="40" idx="0"/>
                      </wps:cNvCnPr>
                      <wps:spPr>
                        <a:xfrm flipV="1">
                          <a:off x="0" y="0"/>
                          <a:ext cx="8890" cy="672465"/>
                        </a:xfrm>
                        <a:prstGeom prst="straightConnector1">
                          <a:avLst/>
                        </a:prstGeom>
                        <a:ln w="381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56.05pt;margin-top:-15.6pt;height:52.95pt;width:0.7pt;z-index:251683840;mso-width-relative:page;mso-height-relative:page;" filled="f" stroked="t" coordsize="21600,21600" o:gfxdata="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C+zJn2gAAAAoBAAAP&#10;AAAAAAAAAAEAIAAAACIAAABkcnMvZG93bnJldi54bWxQSwECFAAUAAAACACHTuJAsxOPWRYCAAAi&#10;BAAADgAAAAAAAAABACAAAAApAQAAZHJzL2Uyb0RvYy54bWxQSwUGAAAAAAYABgBZAQAAsQUAAAAA&#10;">
                <v:fill on="f" focussize="0,0"/>
                <v:stroke weight="3pt" color="#000000" joinstyle="round"/>
                <v:imagedata o:title=""/>
                <o:lock v:ext="edit" aspectratio="f"/>
              </v:shape>
            </w:pict>
          </mc:Fallback>
        </mc:AlternateContent>
      </w:r>
      <w:r>
        <w:rPr>
          <w:rFonts w:hint="eastAsia" w:ascii="宋体" w:hAnsi="宋体"/>
          <w:szCs w:val="21"/>
          <w:lang w:val="en-US" w:eastAsia="zh-CN"/>
        </w:rPr>
        <w:t xml:space="preserve">      </w:t>
      </w:r>
    </w:p>
    <w:p w14:paraId="2F7455EA">
      <w:pPr>
        <w:rPr>
          <w:rFonts w:hint="default" w:ascii="宋体" w:hAnsi="宋体" w:eastAsia="宋体"/>
          <w:szCs w:val="21"/>
          <w:lang w:val="en-US" w:eastAsia="zh-CN"/>
        </w:rPr>
      </w:pPr>
      <w:r>
        <w:rPr>
          <w:rFonts w:hint="eastAsia" w:ascii="宋体" w:hAnsi="宋体"/>
          <w:szCs w:val="21"/>
          <w:lang w:val="en-US" w:eastAsia="zh-CN"/>
        </w:rPr>
        <w:t xml:space="preserve">  </w:t>
      </w:r>
    </w:p>
    <w:p w14:paraId="42D21573">
      <w:pPr>
        <w:rPr>
          <w:rFonts w:ascii="宋体" w:hAnsi="宋体"/>
          <w:szCs w:val="21"/>
        </w:rPr>
      </w:pPr>
      <w:r>
        <w:rPr>
          <w:rFonts w:hint="eastAsia" w:ascii="宋体" w:hAnsi="宋体"/>
          <w:szCs w:val="21"/>
        </w:rPr>
        <mc:AlternateContent>
          <mc:Choice Requires="wps">
            <w:drawing>
              <wp:anchor distT="0" distB="0" distL="114300" distR="114300" simplePos="0" relativeHeight="251682816" behindDoc="0" locked="0" layoutInCell="1" allowOverlap="1">
                <wp:simplePos x="0" y="0"/>
                <wp:positionH relativeFrom="column">
                  <wp:posOffset>1605280</wp:posOffset>
                </wp:positionH>
                <wp:positionV relativeFrom="paragraph">
                  <wp:posOffset>31115</wp:posOffset>
                </wp:positionV>
                <wp:extent cx="446405" cy="1656715"/>
                <wp:effectExtent l="4445" t="5080" r="6350" b="14605"/>
                <wp:wrapNone/>
                <wp:docPr id="67" name="圆角矩形 67"/>
                <wp:cNvGraphicFramePr/>
                <a:graphic xmlns:a="http://schemas.openxmlformats.org/drawingml/2006/main">
                  <a:graphicData uri="http://schemas.microsoft.com/office/word/2010/wordprocessingShape">
                    <wps:wsp>
                      <wps:cNvSpPr/>
                      <wps:spPr>
                        <a:xfrm>
                          <a:off x="0" y="0"/>
                          <a:ext cx="446405" cy="1656715"/>
                        </a:xfrm>
                        <a:prstGeom prst="roundRect">
                          <a:avLst>
                            <a:gd name="adj" fmla="val 16667"/>
                          </a:avLst>
                        </a:prstGeom>
                        <a:solidFill>
                          <a:srgbClr val="DAEEF3"/>
                        </a:solidFill>
                        <a:ln w="9525" cap="flat" cmpd="sng">
                          <a:solidFill>
                            <a:srgbClr val="000000"/>
                          </a:solidFill>
                          <a:prstDash val="solid"/>
                          <a:headEnd type="none" w="med" len="med"/>
                          <a:tailEnd type="none" w="med" len="med"/>
                        </a:ln>
                      </wps:spPr>
                      <wps:txbx>
                        <w:txbxContent>
                          <w:p w14:paraId="5B64AF15">
                            <w:pPr>
                              <w:jc w:val="center"/>
                              <w:rPr>
                                <w:rFonts w:hint="eastAsia"/>
                                <w:szCs w:val="21"/>
                              </w:rPr>
                            </w:pPr>
                            <w:r>
                              <w:rPr>
                                <w:rFonts w:hint="eastAsia"/>
                                <w:szCs w:val="21"/>
                              </w:rPr>
                              <w:t>资料管理员</w:t>
                            </w:r>
                          </w:p>
                          <w:p w14:paraId="32C800E2">
                            <w:pPr>
                              <w:jc w:val="center"/>
                              <w:rPr>
                                <w:rFonts w:hint="eastAsia"/>
                                <w:color w:val="FF0000"/>
                              </w:rPr>
                            </w:pPr>
                            <w:r>
                              <w:rPr>
                                <w:rFonts w:hint="eastAsia"/>
                                <w:color w:val="FF0000"/>
                              </w:rPr>
                              <w:t xml:space="preserve"> </w:t>
                            </w:r>
                          </w:p>
                          <w:p w14:paraId="5A0AB77D">
                            <w:pPr>
                              <w:jc w:val="center"/>
                              <w:rPr>
                                <w:color w:val="000000"/>
                              </w:rPr>
                            </w:pPr>
                            <w:r>
                              <w:rPr>
                                <w:rFonts w:hint="eastAsia"/>
                                <w:color w:val="000000"/>
                              </w:rPr>
                              <w:t xml:space="preserve"> </w:t>
                            </w:r>
                          </w:p>
                          <w:p w14:paraId="0960133A">
                            <w:pPr>
                              <w:jc w:val="center"/>
                              <w:rPr>
                                <w:color w:val="000000"/>
                                <w:sz w:val="18"/>
                                <w:szCs w:val="18"/>
                              </w:rPr>
                            </w:pPr>
                          </w:p>
                        </w:txbxContent>
                      </wps:txbx>
                      <wps:bodyPr upright="1"/>
                    </wps:wsp>
                  </a:graphicData>
                </a:graphic>
              </wp:anchor>
            </w:drawing>
          </mc:Choice>
          <mc:Fallback>
            <w:pict>
              <v:roundrect id="_x0000_s1026" o:spid="_x0000_s1026" o:spt="2" style="position:absolute;left:0pt;margin-left:126.4pt;margin-top:2.45pt;height:130.45pt;width:35.15pt;z-index:251682816;mso-width-relative:page;mso-height-relative:page;" fillcolor="#DAEEF3" filled="t" stroked="t" coordsize="21600,21600" arcsize="0.166666666666667" o:gfxdata="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NdK3ITZAAAACQEAAA8AAAAAAAAAAQAgAAAAIgAAAGRycy9kb3ducmV2LnhtbFBLAQIUABQA&#10;AAAIAIdO4kCB8nzwKAIAAFgEAAAOAAAAAAAAAAEAIAAAACgBAABkcnMvZTJvRG9jLnhtbFBLBQYA&#10;AAAABgAGAFkBAADCBQAAAAA=&#10;">
                <v:fill on="t" focussize="0,0"/>
                <v:stroke color="#000000" joinstyle="round"/>
                <v:imagedata o:title=""/>
                <o:lock v:ext="edit" aspectratio="f"/>
                <v:textbox>
                  <w:txbxContent>
                    <w:p w14:paraId="5B64AF15">
                      <w:pPr>
                        <w:jc w:val="center"/>
                        <w:rPr>
                          <w:rFonts w:hint="eastAsia"/>
                          <w:szCs w:val="21"/>
                        </w:rPr>
                      </w:pPr>
                      <w:r>
                        <w:rPr>
                          <w:rFonts w:hint="eastAsia"/>
                          <w:szCs w:val="21"/>
                        </w:rPr>
                        <w:t>资料管理员</w:t>
                      </w:r>
                    </w:p>
                    <w:p w14:paraId="32C800E2">
                      <w:pPr>
                        <w:jc w:val="center"/>
                        <w:rPr>
                          <w:rFonts w:hint="eastAsia"/>
                          <w:color w:val="FF0000"/>
                        </w:rPr>
                      </w:pPr>
                      <w:r>
                        <w:rPr>
                          <w:rFonts w:hint="eastAsia"/>
                          <w:color w:val="FF0000"/>
                        </w:rPr>
                        <w:t xml:space="preserve"> </w:t>
                      </w:r>
                    </w:p>
                    <w:p w14:paraId="5A0AB77D">
                      <w:pPr>
                        <w:jc w:val="center"/>
                        <w:rPr>
                          <w:color w:val="000000"/>
                        </w:rPr>
                      </w:pPr>
                      <w:r>
                        <w:rPr>
                          <w:rFonts w:hint="eastAsia"/>
                          <w:color w:val="000000"/>
                        </w:rPr>
                        <w:t xml:space="preserve"> </w:t>
                      </w:r>
                    </w:p>
                    <w:p w14:paraId="0960133A">
                      <w:pPr>
                        <w:jc w:val="center"/>
                        <w:rPr>
                          <w:color w:val="000000"/>
                          <w:sz w:val="18"/>
                          <w:szCs w:val="18"/>
                        </w:rPr>
                      </w:pPr>
                    </w:p>
                  </w:txbxContent>
                </v:textbox>
              </v:roundrect>
            </w:pict>
          </mc:Fallback>
        </mc:AlternateContent>
      </w:r>
      <w:r>
        <w:rPr>
          <w:rFonts w:hint="eastAsia" w:ascii="宋体" w:hAnsi="宋体"/>
          <w:sz w:val="24"/>
        </w:rPr>
        <mc:AlternateContent>
          <mc:Choice Requires="wps">
            <w:drawing>
              <wp:anchor distT="0" distB="0" distL="114300" distR="114300" simplePos="0" relativeHeight="251695104" behindDoc="0" locked="0" layoutInCell="1" allowOverlap="1">
                <wp:simplePos x="0" y="0"/>
                <wp:positionH relativeFrom="column">
                  <wp:posOffset>2406015</wp:posOffset>
                </wp:positionH>
                <wp:positionV relativeFrom="paragraph">
                  <wp:posOffset>22860</wp:posOffset>
                </wp:positionV>
                <wp:extent cx="382270" cy="1628775"/>
                <wp:effectExtent l="4445" t="4445" r="9525" b="12700"/>
                <wp:wrapNone/>
                <wp:docPr id="58" name="圆角矩形 58"/>
                <wp:cNvGraphicFramePr/>
                <a:graphic xmlns:a="http://schemas.openxmlformats.org/drawingml/2006/main">
                  <a:graphicData uri="http://schemas.microsoft.com/office/word/2010/wordprocessingShape">
                    <wps:wsp>
                      <wps:cNvSpPr/>
                      <wps:spPr>
                        <a:xfrm>
                          <a:off x="0" y="0"/>
                          <a:ext cx="382270" cy="1628775"/>
                        </a:xfrm>
                        <a:prstGeom prst="roundRect">
                          <a:avLst>
                            <a:gd name="adj" fmla="val 16667"/>
                          </a:avLst>
                        </a:prstGeom>
                        <a:solidFill>
                          <a:srgbClr val="DAEEF3"/>
                        </a:solidFill>
                        <a:ln w="9525" cap="flat" cmpd="sng">
                          <a:solidFill>
                            <a:srgbClr val="000000"/>
                          </a:solidFill>
                          <a:prstDash val="solid"/>
                          <a:headEnd type="none" w="med" len="med"/>
                          <a:tailEnd type="none" w="med" len="med"/>
                        </a:ln>
                      </wps:spPr>
                      <wps:txbx>
                        <w:txbxContent>
                          <w:p w14:paraId="40077432">
                            <w:pPr>
                              <w:jc w:val="center"/>
                              <w:rPr>
                                <w:rFonts w:hint="eastAsia"/>
                                <w:sz w:val="18"/>
                                <w:szCs w:val="18"/>
                              </w:rPr>
                            </w:pPr>
                            <w:r>
                              <w:rPr>
                                <w:rFonts w:hint="eastAsia"/>
                                <w:sz w:val="18"/>
                                <w:szCs w:val="18"/>
                              </w:rPr>
                              <w:t>样品管理员</w:t>
                            </w:r>
                          </w:p>
                          <w:p w14:paraId="497DFECD">
                            <w:pPr>
                              <w:jc w:val="center"/>
                              <w:rPr>
                                <w:color w:val="FF0000"/>
                              </w:rPr>
                            </w:pPr>
                            <w:r>
                              <w:rPr>
                                <w:rFonts w:hint="eastAsia"/>
                                <w:color w:val="FF0000"/>
                              </w:rPr>
                              <w:t xml:space="preserve">  </w:t>
                            </w:r>
                          </w:p>
                          <w:p w14:paraId="6DFA5503">
                            <w:pPr>
                              <w:jc w:val="center"/>
                              <w:rPr>
                                <w:sz w:val="18"/>
                                <w:szCs w:val="18"/>
                              </w:rPr>
                            </w:pPr>
                          </w:p>
                        </w:txbxContent>
                      </wps:txbx>
                      <wps:bodyPr upright="1"/>
                    </wps:wsp>
                  </a:graphicData>
                </a:graphic>
              </wp:anchor>
            </w:drawing>
          </mc:Choice>
          <mc:Fallback>
            <w:pict>
              <v:roundrect id="_x0000_s1026" o:spid="_x0000_s1026" o:spt="2" style="position:absolute;left:0pt;margin-left:189.45pt;margin-top:1.8pt;height:128.25pt;width:30.1pt;z-index:251695104;mso-width-relative:page;mso-height-relative:page;" fillcolor="#DAEEF3" filled="t" stroked="t" coordsize="21600,21600" arcsize="0.166666666666667" o:gfxdata="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SM6TP2gAAAAkBAAAPAAAAAAAAAAEAIAAAACIAAABkcnMvZG93bnJldi54bWxQSwECFAAU&#10;AAAACACHTuJAxB26mygCAABYBAAADgAAAAAAAAABACAAAAApAQAAZHJzL2Uyb0RvYy54bWxQSwUG&#10;AAAAAAYABgBZAQAAwwUAAAAA&#10;">
                <v:fill on="t" focussize="0,0"/>
                <v:stroke color="#000000" joinstyle="round"/>
                <v:imagedata o:title=""/>
                <o:lock v:ext="edit" aspectratio="f"/>
                <v:textbox>
                  <w:txbxContent>
                    <w:p w14:paraId="40077432">
                      <w:pPr>
                        <w:jc w:val="center"/>
                        <w:rPr>
                          <w:rFonts w:hint="eastAsia"/>
                          <w:sz w:val="18"/>
                          <w:szCs w:val="18"/>
                        </w:rPr>
                      </w:pPr>
                      <w:r>
                        <w:rPr>
                          <w:rFonts w:hint="eastAsia"/>
                          <w:sz w:val="18"/>
                          <w:szCs w:val="18"/>
                        </w:rPr>
                        <w:t>样品管理员</w:t>
                      </w:r>
                    </w:p>
                    <w:p w14:paraId="497DFECD">
                      <w:pPr>
                        <w:jc w:val="center"/>
                        <w:rPr>
                          <w:color w:val="FF0000"/>
                        </w:rPr>
                      </w:pPr>
                      <w:r>
                        <w:rPr>
                          <w:rFonts w:hint="eastAsia"/>
                          <w:color w:val="FF0000"/>
                        </w:rPr>
                        <w:t xml:space="preserve">  </w:t>
                      </w:r>
                    </w:p>
                    <w:p w14:paraId="6DFA5503">
                      <w:pPr>
                        <w:jc w:val="center"/>
                        <w:rPr>
                          <w:sz w:val="18"/>
                          <w:szCs w:val="18"/>
                        </w:rPr>
                      </w:pPr>
                    </w:p>
                  </w:txbxContent>
                </v:textbox>
              </v:roundrect>
            </w:pict>
          </mc:Fallback>
        </mc:AlternateContent>
      </w:r>
      <w:r>
        <w:rPr>
          <w:rFonts w:hint="eastAsia" w:ascii="宋体" w:hAnsi="宋体"/>
          <w:sz w:val="24"/>
        </w:rPr>
        <mc:AlternateContent>
          <mc:Choice Requires="wps">
            <w:drawing>
              <wp:anchor distT="0" distB="0" distL="114300" distR="114300" simplePos="0" relativeHeight="251696128" behindDoc="0" locked="0" layoutInCell="1" allowOverlap="1">
                <wp:simplePos x="0" y="0"/>
                <wp:positionH relativeFrom="column">
                  <wp:posOffset>2975610</wp:posOffset>
                </wp:positionH>
                <wp:positionV relativeFrom="paragraph">
                  <wp:posOffset>59055</wp:posOffset>
                </wp:positionV>
                <wp:extent cx="422910" cy="1592580"/>
                <wp:effectExtent l="5080" t="4445" r="13970" b="18415"/>
                <wp:wrapNone/>
                <wp:docPr id="68" name="圆角矩形 68"/>
                <wp:cNvGraphicFramePr/>
                <a:graphic xmlns:a="http://schemas.openxmlformats.org/drawingml/2006/main">
                  <a:graphicData uri="http://schemas.microsoft.com/office/word/2010/wordprocessingShape">
                    <wps:wsp>
                      <wps:cNvSpPr/>
                      <wps:spPr>
                        <a:xfrm>
                          <a:off x="0" y="0"/>
                          <a:ext cx="422910" cy="1592580"/>
                        </a:xfrm>
                        <a:prstGeom prst="roundRect">
                          <a:avLst>
                            <a:gd name="adj" fmla="val 16667"/>
                          </a:avLst>
                        </a:prstGeom>
                        <a:solidFill>
                          <a:srgbClr val="DAEEF3"/>
                        </a:solidFill>
                        <a:ln w="9525" cap="flat" cmpd="sng">
                          <a:solidFill>
                            <a:srgbClr val="000000"/>
                          </a:solidFill>
                          <a:prstDash val="solid"/>
                          <a:headEnd type="none" w="med" len="med"/>
                          <a:tailEnd type="none" w="med" len="med"/>
                        </a:ln>
                      </wps:spPr>
                      <wps:txbx>
                        <w:txbxContent>
                          <w:p w14:paraId="0CB169DE">
                            <w:pPr>
                              <w:jc w:val="center"/>
                              <w:rPr>
                                <w:rFonts w:hint="eastAsia"/>
                                <w:szCs w:val="21"/>
                              </w:rPr>
                            </w:pPr>
                            <w:r>
                              <w:rPr>
                                <w:rFonts w:hint="eastAsia"/>
                                <w:szCs w:val="21"/>
                              </w:rPr>
                              <w:t>设备物品管理员</w:t>
                            </w:r>
                          </w:p>
                          <w:p w14:paraId="3F8D0ADE">
                            <w:pPr>
                              <w:jc w:val="center"/>
                              <w:rPr>
                                <w:color w:val="000000"/>
                              </w:rPr>
                            </w:pPr>
                            <w:r>
                              <w:rPr>
                                <w:rFonts w:hint="eastAsia"/>
                                <w:color w:val="000000"/>
                              </w:rPr>
                              <w:t xml:space="preserve"> </w:t>
                            </w:r>
                          </w:p>
                          <w:p w14:paraId="5668015F">
                            <w:pPr>
                              <w:jc w:val="center"/>
                              <w:rPr>
                                <w:color w:val="FF0000"/>
                                <w:szCs w:val="21"/>
                              </w:rPr>
                            </w:pPr>
                            <w:r>
                              <w:rPr>
                                <w:rFonts w:hint="eastAsia"/>
                                <w:color w:val="FF0000"/>
                                <w:szCs w:val="21"/>
                              </w:rPr>
                              <w:t xml:space="preserve"> </w:t>
                            </w:r>
                          </w:p>
                        </w:txbxContent>
                      </wps:txbx>
                      <wps:bodyPr upright="1"/>
                    </wps:wsp>
                  </a:graphicData>
                </a:graphic>
              </wp:anchor>
            </w:drawing>
          </mc:Choice>
          <mc:Fallback>
            <w:pict>
              <v:roundrect id="_x0000_s1026" o:spid="_x0000_s1026" o:spt="2" style="position:absolute;left:0pt;margin-left:234.3pt;margin-top:4.65pt;height:125.4pt;width:33.3pt;z-index:251696128;mso-width-relative:page;mso-height-relative:page;" fillcolor="#DAEEF3" filled="t" stroked="t" coordsize="21600,21600" arcsize="0.166666666666667" o:gfxdata="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LJF2QAAAAkBAAAPAAAAAAAAAAEAIAAAACIAAABkcnMvZG93bnJldi54bWxQSwECFAAU&#10;AAAACACHTuJA2B0vdikCAABYBAAADgAAAAAAAAABACAAAAAoAQAAZHJzL2Uyb0RvYy54bWxQSwUG&#10;AAAAAAYABgBZAQAAwwUAAAAA&#10;">
                <v:fill on="t" focussize="0,0"/>
                <v:stroke color="#000000" joinstyle="round"/>
                <v:imagedata o:title=""/>
                <o:lock v:ext="edit" aspectratio="f"/>
                <v:textbox>
                  <w:txbxContent>
                    <w:p w14:paraId="0CB169DE">
                      <w:pPr>
                        <w:jc w:val="center"/>
                        <w:rPr>
                          <w:rFonts w:hint="eastAsia"/>
                          <w:szCs w:val="21"/>
                        </w:rPr>
                      </w:pPr>
                      <w:r>
                        <w:rPr>
                          <w:rFonts w:hint="eastAsia"/>
                          <w:szCs w:val="21"/>
                        </w:rPr>
                        <w:t>设备物品管理员</w:t>
                      </w:r>
                    </w:p>
                    <w:p w14:paraId="3F8D0ADE">
                      <w:pPr>
                        <w:jc w:val="center"/>
                        <w:rPr>
                          <w:color w:val="000000"/>
                        </w:rPr>
                      </w:pPr>
                      <w:r>
                        <w:rPr>
                          <w:rFonts w:hint="eastAsia"/>
                          <w:color w:val="000000"/>
                        </w:rPr>
                        <w:t xml:space="preserve"> </w:t>
                      </w:r>
                    </w:p>
                    <w:p w14:paraId="5668015F">
                      <w:pPr>
                        <w:jc w:val="center"/>
                        <w:rPr>
                          <w:color w:val="FF0000"/>
                          <w:szCs w:val="21"/>
                        </w:rPr>
                      </w:pPr>
                      <w:r>
                        <w:rPr>
                          <w:rFonts w:hint="eastAsia"/>
                          <w:color w:val="FF0000"/>
                          <w:szCs w:val="21"/>
                        </w:rPr>
                        <w:t xml:space="preserve"> </w:t>
                      </w:r>
                    </w:p>
                  </w:txbxContent>
                </v:textbox>
              </v:roundrect>
            </w:pict>
          </mc:Fallback>
        </mc:AlternateContent>
      </w:r>
      <w:r>
        <w:rPr>
          <w:rFonts w:hint="eastAsia" w:ascii="宋体" w:hAnsi="宋体"/>
          <w:sz w:val="24"/>
        </w:rPr>
        <mc:AlternateContent>
          <mc:Choice Requires="wps">
            <w:drawing>
              <wp:anchor distT="0" distB="0" distL="114300" distR="114300" simplePos="0" relativeHeight="251697152" behindDoc="0" locked="0" layoutInCell="1" allowOverlap="1">
                <wp:simplePos x="0" y="0"/>
                <wp:positionH relativeFrom="column">
                  <wp:posOffset>3547745</wp:posOffset>
                </wp:positionH>
                <wp:positionV relativeFrom="paragraph">
                  <wp:posOffset>53975</wp:posOffset>
                </wp:positionV>
                <wp:extent cx="363855" cy="1619885"/>
                <wp:effectExtent l="4445" t="4445" r="12700" b="6350"/>
                <wp:wrapNone/>
                <wp:docPr id="63" name="圆角矩形 63"/>
                <wp:cNvGraphicFramePr/>
                <a:graphic xmlns:a="http://schemas.openxmlformats.org/drawingml/2006/main">
                  <a:graphicData uri="http://schemas.microsoft.com/office/word/2010/wordprocessingShape">
                    <wps:wsp>
                      <wps:cNvSpPr/>
                      <wps:spPr>
                        <a:xfrm>
                          <a:off x="0" y="0"/>
                          <a:ext cx="363855" cy="1619885"/>
                        </a:xfrm>
                        <a:prstGeom prst="roundRect">
                          <a:avLst>
                            <a:gd name="adj" fmla="val 16667"/>
                          </a:avLst>
                        </a:prstGeom>
                        <a:solidFill>
                          <a:srgbClr val="DAEEF3"/>
                        </a:solidFill>
                        <a:ln w="9525" cap="flat" cmpd="sng">
                          <a:solidFill>
                            <a:srgbClr val="000000"/>
                          </a:solidFill>
                          <a:prstDash val="solid"/>
                          <a:headEnd type="none" w="med" len="med"/>
                          <a:tailEnd type="none" w="med" len="med"/>
                        </a:ln>
                      </wps:spPr>
                      <wps:txbx>
                        <w:txbxContent>
                          <w:p w14:paraId="05F71B5B">
                            <w:pPr>
                              <w:jc w:val="center"/>
                              <w:rPr>
                                <w:rFonts w:hint="eastAsia"/>
                                <w:sz w:val="18"/>
                                <w:szCs w:val="18"/>
                              </w:rPr>
                            </w:pPr>
                          </w:p>
                          <w:p w14:paraId="52A6AF6F">
                            <w:pPr>
                              <w:jc w:val="center"/>
                              <w:rPr>
                                <w:rFonts w:hint="eastAsia"/>
                                <w:sz w:val="21"/>
                                <w:szCs w:val="21"/>
                              </w:rPr>
                            </w:pPr>
                            <w:r>
                              <w:rPr>
                                <w:rFonts w:hint="eastAsia"/>
                                <w:sz w:val="21"/>
                                <w:szCs w:val="21"/>
                              </w:rPr>
                              <w:t>内</w:t>
                            </w:r>
                          </w:p>
                          <w:p w14:paraId="5CAC9D49">
                            <w:pPr>
                              <w:jc w:val="center"/>
                              <w:rPr>
                                <w:rFonts w:hint="eastAsia"/>
                                <w:sz w:val="21"/>
                                <w:szCs w:val="21"/>
                              </w:rPr>
                            </w:pPr>
                            <w:r>
                              <w:rPr>
                                <w:rFonts w:hint="eastAsia"/>
                                <w:sz w:val="21"/>
                                <w:szCs w:val="21"/>
                              </w:rPr>
                              <w:t>审</w:t>
                            </w:r>
                          </w:p>
                          <w:p w14:paraId="6A99BEAA">
                            <w:pPr>
                              <w:jc w:val="center"/>
                              <w:rPr>
                                <w:rFonts w:hint="eastAsia"/>
                                <w:sz w:val="21"/>
                                <w:szCs w:val="21"/>
                              </w:rPr>
                            </w:pPr>
                            <w:r>
                              <w:rPr>
                                <w:rFonts w:hint="eastAsia"/>
                                <w:sz w:val="21"/>
                                <w:szCs w:val="21"/>
                              </w:rPr>
                              <w:t>员</w:t>
                            </w:r>
                          </w:p>
                          <w:p w14:paraId="7DAE92BD">
                            <w:pPr>
                              <w:jc w:val="center"/>
                              <w:rPr>
                                <w:rFonts w:hint="eastAsia"/>
                                <w:color w:val="FF0000"/>
                                <w:sz w:val="18"/>
                                <w:szCs w:val="18"/>
                              </w:rPr>
                            </w:pPr>
                            <w:r>
                              <w:rPr>
                                <w:rFonts w:hint="eastAsia"/>
                                <w:color w:val="FF0000"/>
                                <w:sz w:val="18"/>
                                <w:szCs w:val="18"/>
                              </w:rPr>
                              <w:t xml:space="preserve"> </w:t>
                            </w:r>
                          </w:p>
                          <w:p w14:paraId="019CDC43">
                            <w:pPr>
                              <w:jc w:val="center"/>
                              <w:rPr>
                                <w:sz w:val="18"/>
                                <w:szCs w:val="18"/>
                              </w:rPr>
                            </w:pPr>
                            <w:r>
                              <w:rPr>
                                <w:rFonts w:hint="eastAsia"/>
                                <w:sz w:val="18"/>
                                <w:szCs w:val="18"/>
                              </w:rPr>
                              <w:t xml:space="preserve"> </w:t>
                            </w:r>
                          </w:p>
                        </w:txbxContent>
                      </wps:txbx>
                      <wps:bodyPr upright="1"/>
                    </wps:wsp>
                  </a:graphicData>
                </a:graphic>
              </wp:anchor>
            </w:drawing>
          </mc:Choice>
          <mc:Fallback>
            <w:pict>
              <v:roundrect id="_x0000_s1026" o:spid="_x0000_s1026" o:spt="2" style="position:absolute;left:0pt;margin-left:279.35pt;margin-top:4.25pt;height:127.55pt;width:28.65pt;z-index:251697152;mso-width-relative:page;mso-height-relative:page;" fillcolor="#DAEEF3" filled="t" stroked="t" coordsize="21600,21600" arcsize="0.166666666666667" o:gfxdata="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WSO6X2QAAAAkBAAAPAAAAAAAAAAEAIAAAACIAAABkcnMvZG93bnJldi54bWxQSwECFAAU&#10;AAAACACHTuJA45hQYikCAABYBAAADgAAAAAAAAABACAAAAAoAQAAZHJzL2Uyb0RvYy54bWxQSwUG&#10;AAAAAAYABgBZAQAAwwUAAAAA&#10;">
                <v:fill on="t" focussize="0,0"/>
                <v:stroke color="#000000" joinstyle="round"/>
                <v:imagedata o:title=""/>
                <o:lock v:ext="edit" aspectratio="f"/>
                <v:textbox>
                  <w:txbxContent>
                    <w:p w14:paraId="05F71B5B">
                      <w:pPr>
                        <w:jc w:val="center"/>
                        <w:rPr>
                          <w:rFonts w:hint="eastAsia"/>
                          <w:sz w:val="18"/>
                          <w:szCs w:val="18"/>
                        </w:rPr>
                      </w:pPr>
                    </w:p>
                    <w:p w14:paraId="52A6AF6F">
                      <w:pPr>
                        <w:jc w:val="center"/>
                        <w:rPr>
                          <w:rFonts w:hint="eastAsia"/>
                          <w:sz w:val="21"/>
                          <w:szCs w:val="21"/>
                        </w:rPr>
                      </w:pPr>
                      <w:r>
                        <w:rPr>
                          <w:rFonts w:hint="eastAsia"/>
                          <w:sz w:val="21"/>
                          <w:szCs w:val="21"/>
                        </w:rPr>
                        <w:t>内</w:t>
                      </w:r>
                    </w:p>
                    <w:p w14:paraId="5CAC9D49">
                      <w:pPr>
                        <w:jc w:val="center"/>
                        <w:rPr>
                          <w:rFonts w:hint="eastAsia"/>
                          <w:sz w:val="21"/>
                          <w:szCs w:val="21"/>
                        </w:rPr>
                      </w:pPr>
                      <w:r>
                        <w:rPr>
                          <w:rFonts w:hint="eastAsia"/>
                          <w:sz w:val="21"/>
                          <w:szCs w:val="21"/>
                        </w:rPr>
                        <w:t>审</w:t>
                      </w:r>
                    </w:p>
                    <w:p w14:paraId="6A99BEAA">
                      <w:pPr>
                        <w:jc w:val="center"/>
                        <w:rPr>
                          <w:rFonts w:hint="eastAsia"/>
                          <w:sz w:val="21"/>
                          <w:szCs w:val="21"/>
                        </w:rPr>
                      </w:pPr>
                      <w:r>
                        <w:rPr>
                          <w:rFonts w:hint="eastAsia"/>
                          <w:sz w:val="21"/>
                          <w:szCs w:val="21"/>
                        </w:rPr>
                        <w:t>员</w:t>
                      </w:r>
                    </w:p>
                    <w:p w14:paraId="7DAE92BD">
                      <w:pPr>
                        <w:jc w:val="center"/>
                        <w:rPr>
                          <w:rFonts w:hint="eastAsia"/>
                          <w:color w:val="FF0000"/>
                          <w:sz w:val="18"/>
                          <w:szCs w:val="18"/>
                        </w:rPr>
                      </w:pPr>
                      <w:r>
                        <w:rPr>
                          <w:rFonts w:hint="eastAsia"/>
                          <w:color w:val="FF0000"/>
                          <w:sz w:val="18"/>
                          <w:szCs w:val="18"/>
                        </w:rPr>
                        <w:t xml:space="preserve"> </w:t>
                      </w:r>
                    </w:p>
                    <w:p w14:paraId="019CDC43">
                      <w:pPr>
                        <w:jc w:val="center"/>
                        <w:rPr>
                          <w:sz w:val="18"/>
                          <w:szCs w:val="18"/>
                        </w:rPr>
                      </w:pPr>
                      <w:r>
                        <w:rPr>
                          <w:rFonts w:hint="eastAsia"/>
                          <w:sz w:val="18"/>
                          <w:szCs w:val="18"/>
                        </w:rPr>
                        <w:t xml:space="preserve"> </w:t>
                      </w:r>
                    </w:p>
                  </w:txbxContent>
                </v:textbox>
              </v:roundrect>
            </w:pict>
          </mc:Fallback>
        </mc:AlternateContent>
      </w:r>
      <w:r>
        <w:rPr>
          <w:rFonts w:hint="eastAsia" w:ascii="宋体" w:hAnsi="宋体"/>
          <w:sz w:val="24"/>
        </w:rPr>
        <mc:AlternateContent>
          <mc:Choice Requires="wps">
            <w:drawing>
              <wp:anchor distT="0" distB="0" distL="114300" distR="114300" simplePos="0" relativeHeight="251694080" behindDoc="0" locked="0" layoutInCell="1" allowOverlap="1">
                <wp:simplePos x="0" y="0"/>
                <wp:positionH relativeFrom="column">
                  <wp:posOffset>5020310</wp:posOffset>
                </wp:positionH>
                <wp:positionV relativeFrom="paragraph">
                  <wp:posOffset>69850</wp:posOffset>
                </wp:positionV>
                <wp:extent cx="484505" cy="1626870"/>
                <wp:effectExtent l="4445" t="4445" r="13970" b="14605"/>
                <wp:wrapNone/>
                <wp:docPr id="69" name="圆角矩形 69"/>
                <wp:cNvGraphicFramePr/>
                <a:graphic xmlns:a="http://schemas.openxmlformats.org/drawingml/2006/main">
                  <a:graphicData uri="http://schemas.microsoft.com/office/word/2010/wordprocessingShape">
                    <wps:wsp>
                      <wps:cNvSpPr/>
                      <wps:spPr>
                        <a:xfrm>
                          <a:off x="0" y="0"/>
                          <a:ext cx="484505" cy="1626870"/>
                        </a:xfrm>
                        <a:prstGeom prst="roundRect">
                          <a:avLst>
                            <a:gd name="adj" fmla="val 16667"/>
                          </a:avLst>
                        </a:prstGeom>
                        <a:solidFill>
                          <a:srgbClr val="DAEEF3"/>
                        </a:solidFill>
                        <a:ln w="9525" cap="flat" cmpd="sng">
                          <a:solidFill>
                            <a:srgbClr val="000000"/>
                          </a:solidFill>
                          <a:prstDash val="solid"/>
                          <a:headEnd type="none" w="med" len="med"/>
                          <a:tailEnd type="none" w="med" len="med"/>
                        </a:ln>
                      </wps:spPr>
                      <wps:txbx>
                        <w:txbxContent>
                          <w:p w14:paraId="3750216C">
                            <w:pPr>
                              <w:jc w:val="center"/>
                              <w:rPr>
                                <w:rFonts w:hint="eastAsia"/>
                                <w:lang w:val="en-US" w:eastAsia="zh-CN"/>
                              </w:rPr>
                            </w:pPr>
                          </w:p>
                          <w:p w14:paraId="0BEC70D5">
                            <w:pPr>
                              <w:jc w:val="center"/>
                              <w:rPr>
                                <w:rFonts w:hint="eastAsia"/>
                                <w:lang w:val="en-US" w:eastAsia="zh-CN"/>
                              </w:rPr>
                            </w:pPr>
                            <w:r>
                              <w:rPr>
                                <w:rFonts w:hint="eastAsia"/>
                                <w:lang w:val="en-US" w:eastAsia="zh-CN"/>
                              </w:rPr>
                              <w:t>检</w:t>
                            </w:r>
                          </w:p>
                          <w:p w14:paraId="4F724548">
                            <w:pPr>
                              <w:jc w:val="center"/>
                              <w:rPr>
                                <w:rFonts w:hint="eastAsia"/>
                                <w:lang w:val="en-US" w:eastAsia="zh-CN"/>
                              </w:rPr>
                            </w:pPr>
                            <w:r>
                              <w:rPr>
                                <w:rFonts w:hint="eastAsia"/>
                                <w:lang w:val="en-US" w:eastAsia="zh-CN"/>
                              </w:rPr>
                              <w:t>测</w:t>
                            </w:r>
                          </w:p>
                          <w:p w14:paraId="0B939FFD">
                            <w:pPr>
                              <w:jc w:val="center"/>
                              <w:rPr>
                                <w:rFonts w:hint="eastAsia"/>
                              </w:rPr>
                            </w:pPr>
                            <w:r>
                              <w:rPr>
                                <w:rFonts w:hint="eastAsia"/>
                                <w:lang w:val="en-US" w:eastAsia="zh-CN"/>
                              </w:rPr>
                              <w:t>员</w:t>
                            </w:r>
                            <w:r>
                              <w:rPr>
                                <w:rFonts w:hint="eastAsia"/>
                              </w:rPr>
                              <w:t xml:space="preserve">   </w:t>
                            </w:r>
                          </w:p>
                          <w:p w14:paraId="69959E7A">
                            <w:pPr>
                              <w:jc w:val="center"/>
                              <w:rPr>
                                <w:sz w:val="15"/>
                                <w:szCs w:val="15"/>
                              </w:rPr>
                            </w:pPr>
                            <w:r>
                              <w:rPr>
                                <w:rFonts w:hint="eastAsia"/>
                                <w:sz w:val="15"/>
                                <w:szCs w:val="15"/>
                              </w:rPr>
                              <w:t xml:space="preserve"> </w:t>
                            </w:r>
                          </w:p>
                          <w:p w14:paraId="18414901">
                            <w:pPr>
                              <w:jc w:val="center"/>
                              <w:rPr>
                                <w:color w:val="FF0000"/>
                                <w:szCs w:val="21"/>
                              </w:rPr>
                            </w:pPr>
                            <w:r>
                              <w:rPr>
                                <w:rFonts w:hint="eastAsia"/>
                                <w:color w:val="FF0000"/>
                                <w:szCs w:val="21"/>
                              </w:rPr>
                              <w:t xml:space="preserve"> </w:t>
                            </w:r>
                          </w:p>
                        </w:txbxContent>
                      </wps:txbx>
                      <wps:bodyPr upright="1"/>
                    </wps:wsp>
                  </a:graphicData>
                </a:graphic>
              </wp:anchor>
            </w:drawing>
          </mc:Choice>
          <mc:Fallback>
            <w:pict>
              <v:roundrect id="_x0000_s1026" o:spid="_x0000_s1026" o:spt="2" style="position:absolute;left:0pt;margin-left:395.3pt;margin-top:5.5pt;height:128.1pt;width:38.15pt;z-index:251694080;mso-width-relative:page;mso-height-relative:page;" fillcolor="#DAEEF3" filled="t" stroked="t" coordsize="21600,21600" arcsize="0.166666666666667" o:gfxdata="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gf4fb2QAAAAoBAAAPAAAAAAAAAAEAIAAAACIAAABkcnMvZG93bnJldi54bWxQSwECFAAU&#10;AAAACACHTuJAQVh6eCkCAABYBAAADgAAAAAAAAABACAAAAAoAQAAZHJzL2Uyb0RvYy54bWxQSwUG&#10;AAAAAAYABgBZAQAAwwUAAAAA&#10;">
                <v:fill on="t" focussize="0,0"/>
                <v:stroke color="#000000" joinstyle="round"/>
                <v:imagedata o:title=""/>
                <o:lock v:ext="edit" aspectratio="f"/>
                <v:textbox>
                  <w:txbxContent>
                    <w:p w14:paraId="3750216C">
                      <w:pPr>
                        <w:jc w:val="center"/>
                        <w:rPr>
                          <w:rFonts w:hint="eastAsia"/>
                          <w:lang w:val="en-US" w:eastAsia="zh-CN"/>
                        </w:rPr>
                      </w:pPr>
                    </w:p>
                    <w:p w14:paraId="0BEC70D5">
                      <w:pPr>
                        <w:jc w:val="center"/>
                        <w:rPr>
                          <w:rFonts w:hint="eastAsia"/>
                          <w:lang w:val="en-US" w:eastAsia="zh-CN"/>
                        </w:rPr>
                      </w:pPr>
                      <w:r>
                        <w:rPr>
                          <w:rFonts w:hint="eastAsia"/>
                          <w:lang w:val="en-US" w:eastAsia="zh-CN"/>
                        </w:rPr>
                        <w:t>检</w:t>
                      </w:r>
                    </w:p>
                    <w:p w14:paraId="4F724548">
                      <w:pPr>
                        <w:jc w:val="center"/>
                        <w:rPr>
                          <w:rFonts w:hint="eastAsia"/>
                          <w:lang w:val="en-US" w:eastAsia="zh-CN"/>
                        </w:rPr>
                      </w:pPr>
                      <w:r>
                        <w:rPr>
                          <w:rFonts w:hint="eastAsia"/>
                          <w:lang w:val="en-US" w:eastAsia="zh-CN"/>
                        </w:rPr>
                        <w:t>测</w:t>
                      </w:r>
                    </w:p>
                    <w:p w14:paraId="0B939FFD">
                      <w:pPr>
                        <w:jc w:val="center"/>
                        <w:rPr>
                          <w:rFonts w:hint="eastAsia"/>
                        </w:rPr>
                      </w:pPr>
                      <w:r>
                        <w:rPr>
                          <w:rFonts w:hint="eastAsia"/>
                          <w:lang w:val="en-US" w:eastAsia="zh-CN"/>
                        </w:rPr>
                        <w:t>员</w:t>
                      </w:r>
                      <w:r>
                        <w:rPr>
                          <w:rFonts w:hint="eastAsia"/>
                        </w:rPr>
                        <w:t xml:space="preserve">   </w:t>
                      </w:r>
                    </w:p>
                    <w:p w14:paraId="69959E7A">
                      <w:pPr>
                        <w:jc w:val="center"/>
                        <w:rPr>
                          <w:sz w:val="15"/>
                          <w:szCs w:val="15"/>
                        </w:rPr>
                      </w:pPr>
                      <w:r>
                        <w:rPr>
                          <w:rFonts w:hint="eastAsia"/>
                          <w:sz w:val="15"/>
                          <w:szCs w:val="15"/>
                        </w:rPr>
                        <w:t xml:space="preserve"> </w:t>
                      </w:r>
                    </w:p>
                    <w:p w14:paraId="18414901">
                      <w:pPr>
                        <w:jc w:val="center"/>
                        <w:rPr>
                          <w:color w:val="FF0000"/>
                          <w:szCs w:val="21"/>
                        </w:rPr>
                      </w:pPr>
                      <w:r>
                        <w:rPr>
                          <w:rFonts w:hint="eastAsia"/>
                          <w:color w:val="FF0000"/>
                          <w:szCs w:val="21"/>
                        </w:rPr>
                        <w:t xml:space="preserve"> </w:t>
                      </w:r>
                    </w:p>
                  </w:txbxContent>
                </v:textbox>
              </v:roundrect>
            </w:pict>
          </mc:Fallback>
        </mc:AlternateContent>
      </w:r>
      <w:r>
        <w:rPr>
          <w:rFonts w:hint="eastAsia" w:ascii="宋体" w:hAnsi="宋体"/>
          <w:sz w:val="24"/>
        </w:rPr>
        <mc:AlternateContent>
          <mc:Choice Requires="wps">
            <w:drawing>
              <wp:anchor distT="0" distB="0" distL="114300" distR="114300" simplePos="0" relativeHeight="251698176" behindDoc="0" locked="0" layoutInCell="1" allowOverlap="1">
                <wp:simplePos x="0" y="0"/>
                <wp:positionH relativeFrom="column">
                  <wp:posOffset>4006215</wp:posOffset>
                </wp:positionH>
                <wp:positionV relativeFrom="paragraph">
                  <wp:posOffset>54610</wp:posOffset>
                </wp:positionV>
                <wp:extent cx="539115" cy="1619250"/>
                <wp:effectExtent l="4445" t="4445" r="5080" b="6985"/>
                <wp:wrapNone/>
                <wp:docPr id="64" name="圆角矩形 64"/>
                <wp:cNvGraphicFramePr/>
                <a:graphic xmlns:a="http://schemas.openxmlformats.org/drawingml/2006/main">
                  <a:graphicData uri="http://schemas.microsoft.com/office/word/2010/wordprocessingShape">
                    <wps:wsp>
                      <wps:cNvSpPr/>
                      <wps:spPr>
                        <a:xfrm>
                          <a:off x="0" y="0"/>
                          <a:ext cx="539115" cy="1619250"/>
                        </a:xfrm>
                        <a:prstGeom prst="roundRect">
                          <a:avLst>
                            <a:gd name="adj" fmla="val 16667"/>
                          </a:avLst>
                        </a:prstGeom>
                        <a:solidFill>
                          <a:srgbClr val="DAEEF3"/>
                        </a:solidFill>
                        <a:ln w="9525" cap="flat" cmpd="sng">
                          <a:solidFill>
                            <a:srgbClr val="000000"/>
                          </a:solidFill>
                          <a:prstDash val="solid"/>
                          <a:headEnd type="none" w="med" len="med"/>
                          <a:tailEnd type="none" w="med" len="med"/>
                        </a:ln>
                      </wps:spPr>
                      <wps:txbx>
                        <w:txbxContent>
                          <w:p w14:paraId="18BBAA55">
                            <w:pPr>
                              <w:jc w:val="center"/>
                              <w:rPr>
                                <w:rFonts w:hint="eastAsia"/>
                                <w:sz w:val="21"/>
                                <w:szCs w:val="21"/>
                              </w:rPr>
                            </w:pPr>
                            <w:r>
                              <w:rPr>
                                <w:rFonts w:hint="eastAsia"/>
                                <w:sz w:val="21"/>
                                <w:szCs w:val="21"/>
                              </w:rPr>
                              <w:t>质</w:t>
                            </w:r>
                          </w:p>
                          <w:p w14:paraId="7EA69427">
                            <w:pPr>
                              <w:jc w:val="center"/>
                              <w:rPr>
                                <w:rFonts w:hint="eastAsia"/>
                                <w:sz w:val="21"/>
                                <w:szCs w:val="21"/>
                              </w:rPr>
                            </w:pPr>
                            <w:r>
                              <w:rPr>
                                <w:rFonts w:hint="eastAsia"/>
                                <w:sz w:val="21"/>
                                <w:szCs w:val="21"/>
                              </w:rPr>
                              <w:t>量</w:t>
                            </w:r>
                          </w:p>
                          <w:p w14:paraId="38F21CE4">
                            <w:pPr>
                              <w:jc w:val="center"/>
                              <w:rPr>
                                <w:rFonts w:hint="eastAsia"/>
                                <w:sz w:val="21"/>
                                <w:szCs w:val="21"/>
                              </w:rPr>
                            </w:pPr>
                            <w:r>
                              <w:rPr>
                                <w:rFonts w:hint="eastAsia"/>
                                <w:sz w:val="21"/>
                                <w:szCs w:val="21"/>
                              </w:rPr>
                              <w:t>监</w:t>
                            </w:r>
                          </w:p>
                          <w:p w14:paraId="20B5BF44">
                            <w:pPr>
                              <w:jc w:val="center"/>
                              <w:rPr>
                                <w:rFonts w:hint="eastAsia"/>
                                <w:sz w:val="21"/>
                                <w:szCs w:val="21"/>
                              </w:rPr>
                            </w:pPr>
                            <w:r>
                              <w:rPr>
                                <w:rFonts w:hint="eastAsia"/>
                                <w:sz w:val="21"/>
                                <w:szCs w:val="21"/>
                              </w:rPr>
                              <w:t>督</w:t>
                            </w:r>
                          </w:p>
                          <w:p w14:paraId="0F793383">
                            <w:pPr>
                              <w:jc w:val="center"/>
                              <w:rPr>
                                <w:rFonts w:hint="eastAsia"/>
                                <w:sz w:val="21"/>
                                <w:szCs w:val="21"/>
                              </w:rPr>
                            </w:pPr>
                            <w:r>
                              <w:rPr>
                                <w:rFonts w:hint="eastAsia"/>
                                <w:sz w:val="21"/>
                                <w:szCs w:val="21"/>
                              </w:rPr>
                              <w:t>员</w:t>
                            </w:r>
                          </w:p>
                          <w:p w14:paraId="11AC3425">
                            <w:pPr>
                              <w:jc w:val="center"/>
                              <w:rPr>
                                <w:rFonts w:hint="eastAsia"/>
                                <w:sz w:val="21"/>
                                <w:szCs w:val="21"/>
                              </w:rPr>
                            </w:pPr>
                          </w:p>
                          <w:p w14:paraId="1F10B117">
                            <w:pPr>
                              <w:jc w:val="center"/>
                              <w:rPr>
                                <w:color w:val="FF0000"/>
                                <w:szCs w:val="21"/>
                              </w:rPr>
                            </w:pPr>
                            <w:r>
                              <w:rPr>
                                <w:rFonts w:hint="eastAsia"/>
                                <w:color w:val="FF0000"/>
                                <w:szCs w:val="21"/>
                              </w:rPr>
                              <w:t xml:space="preserve"> </w:t>
                            </w:r>
                          </w:p>
                          <w:p w14:paraId="3AF82FF1">
                            <w:pPr>
                              <w:jc w:val="center"/>
                            </w:pPr>
                          </w:p>
                        </w:txbxContent>
                      </wps:txbx>
                      <wps:bodyPr upright="1"/>
                    </wps:wsp>
                  </a:graphicData>
                </a:graphic>
              </wp:anchor>
            </w:drawing>
          </mc:Choice>
          <mc:Fallback>
            <w:pict>
              <v:roundrect id="_x0000_s1026" o:spid="_x0000_s1026" o:spt="2" style="position:absolute;left:0pt;margin-left:315.45pt;margin-top:4.3pt;height:127.5pt;width:42.45pt;z-index:251698176;mso-width-relative:page;mso-height-relative:page;" fillcolor="#DAEEF3" filled="t" stroked="t" coordsize="21600,21600" arcsize="0.166666666666667" o:gfxdata="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dW6Zh2QAAAAkBAAAPAAAAAAAAAAEAIAAAACIAAABkcnMvZG93bnJldi54bWxQSwECFAAU&#10;AAAACACHTuJAAvIZMikCAABYBAAADgAAAAAAAAABACAAAAAoAQAAZHJzL2Uyb0RvYy54bWxQSwUG&#10;AAAAAAYABgBZAQAAwwUAAAAA&#10;">
                <v:fill on="t" focussize="0,0"/>
                <v:stroke color="#000000" joinstyle="round"/>
                <v:imagedata o:title=""/>
                <o:lock v:ext="edit" aspectratio="f"/>
                <v:textbox>
                  <w:txbxContent>
                    <w:p w14:paraId="18BBAA55">
                      <w:pPr>
                        <w:jc w:val="center"/>
                        <w:rPr>
                          <w:rFonts w:hint="eastAsia"/>
                          <w:sz w:val="21"/>
                          <w:szCs w:val="21"/>
                        </w:rPr>
                      </w:pPr>
                      <w:r>
                        <w:rPr>
                          <w:rFonts w:hint="eastAsia"/>
                          <w:sz w:val="21"/>
                          <w:szCs w:val="21"/>
                        </w:rPr>
                        <w:t>质</w:t>
                      </w:r>
                    </w:p>
                    <w:p w14:paraId="7EA69427">
                      <w:pPr>
                        <w:jc w:val="center"/>
                        <w:rPr>
                          <w:rFonts w:hint="eastAsia"/>
                          <w:sz w:val="21"/>
                          <w:szCs w:val="21"/>
                        </w:rPr>
                      </w:pPr>
                      <w:r>
                        <w:rPr>
                          <w:rFonts w:hint="eastAsia"/>
                          <w:sz w:val="21"/>
                          <w:szCs w:val="21"/>
                        </w:rPr>
                        <w:t>量</w:t>
                      </w:r>
                    </w:p>
                    <w:p w14:paraId="38F21CE4">
                      <w:pPr>
                        <w:jc w:val="center"/>
                        <w:rPr>
                          <w:rFonts w:hint="eastAsia"/>
                          <w:sz w:val="21"/>
                          <w:szCs w:val="21"/>
                        </w:rPr>
                      </w:pPr>
                      <w:r>
                        <w:rPr>
                          <w:rFonts w:hint="eastAsia"/>
                          <w:sz w:val="21"/>
                          <w:szCs w:val="21"/>
                        </w:rPr>
                        <w:t>监</w:t>
                      </w:r>
                    </w:p>
                    <w:p w14:paraId="20B5BF44">
                      <w:pPr>
                        <w:jc w:val="center"/>
                        <w:rPr>
                          <w:rFonts w:hint="eastAsia"/>
                          <w:sz w:val="21"/>
                          <w:szCs w:val="21"/>
                        </w:rPr>
                      </w:pPr>
                      <w:r>
                        <w:rPr>
                          <w:rFonts w:hint="eastAsia"/>
                          <w:sz w:val="21"/>
                          <w:szCs w:val="21"/>
                        </w:rPr>
                        <w:t>督</w:t>
                      </w:r>
                    </w:p>
                    <w:p w14:paraId="0F793383">
                      <w:pPr>
                        <w:jc w:val="center"/>
                        <w:rPr>
                          <w:rFonts w:hint="eastAsia"/>
                          <w:sz w:val="21"/>
                          <w:szCs w:val="21"/>
                        </w:rPr>
                      </w:pPr>
                      <w:r>
                        <w:rPr>
                          <w:rFonts w:hint="eastAsia"/>
                          <w:sz w:val="21"/>
                          <w:szCs w:val="21"/>
                        </w:rPr>
                        <w:t>员</w:t>
                      </w:r>
                    </w:p>
                    <w:p w14:paraId="11AC3425">
                      <w:pPr>
                        <w:jc w:val="center"/>
                        <w:rPr>
                          <w:rFonts w:hint="eastAsia"/>
                          <w:sz w:val="21"/>
                          <w:szCs w:val="21"/>
                        </w:rPr>
                      </w:pPr>
                    </w:p>
                    <w:p w14:paraId="1F10B117">
                      <w:pPr>
                        <w:jc w:val="center"/>
                        <w:rPr>
                          <w:color w:val="FF0000"/>
                          <w:szCs w:val="21"/>
                        </w:rPr>
                      </w:pPr>
                      <w:r>
                        <w:rPr>
                          <w:rFonts w:hint="eastAsia"/>
                          <w:color w:val="FF0000"/>
                          <w:szCs w:val="21"/>
                        </w:rPr>
                        <w:t xml:space="preserve"> </w:t>
                      </w:r>
                    </w:p>
                    <w:p w14:paraId="3AF82FF1">
                      <w:pPr>
                        <w:jc w:val="center"/>
                      </w:pPr>
                    </w:p>
                  </w:txbxContent>
                </v:textbox>
              </v:roundrect>
            </w:pict>
          </mc:Fallback>
        </mc:AlternateContent>
      </w:r>
    </w:p>
    <w:p w14:paraId="65D87870">
      <w:pPr>
        <w:spacing w:line="360" w:lineRule="auto"/>
        <w:rPr>
          <w:rFonts w:hint="eastAsia" w:ascii="宋体" w:hAnsi="宋体"/>
          <w:sz w:val="24"/>
        </w:rPr>
      </w:pPr>
    </w:p>
    <w:p w14:paraId="488C982B">
      <w:pPr>
        <w:spacing w:line="360" w:lineRule="auto"/>
        <w:rPr>
          <w:rFonts w:hint="eastAsia" w:ascii="宋体" w:hAnsi="宋体"/>
          <w:sz w:val="24"/>
        </w:rPr>
      </w:pPr>
    </w:p>
    <w:p w14:paraId="3E795ACF">
      <w:pPr>
        <w:rPr>
          <w:rFonts w:hint="eastAsia"/>
          <w:b/>
          <w:bCs/>
          <w:sz w:val="32"/>
          <w:szCs w:val="32"/>
        </w:rPr>
      </w:pPr>
    </w:p>
    <w:p w14:paraId="53087EC5">
      <w:pPr>
        <w:rPr>
          <w:rFonts w:hint="eastAsia"/>
          <w:b/>
          <w:bCs/>
          <w:sz w:val="32"/>
          <w:szCs w:val="32"/>
        </w:rPr>
      </w:pPr>
    </w:p>
    <w:p w14:paraId="60AA75F1">
      <w:pPr>
        <w:spacing w:line="360" w:lineRule="auto"/>
        <w:rPr>
          <w:rFonts w:hint="eastAsia" w:ascii="宋体" w:hAnsi="宋体"/>
          <w:color w:val="000000"/>
          <w:sz w:val="24"/>
        </w:rPr>
      </w:pPr>
    </w:p>
    <w:p w14:paraId="17368B9E">
      <w:pPr>
        <w:spacing w:line="360" w:lineRule="auto"/>
        <w:rPr>
          <w:rFonts w:hint="eastAsia" w:ascii="宋体" w:hAnsi="宋体"/>
          <w:color w:val="000000"/>
          <w:sz w:val="24"/>
        </w:rPr>
      </w:pPr>
    </w:p>
    <w:p w14:paraId="3FBCE251">
      <w:pPr>
        <w:rPr>
          <w:rFonts w:eastAsia="华文楷体"/>
          <w:sz w:val="27"/>
          <w:szCs w:val="27"/>
        </w:rPr>
      </w:pPr>
    </w:p>
    <w:p w14:paraId="5FB1DB83">
      <w:pPr>
        <w:rPr>
          <w:rFonts w:eastAsia="华文楷体"/>
          <w:sz w:val="27"/>
          <w:szCs w:val="27"/>
        </w:rPr>
      </w:pPr>
    </w:p>
    <w:p w14:paraId="453F0E2D">
      <w:pPr>
        <w:rPr>
          <w:rFonts w:eastAsia="华文楷体"/>
          <w:sz w:val="27"/>
          <w:szCs w:val="27"/>
        </w:rPr>
      </w:pPr>
    </w:p>
    <w:p w14:paraId="7A63C0A8">
      <w:pPr>
        <w:rPr>
          <w:rFonts w:eastAsia="华文楷体"/>
          <w:sz w:val="27"/>
          <w:szCs w:val="27"/>
        </w:rPr>
      </w:pPr>
    </w:p>
    <w:p w14:paraId="5FE2E55D">
      <w:pPr>
        <w:rPr>
          <w:rFonts w:eastAsia="华文楷体"/>
          <w:sz w:val="27"/>
          <w:szCs w:val="27"/>
        </w:rPr>
      </w:pPr>
    </w:p>
    <w:p w14:paraId="1E861633">
      <w:pPr>
        <w:pStyle w:val="19"/>
        <w:ind w:firstLine="0" w:firstLineChars="0"/>
        <w:rPr>
          <w:rFonts w:eastAsia="华文楷体"/>
          <w:sz w:val="27"/>
          <w:szCs w:val="27"/>
        </w:rPr>
      </w:pPr>
    </w:p>
    <w:p w14:paraId="190E6E35">
      <w:pPr>
        <w:pStyle w:val="19"/>
        <w:ind w:firstLine="0" w:firstLineChars="0"/>
        <w:rPr>
          <w:rFonts w:eastAsia="华文楷体"/>
          <w:sz w:val="27"/>
          <w:szCs w:val="27"/>
        </w:rPr>
      </w:pPr>
    </w:p>
    <w:p w14:paraId="59A6AC43">
      <w:pPr>
        <w:rPr>
          <w:rFonts w:eastAsia="华文楷体"/>
          <w:sz w:val="27"/>
          <w:szCs w:val="27"/>
        </w:rPr>
      </w:pPr>
    </w:p>
    <w:p w14:paraId="6A2B6B57">
      <w:pPr>
        <w:rPr>
          <w:rFonts w:eastAsia="华文楷体"/>
          <w:sz w:val="27"/>
          <w:szCs w:val="27"/>
        </w:rPr>
      </w:pPr>
    </w:p>
    <w:p w14:paraId="4A18CB8B">
      <w:pPr>
        <w:rPr>
          <w:rFonts w:eastAsia="华文楷体"/>
          <w:sz w:val="27"/>
          <w:szCs w:val="27"/>
        </w:rPr>
        <w:sectPr>
          <w:headerReference r:id="rId20" w:type="default"/>
          <w:pgSz w:w="11900" w:h="16840"/>
          <w:pgMar w:top="1388" w:right="1200" w:bottom="1440" w:left="1480" w:header="0" w:footer="567" w:gutter="0"/>
          <w:cols w:space="720" w:num="1"/>
        </w:sectPr>
      </w:pPr>
    </w:p>
    <w:p w14:paraId="0F32A8B4">
      <w:pPr>
        <w:ind w:left="6" w:right="20"/>
        <w:jc w:val="center"/>
        <w:outlineLvl w:val="0"/>
        <w:rPr>
          <w:sz w:val="32"/>
          <w:szCs w:val="32"/>
        </w:rPr>
      </w:pPr>
      <w:bookmarkStart w:id="130" w:name="_Toc30032"/>
      <w:r>
        <w:rPr>
          <w:rFonts w:eastAsia="华文楷体"/>
          <w:b/>
          <w:bCs/>
          <w:sz w:val="32"/>
          <w:szCs w:val="32"/>
        </w:rPr>
        <w:t>附录 2 管理职能分配表</w:t>
      </w:r>
      <w:bookmarkEnd w:id="127"/>
      <w:bookmarkEnd w:id="130"/>
    </w:p>
    <w:tbl>
      <w:tblPr>
        <w:tblStyle w:val="11"/>
        <w:tblW w:w="95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3"/>
        <w:gridCol w:w="555"/>
        <w:gridCol w:w="495"/>
        <w:gridCol w:w="510"/>
        <w:gridCol w:w="715"/>
        <w:gridCol w:w="577"/>
        <w:gridCol w:w="708"/>
        <w:gridCol w:w="709"/>
        <w:gridCol w:w="709"/>
        <w:gridCol w:w="575"/>
        <w:gridCol w:w="600"/>
        <w:gridCol w:w="570"/>
        <w:gridCol w:w="564"/>
      </w:tblGrid>
      <w:tr w14:paraId="2F8ED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4" w:hRule="atLeast"/>
          <w:jc w:val="center"/>
        </w:trPr>
        <w:tc>
          <w:tcPr>
            <w:tcW w:w="2253" w:type="dxa"/>
            <w:tcBorders>
              <w:tl2br w:val="single" w:color="auto" w:sz="4" w:space="0"/>
            </w:tcBorders>
          </w:tcPr>
          <w:p w14:paraId="257EBAB6">
            <w:pPr>
              <w:ind w:firstLine="1100" w:firstLineChars="500"/>
              <w:rPr>
                <w:rFonts w:eastAsia="华文楷体"/>
              </w:rPr>
            </w:pPr>
            <w:r>
              <w:rPr>
                <w:rFonts w:eastAsia="华文楷体"/>
              </w:rPr>
              <w:t>岗位</w:t>
            </w:r>
          </w:p>
          <w:p w14:paraId="09CDB03D">
            <w:pPr>
              <w:rPr>
                <w:rFonts w:eastAsia="华文楷体"/>
              </w:rPr>
            </w:pPr>
          </w:p>
          <w:p w14:paraId="32EEB8A7">
            <w:pPr>
              <w:rPr>
                <w:rFonts w:eastAsia="华文楷体"/>
              </w:rPr>
            </w:pPr>
          </w:p>
          <w:p w14:paraId="0B2EA3C1">
            <w:pPr>
              <w:rPr>
                <w:rFonts w:eastAsia="华文楷体"/>
              </w:rPr>
            </w:pPr>
            <w:r>
              <w:rPr>
                <w:rFonts w:eastAsia="华文楷体"/>
              </w:rPr>
              <w:t>要素</w:t>
            </w:r>
          </w:p>
        </w:tc>
        <w:tc>
          <w:tcPr>
            <w:tcW w:w="555" w:type="dxa"/>
            <w:vAlign w:val="center"/>
          </w:tcPr>
          <w:p w14:paraId="174CE8B9">
            <w:pPr>
              <w:rPr>
                <w:rFonts w:eastAsia="华文楷体"/>
                <w:sz w:val="20"/>
                <w:szCs w:val="20"/>
              </w:rPr>
            </w:pPr>
            <w:r>
              <w:rPr>
                <w:rFonts w:eastAsia="华文楷体"/>
                <w:sz w:val="20"/>
                <w:szCs w:val="20"/>
              </w:rPr>
              <w:t>最高管理者</w:t>
            </w:r>
          </w:p>
        </w:tc>
        <w:tc>
          <w:tcPr>
            <w:tcW w:w="495" w:type="dxa"/>
            <w:vAlign w:val="center"/>
          </w:tcPr>
          <w:p w14:paraId="7C88D13A">
            <w:pPr>
              <w:rPr>
                <w:rFonts w:eastAsia="华文楷体"/>
                <w:sz w:val="20"/>
                <w:szCs w:val="20"/>
              </w:rPr>
            </w:pPr>
            <w:r>
              <w:rPr>
                <w:rFonts w:eastAsia="华文楷体"/>
                <w:sz w:val="20"/>
                <w:szCs w:val="20"/>
              </w:rPr>
              <w:t>技术</w:t>
            </w:r>
          </w:p>
          <w:p w14:paraId="27CF9DFA">
            <w:pPr>
              <w:rPr>
                <w:rFonts w:eastAsia="华文楷体"/>
                <w:sz w:val="20"/>
                <w:szCs w:val="20"/>
              </w:rPr>
            </w:pPr>
            <w:r>
              <w:rPr>
                <w:rFonts w:eastAsia="华文楷体"/>
                <w:sz w:val="20"/>
                <w:szCs w:val="20"/>
              </w:rPr>
              <w:t>负责人</w:t>
            </w:r>
          </w:p>
        </w:tc>
        <w:tc>
          <w:tcPr>
            <w:tcW w:w="510" w:type="dxa"/>
            <w:vAlign w:val="center"/>
          </w:tcPr>
          <w:p w14:paraId="62EC35B1">
            <w:pPr>
              <w:rPr>
                <w:rFonts w:eastAsia="华文楷体"/>
                <w:sz w:val="20"/>
                <w:szCs w:val="20"/>
              </w:rPr>
            </w:pPr>
            <w:r>
              <w:rPr>
                <w:rFonts w:eastAsia="华文楷体"/>
                <w:sz w:val="20"/>
                <w:szCs w:val="20"/>
              </w:rPr>
              <w:t>质量</w:t>
            </w:r>
          </w:p>
          <w:p w14:paraId="1AD4B825">
            <w:pPr>
              <w:rPr>
                <w:rFonts w:eastAsia="华文楷体"/>
                <w:sz w:val="20"/>
                <w:szCs w:val="20"/>
              </w:rPr>
            </w:pPr>
            <w:r>
              <w:rPr>
                <w:rFonts w:eastAsia="华文楷体"/>
                <w:sz w:val="20"/>
                <w:szCs w:val="20"/>
              </w:rPr>
              <w:t>负责人</w:t>
            </w:r>
          </w:p>
        </w:tc>
        <w:tc>
          <w:tcPr>
            <w:tcW w:w="715" w:type="dxa"/>
            <w:vAlign w:val="center"/>
          </w:tcPr>
          <w:p w14:paraId="6DA92C0B">
            <w:pPr>
              <w:rPr>
                <w:rFonts w:eastAsia="华文楷体"/>
                <w:sz w:val="20"/>
                <w:szCs w:val="20"/>
              </w:rPr>
            </w:pPr>
            <w:r>
              <w:rPr>
                <w:rFonts w:eastAsia="华文楷体"/>
                <w:sz w:val="20"/>
                <w:szCs w:val="20"/>
              </w:rPr>
              <w:t>文件管理员</w:t>
            </w:r>
          </w:p>
        </w:tc>
        <w:tc>
          <w:tcPr>
            <w:tcW w:w="577" w:type="dxa"/>
            <w:vAlign w:val="center"/>
          </w:tcPr>
          <w:p w14:paraId="0E0BA294">
            <w:pPr>
              <w:rPr>
                <w:rFonts w:eastAsia="华文楷体"/>
                <w:sz w:val="20"/>
                <w:szCs w:val="20"/>
              </w:rPr>
            </w:pPr>
            <w:r>
              <w:rPr>
                <w:rFonts w:eastAsia="华文楷体"/>
                <w:sz w:val="20"/>
                <w:szCs w:val="20"/>
              </w:rPr>
              <w:t>合同评审员</w:t>
            </w:r>
          </w:p>
        </w:tc>
        <w:tc>
          <w:tcPr>
            <w:tcW w:w="708" w:type="dxa"/>
            <w:vAlign w:val="center"/>
          </w:tcPr>
          <w:p w14:paraId="6F68AF8D">
            <w:pPr>
              <w:rPr>
                <w:rFonts w:eastAsia="华文楷体"/>
                <w:sz w:val="20"/>
                <w:szCs w:val="20"/>
              </w:rPr>
            </w:pPr>
            <w:r>
              <w:rPr>
                <w:rFonts w:hint="eastAsia" w:eastAsia="华文楷体"/>
                <w:sz w:val="20"/>
                <w:szCs w:val="20"/>
                <w:lang w:eastAsia="zh-CN"/>
              </w:rPr>
              <w:t>检测</w:t>
            </w:r>
            <w:r>
              <w:rPr>
                <w:rFonts w:eastAsia="华文楷体"/>
                <w:sz w:val="20"/>
                <w:szCs w:val="20"/>
              </w:rPr>
              <w:t>工程师</w:t>
            </w:r>
          </w:p>
        </w:tc>
        <w:tc>
          <w:tcPr>
            <w:tcW w:w="709" w:type="dxa"/>
            <w:vAlign w:val="center"/>
          </w:tcPr>
          <w:p w14:paraId="1E239F5F">
            <w:pPr>
              <w:rPr>
                <w:rFonts w:eastAsia="华文楷体"/>
                <w:sz w:val="20"/>
                <w:szCs w:val="20"/>
              </w:rPr>
            </w:pPr>
            <w:r>
              <w:rPr>
                <w:rFonts w:eastAsia="华文楷体"/>
                <w:sz w:val="20"/>
                <w:szCs w:val="20"/>
              </w:rPr>
              <w:t>数据校核与报告审核人</w:t>
            </w:r>
          </w:p>
        </w:tc>
        <w:tc>
          <w:tcPr>
            <w:tcW w:w="709" w:type="dxa"/>
            <w:vAlign w:val="center"/>
          </w:tcPr>
          <w:p w14:paraId="57A5CFC2">
            <w:pPr>
              <w:rPr>
                <w:rFonts w:eastAsia="华文楷体"/>
                <w:sz w:val="20"/>
                <w:szCs w:val="20"/>
              </w:rPr>
            </w:pPr>
            <w:r>
              <w:rPr>
                <w:rFonts w:eastAsia="华文楷体"/>
                <w:sz w:val="20"/>
                <w:szCs w:val="20"/>
              </w:rPr>
              <w:t>授权签字人</w:t>
            </w:r>
          </w:p>
        </w:tc>
        <w:tc>
          <w:tcPr>
            <w:tcW w:w="575" w:type="dxa"/>
            <w:vAlign w:val="center"/>
          </w:tcPr>
          <w:p w14:paraId="0F2033ED">
            <w:pPr>
              <w:rPr>
                <w:rFonts w:eastAsia="华文楷体"/>
                <w:sz w:val="20"/>
                <w:szCs w:val="20"/>
              </w:rPr>
            </w:pPr>
            <w:r>
              <w:rPr>
                <w:rFonts w:eastAsia="华文楷体"/>
                <w:sz w:val="20"/>
                <w:szCs w:val="20"/>
              </w:rPr>
              <w:t>质量监督员</w:t>
            </w:r>
          </w:p>
        </w:tc>
        <w:tc>
          <w:tcPr>
            <w:tcW w:w="600" w:type="dxa"/>
            <w:vAlign w:val="center"/>
          </w:tcPr>
          <w:p w14:paraId="6174B488">
            <w:pPr>
              <w:rPr>
                <w:rFonts w:eastAsia="华文楷体"/>
                <w:sz w:val="20"/>
                <w:szCs w:val="20"/>
              </w:rPr>
            </w:pPr>
            <w:r>
              <w:rPr>
                <w:rFonts w:eastAsia="华文楷体"/>
                <w:sz w:val="20"/>
                <w:szCs w:val="20"/>
              </w:rPr>
              <w:t>内审员</w:t>
            </w:r>
          </w:p>
        </w:tc>
        <w:tc>
          <w:tcPr>
            <w:tcW w:w="570" w:type="dxa"/>
            <w:vAlign w:val="center"/>
          </w:tcPr>
          <w:p w14:paraId="553EB067">
            <w:pPr>
              <w:rPr>
                <w:rFonts w:eastAsia="华文楷体"/>
                <w:sz w:val="20"/>
                <w:szCs w:val="20"/>
              </w:rPr>
            </w:pPr>
            <w:r>
              <w:rPr>
                <w:rFonts w:eastAsia="华文楷体"/>
                <w:sz w:val="20"/>
                <w:szCs w:val="20"/>
              </w:rPr>
              <w:t>设备管理员</w:t>
            </w:r>
          </w:p>
        </w:tc>
        <w:tc>
          <w:tcPr>
            <w:tcW w:w="564" w:type="dxa"/>
            <w:vAlign w:val="center"/>
          </w:tcPr>
          <w:p w14:paraId="610247F1">
            <w:pPr>
              <w:rPr>
                <w:rFonts w:eastAsia="华文楷体"/>
                <w:sz w:val="20"/>
                <w:szCs w:val="20"/>
              </w:rPr>
            </w:pPr>
            <w:r>
              <w:rPr>
                <w:rFonts w:eastAsia="华文楷体"/>
                <w:sz w:val="20"/>
                <w:szCs w:val="20"/>
              </w:rPr>
              <w:t>样品管理员</w:t>
            </w:r>
          </w:p>
        </w:tc>
      </w:tr>
      <w:tr w14:paraId="79361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tcPr>
          <w:p w14:paraId="15004E44">
            <w:pPr>
              <w:rPr>
                <w:rFonts w:eastAsia="华文楷体"/>
                <w:sz w:val="20"/>
                <w:szCs w:val="20"/>
              </w:rPr>
            </w:pPr>
            <w:r>
              <w:rPr>
                <w:rFonts w:eastAsia="华文楷体"/>
                <w:sz w:val="20"/>
                <w:szCs w:val="20"/>
              </w:rPr>
              <w:t>4.1 公正性</w:t>
            </w:r>
          </w:p>
        </w:tc>
        <w:tc>
          <w:tcPr>
            <w:tcW w:w="555" w:type="dxa"/>
            <w:vAlign w:val="center"/>
          </w:tcPr>
          <w:p w14:paraId="47C751A2">
            <w:pPr>
              <w:jc w:val="center"/>
              <w:rPr>
                <w:rFonts w:hint="eastAsia" w:ascii="宋体" w:hAnsi="宋体" w:eastAsia="宋体" w:cs="宋体"/>
              </w:rPr>
            </w:pPr>
            <w:r>
              <w:rPr>
                <w:rFonts w:hint="eastAsia" w:ascii="宋体" w:hAnsi="宋体" w:eastAsia="宋体" w:cs="宋体"/>
              </w:rPr>
              <w:t>●</w:t>
            </w:r>
          </w:p>
        </w:tc>
        <w:tc>
          <w:tcPr>
            <w:tcW w:w="495" w:type="dxa"/>
            <w:vAlign w:val="center"/>
          </w:tcPr>
          <w:p w14:paraId="44937FE7">
            <w:pPr>
              <w:jc w:val="center"/>
              <w:rPr>
                <w:rFonts w:hint="eastAsia" w:ascii="宋体" w:hAnsi="宋体" w:eastAsia="宋体" w:cs="宋体"/>
              </w:rPr>
            </w:pPr>
            <w:r>
              <w:rPr>
                <w:rFonts w:hint="eastAsia" w:ascii="宋体" w:hAnsi="宋体" w:eastAsia="宋体" w:cs="宋体"/>
              </w:rPr>
              <w:t>▲</w:t>
            </w:r>
          </w:p>
        </w:tc>
        <w:tc>
          <w:tcPr>
            <w:tcW w:w="510" w:type="dxa"/>
            <w:vAlign w:val="center"/>
          </w:tcPr>
          <w:p w14:paraId="699EA8C4">
            <w:pPr>
              <w:jc w:val="center"/>
              <w:rPr>
                <w:rFonts w:hint="eastAsia" w:ascii="宋体" w:hAnsi="宋体" w:eastAsia="宋体" w:cs="宋体"/>
              </w:rPr>
            </w:pPr>
            <w:r>
              <w:rPr>
                <w:rFonts w:hint="eastAsia" w:ascii="宋体" w:hAnsi="宋体" w:eastAsia="宋体" w:cs="宋体"/>
              </w:rPr>
              <w:t>▲</w:t>
            </w:r>
          </w:p>
        </w:tc>
        <w:tc>
          <w:tcPr>
            <w:tcW w:w="715" w:type="dxa"/>
            <w:vAlign w:val="center"/>
          </w:tcPr>
          <w:p w14:paraId="06BD5DF8">
            <w:pPr>
              <w:jc w:val="center"/>
              <w:rPr>
                <w:rFonts w:hint="eastAsia" w:ascii="宋体" w:hAnsi="宋体" w:eastAsia="宋体" w:cs="宋体"/>
              </w:rPr>
            </w:pPr>
            <w:r>
              <w:rPr>
                <w:rFonts w:hint="eastAsia" w:ascii="宋体" w:hAnsi="宋体" w:eastAsia="宋体" w:cs="宋体"/>
              </w:rPr>
              <w:t>▲</w:t>
            </w:r>
          </w:p>
        </w:tc>
        <w:tc>
          <w:tcPr>
            <w:tcW w:w="577" w:type="dxa"/>
            <w:vAlign w:val="center"/>
          </w:tcPr>
          <w:p w14:paraId="29CAA2C0">
            <w:pPr>
              <w:jc w:val="center"/>
              <w:rPr>
                <w:rFonts w:hint="eastAsia" w:ascii="宋体" w:hAnsi="宋体" w:eastAsia="宋体" w:cs="宋体"/>
              </w:rPr>
            </w:pPr>
            <w:r>
              <w:rPr>
                <w:rFonts w:hint="eastAsia" w:ascii="宋体" w:hAnsi="宋体" w:eastAsia="宋体" w:cs="宋体"/>
              </w:rPr>
              <w:t>▲</w:t>
            </w:r>
          </w:p>
        </w:tc>
        <w:tc>
          <w:tcPr>
            <w:tcW w:w="708" w:type="dxa"/>
            <w:vAlign w:val="center"/>
          </w:tcPr>
          <w:p w14:paraId="5DD2674E">
            <w:pPr>
              <w:jc w:val="center"/>
              <w:rPr>
                <w:rFonts w:hint="eastAsia" w:ascii="宋体" w:hAnsi="宋体" w:eastAsia="宋体" w:cs="宋体"/>
              </w:rPr>
            </w:pPr>
            <w:r>
              <w:rPr>
                <w:rFonts w:hint="eastAsia" w:ascii="宋体" w:hAnsi="宋体" w:eastAsia="宋体" w:cs="宋体"/>
              </w:rPr>
              <w:t>▲</w:t>
            </w:r>
          </w:p>
        </w:tc>
        <w:tc>
          <w:tcPr>
            <w:tcW w:w="709" w:type="dxa"/>
            <w:vAlign w:val="center"/>
          </w:tcPr>
          <w:p w14:paraId="6BD20715">
            <w:pPr>
              <w:jc w:val="center"/>
              <w:rPr>
                <w:rFonts w:hint="eastAsia" w:ascii="宋体" w:hAnsi="宋体" w:eastAsia="宋体" w:cs="宋体"/>
              </w:rPr>
            </w:pPr>
            <w:r>
              <w:rPr>
                <w:rFonts w:hint="eastAsia" w:ascii="宋体" w:hAnsi="宋体" w:eastAsia="宋体" w:cs="宋体"/>
              </w:rPr>
              <w:t>▲</w:t>
            </w:r>
          </w:p>
        </w:tc>
        <w:tc>
          <w:tcPr>
            <w:tcW w:w="709" w:type="dxa"/>
            <w:vAlign w:val="center"/>
          </w:tcPr>
          <w:p w14:paraId="7366921C">
            <w:pPr>
              <w:jc w:val="center"/>
              <w:rPr>
                <w:rFonts w:hint="eastAsia" w:ascii="宋体" w:hAnsi="宋体" w:eastAsia="宋体" w:cs="宋体"/>
              </w:rPr>
            </w:pPr>
            <w:r>
              <w:rPr>
                <w:rFonts w:hint="eastAsia" w:ascii="宋体" w:hAnsi="宋体" w:eastAsia="宋体" w:cs="宋体"/>
              </w:rPr>
              <w:t>▲</w:t>
            </w:r>
          </w:p>
        </w:tc>
        <w:tc>
          <w:tcPr>
            <w:tcW w:w="575" w:type="dxa"/>
            <w:vAlign w:val="center"/>
          </w:tcPr>
          <w:p w14:paraId="41002226">
            <w:pPr>
              <w:jc w:val="center"/>
              <w:rPr>
                <w:rFonts w:hint="eastAsia" w:ascii="宋体" w:hAnsi="宋体" w:eastAsia="宋体" w:cs="宋体"/>
              </w:rPr>
            </w:pPr>
            <w:r>
              <w:rPr>
                <w:rFonts w:hint="eastAsia" w:ascii="宋体" w:hAnsi="宋体" w:eastAsia="宋体" w:cs="宋体"/>
              </w:rPr>
              <w:t>▲</w:t>
            </w:r>
          </w:p>
        </w:tc>
        <w:tc>
          <w:tcPr>
            <w:tcW w:w="600" w:type="dxa"/>
            <w:vAlign w:val="center"/>
          </w:tcPr>
          <w:p w14:paraId="3D2AEDE3">
            <w:pPr>
              <w:jc w:val="center"/>
              <w:rPr>
                <w:rFonts w:hint="eastAsia" w:ascii="宋体" w:hAnsi="宋体" w:eastAsia="宋体" w:cs="宋体"/>
              </w:rPr>
            </w:pPr>
            <w:r>
              <w:rPr>
                <w:rFonts w:hint="eastAsia" w:ascii="宋体" w:hAnsi="宋体" w:eastAsia="宋体" w:cs="宋体"/>
              </w:rPr>
              <w:t>▲</w:t>
            </w:r>
          </w:p>
        </w:tc>
        <w:tc>
          <w:tcPr>
            <w:tcW w:w="570" w:type="dxa"/>
            <w:vAlign w:val="center"/>
          </w:tcPr>
          <w:p w14:paraId="32F4EE63">
            <w:pPr>
              <w:jc w:val="center"/>
              <w:rPr>
                <w:rFonts w:hint="eastAsia" w:ascii="宋体" w:hAnsi="宋体" w:eastAsia="宋体" w:cs="宋体"/>
              </w:rPr>
            </w:pPr>
            <w:r>
              <w:rPr>
                <w:rFonts w:hint="eastAsia" w:ascii="宋体" w:hAnsi="宋体" w:eastAsia="宋体" w:cs="宋体"/>
              </w:rPr>
              <w:t>▲</w:t>
            </w:r>
          </w:p>
        </w:tc>
        <w:tc>
          <w:tcPr>
            <w:tcW w:w="564" w:type="dxa"/>
            <w:vAlign w:val="center"/>
          </w:tcPr>
          <w:p w14:paraId="796A2C65">
            <w:pPr>
              <w:jc w:val="center"/>
              <w:rPr>
                <w:rFonts w:hint="eastAsia" w:ascii="宋体" w:hAnsi="宋体" w:eastAsia="宋体" w:cs="宋体"/>
              </w:rPr>
            </w:pPr>
            <w:r>
              <w:rPr>
                <w:rFonts w:hint="eastAsia" w:ascii="宋体" w:hAnsi="宋体" w:eastAsia="宋体" w:cs="宋体"/>
              </w:rPr>
              <w:t>▲</w:t>
            </w:r>
          </w:p>
        </w:tc>
      </w:tr>
      <w:tr w14:paraId="5A185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tcPr>
          <w:p w14:paraId="2AFBB825">
            <w:pPr>
              <w:rPr>
                <w:rFonts w:eastAsia="华文楷体"/>
                <w:sz w:val="20"/>
                <w:szCs w:val="20"/>
              </w:rPr>
            </w:pPr>
            <w:r>
              <w:rPr>
                <w:rFonts w:eastAsia="华文楷体"/>
                <w:sz w:val="20"/>
                <w:szCs w:val="20"/>
              </w:rPr>
              <w:t>4.2 保密性</w:t>
            </w:r>
          </w:p>
        </w:tc>
        <w:tc>
          <w:tcPr>
            <w:tcW w:w="555" w:type="dxa"/>
            <w:vAlign w:val="center"/>
          </w:tcPr>
          <w:p w14:paraId="15D43A49">
            <w:pPr>
              <w:jc w:val="center"/>
              <w:rPr>
                <w:rFonts w:hint="eastAsia" w:ascii="宋体" w:hAnsi="宋体" w:eastAsia="宋体" w:cs="宋体"/>
              </w:rPr>
            </w:pPr>
            <w:r>
              <w:rPr>
                <w:rFonts w:hint="eastAsia" w:ascii="宋体" w:hAnsi="宋体" w:eastAsia="宋体" w:cs="宋体"/>
              </w:rPr>
              <w:t>●</w:t>
            </w:r>
          </w:p>
        </w:tc>
        <w:tc>
          <w:tcPr>
            <w:tcW w:w="495" w:type="dxa"/>
            <w:vAlign w:val="center"/>
          </w:tcPr>
          <w:p w14:paraId="09CCCA01">
            <w:pPr>
              <w:jc w:val="center"/>
              <w:rPr>
                <w:rFonts w:hint="eastAsia" w:ascii="宋体" w:hAnsi="宋体" w:eastAsia="宋体" w:cs="宋体"/>
              </w:rPr>
            </w:pPr>
            <w:r>
              <w:rPr>
                <w:rFonts w:hint="eastAsia" w:ascii="宋体" w:hAnsi="宋体" w:eastAsia="宋体" w:cs="宋体"/>
              </w:rPr>
              <w:t>▲</w:t>
            </w:r>
          </w:p>
        </w:tc>
        <w:tc>
          <w:tcPr>
            <w:tcW w:w="510" w:type="dxa"/>
            <w:vAlign w:val="center"/>
          </w:tcPr>
          <w:p w14:paraId="106E46C8">
            <w:pPr>
              <w:jc w:val="center"/>
              <w:rPr>
                <w:rFonts w:hint="eastAsia" w:ascii="宋体" w:hAnsi="宋体" w:eastAsia="宋体" w:cs="宋体"/>
              </w:rPr>
            </w:pPr>
            <w:r>
              <w:rPr>
                <w:rFonts w:hint="eastAsia" w:ascii="宋体" w:hAnsi="宋体" w:eastAsia="宋体" w:cs="宋体"/>
              </w:rPr>
              <w:t>▲</w:t>
            </w:r>
          </w:p>
        </w:tc>
        <w:tc>
          <w:tcPr>
            <w:tcW w:w="715" w:type="dxa"/>
            <w:vAlign w:val="center"/>
          </w:tcPr>
          <w:p w14:paraId="719E25E5">
            <w:pPr>
              <w:jc w:val="center"/>
              <w:rPr>
                <w:rFonts w:hint="eastAsia" w:ascii="宋体" w:hAnsi="宋体" w:eastAsia="宋体" w:cs="宋体"/>
              </w:rPr>
            </w:pPr>
            <w:r>
              <w:rPr>
                <w:rFonts w:hint="eastAsia" w:ascii="宋体" w:hAnsi="宋体" w:eastAsia="宋体" w:cs="宋体"/>
              </w:rPr>
              <w:t>▲</w:t>
            </w:r>
          </w:p>
        </w:tc>
        <w:tc>
          <w:tcPr>
            <w:tcW w:w="577" w:type="dxa"/>
            <w:vAlign w:val="center"/>
          </w:tcPr>
          <w:p w14:paraId="5B20A7B8">
            <w:pPr>
              <w:jc w:val="center"/>
              <w:rPr>
                <w:rFonts w:hint="eastAsia" w:ascii="宋体" w:hAnsi="宋体" w:eastAsia="宋体" w:cs="宋体"/>
              </w:rPr>
            </w:pPr>
            <w:r>
              <w:rPr>
                <w:rFonts w:hint="eastAsia" w:ascii="宋体" w:hAnsi="宋体" w:eastAsia="宋体" w:cs="宋体"/>
              </w:rPr>
              <w:t>▲</w:t>
            </w:r>
          </w:p>
        </w:tc>
        <w:tc>
          <w:tcPr>
            <w:tcW w:w="708" w:type="dxa"/>
            <w:vAlign w:val="center"/>
          </w:tcPr>
          <w:p w14:paraId="0ECF1C7B">
            <w:pPr>
              <w:jc w:val="center"/>
              <w:rPr>
                <w:rFonts w:hint="eastAsia" w:ascii="宋体" w:hAnsi="宋体" w:eastAsia="宋体" w:cs="宋体"/>
              </w:rPr>
            </w:pPr>
            <w:r>
              <w:rPr>
                <w:rFonts w:hint="eastAsia" w:ascii="宋体" w:hAnsi="宋体" w:eastAsia="宋体" w:cs="宋体"/>
              </w:rPr>
              <w:t>▲</w:t>
            </w:r>
          </w:p>
        </w:tc>
        <w:tc>
          <w:tcPr>
            <w:tcW w:w="709" w:type="dxa"/>
            <w:vAlign w:val="center"/>
          </w:tcPr>
          <w:p w14:paraId="3A845DF8">
            <w:pPr>
              <w:jc w:val="center"/>
              <w:rPr>
                <w:rFonts w:hint="eastAsia" w:ascii="宋体" w:hAnsi="宋体" w:eastAsia="宋体" w:cs="宋体"/>
              </w:rPr>
            </w:pPr>
            <w:r>
              <w:rPr>
                <w:rFonts w:hint="eastAsia" w:ascii="宋体" w:hAnsi="宋体" w:eastAsia="宋体" w:cs="宋体"/>
              </w:rPr>
              <w:t>▲</w:t>
            </w:r>
          </w:p>
        </w:tc>
        <w:tc>
          <w:tcPr>
            <w:tcW w:w="709" w:type="dxa"/>
            <w:vAlign w:val="center"/>
          </w:tcPr>
          <w:p w14:paraId="0315D148">
            <w:pPr>
              <w:jc w:val="center"/>
              <w:rPr>
                <w:rFonts w:hint="eastAsia" w:ascii="宋体" w:hAnsi="宋体" w:eastAsia="宋体" w:cs="宋体"/>
              </w:rPr>
            </w:pPr>
            <w:r>
              <w:rPr>
                <w:rFonts w:hint="eastAsia" w:ascii="宋体" w:hAnsi="宋体" w:eastAsia="宋体" w:cs="宋体"/>
              </w:rPr>
              <w:t>▲</w:t>
            </w:r>
          </w:p>
        </w:tc>
        <w:tc>
          <w:tcPr>
            <w:tcW w:w="575" w:type="dxa"/>
            <w:vAlign w:val="center"/>
          </w:tcPr>
          <w:p w14:paraId="770A76FE">
            <w:pPr>
              <w:jc w:val="center"/>
              <w:rPr>
                <w:rFonts w:hint="eastAsia" w:ascii="宋体" w:hAnsi="宋体" w:eastAsia="宋体" w:cs="宋体"/>
              </w:rPr>
            </w:pPr>
            <w:r>
              <w:rPr>
                <w:rFonts w:hint="eastAsia" w:ascii="宋体" w:hAnsi="宋体" w:eastAsia="宋体" w:cs="宋体"/>
              </w:rPr>
              <w:t>▲</w:t>
            </w:r>
          </w:p>
        </w:tc>
        <w:tc>
          <w:tcPr>
            <w:tcW w:w="600" w:type="dxa"/>
            <w:vAlign w:val="center"/>
          </w:tcPr>
          <w:p w14:paraId="6783E52F">
            <w:pPr>
              <w:jc w:val="center"/>
              <w:rPr>
                <w:rFonts w:hint="eastAsia" w:ascii="宋体" w:hAnsi="宋体" w:eastAsia="宋体" w:cs="宋体"/>
              </w:rPr>
            </w:pPr>
            <w:r>
              <w:rPr>
                <w:rFonts w:hint="eastAsia" w:ascii="宋体" w:hAnsi="宋体" w:eastAsia="宋体" w:cs="宋体"/>
              </w:rPr>
              <w:t>▲</w:t>
            </w:r>
          </w:p>
        </w:tc>
        <w:tc>
          <w:tcPr>
            <w:tcW w:w="570" w:type="dxa"/>
            <w:vAlign w:val="center"/>
          </w:tcPr>
          <w:p w14:paraId="49FC3708">
            <w:pPr>
              <w:jc w:val="center"/>
              <w:rPr>
                <w:rFonts w:hint="eastAsia" w:ascii="宋体" w:hAnsi="宋体" w:eastAsia="宋体" w:cs="宋体"/>
              </w:rPr>
            </w:pPr>
            <w:r>
              <w:rPr>
                <w:rFonts w:hint="eastAsia" w:ascii="宋体" w:hAnsi="宋体" w:eastAsia="宋体" w:cs="宋体"/>
              </w:rPr>
              <w:t>▲</w:t>
            </w:r>
          </w:p>
        </w:tc>
        <w:tc>
          <w:tcPr>
            <w:tcW w:w="564" w:type="dxa"/>
            <w:vAlign w:val="center"/>
          </w:tcPr>
          <w:p w14:paraId="6BD80A84">
            <w:pPr>
              <w:jc w:val="center"/>
              <w:rPr>
                <w:rFonts w:hint="eastAsia" w:ascii="宋体" w:hAnsi="宋体" w:eastAsia="宋体" w:cs="宋体"/>
              </w:rPr>
            </w:pPr>
            <w:r>
              <w:rPr>
                <w:rFonts w:hint="eastAsia" w:ascii="宋体" w:hAnsi="宋体" w:eastAsia="宋体" w:cs="宋体"/>
              </w:rPr>
              <w:t>▲</w:t>
            </w:r>
          </w:p>
        </w:tc>
      </w:tr>
      <w:tr w14:paraId="0835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tcPr>
          <w:p w14:paraId="72D8F2DE">
            <w:pPr>
              <w:rPr>
                <w:rFonts w:eastAsia="华文楷体"/>
                <w:sz w:val="20"/>
                <w:szCs w:val="20"/>
              </w:rPr>
            </w:pPr>
            <w:r>
              <w:rPr>
                <w:rFonts w:eastAsia="华文楷体"/>
                <w:sz w:val="20"/>
                <w:szCs w:val="20"/>
              </w:rPr>
              <w:t>5  结构要求</w:t>
            </w:r>
          </w:p>
        </w:tc>
        <w:tc>
          <w:tcPr>
            <w:tcW w:w="555" w:type="dxa"/>
            <w:vAlign w:val="center"/>
          </w:tcPr>
          <w:p w14:paraId="07EA11B5">
            <w:pPr>
              <w:jc w:val="center"/>
              <w:rPr>
                <w:rFonts w:hint="eastAsia" w:ascii="宋体" w:hAnsi="宋体" w:eastAsia="宋体" w:cs="宋体"/>
              </w:rPr>
            </w:pPr>
            <w:r>
              <w:rPr>
                <w:rFonts w:hint="eastAsia" w:ascii="宋体" w:hAnsi="宋体" w:eastAsia="宋体" w:cs="宋体"/>
              </w:rPr>
              <w:t>●</w:t>
            </w:r>
          </w:p>
        </w:tc>
        <w:tc>
          <w:tcPr>
            <w:tcW w:w="495" w:type="dxa"/>
            <w:vAlign w:val="center"/>
          </w:tcPr>
          <w:p w14:paraId="39B60553">
            <w:pPr>
              <w:jc w:val="center"/>
              <w:rPr>
                <w:rFonts w:hint="eastAsia" w:ascii="宋体" w:hAnsi="宋体" w:eastAsia="宋体" w:cs="宋体"/>
              </w:rPr>
            </w:pPr>
            <w:r>
              <w:rPr>
                <w:rFonts w:hint="eastAsia" w:ascii="宋体" w:hAnsi="宋体" w:eastAsia="宋体" w:cs="宋体"/>
              </w:rPr>
              <w:t>▲</w:t>
            </w:r>
          </w:p>
        </w:tc>
        <w:tc>
          <w:tcPr>
            <w:tcW w:w="510" w:type="dxa"/>
            <w:vAlign w:val="center"/>
          </w:tcPr>
          <w:p w14:paraId="16F72050">
            <w:pPr>
              <w:jc w:val="center"/>
              <w:rPr>
                <w:rFonts w:hint="eastAsia" w:ascii="宋体" w:hAnsi="宋体" w:eastAsia="宋体" w:cs="宋体"/>
              </w:rPr>
            </w:pPr>
            <w:r>
              <w:rPr>
                <w:rFonts w:hint="eastAsia" w:ascii="宋体" w:hAnsi="宋体" w:eastAsia="宋体" w:cs="宋体"/>
              </w:rPr>
              <w:t>▲</w:t>
            </w:r>
          </w:p>
        </w:tc>
        <w:tc>
          <w:tcPr>
            <w:tcW w:w="715" w:type="dxa"/>
            <w:vAlign w:val="center"/>
          </w:tcPr>
          <w:p w14:paraId="219F6AC4">
            <w:pPr>
              <w:jc w:val="center"/>
              <w:rPr>
                <w:rFonts w:hint="eastAsia" w:ascii="宋体" w:hAnsi="宋体" w:eastAsia="宋体" w:cs="宋体"/>
              </w:rPr>
            </w:pPr>
            <w:r>
              <w:rPr>
                <w:rFonts w:hint="eastAsia" w:ascii="宋体" w:hAnsi="宋体" w:eastAsia="宋体" w:cs="宋体"/>
              </w:rPr>
              <w:t>△</w:t>
            </w:r>
          </w:p>
        </w:tc>
        <w:tc>
          <w:tcPr>
            <w:tcW w:w="577" w:type="dxa"/>
            <w:vAlign w:val="center"/>
          </w:tcPr>
          <w:p w14:paraId="7BCFA28A">
            <w:pPr>
              <w:jc w:val="center"/>
              <w:rPr>
                <w:rFonts w:hint="eastAsia" w:ascii="宋体" w:hAnsi="宋体" w:eastAsia="宋体" w:cs="宋体"/>
              </w:rPr>
            </w:pPr>
            <w:r>
              <w:rPr>
                <w:rFonts w:hint="eastAsia" w:ascii="宋体" w:hAnsi="宋体" w:eastAsia="宋体" w:cs="宋体"/>
              </w:rPr>
              <w:t>△</w:t>
            </w:r>
          </w:p>
        </w:tc>
        <w:tc>
          <w:tcPr>
            <w:tcW w:w="708" w:type="dxa"/>
            <w:vAlign w:val="center"/>
          </w:tcPr>
          <w:p w14:paraId="679B70F5">
            <w:pPr>
              <w:jc w:val="center"/>
              <w:rPr>
                <w:rFonts w:hint="eastAsia" w:ascii="宋体" w:hAnsi="宋体" w:eastAsia="宋体" w:cs="宋体"/>
              </w:rPr>
            </w:pPr>
            <w:r>
              <w:rPr>
                <w:rFonts w:hint="eastAsia" w:ascii="宋体" w:hAnsi="宋体" w:eastAsia="宋体" w:cs="宋体"/>
              </w:rPr>
              <w:t>△</w:t>
            </w:r>
          </w:p>
        </w:tc>
        <w:tc>
          <w:tcPr>
            <w:tcW w:w="709" w:type="dxa"/>
            <w:vAlign w:val="center"/>
          </w:tcPr>
          <w:p w14:paraId="51494557">
            <w:pPr>
              <w:jc w:val="center"/>
              <w:rPr>
                <w:rFonts w:hint="eastAsia" w:ascii="宋体" w:hAnsi="宋体" w:eastAsia="宋体" w:cs="宋体"/>
              </w:rPr>
            </w:pPr>
            <w:r>
              <w:rPr>
                <w:rFonts w:hint="eastAsia" w:ascii="宋体" w:hAnsi="宋体" w:eastAsia="宋体" w:cs="宋体"/>
              </w:rPr>
              <w:t>△</w:t>
            </w:r>
          </w:p>
        </w:tc>
        <w:tc>
          <w:tcPr>
            <w:tcW w:w="709" w:type="dxa"/>
            <w:vAlign w:val="center"/>
          </w:tcPr>
          <w:p w14:paraId="02F5E863">
            <w:pPr>
              <w:jc w:val="center"/>
              <w:rPr>
                <w:rFonts w:hint="eastAsia" w:ascii="宋体" w:hAnsi="宋体" w:eastAsia="宋体" w:cs="宋体"/>
              </w:rPr>
            </w:pPr>
            <w:r>
              <w:rPr>
                <w:rFonts w:hint="eastAsia" w:ascii="宋体" w:hAnsi="宋体" w:eastAsia="宋体" w:cs="宋体"/>
              </w:rPr>
              <w:t>△</w:t>
            </w:r>
          </w:p>
        </w:tc>
        <w:tc>
          <w:tcPr>
            <w:tcW w:w="575" w:type="dxa"/>
            <w:vAlign w:val="center"/>
          </w:tcPr>
          <w:p w14:paraId="2EE0BFE9">
            <w:pPr>
              <w:jc w:val="center"/>
              <w:rPr>
                <w:rFonts w:hint="eastAsia" w:ascii="宋体" w:hAnsi="宋体" w:eastAsia="宋体" w:cs="宋体"/>
              </w:rPr>
            </w:pPr>
            <w:r>
              <w:rPr>
                <w:rFonts w:hint="eastAsia" w:ascii="宋体" w:hAnsi="宋体" w:eastAsia="宋体" w:cs="宋体"/>
              </w:rPr>
              <w:t>△</w:t>
            </w:r>
          </w:p>
        </w:tc>
        <w:tc>
          <w:tcPr>
            <w:tcW w:w="600" w:type="dxa"/>
            <w:vAlign w:val="center"/>
          </w:tcPr>
          <w:p w14:paraId="7F2F0BFC">
            <w:pPr>
              <w:jc w:val="center"/>
              <w:rPr>
                <w:rFonts w:hint="eastAsia" w:ascii="宋体" w:hAnsi="宋体" w:eastAsia="宋体" w:cs="宋体"/>
              </w:rPr>
            </w:pPr>
            <w:r>
              <w:rPr>
                <w:rFonts w:hint="eastAsia" w:ascii="宋体" w:hAnsi="宋体" w:eastAsia="宋体" w:cs="宋体"/>
              </w:rPr>
              <w:t>△</w:t>
            </w:r>
          </w:p>
        </w:tc>
        <w:tc>
          <w:tcPr>
            <w:tcW w:w="570" w:type="dxa"/>
            <w:vAlign w:val="center"/>
          </w:tcPr>
          <w:p w14:paraId="4AEBB82F">
            <w:pPr>
              <w:jc w:val="center"/>
              <w:rPr>
                <w:rFonts w:hint="eastAsia" w:ascii="宋体" w:hAnsi="宋体" w:eastAsia="宋体" w:cs="宋体"/>
              </w:rPr>
            </w:pPr>
            <w:r>
              <w:rPr>
                <w:rFonts w:hint="eastAsia" w:ascii="宋体" w:hAnsi="宋体" w:eastAsia="宋体" w:cs="宋体"/>
              </w:rPr>
              <w:t>△</w:t>
            </w:r>
          </w:p>
        </w:tc>
        <w:tc>
          <w:tcPr>
            <w:tcW w:w="564" w:type="dxa"/>
            <w:vAlign w:val="center"/>
          </w:tcPr>
          <w:p w14:paraId="5005C3CE">
            <w:pPr>
              <w:jc w:val="center"/>
              <w:rPr>
                <w:rFonts w:hint="eastAsia" w:ascii="宋体" w:hAnsi="宋体" w:eastAsia="宋体" w:cs="宋体"/>
              </w:rPr>
            </w:pPr>
            <w:r>
              <w:rPr>
                <w:rFonts w:hint="eastAsia" w:ascii="宋体" w:hAnsi="宋体" w:eastAsia="宋体" w:cs="宋体"/>
              </w:rPr>
              <w:t>△</w:t>
            </w:r>
          </w:p>
        </w:tc>
      </w:tr>
      <w:tr w14:paraId="0186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253" w:type="dxa"/>
            <w:vAlign w:val="center"/>
          </w:tcPr>
          <w:p w14:paraId="0CB2B08B">
            <w:pPr>
              <w:rPr>
                <w:rFonts w:eastAsia="华文楷体"/>
                <w:sz w:val="20"/>
                <w:szCs w:val="20"/>
              </w:rPr>
            </w:pPr>
            <w:r>
              <w:rPr>
                <w:rFonts w:eastAsia="华文楷体"/>
                <w:sz w:val="20"/>
                <w:szCs w:val="20"/>
              </w:rPr>
              <w:t>6.1 总则</w:t>
            </w:r>
          </w:p>
        </w:tc>
        <w:tc>
          <w:tcPr>
            <w:tcW w:w="555" w:type="dxa"/>
            <w:vAlign w:val="center"/>
          </w:tcPr>
          <w:p w14:paraId="3E2B8ED3">
            <w:pPr>
              <w:jc w:val="center"/>
              <w:rPr>
                <w:rFonts w:hint="eastAsia" w:ascii="宋体" w:hAnsi="宋体" w:eastAsia="宋体" w:cs="宋体"/>
              </w:rPr>
            </w:pPr>
            <w:r>
              <w:rPr>
                <w:rFonts w:hint="eastAsia" w:ascii="宋体" w:hAnsi="宋体" w:eastAsia="宋体" w:cs="宋体"/>
              </w:rPr>
              <w:t>●</w:t>
            </w:r>
          </w:p>
        </w:tc>
        <w:tc>
          <w:tcPr>
            <w:tcW w:w="495" w:type="dxa"/>
            <w:vAlign w:val="center"/>
          </w:tcPr>
          <w:p w14:paraId="281315B0">
            <w:pPr>
              <w:jc w:val="center"/>
              <w:rPr>
                <w:rFonts w:hint="eastAsia" w:ascii="宋体" w:hAnsi="宋体" w:eastAsia="宋体" w:cs="宋体"/>
              </w:rPr>
            </w:pPr>
            <w:r>
              <w:rPr>
                <w:rFonts w:hint="eastAsia" w:ascii="宋体" w:hAnsi="宋体" w:eastAsia="宋体" w:cs="宋体"/>
              </w:rPr>
              <w:t>▲</w:t>
            </w:r>
          </w:p>
        </w:tc>
        <w:tc>
          <w:tcPr>
            <w:tcW w:w="510" w:type="dxa"/>
            <w:vAlign w:val="center"/>
          </w:tcPr>
          <w:p w14:paraId="7F33BD07">
            <w:pPr>
              <w:jc w:val="center"/>
              <w:rPr>
                <w:rFonts w:hint="eastAsia" w:ascii="宋体" w:hAnsi="宋体" w:eastAsia="宋体" w:cs="宋体"/>
              </w:rPr>
            </w:pPr>
            <w:r>
              <w:rPr>
                <w:rFonts w:hint="eastAsia" w:ascii="宋体" w:hAnsi="宋体" w:eastAsia="宋体" w:cs="宋体"/>
              </w:rPr>
              <w:t>▲</w:t>
            </w:r>
          </w:p>
        </w:tc>
        <w:tc>
          <w:tcPr>
            <w:tcW w:w="715" w:type="dxa"/>
            <w:vAlign w:val="center"/>
          </w:tcPr>
          <w:p w14:paraId="7EE7A94E">
            <w:pPr>
              <w:jc w:val="center"/>
              <w:rPr>
                <w:rFonts w:hint="eastAsia" w:ascii="宋体" w:hAnsi="宋体" w:eastAsia="宋体" w:cs="宋体"/>
              </w:rPr>
            </w:pPr>
            <w:r>
              <w:rPr>
                <w:rFonts w:hint="eastAsia" w:ascii="宋体" w:hAnsi="宋体" w:eastAsia="宋体" w:cs="宋体"/>
              </w:rPr>
              <w:t>△</w:t>
            </w:r>
          </w:p>
        </w:tc>
        <w:tc>
          <w:tcPr>
            <w:tcW w:w="577" w:type="dxa"/>
            <w:vAlign w:val="center"/>
          </w:tcPr>
          <w:p w14:paraId="1857079B">
            <w:pPr>
              <w:jc w:val="center"/>
              <w:rPr>
                <w:rFonts w:hint="eastAsia" w:ascii="宋体" w:hAnsi="宋体" w:eastAsia="宋体" w:cs="宋体"/>
              </w:rPr>
            </w:pPr>
            <w:r>
              <w:rPr>
                <w:rFonts w:hint="eastAsia" w:ascii="宋体" w:hAnsi="宋体" w:eastAsia="宋体" w:cs="宋体"/>
              </w:rPr>
              <w:t>△</w:t>
            </w:r>
          </w:p>
        </w:tc>
        <w:tc>
          <w:tcPr>
            <w:tcW w:w="708" w:type="dxa"/>
            <w:vAlign w:val="center"/>
          </w:tcPr>
          <w:p w14:paraId="5DCB78EF">
            <w:pPr>
              <w:jc w:val="center"/>
              <w:rPr>
                <w:rFonts w:hint="eastAsia" w:ascii="宋体" w:hAnsi="宋体" w:eastAsia="宋体" w:cs="宋体"/>
              </w:rPr>
            </w:pPr>
            <w:r>
              <w:rPr>
                <w:rFonts w:hint="eastAsia" w:ascii="宋体" w:hAnsi="宋体" w:eastAsia="宋体" w:cs="宋体"/>
              </w:rPr>
              <w:t>△</w:t>
            </w:r>
          </w:p>
        </w:tc>
        <w:tc>
          <w:tcPr>
            <w:tcW w:w="709" w:type="dxa"/>
            <w:vAlign w:val="center"/>
          </w:tcPr>
          <w:p w14:paraId="61EB486E">
            <w:pPr>
              <w:jc w:val="center"/>
              <w:rPr>
                <w:rFonts w:hint="eastAsia" w:ascii="宋体" w:hAnsi="宋体" w:eastAsia="宋体" w:cs="宋体"/>
              </w:rPr>
            </w:pPr>
            <w:r>
              <w:rPr>
                <w:rFonts w:hint="eastAsia" w:ascii="宋体" w:hAnsi="宋体" w:eastAsia="宋体" w:cs="宋体"/>
              </w:rPr>
              <w:t>△</w:t>
            </w:r>
          </w:p>
        </w:tc>
        <w:tc>
          <w:tcPr>
            <w:tcW w:w="709" w:type="dxa"/>
            <w:vAlign w:val="center"/>
          </w:tcPr>
          <w:p w14:paraId="1A469B79">
            <w:pPr>
              <w:jc w:val="center"/>
              <w:rPr>
                <w:rFonts w:hint="eastAsia" w:ascii="宋体" w:hAnsi="宋体" w:eastAsia="宋体" w:cs="宋体"/>
              </w:rPr>
            </w:pPr>
            <w:r>
              <w:rPr>
                <w:rFonts w:hint="eastAsia" w:ascii="宋体" w:hAnsi="宋体" w:eastAsia="宋体" w:cs="宋体"/>
              </w:rPr>
              <w:t>△</w:t>
            </w:r>
          </w:p>
        </w:tc>
        <w:tc>
          <w:tcPr>
            <w:tcW w:w="575" w:type="dxa"/>
            <w:vAlign w:val="center"/>
          </w:tcPr>
          <w:p w14:paraId="21C73FEF">
            <w:pPr>
              <w:jc w:val="center"/>
              <w:rPr>
                <w:rFonts w:hint="eastAsia" w:ascii="宋体" w:hAnsi="宋体" w:eastAsia="宋体" w:cs="宋体"/>
              </w:rPr>
            </w:pPr>
            <w:r>
              <w:rPr>
                <w:rFonts w:hint="eastAsia" w:ascii="宋体" w:hAnsi="宋体" w:eastAsia="宋体" w:cs="宋体"/>
              </w:rPr>
              <w:t>△</w:t>
            </w:r>
          </w:p>
        </w:tc>
        <w:tc>
          <w:tcPr>
            <w:tcW w:w="600" w:type="dxa"/>
            <w:vAlign w:val="center"/>
          </w:tcPr>
          <w:p w14:paraId="73EC7888">
            <w:pPr>
              <w:jc w:val="center"/>
              <w:rPr>
                <w:rFonts w:hint="eastAsia" w:ascii="宋体" w:hAnsi="宋体" w:eastAsia="宋体" w:cs="宋体"/>
              </w:rPr>
            </w:pPr>
            <w:r>
              <w:rPr>
                <w:rFonts w:hint="eastAsia" w:ascii="宋体" w:hAnsi="宋体" w:eastAsia="宋体" w:cs="宋体"/>
              </w:rPr>
              <w:t>△</w:t>
            </w:r>
          </w:p>
        </w:tc>
        <w:tc>
          <w:tcPr>
            <w:tcW w:w="570" w:type="dxa"/>
            <w:vAlign w:val="center"/>
          </w:tcPr>
          <w:p w14:paraId="51D8E8E6">
            <w:pPr>
              <w:jc w:val="center"/>
              <w:rPr>
                <w:rFonts w:hint="eastAsia" w:ascii="宋体" w:hAnsi="宋体" w:eastAsia="宋体" w:cs="宋体"/>
              </w:rPr>
            </w:pPr>
            <w:r>
              <w:rPr>
                <w:rFonts w:hint="eastAsia" w:ascii="宋体" w:hAnsi="宋体" w:eastAsia="宋体" w:cs="宋体"/>
              </w:rPr>
              <w:t>△</w:t>
            </w:r>
          </w:p>
        </w:tc>
        <w:tc>
          <w:tcPr>
            <w:tcW w:w="564" w:type="dxa"/>
            <w:vAlign w:val="center"/>
          </w:tcPr>
          <w:p w14:paraId="096BA430">
            <w:pPr>
              <w:jc w:val="center"/>
              <w:rPr>
                <w:rFonts w:hint="eastAsia" w:ascii="宋体" w:hAnsi="宋体" w:eastAsia="宋体" w:cs="宋体"/>
              </w:rPr>
            </w:pPr>
            <w:r>
              <w:rPr>
                <w:rFonts w:hint="eastAsia" w:ascii="宋体" w:hAnsi="宋体" w:eastAsia="宋体" w:cs="宋体"/>
              </w:rPr>
              <w:t>△</w:t>
            </w:r>
          </w:p>
        </w:tc>
      </w:tr>
      <w:tr w14:paraId="0932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1E861E6F">
            <w:pPr>
              <w:rPr>
                <w:rFonts w:eastAsia="华文楷体"/>
                <w:sz w:val="20"/>
                <w:szCs w:val="20"/>
              </w:rPr>
            </w:pPr>
            <w:r>
              <w:rPr>
                <w:rFonts w:eastAsia="华文楷体"/>
                <w:sz w:val="20"/>
                <w:szCs w:val="20"/>
              </w:rPr>
              <w:t>6.2 人员</w:t>
            </w:r>
          </w:p>
        </w:tc>
        <w:tc>
          <w:tcPr>
            <w:tcW w:w="555" w:type="dxa"/>
            <w:vAlign w:val="center"/>
          </w:tcPr>
          <w:p w14:paraId="1A4A3FC6">
            <w:pPr>
              <w:jc w:val="center"/>
              <w:rPr>
                <w:rFonts w:hint="eastAsia" w:ascii="宋体" w:hAnsi="宋体" w:eastAsia="宋体" w:cs="宋体"/>
              </w:rPr>
            </w:pPr>
            <w:r>
              <w:rPr>
                <w:rFonts w:hint="eastAsia" w:ascii="宋体" w:hAnsi="宋体" w:eastAsia="宋体" w:cs="宋体"/>
              </w:rPr>
              <w:t>●</w:t>
            </w:r>
          </w:p>
        </w:tc>
        <w:tc>
          <w:tcPr>
            <w:tcW w:w="495" w:type="dxa"/>
            <w:vAlign w:val="center"/>
          </w:tcPr>
          <w:p w14:paraId="2D7D5DCB">
            <w:pPr>
              <w:jc w:val="center"/>
              <w:rPr>
                <w:rFonts w:hint="eastAsia" w:ascii="宋体" w:hAnsi="宋体" w:eastAsia="宋体" w:cs="宋体"/>
              </w:rPr>
            </w:pPr>
            <w:r>
              <w:rPr>
                <w:rFonts w:hint="eastAsia" w:ascii="宋体" w:hAnsi="宋体" w:eastAsia="宋体" w:cs="宋体"/>
              </w:rPr>
              <w:t>▲</w:t>
            </w:r>
          </w:p>
        </w:tc>
        <w:tc>
          <w:tcPr>
            <w:tcW w:w="510" w:type="dxa"/>
            <w:vAlign w:val="center"/>
          </w:tcPr>
          <w:p w14:paraId="3D84022F">
            <w:pPr>
              <w:jc w:val="center"/>
              <w:rPr>
                <w:rFonts w:hint="eastAsia" w:ascii="宋体" w:hAnsi="宋体" w:eastAsia="宋体" w:cs="宋体"/>
              </w:rPr>
            </w:pPr>
            <w:r>
              <w:rPr>
                <w:rFonts w:hint="eastAsia" w:ascii="宋体" w:hAnsi="宋体" w:eastAsia="宋体" w:cs="宋体"/>
              </w:rPr>
              <w:t>△</w:t>
            </w:r>
          </w:p>
        </w:tc>
        <w:tc>
          <w:tcPr>
            <w:tcW w:w="715" w:type="dxa"/>
            <w:vAlign w:val="center"/>
          </w:tcPr>
          <w:p w14:paraId="0C54A792">
            <w:pPr>
              <w:jc w:val="center"/>
              <w:rPr>
                <w:rFonts w:hint="eastAsia" w:ascii="宋体" w:hAnsi="宋体" w:eastAsia="宋体" w:cs="宋体"/>
              </w:rPr>
            </w:pPr>
            <w:r>
              <w:rPr>
                <w:rFonts w:hint="eastAsia" w:ascii="宋体" w:hAnsi="宋体" w:eastAsia="宋体" w:cs="宋体"/>
              </w:rPr>
              <w:t>△</w:t>
            </w:r>
          </w:p>
        </w:tc>
        <w:tc>
          <w:tcPr>
            <w:tcW w:w="577" w:type="dxa"/>
            <w:vAlign w:val="center"/>
          </w:tcPr>
          <w:p w14:paraId="26AD49C8">
            <w:pPr>
              <w:jc w:val="center"/>
              <w:rPr>
                <w:rFonts w:hint="eastAsia" w:ascii="宋体" w:hAnsi="宋体" w:eastAsia="宋体" w:cs="宋体"/>
              </w:rPr>
            </w:pPr>
            <w:r>
              <w:rPr>
                <w:rFonts w:hint="eastAsia" w:ascii="宋体" w:hAnsi="宋体" w:eastAsia="宋体" w:cs="宋体"/>
              </w:rPr>
              <w:t>△</w:t>
            </w:r>
          </w:p>
        </w:tc>
        <w:tc>
          <w:tcPr>
            <w:tcW w:w="708" w:type="dxa"/>
            <w:vAlign w:val="center"/>
          </w:tcPr>
          <w:p w14:paraId="60F44AE8">
            <w:pPr>
              <w:jc w:val="center"/>
              <w:rPr>
                <w:rFonts w:hint="eastAsia" w:ascii="宋体" w:hAnsi="宋体" w:eastAsia="宋体" w:cs="宋体"/>
              </w:rPr>
            </w:pPr>
            <w:r>
              <w:rPr>
                <w:rFonts w:hint="eastAsia" w:ascii="宋体" w:hAnsi="宋体" w:eastAsia="宋体" w:cs="宋体"/>
              </w:rPr>
              <w:t>△</w:t>
            </w:r>
          </w:p>
        </w:tc>
        <w:tc>
          <w:tcPr>
            <w:tcW w:w="709" w:type="dxa"/>
            <w:vAlign w:val="center"/>
          </w:tcPr>
          <w:p w14:paraId="16EA8A8A">
            <w:pPr>
              <w:jc w:val="center"/>
              <w:rPr>
                <w:rFonts w:hint="eastAsia" w:ascii="宋体" w:hAnsi="宋体" w:eastAsia="宋体" w:cs="宋体"/>
              </w:rPr>
            </w:pPr>
            <w:r>
              <w:rPr>
                <w:rFonts w:hint="eastAsia" w:ascii="宋体" w:hAnsi="宋体" w:eastAsia="宋体" w:cs="宋体"/>
              </w:rPr>
              <w:t>△</w:t>
            </w:r>
          </w:p>
        </w:tc>
        <w:tc>
          <w:tcPr>
            <w:tcW w:w="709" w:type="dxa"/>
            <w:vAlign w:val="center"/>
          </w:tcPr>
          <w:p w14:paraId="3ED184F5">
            <w:pPr>
              <w:jc w:val="center"/>
              <w:rPr>
                <w:rFonts w:hint="eastAsia" w:ascii="宋体" w:hAnsi="宋体" w:eastAsia="宋体" w:cs="宋体"/>
              </w:rPr>
            </w:pPr>
            <w:r>
              <w:rPr>
                <w:rFonts w:hint="eastAsia" w:ascii="宋体" w:hAnsi="宋体" w:eastAsia="宋体" w:cs="宋体"/>
              </w:rPr>
              <w:t>△</w:t>
            </w:r>
          </w:p>
        </w:tc>
        <w:tc>
          <w:tcPr>
            <w:tcW w:w="575" w:type="dxa"/>
            <w:vAlign w:val="center"/>
          </w:tcPr>
          <w:p w14:paraId="06E68705">
            <w:pPr>
              <w:jc w:val="center"/>
              <w:rPr>
                <w:rFonts w:hint="eastAsia" w:ascii="宋体" w:hAnsi="宋体" w:eastAsia="宋体" w:cs="宋体"/>
              </w:rPr>
            </w:pPr>
            <w:r>
              <w:rPr>
                <w:rFonts w:hint="eastAsia" w:ascii="宋体" w:hAnsi="宋体" w:eastAsia="宋体" w:cs="宋体"/>
              </w:rPr>
              <w:t>△</w:t>
            </w:r>
          </w:p>
        </w:tc>
        <w:tc>
          <w:tcPr>
            <w:tcW w:w="600" w:type="dxa"/>
            <w:vAlign w:val="center"/>
          </w:tcPr>
          <w:p w14:paraId="54D68064">
            <w:pPr>
              <w:jc w:val="center"/>
              <w:rPr>
                <w:rFonts w:hint="eastAsia" w:ascii="宋体" w:hAnsi="宋体" w:eastAsia="宋体" w:cs="宋体"/>
              </w:rPr>
            </w:pPr>
            <w:r>
              <w:rPr>
                <w:rFonts w:hint="eastAsia" w:ascii="宋体" w:hAnsi="宋体" w:eastAsia="宋体" w:cs="宋体"/>
              </w:rPr>
              <w:t>△</w:t>
            </w:r>
          </w:p>
        </w:tc>
        <w:tc>
          <w:tcPr>
            <w:tcW w:w="570" w:type="dxa"/>
            <w:vAlign w:val="center"/>
          </w:tcPr>
          <w:p w14:paraId="4408514C">
            <w:pPr>
              <w:jc w:val="center"/>
              <w:rPr>
                <w:rFonts w:hint="eastAsia" w:ascii="宋体" w:hAnsi="宋体" w:eastAsia="宋体" w:cs="宋体"/>
              </w:rPr>
            </w:pPr>
            <w:r>
              <w:rPr>
                <w:rFonts w:hint="eastAsia" w:ascii="宋体" w:hAnsi="宋体" w:eastAsia="宋体" w:cs="宋体"/>
              </w:rPr>
              <w:t>△</w:t>
            </w:r>
          </w:p>
        </w:tc>
        <w:tc>
          <w:tcPr>
            <w:tcW w:w="564" w:type="dxa"/>
            <w:vAlign w:val="center"/>
          </w:tcPr>
          <w:p w14:paraId="0E23A9B4">
            <w:pPr>
              <w:jc w:val="center"/>
              <w:rPr>
                <w:rFonts w:hint="eastAsia" w:ascii="宋体" w:hAnsi="宋体" w:eastAsia="宋体" w:cs="宋体"/>
              </w:rPr>
            </w:pPr>
            <w:r>
              <w:rPr>
                <w:rFonts w:hint="eastAsia" w:ascii="宋体" w:hAnsi="宋体" w:eastAsia="宋体" w:cs="宋体"/>
              </w:rPr>
              <w:t>△</w:t>
            </w:r>
          </w:p>
        </w:tc>
      </w:tr>
      <w:tr w14:paraId="2F69F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60B92542">
            <w:pPr>
              <w:rPr>
                <w:rFonts w:eastAsia="华文楷体"/>
                <w:sz w:val="20"/>
                <w:szCs w:val="20"/>
              </w:rPr>
            </w:pPr>
            <w:r>
              <w:rPr>
                <w:rFonts w:eastAsia="华文楷体"/>
                <w:sz w:val="20"/>
                <w:szCs w:val="20"/>
              </w:rPr>
              <w:t>6.3 设施和环境</w:t>
            </w:r>
          </w:p>
        </w:tc>
        <w:tc>
          <w:tcPr>
            <w:tcW w:w="555" w:type="dxa"/>
            <w:vAlign w:val="center"/>
          </w:tcPr>
          <w:p w14:paraId="39D745D2">
            <w:pPr>
              <w:jc w:val="center"/>
              <w:rPr>
                <w:rFonts w:hint="eastAsia" w:ascii="宋体" w:hAnsi="宋体" w:eastAsia="宋体" w:cs="宋体"/>
              </w:rPr>
            </w:pPr>
            <w:r>
              <w:rPr>
                <w:rFonts w:hint="eastAsia" w:ascii="宋体" w:hAnsi="宋体" w:eastAsia="宋体" w:cs="宋体"/>
              </w:rPr>
              <w:t>●</w:t>
            </w:r>
          </w:p>
        </w:tc>
        <w:tc>
          <w:tcPr>
            <w:tcW w:w="495" w:type="dxa"/>
            <w:vAlign w:val="center"/>
          </w:tcPr>
          <w:p w14:paraId="129E51E6">
            <w:pPr>
              <w:jc w:val="center"/>
              <w:rPr>
                <w:rFonts w:hint="eastAsia" w:ascii="宋体" w:hAnsi="宋体" w:eastAsia="宋体" w:cs="宋体"/>
              </w:rPr>
            </w:pPr>
            <w:r>
              <w:rPr>
                <w:rFonts w:hint="eastAsia" w:ascii="宋体" w:hAnsi="宋体" w:eastAsia="宋体" w:cs="宋体"/>
              </w:rPr>
              <w:t>▲</w:t>
            </w:r>
          </w:p>
        </w:tc>
        <w:tc>
          <w:tcPr>
            <w:tcW w:w="510" w:type="dxa"/>
            <w:vAlign w:val="center"/>
          </w:tcPr>
          <w:p w14:paraId="5EB89867">
            <w:pPr>
              <w:jc w:val="center"/>
              <w:rPr>
                <w:rFonts w:hint="eastAsia" w:ascii="宋体" w:hAnsi="宋体" w:eastAsia="宋体" w:cs="宋体"/>
              </w:rPr>
            </w:pPr>
            <w:r>
              <w:rPr>
                <w:rFonts w:hint="eastAsia" w:ascii="宋体" w:hAnsi="宋体" w:eastAsia="宋体" w:cs="宋体"/>
              </w:rPr>
              <w:t>△</w:t>
            </w:r>
          </w:p>
        </w:tc>
        <w:tc>
          <w:tcPr>
            <w:tcW w:w="715" w:type="dxa"/>
            <w:vAlign w:val="center"/>
          </w:tcPr>
          <w:p w14:paraId="6ABB9BEE">
            <w:pPr>
              <w:jc w:val="center"/>
              <w:rPr>
                <w:rFonts w:hint="eastAsia" w:ascii="宋体" w:hAnsi="宋体" w:eastAsia="宋体" w:cs="宋体"/>
              </w:rPr>
            </w:pPr>
            <w:r>
              <w:rPr>
                <w:rFonts w:hint="eastAsia" w:ascii="宋体" w:hAnsi="宋体" w:eastAsia="宋体" w:cs="宋体"/>
              </w:rPr>
              <w:t>△</w:t>
            </w:r>
          </w:p>
        </w:tc>
        <w:tc>
          <w:tcPr>
            <w:tcW w:w="577" w:type="dxa"/>
            <w:vAlign w:val="center"/>
          </w:tcPr>
          <w:p w14:paraId="3A59E49C">
            <w:pPr>
              <w:jc w:val="center"/>
              <w:rPr>
                <w:rFonts w:hint="eastAsia" w:ascii="宋体" w:hAnsi="宋体" w:eastAsia="宋体" w:cs="宋体"/>
              </w:rPr>
            </w:pPr>
            <w:r>
              <w:rPr>
                <w:rFonts w:hint="eastAsia" w:ascii="宋体" w:hAnsi="宋体" w:eastAsia="宋体" w:cs="宋体"/>
              </w:rPr>
              <w:t>△</w:t>
            </w:r>
          </w:p>
        </w:tc>
        <w:tc>
          <w:tcPr>
            <w:tcW w:w="708" w:type="dxa"/>
            <w:vAlign w:val="center"/>
          </w:tcPr>
          <w:p w14:paraId="25A404C6">
            <w:pPr>
              <w:jc w:val="center"/>
              <w:rPr>
                <w:rFonts w:hint="eastAsia" w:ascii="宋体" w:hAnsi="宋体" w:eastAsia="宋体" w:cs="宋体"/>
              </w:rPr>
            </w:pPr>
            <w:r>
              <w:rPr>
                <w:rFonts w:hint="eastAsia" w:ascii="宋体" w:hAnsi="宋体" w:eastAsia="宋体" w:cs="宋体"/>
              </w:rPr>
              <w:t>△</w:t>
            </w:r>
          </w:p>
        </w:tc>
        <w:tc>
          <w:tcPr>
            <w:tcW w:w="709" w:type="dxa"/>
            <w:vAlign w:val="center"/>
          </w:tcPr>
          <w:p w14:paraId="2057DA14">
            <w:pPr>
              <w:jc w:val="center"/>
              <w:rPr>
                <w:rFonts w:hint="eastAsia" w:ascii="宋体" w:hAnsi="宋体" w:eastAsia="宋体" w:cs="宋体"/>
              </w:rPr>
            </w:pPr>
            <w:r>
              <w:rPr>
                <w:rFonts w:hint="eastAsia" w:ascii="宋体" w:hAnsi="宋体" w:eastAsia="宋体" w:cs="宋体"/>
              </w:rPr>
              <w:t>△</w:t>
            </w:r>
          </w:p>
        </w:tc>
        <w:tc>
          <w:tcPr>
            <w:tcW w:w="709" w:type="dxa"/>
            <w:vAlign w:val="center"/>
          </w:tcPr>
          <w:p w14:paraId="6555E2F1">
            <w:pPr>
              <w:jc w:val="center"/>
              <w:rPr>
                <w:rFonts w:hint="eastAsia" w:ascii="宋体" w:hAnsi="宋体" w:eastAsia="宋体" w:cs="宋体"/>
              </w:rPr>
            </w:pPr>
            <w:r>
              <w:rPr>
                <w:rFonts w:hint="eastAsia" w:ascii="宋体" w:hAnsi="宋体" w:eastAsia="宋体" w:cs="宋体"/>
              </w:rPr>
              <w:t>△</w:t>
            </w:r>
          </w:p>
        </w:tc>
        <w:tc>
          <w:tcPr>
            <w:tcW w:w="575" w:type="dxa"/>
            <w:vAlign w:val="center"/>
          </w:tcPr>
          <w:p w14:paraId="2AF021CD">
            <w:pPr>
              <w:jc w:val="center"/>
              <w:rPr>
                <w:rFonts w:hint="eastAsia" w:ascii="宋体" w:hAnsi="宋体" w:eastAsia="宋体" w:cs="宋体"/>
              </w:rPr>
            </w:pPr>
            <w:r>
              <w:rPr>
                <w:rFonts w:hint="eastAsia" w:ascii="宋体" w:hAnsi="宋体" w:eastAsia="宋体" w:cs="宋体"/>
              </w:rPr>
              <w:t>△</w:t>
            </w:r>
          </w:p>
        </w:tc>
        <w:tc>
          <w:tcPr>
            <w:tcW w:w="600" w:type="dxa"/>
            <w:vAlign w:val="center"/>
          </w:tcPr>
          <w:p w14:paraId="594D7EAD">
            <w:pPr>
              <w:jc w:val="center"/>
              <w:rPr>
                <w:rFonts w:hint="eastAsia" w:ascii="宋体" w:hAnsi="宋体" w:eastAsia="宋体" w:cs="宋体"/>
              </w:rPr>
            </w:pPr>
            <w:r>
              <w:rPr>
                <w:rFonts w:hint="eastAsia" w:ascii="宋体" w:hAnsi="宋体" w:eastAsia="宋体" w:cs="宋体"/>
              </w:rPr>
              <w:t>△</w:t>
            </w:r>
          </w:p>
        </w:tc>
        <w:tc>
          <w:tcPr>
            <w:tcW w:w="570" w:type="dxa"/>
            <w:vAlign w:val="center"/>
          </w:tcPr>
          <w:p w14:paraId="0D019E73">
            <w:pPr>
              <w:jc w:val="center"/>
              <w:rPr>
                <w:rFonts w:hint="eastAsia" w:ascii="宋体" w:hAnsi="宋体" w:eastAsia="宋体" w:cs="宋体"/>
              </w:rPr>
            </w:pPr>
            <w:r>
              <w:rPr>
                <w:rFonts w:hint="eastAsia" w:ascii="宋体" w:hAnsi="宋体" w:eastAsia="宋体" w:cs="宋体"/>
              </w:rPr>
              <w:t>△</w:t>
            </w:r>
          </w:p>
        </w:tc>
        <w:tc>
          <w:tcPr>
            <w:tcW w:w="564" w:type="dxa"/>
            <w:vAlign w:val="center"/>
          </w:tcPr>
          <w:p w14:paraId="12284EF6">
            <w:pPr>
              <w:jc w:val="center"/>
              <w:rPr>
                <w:rFonts w:hint="eastAsia" w:ascii="宋体" w:hAnsi="宋体" w:eastAsia="宋体" w:cs="宋体"/>
              </w:rPr>
            </w:pPr>
            <w:r>
              <w:rPr>
                <w:rFonts w:hint="eastAsia" w:ascii="宋体" w:hAnsi="宋体" w:eastAsia="宋体" w:cs="宋体"/>
              </w:rPr>
              <w:t>△</w:t>
            </w:r>
          </w:p>
        </w:tc>
      </w:tr>
      <w:tr w14:paraId="0B80F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0FD4BB19">
            <w:pPr>
              <w:rPr>
                <w:rFonts w:eastAsia="华文楷体"/>
                <w:sz w:val="20"/>
                <w:szCs w:val="20"/>
              </w:rPr>
            </w:pPr>
            <w:r>
              <w:rPr>
                <w:rFonts w:eastAsia="华文楷体"/>
                <w:sz w:val="20"/>
                <w:szCs w:val="20"/>
              </w:rPr>
              <w:t>6.4 设备</w:t>
            </w:r>
          </w:p>
        </w:tc>
        <w:tc>
          <w:tcPr>
            <w:tcW w:w="555" w:type="dxa"/>
            <w:vAlign w:val="center"/>
          </w:tcPr>
          <w:p w14:paraId="6F1A5CD6">
            <w:pPr>
              <w:jc w:val="center"/>
              <w:rPr>
                <w:rFonts w:hint="eastAsia" w:ascii="宋体" w:hAnsi="宋体" w:eastAsia="宋体" w:cs="宋体"/>
              </w:rPr>
            </w:pPr>
            <w:r>
              <w:rPr>
                <w:rFonts w:hint="eastAsia" w:ascii="宋体" w:hAnsi="宋体" w:eastAsia="宋体" w:cs="宋体"/>
              </w:rPr>
              <w:t>●</w:t>
            </w:r>
          </w:p>
        </w:tc>
        <w:tc>
          <w:tcPr>
            <w:tcW w:w="495" w:type="dxa"/>
            <w:vAlign w:val="center"/>
          </w:tcPr>
          <w:p w14:paraId="616864C4">
            <w:pPr>
              <w:jc w:val="center"/>
              <w:rPr>
                <w:rFonts w:hint="eastAsia" w:ascii="宋体" w:hAnsi="宋体" w:eastAsia="宋体" w:cs="宋体"/>
              </w:rPr>
            </w:pPr>
            <w:r>
              <w:rPr>
                <w:rFonts w:hint="eastAsia" w:ascii="宋体" w:hAnsi="宋体" w:eastAsia="宋体" w:cs="宋体"/>
              </w:rPr>
              <w:t>▲</w:t>
            </w:r>
          </w:p>
        </w:tc>
        <w:tc>
          <w:tcPr>
            <w:tcW w:w="510" w:type="dxa"/>
            <w:vAlign w:val="center"/>
          </w:tcPr>
          <w:p w14:paraId="7CEEAA1C">
            <w:pPr>
              <w:jc w:val="center"/>
              <w:rPr>
                <w:rFonts w:hint="eastAsia" w:ascii="宋体" w:hAnsi="宋体" w:eastAsia="宋体" w:cs="宋体"/>
              </w:rPr>
            </w:pPr>
            <w:r>
              <w:rPr>
                <w:rFonts w:hint="eastAsia" w:ascii="宋体" w:hAnsi="宋体" w:eastAsia="宋体" w:cs="宋体"/>
              </w:rPr>
              <w:t>△</w:t>
            </w:r>
          </w:p>
        </w:tc>
        <w:tc>
          <w:tcPr>
            <w:tcW w:w="715" w:type="dxa"/>
            <w:vAlign w:val="center"/>
          </w:tcPr>
          <w:p w14:paraId="6B00FE7D">
            <w:pPr>
              <w:jc w:val="center"/>
              <w:rPr>
                <w:rFonts w:hint="eastAsia" w:ascii="宋体" w:hAnsi="宋体" w:eastAsia="宋体" w:cs="宋体"/>
              </w:rPr>
            </w:pPr>
            <w:r>
              <w:rPr>
                <w:rFonts w:hint="eastAsia" w:ascii="宋体" w:hAnsi="宋体" w:eastAsia="宋体" w:cs="宋体"/>
              </w:rPr>
              <w:t>△</w:t>
            </w:r>
          </w:p>
        </w:tc>
        <w:tc>
          <w:tcPr>
            <w:tcW w:w="577" w:type="dxa"/>
            <w:vAlign w:val="center"/>
          </w:tcPr>
          <w:p w14:paraId="202FE73D">
            <w:pPr>
              <w:jc w:val="center"/>
              <w:rPr>
                <w:rFonts w:hint="eastAsia" w:ascii="宋体" w:hAnsi="宋体" w:eastAsia="宋体" w:cs="宋体"/>
              </w:rPr>
            </w:pPr>
            <w:r>
              <w:rPr>
                <w:rFonts w:hint="eastAsia" w:ascii="宋体" w:hAnsi="宋体" w:eastAsia="宋体" w:cs="宋体"/>
              </w:rPr>
              <w:t>△</w:t>
            </w:r>
          </w:p>
        </w:tc>
        <w:tc>
          <w:tcPr>
            <w:tcW w:w="708" w:type="dxa"/>
            <w:vAlign w:val="center"/>
          </w:tcPr>
          <w:p w14:paraId="68C6E34D">
            <w:pPr>
              <w:jc w:val="center"/>
              <w:rPr>
                <w:rFonts w:hint="eastAsia" w:ascii="宋体" w:hAnsi="宋体" w:eastAsia="宋体" w:cs="宋体"/>
              </w:rPr>
            </w:pPr>
            <w:r>
              <w:rPr>
                <w:rFonts w:hint="eastAsia" w:ascii="宋体" w:hAnsi="宋体" w:eastAsia="宋体" w:cs="宋体"/>
              </w:rPr>
              <w:t>△</w:t>
            </w:r>
          </w:p>
        </w:tc>
        <w:tc>
          <w:tcPr>
            <w:tcW w:w="709" w:type="dxa"/>
            <w:vAlign w:val="center"/>
          </w:tcPr>
          <w:p w14:paraId="310B0080">
            <w:pPr>
              <w:jc w:val="center"/>
              <w:rPr>
                <w:rFonts w:hint="eastAsia" w:ascii="宋体" w:hAnsi="宋体" w:eastAsia="宋体" w:cs="宋体"/>
              </w:rPr>
            </w:pPr>
            <w:r>
              <w:rPr>
                <w:rFonts w:hint="eastAsia" w:ascii="宋体" w:hAnsi="宋体" w:eastAsia="宋体" w:cs="宋体"/>
              </w:rPr>
              <w:t>△</w:t>
            </w:r>
          </w:p>
        </w:tc>
        <w:tc>
          <w:tcPr>
            <w:tcW w:w="709" w:type="dxa"/>
            <w:vAlign w:val="center"/>
          </w:tcPr>
          <w:p w14:paraId="0E1F0E30">
            <w:pPr>
              <w:jc w:val="center"/>
              <w:rPr>
                <w:rFonts w:hint="eastAsia" w:ascii="宋体" w:hAnsi="宋体" w:eastAsia="宋体" w:cs="宋体"/>
              </w:rPr>
            </w:pPr>
            <w:r>
              <w:rPr>
                <w:rFonts w:hint="eastAsia" w:ascii="宋体" w:hAnsi="宋体" w:eastAsia="宋体" w:cs="宋体"/>
              </w:rPr>
              <w:t>△</w:t>
            </w:r>
          </w:p>
        </w:tc>
        <w:tc>
          <w:tcPr>
            <w:tcW w:w="575" w:type="dxa"/>
            <w:vAlign w:val="center"/>
          </w:tcPr>
          <w:p w14:paraId="586FF930">
            <w:pPr>
              <w:jc w:val="center"/>
              <w:rPr>
                <w:rFonts w:hint="eastAsia" w:ascii="宋体" w:hAnsi="宋体" w:eastAsia="宋体" w:cs="宋体"/>
              </w:rPr>
            </w:pPr>
            <w:r>
              <w:rPr>
                <w:rFonts w:hint="eastAsia" w:ascii="宋体" w:hAnsi="宋体" w:eastAsia="宋体" w:cs="宋体"/>
              </w:rPr>
              <w:t>△</w:t>
            </w:r>
          </w:p>
        </w:tc>
        <w:tc>
          <w:tcPr>
            <w:tcW w:w="600" w:type="dxa"/>
            <w:vAlign w:val="center"/>
          </w:tcPr>
          <w:p w14:paraId="5AB797A7">
            <w:pPr>
              <w:jc w:val="center"/>
              <w:rPr>
                <w:rFonts w:hint="eastAsia" w:ascii="宋体" w:hAnsi="宋体" w:eastAsia="宋体" w:cs="宋体"/>
              </w:rPr>
            </w:pPr>
            <w:r>
              <w:rPr>
                <w:rFonts w:hint="eastAsia" w:ascii="宋体" w:hAnsi="宋体" w:eastAsia="宋体" w:cs="宋体"/>
              </w:rPr>
              <w:t>△</w:t>
            </w:r>
          </w:p>
        </w:tc>
        <w:tc>
          <w:tcPr>
            <w:tcW w:w="570" w:type="dxa"/>
            <w:vAlign w:val="center"/>
          </w:tcPr>
          <w:p w14:paraId="5041CD1D">
            <w:pPr>
              <w:jc w:val="center"/>
              <w:rPr>
                <w:rFonts w:hint="eastAsia" w:ascii="宋体" w:hAnsi="宋体" w:eastAsia="宋体" w:cs="宋体"/>
              </w:rPr>
            </w:pPr>
            <w:r>
              <w:rPr>
                <w:rFonts w:hint="eastAsia" w:ascii="宋体" w:hAnsi="宋体" w:eastAsia="宋体" w:cs="宋体"/>
              </w:rPr>
              <w:t>▲</w:t>
            </w:r>
          </w:p>
        </w:tc>
        <w:tc>
          <w:tcPr>
            <w:tcW w:w="564" w:type="dxa"/>
            <w:vAlign w:val="center"/>
          </w:tcPr>
          <w:p w14:paraId="0766BD83">
            <w:pPr>
              <w:jc w:val="center"/>
              <w:rPr>
                <w:rFonts w:hint="eastAsia" w:ascii="宋体" w:hAnsi="宋体" w:eastAsia="宋体" w:cs="宋体"/>
              </w:rPr>
            </w:pPr>
            <w:r>
              <w:rPr>
                <w:rFonts w:hint="eastAsia" w:ascii="宋体" w:hAnsi="宋体" w:eastAsia="宋体" w:cs="宋体"/>
              </w:rPr>
              <w:t>△</w:t>
            </w:r>
          </w:p>
        </w:tc>
      </w:tr>
      <w:tr w14:paraId="772B9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6D2714C9">
            <w:pPr>
              <w:rPr>
                <w:rFonts w:eastAsia="华文楷体"/>
                <w:sz w:val="20"/>
                <w:szCs w:val="20"/>
              </w:rPr>
            </w:pPr>
            <w:r>
              <w:rPr>
                <w:rFonts w:eastAsia="华文楷体"/>
                <w:sz w:val="20"/>
                <w:szCs w:val="20"/>
              </w:rPr>
              <w:t>6.5 计量溯源性</w:t>
            </w:r>
          </w:p>
        </w:tc>
        <w:tc>
          <w:tcPr>
            <w:tcW w:w="555" w:type="dxa"/>
            <w:vAlign w:val="center"/>
          </w:tcPr>
          <w:p w14:paraId="0F55658C">
            <w:pPr>
              <w:jc w:val="center"/>
              <w:rPr>
                <w:rFonts w:hint="eastAsia" w:ascii="宋体" w:hAnsi="宋体" w:eastAsia="宋体" w:cs="宋体"/>
              </w:rPr>
            </w:pPr>
            <w:r>
              <w:rPr>
                <w:rFonts w:hint="eastAsia" w:ascii="宋体" w:hAnsi="宋体" w:eastAsia="宋体" w:cs="宋体"/>
              </w:rPr>
              <w:t>●</w:t>
            </w:r>
          </w:p>
        </w:tc>
        <w:tc>
          <w:tcPr>
            <w:tcW w:w="495" w:type="dxa"/>
            <w:vAlign w:val="center"/>
          </w:tcPr>
          <w:p w14:paraId="5A256F85">
            <w:pPr>
              <w:jc w:val="center"/>
              <w:rPr>
                <w:rFonts w:hint="eastAsia" w:ascii="宋体" w:hAnsi="宋体" w:eastAsia="宋体" w:cs="宋体"/>
              </w:rPr>
            </w:pPr>
            <w:r>
              <w:rPr>
                <w:rFonts w:hint="eastAsia" w:ascii="宋体" w:hAnsi="宋体" w:eastAsia="宋体" w:cs="宋体"/>
              </w:rPr>
              <w:t>▲</w:t>
            </w:r>
          </w:p>
        </w:tc>
        <w:tc>
          <w:tcPr>
            <w:tcW w:w="510" w:type="dxa"/>
            <w:vAlign w:val="center"/>
          </w:tcPr>
          <w:p w14:paraId="69341BFA">
            <w:pPr>
              <w:jc w:val="center"/>
              <w:rPr>
                <w:rFonts w:hint="eastAsia" w:ascii="宋体" w:hAnsi="宋体" w:eastAsia="宋体" w:cs="宋体"/>
              </w:rPr>
            </w:pPr>
            <w:r>
              <w:rPr>
                <w:rFonts w:hint="eastAsia" w:ascii="宋体" w:hAnsi="宋体" w:eastAsia="宋体" w:cs="宋体"/>
              </w:rPr>
              <w:t>△</w:t>
            </w:r>
          </w:p>
        </w:tc>
        <w:tc>
          <w:tcPr>
            <w:tcW w:w="715" w:type="dxa"/>
            <w:vAlign w:val="center"/>
          </w:tcPr>
          <w:p w14:paraId="0F223DC9">
            <w:pPr>
              <w:jc w:val="center"/>
              <w:rPr>
                <w:rFonts w:hint="eastAsia" w:ascii="宋体" w:hAnsi="宋体" w:eastAsia="宋体" w:cs="宋体"/>
              </w:rPr>
            </w:pPr>
            <w:r>
              <w:rPr>
                <w:rFonts w:hint="eastAsia" w:ascii="宋体" w:hAnsi="宋体" w:eastAsia="宋体" w:cs="宋体"/>
              </w:rPr>
              <w:t>△</w:t>
            </w:r>
          </w:p>
        </w:tc>
        <w:tc>
          <w:tcPr>
            <w:tcW w:w="577" w:type="dxa"/>
            <w:vAlign w:val="center"/>
          </w:tcPr>
          <w:p w14:paraId="2FA8F414">
            <w:pPr>
              <w:jc w:val="center"/>
              <w:rPr>
                <w:rFonts w:hint="eastAsia" w:ascii="宋体" w:hAnsi="宋体" w:eastAsia="宋体" w:cs="宋体"/>
              </w:rPr>
            </w:pPr>
            <w:r>
              <w:rPr>
                <w:rFonts w:hint="eastAsia" w:ascii="宋体" w:hAnsi="宋体" w:eastAsia="宋体" w:cs="宋体"/>
              </w:rPr>
              <w:t>△</w:t>
            </w:r>
          </w:p>
        </w:tc>
        <w:tc>
          <w:tcPr>
            <w:tcW w:w="708" w:type="dxa"/>
            <w:vAlign w:val="center"/>
          </w:tcPr>
          <w:p w14:paraId="7FA8759C">
            <w:pPr>
              <w:jc w:val="center"/>
              <w:rPr>
                <w:rFonts w:hint="eastAsia" w:ascii="宋体" w:hAnsi="宋体" w:eastAsia="宋体" w:cs="宋体"/>
              </w:rPr>
            </w:pPr>
            <w:r>
              <w:rPr>
                <w:rFonts w:hint="eastAsia" w:ascii="宋体" w:hAnsi="宋体" w:eastAsia="宋体" w:cs="宋体"/>
              </w:rPr>
              <w:t>△</w:t>
            </w:r>
          </w:p>
        </w:tc>
        <w:tc>
          <w:tcPr>
            <w:tcW w:w="709" w:type="dxa"/>
            <w:vAlign w:val="center"/>
          </w:tcPr>
          <w:p w14:paraId="7CB4D369">
            <w:pPr>
              <w:jc w:val="center"/>
              <w:rPr>
                <w:rFonts w:hint="eastAsia" w:ascii="宋体" w:hAnsi="宋体" w:eastAsia="宋体" w:cs="宋体"/>
              </w:rPr>
            </w:pPr>
            <w:r>
              <w:rPr>
                <w:rFonts w:hint="eastAsia" w:ascii="宋体" w:hAnsi="宋体" w:eastAsia="宋体" w:cs="宋体"/>
              </w:rPr>
              <w:t>△</w:t>
            </w:r>
          </w:p>
        </w:tc>
        <w:tc>
          <w:tcPr>
            <w:tcW w:w="709" w:type="dxa"/>
            <w:vAlign w:val="center"/>
          </w:tcPr>
          <w:p w14:paraId="401F5928">
            <w:pPr>
              <w:jc w:val="center"/>
              <w:rPr>
                <w:rFonts w:hint="eastAsia" w:ascii="宋体" w:hAnsi="宋体" w:eastAsia="宋体" w:cs="宋体"/>
              </w:rPr>
            </w:pPr>
            <w:r>
              <w:rPr>
                <w:rFonts w:hint="eastAsia" w:ascii="宋体" w:hAnsi="宋体" w:eastAsia="宋体" w:cs="宋体"/>
              </w:rPr>
              <w:t>△</w:t>
            </w:r>
          </w:p>
        </w:tc>
        <w:tc>
          <w:tcPr>
            <w:tcW w:w="575" w:type="dxa"/>
            <w:vAlign w:val="center"/>
          </w:tcPr>
          <w:p w14:paraId="0DAC30AC">
            <w:pPr>
              <w:jc w:val="center"/>
              <w:rPr>
                <w:rFonts w:hint="eastAsia" w:ascii="宋体" w:hAnsi="宋体" w:eastAsia="宋体" w:cs="宋体"/>
              </w:rPr>
            </w:pPr>
            <w:r>
              <w:rPr>
                <w:rFonts w:hint="eastAsia" w:ascii="宋体" w:hAnsi="宋体" w:eastAsia="宋体" w:cs="宋体"/>
              </w:rPr>
              <w:t>△</w:t>
            </w:r>
          </w:p>
        </w:tc>
        <w:tc>
          <w:tcPr>
            <w:tcW w:w="600" w:type="dxa"/>
            <w:vAlign w:val="center"/>
          </w:tcPr>
          <w:p w14:paraId="21D3E17F">
            <w:pPr>
              <w:jc w:val="center"/>
              <w:rPr>
                <w:rFonts w:hint="eastAsia" w:ascii="宋体" w:hAnsi="宋体" w:eastAsia="宋体" w:cs="宋体"/>
              </w:rPr>
            </w:pPr>
            <w:r>
              <w:rPr>
                <w:rFonts w:hint="eastAsia" w:ascii="宋体" w:hAnsi="宋体" w:eastAsia="宋体" w:cs="宋体"/>
              </w:rPr>
              <w:t>△</w:t>
            </w:r>
          </w:p>
        </w:tc>
        <w:tc>
          <w:tcPr>
            <w:tcW w:w="570" w:type="dxa"/>
            <w:vAlign w:val="center"/>
          </w:tcPr>
          <w:p w14:paraId="587E82A7">
            <w:pPr>
              <w:jc w:val="center"/>
              <w:rPr>
                <w:rFonts w:hint="eastAsia" w:ascii="宋体" w:hAnsi="宋体" w:eastAsia="宋体" w:cs="宋体"/>
              </w:rPr>
            </w:pPr>
            <w:r>
              <w:rPr>
                <w:rFonts w:hint="eastAsia" w:ascii="宋体" w:hAnsi="宋体" w:eastAsia="宋体" w:cs="宋体"/>
              </w:rPr>
              <w:t>△</w:t>
            </w:r>
          </w:p>
        </w:tc>
        <w:tc>
          <w:tcPr>
            <w:tcW w:w="564" w:type="dxa"/>
            <w:vAlign w:val="center"/>
          </w:tcPr>
          <w:p w14:paraId="08671F62">
            <w:pPr>
              <w:jc w:val="center"/>
              <w:rPr>
                <w:rFonts w:hint="eastAsia" w:ascii="宋体" w:hAnsi="宋体" w:eastAsia="宋体" w:cs="宋体"/>
              </w:rPr>
            </w:pPr>
            <w:r>
              <w:rPr>
                <w:rFonts w:hint="eastAsia" w:ascii="宋体" w:hAnsi="宋体" w:eastAsia="宋体" w:cs="宋体"/>
              </w:rPr>
              <w:t>△</w:t>
            </w:r>
          </w:p>
        </w:tc>
      </w:tr>
      <w:tr w14:paraId="13BB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5E3939D6">
            <w:pPr>
              <w:rPr>
                <w:rFonts w:eastAsia="华文楷体"/>
                <w:sz w:val="20"/>
                <w:szCs w:val="20"/>
              </w:rPr>
            </w:pPr>
            <w:r>
              <w:rPr>
                <w:rFonts w:eastAsia="华文楷体"/>
                <w:sz w:val="20"/>
                <w:szCs w:val="20"/>
              </w:rPr>
              <w:t>6.6 外部提供的产品和服务</w:t>
            </w:r>
          </w:p>
        </w:tc>
        <w:tc>
          <w:tcPr>
            <w:tcW w:w="555" w:type="dxa"/>
            <w:vAlign w:val="center"/>
          </w:tcPr>
          <w:p w14:paraId="546CAD78">
            <w:pPr>
              <w:jc w:val="center"/>
              <w:rPr>
                <w:rFonts w:hint="eastAsia" w:ascii="宋体" w:hAnsi="宋体" w:eastAsia="宋体" w:cs="宋体"/>
              </w:rPr>
            </w:pPr>
            <w:r>
              <w:rPr>
                <w:rFonts w:hint="eastAsia" w:ascii="宋体" w:hAnsi="宋体" w:eastAsia="宋体" w:cs="宋体"/>
              </w:rPr>
              <w:t>●</w:t>
            </w:r>
          </w:p>
        </w:tc>
        <w:tc>
          <w:tcPr>
            <w:tcW w:w="495" w:type="dxa"/>
            <w:vAlign w:val="center"/>
          </w:tcPr>
          <w:p w14:paraId="6847AF8E">
            <w:pPr>
              <w:jc w:val="center"/>
              <w:rPr>
                <w:rFonts w:hint="eastAsia" w:ascii="宋体" w:hAnsi="宋体" w:eastAsia="宋体" w:cs="宋体"/>
              </w:rPr>
            </w:pPr>
            <w:r>
              <w:rPr>
                <w:rFonts w:hint="eastAsia" w:ascii="宋体" w:hAnsi="宋体" w:eastAsia="宋体" w:cs="宋体"/>
              </w:rPr>
              <w:t>▲</w:t>
            </w:r>
          </w:p>
        </w:tc>
        <w:tc>
          <w:tcPr>
            <w:tcW w:w="510" w:type="dxa"/>
            <w:vAlign w:val="center"/>
          </w:tcPr>
          <w:p w14:paraId="2126C80F">
            <w:pPr>
              <w:jc w:val="center"/>
              <w:rPr>
                <w:rFonts w:hint="eastAsia" w:ascii="宋体" w:hAnsi="宋体" w:eastAsia="宋体" w:cs="宋体"/>
              </w:rPr>
            </w:pPr>
            <w:r>
              <w:rPr>
                <w:rFonts w:hint="eastAsia" w:ascii="宋体" w:hAnsi="宋体" w:eastAsia="宋体" w:cs="宋体"/>
              </w:rPr>
              <w:t>▲</w:t>
            </w:r>
          </w:p>
        </w:tc>
        <w:tc>
          <w:tcPr>
            <w:tcW w:w="715" w:type="dxa"/>
            <w:vAlign w:val="center"/>
          </w:tcPr>
          <w:p w14:paraId="67D5A962">
            <w:pPr>
              <w:jc w:val="center"/>
              <w:rPr>
                <w:rFonts w:hint="eastAsia" w:ascii="宋体" w:hAnsi="宋体" w:eastAsia="宋体" w:cs="宋体"/>
              </w:rPr>
            </w:pPr>
            <w:r>
              <w:rPr>
                <w:rFonts w:hint="eastAsia" w:ascii="宋体" w:hAnsi="宋体" w:eastAsia="宋体" w:cs="宋体"/>
              </w:rPr>
              <w:t>△</w:t>
            </w:r>
          </w:p>
        </w:tc>
        <w:tc>
          <w:tcPr>
            <w:tcW w:w="577" w:type="dxa"/>
            <w:vAlign w:val="center"/>
          </w:tcPr>
          <w:p w14:paraId="0AD00ED0">
            <w:pPr>
              <w:jc w:val="center"/>
              <w:rPr>
                <w:rFonts w:hint="eastAsia" w:ascii="宋体" w:hAnsi="宋体" w:eastAsia="宋体" w:cs="宋体"/>
              </w:rPr>
            </w:pPr>
            <w:r>
              <w:rPr>
                <w:rFonts w:hint="eastAsia" w:ascii="宋体" w:hAnsi="宋体" w:eastAsia="宋体" w:cs="宋体"/>
              </w:rPr>
              <w:t>△</w:t>
            </w:r>
          </w:p>
        </w:tc>
        <w:tc>
          <w:tcPr>
            <w:tcW w:w="708" w:type="dxa"/>
            <w:vAlign w:val="center"/>
          </w:tcPr>
          <w:p w14:paraId="6AD4FEDA">
            <w:pPr>
              <w:jc w:val="center"/>
              <w:rPr>
                <w:rFonts w:hint="eastAsia" w:ascii="宋体" w:hAnsi="宋体" w:eastAsia="宋体" w:cs="宋体"/>
              </w:rPr>
            </w:pPr>
            <w:r>
              <w:rPr>
                <w:rFonts w:hint="eastAsia" w:ascii="宋体" w:hAnsi="宋体" w:eastAsia="宋体" w:cs="宋体"/>
              </w:rPr>
              <w:t>△</w:t>
            </w:r>
          </w:p>
        </w:tc>
        <w:tc>
          <w:tcPr>
            <w:tcW w:w="709" w:type="dxa"/>
            <w:vAlign w:val="center"/>
          </w:tcPr>
          <w:p w14:paraId="0841E15E">
            <w:pPr>
              <w:jc w:val="center"/>
              <w:rPr>
                <w:rFonts w:hint="eastAsia" w:ascii="宋体" w:hAnsi="宋体" w:eastAsia="宋体" w:cs="宋体"/>
              </w:rPr>
            </w:pPr>
            <w:r>
              <w:rPr>
                <w:rFonts w:hint="eastAsia" w:ascii="宋体" w:hAnsi="宋体" w:eastAsia="宋体" w:cs="宋体"/>
              </w:rPr>
              <w:t>△</w:t>
            </w:r>
          </w:p>
        </w:tc>
        <w:tc>
          <w:tcPr>
            <w:tcW w:w="709" w:type="dxa"/>
            <w:vAlign w:val="center"/>
          </w:tcPr>
          <w:p w14:paraId="626F837A">
            <w:pPr>
              <w:jc w:val="center"/>
              <w:rPr>
                <w:rFonts w:hint="eastAsia" w:ascii="宋体" w:hAnsi="宋体" w:eastAsia="宋体" w:cs="宋体"/>
              </w:rPr>
            </w:pPr>
            <w:r>
              <w:rPr>
                <w:rFonts w:hint="eastAsia" w:ascii="宋体" w:hAnsi="宋体" w:eastAsia="宋体" w:cs="宋体"/>
              </w:rPr>
              <w:t>△</w:t>
            </w:r>
          </w:p>
        </w:tc>
        <w:tc>
          <w:tcPr>
            <w:tcW w:w="575" w:type="dxa"/>
            <w:vAlign w:val="center"/>
          </w:tcPr>
          <w:p w14:paraId="6B13BF3A">
            <w:pPr>
              <w:jc w:val="center"/>
              <w:rPr>
                <w:rFonts w:hint="eastAsia" w:ascii="宋体" w:hAnsi="宋体" w:eastAsia="宋体" w:cs="宋体"/>
              </w:rPr>
            </w:pPr>
            <w:r>
              <w:rPr>
                <w:rFonts w:hint="eastAsia" w:ascii="宋体" w:hAnsi="宋体" w:eastAsia="宋体" w:cs="宋体"/>
              </w:rPr>
              <w:t>△</w:t>
            </w:r>
          </w:p>
        </w:tc>
        <w:tc>
          <w:tcPr>
            <w:tcW w:w="600" w:type="dxa"/>
            <w:vAlign w:val="center"/>
          </w:tcPr>
          <w:p w14:paraId="6F9C0117">
            <w:pPr>
              <w:jc w:val="center"/>
              <w:rPr>
                <w:rFonts w:hint="eastAsia" w:ascii="宋体" w:hAnsi="宋体" w:eastAsia="宋体" w:cs="宋体"/>
              </w:rPr>
            </w:pPr>
            <w:r>
              <w:rPr>
                <w:rFonts w:hint="eastAsia" w:ascii="宋体" w:hAnsi="宋体" w:eastAsia="宋体" w:cs="宋体"/>
              </w:rPr>
              <w:t>△</w:t>
            </w:r>
          </w:p>
        </w:tc>
        <w:tc>
          <w:tcPr>
            <w:tcW w:w="570" w:type="dxa"/>
            <w:vAlign w:val="center"/>
          </w:tcPr>
          <w:p w14:paraId="4EE2B449">
            <w:pPr>
              <w:jc w:val="center"/>
              <w:rPr>
                <w:rFonts w:hint="eastAsia" w:ascii="宋体" w:hAnsi="宋体" w:eastAsia="宋体" w:cs="宋体"/>
              </w:rPr>
            </w:pPr>
            <w:r>
              <w:rPr>
                <w:rFonts w:hint="eastAsia" w:ascii="宋体" w:hAnsi="宋体" w:eastAsia="宋体" w:cs="宋体"/>
              </w:rPr>
              <w:t>△</w:t>
            </w:r>
          </w:p>
        </w:tc>
        <w:tc>
          <w:tcPr>
            <w:tcW w:w="564" w:type="dxa"/>
            <w:vAlign w:val="center"/>
          </w:tcPr>
          <w:p w14:paraId="6A2B21C5">
            <w:pPr>
              <w:jc w:val="center"/>
              <w:rPr>
                <w:rFonts w:hint="eastAsia" w:ascii="宋体" w:hAnsi="宋体" w:eastAsia="宋体" w:cs="宋体"/>
              </w:rPr>
            </w:pPr>
            <w:r>
              <w:rPr>
                <w:rFonts w:hint="eastAsia" w:ascii="宋体" w:hAnsi="宋体" w:eastAsia="宋体" w:cs="宋体"/>
              </w:rPr>
              <w:t>△</w:t>
            </w:r>
          </w:p>
        </w:tc>
      </w:tr>
      <w:tr w14:paraId="1AB81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1764617B">
            <w:pPr>
              <w:rPr>
                <w:rFonts w:eastAsia="华文楷体"/>
                <w:sz w:val="20"/>
                <w:szCs w:val="20"/>
              </w:rPr>
            </w:pPr>
            <w:r>
              <w:rPr>
                <w:rFonts w:eastAsia="华文楷体"/>
                <w:sz w:val="20"/>
                <w:szCs w:val="20"/>
              </w:rPr>
              <w:t>7.1 要求、标书、合同的评审</w:t>
            </w:r>
          </w:p>
        </w:tc>
        <w:tc>
          <w:tcPr>
            <w:tcW w:w="555" w:type="dxa"/>
            <w:vAlign w:val="center"/>
          </w:tcPr>
          <w:p w14:paraId="00FC6156">
            <w:pPr>
              <w:jc w:val="center"/>
              <w:rPr>
                <w:rFonts w:hint="eastAsia" w:ascii="宋体" w:hAnsi="宋体" w:eastAsia="宋体" w:cs="宋体"/>
              </w:rPr>
            </w:pPr>
            <w:r>
              <w:rPr>
                <w:rFonts w:hint="eastAsia" w:ascii="宋体" w:hAnsi="宋体" w:eastAsia="宋体" w:cs="宋体"/>
              </w:rPr>
              <w:t>●</w:t>
            </w:r>
          </w:p>
        </w:tc>
        <w:tc>
          <w:tcPr>
            <w:tcW w:w="495" w:type="dxa"/>
            <w:vAlign w:val="center"/>
          </w:tcPr>
          <w:p w14:paraId="6D2ED5D0">
            <w:pPr>
              <w:jc w:val="center"/>
              <w:rPr>
                <w:rFonts w:hint="eastAsia" w:ascii="宋体" w:hAnsi="宋体" w:eastAsia="宋体" w:cs="宋体"/>
              </w:rPr>
            </w:pPr>
            <w:r>
              <w:rPr>
                <w:rFonts w:hint="eastAsia" w:ascii="宋体" w:hAnsi="宋体" w:eastAsia="宋体" w:cs="宋体"/>
              </w:rPr>
              <w:t>△</w:t>
            </w:r>
          </w:p>
        </w:tc>
        <w:tc>
          <w:tcPr>
            <w:tcW w:w="510" w:type="dxa"/>
            <w:vAlign w:val="center"/>
          </w:tcPr>
          <w:p w14:paraId="38CD87E5">
            <w:pPr>
              <w:jc w:val="center"/>
              <w:rPr>
                <w:rFonts w:hint="eastAsia" w:ascii="宋体" w:hAnsi="宋体" w:eastAsia="宋体" w:cs="宋体"/>
              </w:rPr>
            </w:pPr>
            <w:r>
              <w:rPr>
                <w:rFonts w:hint="eastAsia" w:ascii="宋体" w:hAnsi="宋体" w:eastAsia="宋体" w:cs="宋体"/>
              </w:rPr>
              <w:t>△</w:t>
            </w:r>
          </w:p>
        </w:tc>
        <w:tc>
          <w:tcPr>
            <w:tcW w:w="715" w:type="dxa"/>
            <w:vAlign w:val="center"/>
          </w:tcPr>
          <w:p w14:paraId="3FE340D2">
            <w:pPr>
              <w:jc w:val="center"/>
              <w:rPr>
                <w:rFonts w:hint="eastAsia" w:ascii="宋体" w:hAnsi="宋体" w:eastAsia="宋体" w:cs="宋体"/>
              </w:rPr>
            </w:pPr>
            <w:r>
              <w:rPr>
                <w:rFonts w:hint="eastAsia" w:ascii="宋体" w:hAnsi="宋体" w:eastAsia="宋体" w:cs="宋体"/>
              </w:rPr>
              <w:t>△</w:t>
            </w:r>
          </w:p>
        </w:tc>
        <w:tc>
          <w:tcPr>
            <w:tcW w:w="577" w:type="dxa"/>
            <w:vAlign w:val="center"/>
          </w:tcPr>
          <w:p w14:paraId="0C3A8FF5">
            <w:pPr>
              <w:jc w:val="center"/>
              <w:rPr>
                <w:rFonts w:hint="eastAsia" w:ascii="宋体" w:hAnsi="宋体" w:eastAsia="宋体" w:cs="宋体"/>
              </w:rPr>
            </w:pPr>
            <w:r>
              <w:rPr>
                <w:rFonts w:hint="eastAsia" w:ascii="宋体" w:hAnsi="宋体" w:eastAsia="宋体" w:cs="宋体"/>
              </w:rPr>
              <w:t>▲</w:t>
            </w:r>
          </w:p>
        </w:tc>
        <w:tc>
          <w:tcPr>
            <w:tcW w:w="708" w:type="dxa"/>
            <w:vAlign w:val="center"/>
          </w:tcPr>
          <w:p w14:paraId="3DB17169">
            <w:pPr>
              <w:jc w:val="center"/>
              <w:rPr>
                <w:rFonts w:hint="eastAsia" w:ascii="宋体" w:hAnsi="宋体" w:eastAsia="宋体" w:cs="宋体"/>
              </w:rPr>
            </w:pPr>
            <w:r>
              <w:rPr>
                <w:rFonts w:hint="eastAsia" w:ascii="宋体" w:hAnsi="宋体" w:eastAsia="宋体" w:cs="宋体"/>
              </w:rPr>
              <w:t>△</w:t>
            </w:r>
          </w:p>
        </w:tc>
        <w:tc>
          <w:tcPr>
            <w:tcW w:w="709" w:type="dxa"/>
            <w:vAlign w:val="center"/>
          </w:tcPr>
          <w:p w14:paraId="5B58A6F4">
            <w:pPr>
              <w:jc w:val="center"/>
              <w:rPr>
                <w:rFonts w:hint="eastAsia" w:ascii="宋体" w:hAnsi="宋体" w:eastAsia="宋体" w:cs="宋体"/>
              </w:rPr>
            </w:pPr>
            <w:r>
              <w:rPr>
                <w:rFonts w:hint="eastAsia" w:ascii="宋体" w:hAnsi="宋体" w:eastAsia="宋体" w:cs="宋体"/>
              </w:rPr>
              <w:t>△</w:t>
            </w:r>
          </w:p>
        </w:tc>
        <w:tc>
          <w:tcPr>
            <w:tcW w:w="709" w:type="dxa"/>
            <w:vAlign w:val="center"/>
          </w:tcPr>
          <w:p w14:paraId="7309C85D">
            <w:pPr>
              <w:jc w:val="center"/>
              <w:rPr>
                <w:rFonts w:hint="eastAsia" w:ascii="宋体" w:hAnsi="宋体" w:eastAsia="宋体" w:cs="宋体"/>
              </w:rPr>
            </w:pPr>
            <w:r>
              <w:rPr>
                <w:rFonts w:hint="eastAsia" w:ascii="宋体" w:hAnsi="宋体" w:eastAsia="宋体" w:cs="宋体"/>
              </w:rPr>
              <w:t>△</w:t>
            </w:r>
          </w:p>
        </w:tc>
        <w:tc>
          <w:tcPr>
            <w:tcW w:w="575" w:type="dxa"/>
            <w:vAlign w:val="center"/>
          </w:tcPr>
          <w:p w14:paraId="59587CF0">
            <w:pPr>
              <w:jc w:val="center"/>
              <w:rPr>
                <w:rFonts w:hint="eastAsia" w:ascii="宋体" w:hAnsi="宋体" w:eastAsia="宋体" w:cs="宋体"/>
              </w:rPr>
            </w:pPr>
            <w:r>
              <w:rPr>
                <w:rFonts w:hint="eastAsia" w:ascii="宋体" w:hAnsi="宋体" w:eastAsia="宋体" w:cs="宋体"/>
              </w:rPr>
              <w:t>△</w:t>
            </w:r>
          </w:p>
        </w:tc>
        <w:tc>
          <w:tcPr>
            <w:tcW w:w="600" w:type="dxa"/>
            <w:vAlign w:val="center"/>
          </w:tcPr>
          <w:p w14:paraId="32BDE56B">
            <w:pPr>
              <w:jc w:val="center"/>
              <w:rPr>
                <w:rFonts w:hint="eastAsia" w:ascii="宋体" w:hAnsi="宋体" w:eastAsia="宋体" w:cs="宋体"/>
              </w:rPr>
            </w:pPr>
            <w:r>
              <w:rPr>
                <w:rFonts w:hint="eastAsia" w:ascii="宋体" w:hAnsi="宋体" w:eastAsia="宋体" w:cs="宋体"/>
              </w:rPr>
              <w:t>△</w:t>
            </w:r>
          </w:p>
        </w:tc>
        <w:tc>
          <w:tcPr>
            <w:tcW w:w="570" w:type="dxa"/>
            <w:vAlign w:val="center"/>
          </w:tcPr>
          <w:p w14:paraId="3A1718BB">
            <w:pPr>
              <w:jc w:val="center"/>
              <w:rPr>
                <w:rFonts w:hint="eastAsia" w:ascii="宋体" w:hAnsi="宋体" w:eastAsia="宋体" w:cs="宋体"/>
              </w:rPr>
            </w:pPr>
            <w:r>
              <w:rPr>
                <w:rFonts w:hint="eastAsia" w:ascii="宋体" w:hAnsi="宋体" w:eastAsia="宋体" w:cs="宋体"/>
              </w:rPr>
              <w:t>△</w:t>
            </w:r>
          </w:p>
        </w:tc>
        <w:tc>
          <w:tcPr>
            <w:tcW w:w="564" w:type="dxa"/>
            <w:vAlign w:val="center"/>
          </w:tcPr>
          <w:p w14:paraId="231C9620">
            <w:pPr>
              <w:jc w:val="center"/>
              <w:rPr>
                <w:rFonts w:hint="eastAsia" w:ascii="宋体" w:hAnsi="宋体" w:eastAsia="宋体" w:cs="宋体"/>
              </w:rPr>
            </w:pPr>
            <w:r>
              <w:rPr>
                <w:rFonts w:hint="eastAsia" w:ascii="宋体" w:hAnsi="宋体" w:eastAsia="宋体" w:cs="宋体"/>
              </w:rPr>
              <w:t>△</w:t>
            </w:r>
          </w:p>
        </w:tc>
      </w:tr>
      <w:tr w14:paraId="4BA4D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2401CBBE">
            <w:pPr>
              <w:rPr>
                <w:rFonts w:eastAsia="华文楷体"/>
                <w:sz w:val="20"/>
                <w:szCs w:val="20"/>
              </w:rPr>
            </w:pPr>
            <w:r>
              <w:rPr>
                <w:rFonts w:eastAsia="华文楷体"/>
                <w:sz w:val="20"/>
                <w:szCs w:val="20"/>
              </w:rPr>
              <w:t>7.2 方法的选择、验证和确认</w:t>
            </w:r>
          </w:p>
        </w:tc>
        <w:tc>
          <w:tcPr>
            <w:tcW w:w="555" w:type="dxa"/>
            <w:vAlign w:val="center"/>
          </w:tcPr>
          <w:p w14:paraId="73F1FE01">
            <w:pPr>
              <w:jc w:val="center"/>
              <w:rPr>
                <w:rFonts w:hint="eastAsia" w:ascii="宋体" w:hAnsi="宋体" w:eastAsia="宋体" w:cs="宋体"/>
              </w:rPr>
            </w:pPr>
            <w:r>
              <w:rPr>
                <w:rFonts w:hint="eastAsia" w:ascii="宋体" w:hAnsi="宋体" w:eastAsia="宋体" w:cs="宋体"/>
              </w:rPr>
              <w:t>△</w:t>
            </w:r>
          </w:p>
        </w:tc>
        <w:tc>
          <w:tcPr>
            <w:tcW w:w="495" w:type="dxa"/>
            <w:vAlign w:val="center"/>
          </w:tcPr>
          <w:p w14:paraId="25AA5F3B">
            <w:pPr>
              <w:jc w:val="center"/>
              <w:rPr>
                <w:rFonts w:hint="eastAsia" w:ascii="宋体" w:hAnsi="宋体" w:eastAsia="宋体" w:cs="宋体"/>
              </w:rPr>
            </w:pPr>
            <w:r>
              <w:rPr>
                <w:rFonts w:hint="eastAsia" w:ascii="宋体" w:hAnsi="宋体" w:eastAsia="宋体" w:cs="宋体"/>
              </w:rPr>
              <w:t>●</w:t>
            </w:r>
          </w:p>
        </w:tc>
        <w:tc>
          <w:tcPr>
            <w:tcW w:w="510" w:type="dxa"/>
            <w:vAlign w:val="center"/>
          </w:tcPr>
          <w:p w14:paraId="14141F72">
            <w:pPr>
              <w:jc w:val="center"/>
              <w:rPr>
                <w:rFonts w:hint="eastAsia" w:ascii="宋体" w:hAnsi="宋体" w:eastAsia="宋体" w:cs="宋体"/>
              </w:rPr>
            </w:pPr>
            <w:r>
              <w:rPr>
                <w:rFonts w:hint="eastAsia" w:ascii="宋体" w:hAnsi="宋体" w:eastAsia="宋体" w:cs="宋体"/>
              </w:rPr>
              <w:t>△</w:t>
            </w:r>
          </w:p>
        </w:tc>
        <w:tc>
          <w:tcPr>
            <w:tcW w:w="715" w:type="dxa"/>
            <w:vAlign w:val="center"/>
          </w:tcPr>
          <w:p w14:paraId="6307170D">
            <w:pPr>
              <w:jc w:val="center"/>
              <w:rPr>
                <w:rFonts w:hint="eastAsia" w:ascii="宋体" w:hAnsi="宋体" w:eastAsia="宋体" w:cs="宋体"/>
              </w:rPr>
            </w:pPr>
            <w:r>
              <w:rPr>
                <w:rFonts w:hint="eastAsia" w:ascii="宋体" w:hAnsi="宋体" w:eastAsia="宋体" w:cs="宋体"/>
              </w:rPr>
              <w:t>△</w:t>
            </w:r>
          </w:p>
        </w:tc>
        <w:tc>
          <w:tcPr>
            <w:tcW w:w="577" w:type="dxa"/>
            <w:vAlign w:val="center"/>
          </w:tcPr>
          <w:p w14:paraId="220C483C">
            <w:pPr>
              <w:jc w:val="center"/>
              <w:rPr>
                <w:rFonts w:hint="eastAsia" w:ascii="宋体" w:hAnsi="宋体" w:eastAsia="宋体" w:cs="宋体"/>
              </w:rPr>
            </w:pPr>
            <w:r>
              <w:rPr>
                <w:rFonts w:hint="eastAsia" w:ascii="宋体" w:hAnsi="宋体" w:eastAsia="宋体" w:cs="宋体"/>
              </w:rPr>
              <w:t>△</w:t>
            </w:r>
          </w:p>
        </w:tc>
        <w:tc>
          <w:tcPr>
            <w:tcW w:w="708" w:type="dxa"/>
            <w:vAlign w:val="center"/>
          </w:tcPr>
          <w:p w14:paraId="4C3BD899">
            <w:pPr>
              <w:jc w:val="center"/>
              <w:rPr>
                <w:rFonts w:hint="eastAsia" w:ascii="宋体" w:hAnsi="宋体" w:eastAsia="宋体" w:cs="宋体"/>
              </w:rPr>
            </w:pPr>
            <w:r>
              <w:rPr>
                <w:rFonts w:hint="eastAsia" w:ascii="宋体" w:hAnsi="宋体" w:eastAsia="宋体" w:cs="宋体"/>
              </w:rPr>
              <w:t>▲</w:t>
            </w:r>
          </w:p>
        </w:tc>
        <w:tc>
          <w:tcPr>
            <w:tcW w:w="709" w:type="dxa"/>
            <w:vAlign w:val="center"/>
          </w:tcPr>
          <w:p w14:paraId="2EF14544">
            <w:pPr>
              <w:jc w:val="center"/>
              <w:rPr>
                <w:rFonts w:hint="eastAsia" w:ascii="宋体" w:hAnsi="宋体" w:eastAsia="宋体" w:cs="宋体"/>
              </w:rPr>
            </w:pPr>
            <w:r>
              <w:rPr>
                <w:rFonts w:hint="eastAsia" w:ascii="宋体" w:hAnsi="宋体" w:eastAsia="宋体" w:cs="宋体"/>
              </w:rPr>
              <w:t>△</w:t>
            </w:r>
          </w:p>
        </w:tc>
        <w:tc>
          <w:tcPr>
            <w:tcW w:w="709" w:type="dxa"/>
            <w:vAlign w:val="center"/>
          </w:tcPr>
          <w:p w14:paraId="78FB19D1">
            <w:pPr>
              <w:jc w:val="center"/>
              <w:rPr>
                <w:rFonts w:hint="eastAsia" w:ascii="宋体" w:hAnsi="宋体" w:eastAsia="宋体" w:cs="宋体"/>
              </w:rPr>
            </w:pPr>
            <w:r>
              <w:rPr>
                <w:rFonts w:hint="eastAsia" w:ascii="宋体" w:hAnsi="宋体" w:eastAsia="宋体" w:cs="宋体"/>
              </w:rPr>
              <w:t>△</w:t>
            </w:r>
          </w:p>
        </w:tc>
        <w:tc>
          <w:tcPr>
            <w:tcW w:w="575" w:type="dxa"/>
            <w:vAlign w:val="center"/>
          </w:tcPr>
          <w:p w14:paraId="541A5824">
            <w:pPr>
              <w:jc w:val="center"/>
              <w:rPr>
                <w:rFonts w:hint="eastAsia" w:ascii="宋体" w:hAnsi="宋体" w:eastAsia="宋体" w:cs="宋体"/>
              </w:rPr>
            </w:pPr>
            <w:r>
              <w:rPr>
                <w:rFonts w:hint="eastAsia" w:ascii="宋体" w:hAnsi="宋体" w:eastAsia="宋体" w:cs="宋体"/>
              </w:rPr>
              <w:t>△</w:t>
            </w:r>
          </w:p>
        </w:tc>
        <w:tc>
          <w:tcPr>
            <w:tcW w:w="600" w:type="dxa"/>
            <w:vAlign w:val="center"/>
          </w:tcPr>
          <w:p w14:paraId="11B4489A">
            <w:pPr>
              <w:jc w:val="center"/>
              <w:rPr>
                <w:rFonts w:hint="eastAsia" w:ascii="宋体" w:hAnsi="宋体" w:eastAsia="宋体" w:cs="宋体"/>
              </w:rPr>
            </w:pPr>
            <w:r>
              <w:rPr>
                <w:rFonts w:hint="eastAsia" w:ascii="宋体" w:hAnsi="宋体" w:eastAsia="宋体" w:cs="宋体"/>
              </w:rPr>
              <w:t>△</w:t>
            </w:r>
          </w:p>
        </w:tc>
        <w:tc>
          <w:tcPr>
            <w:tcW w:w="570" w:type="dxa"/>
            <w:vAlign w:val="center"/>
          </w:tcPr>
          <w:p w14:paraId="4C520886">
            <w:pPr>
              <w:jc w:val="center"/>
              <w:rPr>
                <w:rFonts w:hint="eastAsia" w:ascii="宋体" w:hAnsi="宋体" w:eastAsia="宋体" w:cs="宋体"/>
              </w:rPr>
            </w:pPr>
            <w:r>
              <w:rPr>
                <w:rFonts w:hint="eastAsia" w:ascii="宋体" w:hAnsi="宋体" w:eastAsia="宋体" w:cs="宋体"/>
              </w:rPr>
              <w:t>△</w:t>
            </w:r>
          </w:p>
        </w:tc>
        <w:tc>
          <w:tcPr>
            <w:tcW w:w="564" w:type="dxa"/>
            <w:vAlign w:val="center"/>
          </w:tcPr>
          <w:p w14:paraId="021DC896">
            <w:pPr>
              <w:jc w:val="center"/>
              <w:rPr>
                <w:rFonts w:hint="eastAsia" w:ascii="宋体" w:hAnsi="宋体" w:eastAsia="宋体" w:cs="宋体"/>
              </w:rPr>
            </w:pPr>
            <w:r>
              <w:rPr>
                <w:rFonts w:hint="eastAsia" w:ascii="宋体" w:hAnsi="宋体" w:eastAsia="宋体" w:cs="宋体"/>
              </w:rPr>
              <w:t>△</w:t>
            </w:r>
          </w:p>
        </w:tc>
      </w:tr>
      <w:tr w14:paraId="13897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0DB43CA4">
            <w:pPr>
              <w:rPr>
                <w:rFonts w:eastAsia="华文楷体"/>
                <w:sz w:val="20"/>
                <w:szCs w:val="20"/>
              </w:rPr>
            </w:pPr>
            <w:r>
              <w:rPr>
                <w:rFonts w:eastAsia="华文楷体"/>
                <w:sz w:val="20"/>
                <w:szCs w:val="20"/>
              </w:rPr>
              <w:t>7.3 抽样</w:t>
            </w:r>
          </w:p>
        </w:tc>
        <w:tc>
          <w:tcPr>
            <w:tcW w:w="555" w:type="dxa"/>
            <w:vAlign w:val="center"/>
          </w:tcPr>
          <w:p w14:paraId="5687257C">
            <w:pPr>
              <w:jc w:val="center"/>
              <w:rPr>
                <w:rFonts w:hint="eastAsia" w:ascii="宋体" w:hAnsi="宋体" w:eastAsia="宋体" w:cs="宋体"/>
              </w:rPr>
            </w:pPr>
            <w:r>
              <w:rPr>
                <w:rFonts w:hint="eastAsia" w:ascii="宋体" w:hAnsi="宋体" w:eastAsia="宋体" w:cs="宋体"/>
              </w:rPr>
              <w:t>/</w:t>
            </w:r>
          </w:p>
        </w:tc>
        <w:tc>
          <w:tcPr>
            <w:tcW w:w="495" w:type="dxa"/>
            <w:vAlign w:val="center"/>
          </w:tcPr>
          <w:p w14:paraId="19B5F1F2">
            <w:pPr>
              <w:jc w:val="center"/>
              <w:rPr>
                <w:rFonts w:hint="eastAsia" w:ascii="宋体" w:hAnsi="宋体" w:eastAsia="宋体" w:cs="宋体"/>
              </w:rPr>
            </w:pPr>
            <w:r>
              <w:rPr>
                <w:rFonts w:hint="eastAsia" w:ascii="宋体" w:hAnsi="宋体" w:eastAsia="宋体" w:cs="宋体"/>
              </w:rPr>
              <w:t>/</w:t>
            </w:r>
          </w:p>
        </w:tc>
        <w:tc>
          <w:tcPr>
            <w:tcW w:w="510" w:type="dxa"/>
            <w:vAlign w:val="center"/>
          </w:tcPr>
          <w:p w14:paraId="740F99F7">
            <w:pPr>
              <w:jc w:val="center"/>
              <w:rPr>
                <w:rFonts w:hint="eastAsia" w:ascii="宋体" w:hAnsi="宋体" w:eastAsia="宋体" w:cs="宋体"/>
              </w:rPr>
            </w:pPr>
            <w:r>
              <w:rPr>
                <w:rFonts w:hint="eastAsia" w:ascii="宋体" w:hAnsi="宋体" w:eastAsia="宋体" w:cs="宋体"/>
              </w:rPr>
              <w:t>/</w:t>
            </w:r>
          </w:p>
        </w:tc>
        <w:tc>
          <w:tcPr>
            <w:tcW w:w="715" w:type="dxa"/>
            <w:vAlign w:val="center"/>
          </w:tcPr>
          <w:p w14:paraId="15929CC2">
            <w:pPr>
              <w:jc w:val="center"/>
              <w:rPr>
                <w:rFonts w:hint="eastAsia" w:ascii="宋体" w:hAnsi="宋体" w:eastAsia="宋体" w:cs="宋体"/>
              </w:rPr>
            </w:pPr>
            <w:r>
              <w:rPr>
                <w:rFonts w:hint="eastAsia" w:ascii="宋体" w:hAnsi="宋体" w:eastAsia="宋体" w:cs="宋体"/>
              </w:rPr>
              <w:t>/</w:t>
            </w:r>
          </w:p>
        </w:tc>
        <w:tc>
          <w:tcPr>
            <w:tcW w:w="577" w:type="dxa"/>
            <w:vAlign w:val="center"/>
          </w:tcPr>
          <w:p w14:paraId="3494740D">
            <w:pPr>
              <w:jc w:val="center"/>
              <w:rPr>
                <w:rFonts w:hint="eastAsia" w:ascii="宋体" w:hAnsi="宋体" w:eastAsia="宋体" w:cs="宋体"/>
              </w:rPr>
            </w:pPr>
            <w:r>
              <w:rPr>
                <w:rFonts w:hint="eastAsia" w:ascii="宋体" w:hAnsi="宋体" w:eastAsia="宋体" w:cs="宋体"/>
              </w:rPr>
              <w:t>/</w:t>
            </w:r>
          </w:p>
        </w:tc>
        <w:tc>
          <w:tcPr>
            <w:tcW w:w="708" w:type="dxa"/>
            <w:vAlign w:val="center"/>
          </w:tcPr>
          <w:p w14:paraId="3E34EBB1">
            <w:pPr>
              <w:jc w:val="center"/>
              <w:rPr>
                <w:rFonts w:hint="eastAsia" w:ascii="宋体" w:hAnsi="宋体" w:eastAsia="宋体" w:cs="宋体"/>
              </w:rPr>
            </w:pPr>
            <w:r>
              <w:rPr>
                <w:rFonts w:hint="eastAsia" w:ascii="宋体" w:hAnsi="宋体" w:eastAsia="宋体" w:cs="宋体"/>
              </w:rPr>
              <w:t>/</w:t>
            </w:r>
          </w:p>
        </w:tc>
        <w:tc>
          <w:tcPr>
            <w:tcW w:w="709" w:type="dxa"/>
            <w:vAlign w:val="center"/>
          </w:tcPr>
          <w:p w14:paraId="0F42BE65">
            <w:pPr>
              <w:jc w:val="center"/>
              <w:rPr>
                <w:rFonts w:hint="eastAsia" w:ascii="宋体" w:hAnsi="宋体" w:eastAsia="宋体" w:cs="宋体"/>
              </w:rPr>
            </w:pPr>
            <w:r>
              <w:rPr>
                <w:rFonts w:hint="eastAsia" w:ascii="宋体" w:hAnsi="宋体" w:eastAsia="宋体" w:cs="宋体"/>
              </w:rPr>
              <w:t>/</w:t>
            </w:r>
          </w:p>
        </w:tc>
        <w:tc>
          <w:tcPr>
            <w:tcW w:w="709" w:type="dxa"/>
            <w:vAlign w:val="center"/>
          </w:tcPr>
          <w:p w14:paraId="0E8EDB0C">
            <w:pPr>
              <w:jc w:val="center"/>
              <w:rPr>
                <w:rFonts w:hint="eastAsia" w:ascii="宋体" w:hAnsi="宋体" w:eastAsia="宋体" w:cs="宋体"/>
              </w:rPr>
            </w:pPr>
            <w:r>
              <w:rPr>
                <w:rFonts w:hint="eastAsia" w:ascii="宋体" w:hAnsi="宋体" w:eastAsia="宋体" w:cs="宋体"/>
              </w:rPr>
              <w:t>/</w:t>
            </w:r>
          </w:p>
        </w:tc>
        <w:tc>
          <w:tcPr>
            <w:tcW w:w="575" w:type="dxa"/>
            <w:vAlign w:val="center"/>
          </w:tcPr>
          <w:p w14:paraId="1976113C">
            <w:pPr>
              <w:jc w:val="center"/>
              <w:rPr>
                <w:rFonts w:hint="eastAsia" w:ascii="宋体" w:hAnsi="宋体" w:eastAsia="宋体" w:cs="宋体"/>
              </w:rPr>
            </w:pPr>
            <w:r>
              <w:rPr>
                <w:rFonts w:hint="eastAsia" w:ascii="宋体" w:hAnsi="宋体" w:eastAsia="宋体" w:cs="宋体"/>
              </w:rPr>
              <w:t>/</w:t>
            </w:r>
          </w:p>
        </w:tc>
        <w:tc>
          <w:tcPr>
            <w:tcW w:w="600" w:type="dxa"/>
            <w:vAlign w:val="center"/>
          </w:tcPr>
          <w:p w14:paraId="617FF546">
            <w:pPr>
              <w:jc w:val="center"/>
              <w:rPr>
                <w:rFonts w:hint="eastAsia" w:ascii="宋体" w:hAnsi="宋体" w:eastAsia="宋体" w:cs="宋体"/>
              </w:rPr>
            </w:pPr>
            <w:r>
              <w:rPr>
                <w:rFonts w:hint="eastAsia" w:ascii="宋体" w:hAnsi="宋体" w:eastAsia="宋体" w:cs="宋体"/>
              </w:rPr>
              <w:t>/</w:t>
            </w:r>
          </w:p>
        </w:tc>
        <w:tc>
          <w:tcPr>
            <w:tcW w:w="570" w:type="dxa"/>
            <w:vAlign w:val="center"/>
          </w:tcPr>
          <w:p w14:paraId="04F16D67">
            <w:pPr>
              <w:jc w:val="center"/>
              <w:rPr>
                <w:rFonts w:hint="eastAsia" w:ascii="宋体" w:hAnsi="宋体" w:eastAsia="宋体" w:cs="宋体"/>
              </w:rPr>
            </w:pPr>
            <w:r>
              <w:rPr>
                <w:rFonts w:hint="eastAsia" w:ascii="宋体" w:hAnsi="宋体" w:eastAsia="宋体" w:cs="宋体"/>
              </w:rPr>
              <w:t>/</w:t>
            </w:r>
          </w:p>
        </w:tc>
        <w:tc>
          <w:tcPr>
            <w:tcW w:w="564" w:type="dxa"/>
            <w:vAlign w:val="center"/>
          </w:tcPr>
          <w:p w14:paraId="3CFEBC45">
            <w:pPr>
              <w:jc w:val="center"/>
              <w:rPr>
                <w:rFonts w:hint="eastAsia" w:ascii="宋体" w:hAnsi="宋体" w:eastAsia="宋体" w:cs="宋体"/>
              </w:rPr>
            </w:pPr>
            <w:r>
              <w:rPr>
                <w:rFonts w:hint="eastAsia" w:ascii="宋体" w:hAnsi="宋体" w:eastAsia="宋体" w:cs="宋体"/>
              </w:rPr>
              <w:t>/</w:t>
            </w:r>
          </w:p>
        </w:tc>
      </w:tr>
      <w:tr w14:paraId="5377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1AC93621">
            <w:pPr>
              <w:rPr>
                <w:rFonts w:eastAsia="华文楷体"/>
                <w:sz w:val="20"/>
                <w:szCs w:val="20"/>
              </w:rPr>
            </w:pPr>
            <w:r>
              <w:rPr>
                <w:rFonts w:eastAsia="华文楷体"/>
                <w:sz w:val="20"/>
                <w:szCs w:val="20"/>
              </w:rPr>
              <w:t xml:space="preserve">7.4 </w:t>
            </w:r>
            <w:r>
              <w:rPr>
                <w:rFonts w:hint="eastAsia" w:eastAsia="华文楷体"/>
                <w:sz w:val="20"/>
                <w:szCs w:val="20"/>
                <w:lang w:eastAsia="zh-CN"/>
              </w:rPr>
              <w:t>检测</w:t>
            </w:r>
            <w:r>
              <w:rPr>
                <w:rFonts w:eastAsia="华文楷体"/>
                <w:sz w:val="20"/>
                <w:szCs w:val="20"/>
              </w:rPr>
              <w:t>样品的处置</w:t>
            </w:r>
          </w:p>
        </w:tc>
        <w:tc>
          <w:tcPr>
            <w:tcW w:w="555" w:type="dxa"/>
            <w:vAlign w:val="center"/>
          </w:tcPr>
          <w:p w14:paraId="342E6016">
            <w:pPr>
              <w:jc w:val="center"/>
              <w:rPr>
                <w:rFonts w:hint="eastAsia" w:ascii="宋体" w:hAnsi="宋体" w:eastAsia="宋体" w:cs="宋体"/>
              </w:rPr>
            </w:pPr>
            <w:r>
              <w:rPr>
                <w:rFonts w:hint="eastAsia" w:ascii="宋体" w:hAnsi="宋体" w:eastAsia="宋体" w:cs="宋体"/>
              </w:rPr>
              <w:t>△</w:t>
            </w:r>
          </w:p>
        </w:tc>
        <w:tc>
          <w:tcPr>
            <w:tcW w:w="495" w:type="dxa"/>
            <w:vAlign w:val="center"/>
          </w:tcPr>
          <w:p w14:paraId="72290C7F">
            <w:pPr>
              <w:jc w:val="center"/>
              <w:rPr>
                <w:rFonts w:hint="eastAsia" w:ascii="宋体" w:hAnsi="宋体" w:eastAsia="宋体" w:cs="宋体"/>
              </w:rPr>
            </w:pPr>
            <w:r>
              <w:rPr>
                <w:rFonts w:hint="eastAsia" w:ascii="宋体" w:hAnsi="宋体" w:eastAsia="宋体" w:cs="宋体"/>
              </w:rPr>
              <w:t>●</w:t>
            </w:r>
          </w:p>
        </w:tc>
        <w:tc>
          <w:tcPr>
            <w:tcW w:w="510" w:type="dxa"/>
            <w:vAlign w:val="center"/>
          </w:tcPr>
          <w:p w14:paraId="2BD1628B">
            <w:pPr>
              <w:jc w:val="center"/>
              <w:rPr>
                <w:rFonts w:hint="eastAsia" w:ascii="宋体" w:hAnsi="宋体" w:eastAsia="宋体" w:cs="宋体"/>
              </w:rPr>
            </w:pPr>
            <w:r>
              <w:rPr>
                <w:rFonts w:hint="eastAsia" w:ascii="宋体" w:hAnsi="宋体" w:eastAsia="宋体" w:cs="宋体"/>
              </w:rPr>
              <w:t>△</w:t>
            </w:r>
          </w:p>
        </w:tc>
        <w:tc>
          <w:tcPr>
            <w:tcW w:w="715" w:type="dxa"/>
            <w:vAlign w:val="center"/>
          </w:tcPr>
          <w:p w14:paraId="1ABE3275">
            <w:pPr>
              <w:jc w:val="center"/>
              <w:rPr>
                <w:rFonts w:hint="eastAsia" w:ascii="宋体" w:hAnsi="宋体" w:eastAsia="宋体" w:cs="宋体"/>
              </w:rPr>
            </w:pPr>
            <w:r>
              <w:rPr>
                <w:rFonts w:hint="eastAsia" w:ascii="宋体" w:hAnsi="宋体" w:eastAsia="宋体" w:cs="宋体"/>
              </w:rPr>
              <w:t>△</w:t>
            </w:r>
          </w:p>
        </w:tc>
        <w:tc>
          <w:tcPr>
            <w:tcW w:w="577" w:type="dxa"/>
            <w:vAlign w:val="center"/>
          </w:tcPr>
          <w:p w14:paraId="0DA282AE">
            <w:pPr>
              <w:jc w:val="center"/>
              <w:rPr>
                <w:rFonts w:hint="eastAsia" w:ascii="宋体" w:hAnsi="宋体" w:eastAsia="宋体" w:cs="宋体"/>
              </w:rPr>
            </w:pPr>
            <w:r>
              <w:rPr>
                <w:rFonts w:hint="eastAsia" w:ascii="宋体" w:hAnsi="宋体" w:eastAsia="宋体" w:cs="宋体"/>
              </w:rPr>
              <w:t>△</w:t>
            </w:r>
          </w:p>
        </w:tc>
        <w:tc>
          <w:tcPr>
            <w:tcW w:w="708" w:type="dxa"/>
            <w:vAlign w:val="center"/>
          </w:tcPr>
          <w:p w14:paraId="2E7C0E53">
            <w:pPr>
              <w:jc w:val="center"/>
              <w:rPr>
                <w:rFonts w:hint="eastAsia" w:ascii="宋体" w:hAnsi="宋体" w:eastAsia="宋体" w:cs="宋体"/>
              </w:rPr>
            </w:pPr>
            <w:r>
              <w:rPr>
                <w:rFonts w:hint="eastAsia" w:ascii="宋体" w:hAnsi="宋体" w:eastAsia="宋体" w:cs="宋体"/>
              </w:rPr>
              <w:t>△</w:t>
            </w:r>
          </w:p>
        </w:tc>
        <w:tc>
          <w:tcPr>
            <w:tcW w:w="709" w:type="dxa"/>
            <w:vAlign w:val="center"/>
          </w:tcPr>
          <w:p w14:paraId="683E5A12">
            <w:pPr>
              <w:jc w:val="center"/>
              <w:rPr>
                <w:rFonts w:hint="eastAsia" w:ascii="宋体" w:hAnsi="宋体" w:eastAsia="宋体" w:cs="宋体"/>
              </w:rPr>
            </w:pPr>
            <w:r>
              <w:rPr>
                <w:rFonts w:hint="eastAsia" w:ascii="宋体" w:hAnsi="宋体" w:eastAsia="宋体" w:cs="宋体"/>
              </w:rPr>
              <w:t>△</w:t>
            </w:r>
          </w:p>
        </w:tc>
        <w:tc>
          <w:tcPr>
            <w:tcW w:w="709" w:type="dxa"/>
            <w:vAlign w:val="center"/>
          </w:tcPr>
          <w:p w14:paraId="3B124F2A">
            <w:pPr>
              <w:jc w:val="center"/>
              <w:rPr>
                <w:rFonts w:hint="eastAsia" w:ascii="宋体" w:hAnsi="宋体" w:eastAsia="宋体" w:cs="宋体"/>
              </w:rPr>
            </w:pPr>
            <w:r>
              <w:rPr>
                <w:rFonts w:hint="eastAsia" w:ascii="宋体" w:hAnsi="宋体" w:eastAsia="宋体" w:cs="宋体"/>
              </w:rPr>
              <w:t>△</w:t>
            </w:r>
          </w:p>
        </w:tc>
        <w:tc>
          <w:tcPr>
            <w:tcW w:w="575" w:type="dxa"/>
            <w:vAlign w:val="center"/>
          </w:tcPr>
          <w:p w14:paraId="4873C3F1">
            <w:pPr>
              <w:jc w:val="center"/>
              <w:rPr>
                <w:rFonts w:hint="eastAsia" w:ascii="宋体" w:hAnsi="宋体" w:eastAsia="宋体" w:cs="宋体"/>
              </w:rPr>
            </w:pPr>
            <w:r>
              <w:rPr>
                <w:rFonts w:hint="eastAsia" w:ascii="宋体" w:hAnsi="宋体" w:eastAsia="宋体" w:cs="宋体"/>
              </w:rPr>
              <w:t>△</w:t>
            </w:r>
          </w:p>
        </w:tc>
        <w:tc>
          <w:tcPr>
            <w:tcW w:w="600" w:type="dxa"/>
            <w:vAlign w:val="center"/>
          </w:tcPr>
          <w:p w14:paraId="1C30CB8C">
            <w:pPr>
              <w:jc w:val="center"/>
              <w:rPr>
                <w:rFonts w:hint="eastAsia" w:ascii="宋体" w:hAnsi="宋体" w:eastAsia="宋体" w:cs="宋体"/>
              </w:rPr>
            </w:pPr>
            <w:r>
              <w:rPr>
                <w:rFonts w:hint="eastAsia" w:ascii="宋体" w:hAnsi="宋体" w:eastAsia="宋体" w:cs="宋体"/>
              </w:rPr>
              <w:t>△</w:t>
            </w:r>
          </w:p>
        </w:tc>
        <w:tc>
          <w:tcPr>
            <w:tcW w:w="570" w:type="dxa"/>
            <w:vAlign w:val="center"/>
          </w:tcPr>
          <w:p w14:paraId="16FD68EB">
            <w:pPr>
              <w:jc w:val="center"/>
              <w:rPr>
                <w:rFonts w:hint="eastAsia" w:ascii="宋体" w:hAnsi="宋体" w:eastAsia="宋体" w:cs="宋体"/>
              </w:rPr>
            </w:pPr>
            <w:r>
              <w:rPr>
                <w:rFonts w:hint="eastAsia" w:ascii="宋体" w:hAnsi="宋体" w:eastAsia="宋体" w:cs="宋体"/>
              </w:rPr>
              <w:t>△</w:t>
            </w:r>
          </w:p>
        </w:tc>
        <w:tc>
          <w:tcPr>
            <w:tcW w:w="564" w:type="dxa"/>
            <w:vAlign w:val="center"/>
          </w:tcPr>
          <w:p w14:paraId="12AEB58C">
            <w:pPr>
              <w:jc w:val="center"/>
              <w:rPr>
                <w:rFonts w:hint="eastAsia" w:ascii="宋体" w:hAnsi="宋体" w:eastAsia="宋体" w:cs="宋体"/>
              </w:rPr>
            </w:pPr>
            <w:r>
              <w:rPr>
                <w:rFonts w:hint="eastAsia" w:ascii="宋体" w:hAnsi="宋体" w:eastAsia="宋体" w:cs="宋体"/>
              </w:rPr>
              <w:t>▲</w:t>
            </w:r>
          </w:p>
        </w:tc>
      </w:tr>
      <w:tr w14:paraId="5CC66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29D71251">
            <w:pPr>
              <w:rPr>
                <w:rFonts w:eastAsia="华文楷体"/>
                <w:sz w:val="20"/>
                <w:szCs w:val="20"/>
              </w:rPr>
            </w:pPr>
            <w:r>
              <w:rPr>
                <w:rFonts w:eastAsia="华文楷体"/>
                <w:sz w:val="20"/>
                <w:szCs w:val="20"/>
              </w:rPr>
              <w:t>7.5 技术记录</w:t>
            </w:r>
          </w:p>
        </w:tc>
        <w:tc>
          <w:tcPr>
            <w:tcW w:w="555" w:type="dxa"/>
            <w:vAlign w:val="center"/>
          </w:tcPr>
          <w:p w14:paraId="3AE68923">
            <w:pPr>
              <w:jc w:val="center"/>
              <w:rPr>
                <w:rFonts w:hint="eastAsia" w:ascii="宋体" w:hAnsi="宋体" w:eastAsia="宋体" w:cs="宋体"/>
              </w:rPr>
            </w:pPr>
            <w:r>
              <w:rPr>
                <w:rFonts w:hint="eastAsia" w:ascii="宋体" w:hAnsi="宋体" w:eastAsia="宋体" w:cs="宋体"/>
              </w:rPr>
              <w:t>△</w:t>
            </w:r>
          </w:p>
        </w:tc>
        <w:tc>
          <w:tcPr>
            <w:tcW w:w="495" w:type="dxa"/>
            <w:vAlign w:val="center"/>
          </w:tcPr>
          <w:p w14:paraId="3927EA24">
            <w:pPr>
              <w:jc w:val="center"/>
              <w:rPr>
                <w:rFonts w:hint="eastAsia" w:ascii="宋体" w:hAnsi="宋体" w:eastAsia="宋体" w:cs="宋体"/>
              </w:rPr>
            </w:pPr>
            <w:r>
              <w:rPr>
                <w:rFonts w:hint="eastAsia" w:ascii="宋体" w:hAnsi="宋体" w:eastAsia="宋体" w:cs="宋体"/>
              </w:rPr>
              <w:t>●</w:t>
            </w:r>
          </w:p>
        </w:tc>
        <w:tc>
          <w:tcPr>
            <w:tcW w:w="510" w:type="dxa"/>
            <w:vAlign w:val="center"/>
          </w:tcPr>
          <w:p w14:paraId="4B4E4C88">
            <w:pPr>
              <w:jc w:val="center"/>
              <w:rPr>
                <w:rFonts w:hint="eastAsia" w:ascii="宋体" w:hAnsi="宋体" w:eastAsia="宋体" w:cs="宋体"/>
              </w:rPr>
            </w:pPr>
            <w:r>
              <w:rPr>
                <w:rFonts w:hint="eastAsia" w:ascii="宋体" w:hAnsi="宋体" w:eastAsia="宋体" w:cs="宋体"/>
              </w:rPr>
              <w:t>△</w:t>
            </w:r>
          </w:p>
        </w:tc>
        <w:tc>
          <w:tcPr>
            <w:tcW w:w="715" w:type="dxa"/>
            <w:vAlign w:val="center"/>
          </w:tcPr>
          <w:p w14:paraId="15DAD500">
            <w:pPr>
              <w:jc w:val="center"/>
              <w:rPr>
                <w:rFonts w:hint="eastAsia" w:ascii="宋体" w:hAnsi="宋体" w:eastAsia="宋体" w:cs="宋体"/>
              </w:rPr>
            </w:pPr>
            <w:r>
              <w:rPr>
                <w:rFonts w:hint="eastAsia" w:ascii="宋体" w:hAnsi="宋体" w:eastAsia="宋体" w:cs="宋体"/>
              </w:rPr>
              <w:t>△</w:t>
            </w:r>
          </w:p>
        </w:tc>
        <w:tc>
          <w:tcPr>
            <w:tcW w:w="577" w:type="dxa"/>
            <w:vAlign w:val="center"/>
          </w:tcPr>
          <w:p w14:paraId="072A2171">
            <w:pPr>
              <w:jc w:val="center"/>
              <w:rPr>
                <w:rFonts w:hint="eastAsia" w:ascii="宋体" w:hAnsi="宋体" w:eastAsia="宋体" w:cs="宋体"/>
              </w:rPr>
            </w:pPr>
            <w:r>
              <w:rPr>
                <w:rFonts w:hint="eastAsia" w:ascii="宋体" w:hAnsi="宋体" w:eastAsia="宋体" w:cs="宋体"/>
              </w:rPr>
              <w:t>△</w:t>
            </w:r>
          </w:p>
        </w:tc>
        <w:tc>
          <w:tcPr>
            <w:tcW w:w="708" w:type="dxa"/>
            <w:vAlign w:val="center"/>
          </w:tcPr>
          <w:p w14:paraId="7651A79E">
            <w:pPr>
              <w:jc w:val="center"/>
              <w:rPr>
                <w:rFonts w:hint="eastAsia" w:ascii="宋体" w:hAnsi="宋体" w:eastAsia="宋体" w:cs="宋体"/>
              </w:rPr>
            </w:pPr>
            <w:r>
              <w:rPr>
                <w:rFonts w:hint="eastAsia" w:ascii="宋体" w:hAnsi="宋体" w:eastAsia="宋体" w:cs="宋体"/>
              </w:rPr>
              <w:t>▲</w:t>
            </w:r>
          </w:p>
        </w:tc>
        <w:tc>
          <w:tcPr>
            <w:tcW w:w="709" w:type="dxa"/>
            <w:vAlign w:val="center"/>
          </w:tcPr>
          <w:p w14:paraId="359841C0">
            <w:pPr>
              <w:jc w:val="center"/>
              <w:rPr>
                <w:rFonts w:hint="eastAsia" w:ascii="宋体" w:hAnsi="宋体" w:eastAsia="宋体" w:cs="宋体"/>
              </w:rPr>
            </w:pPr>
            <w:r>
              <w:rPr>
                <w:rFonts w:hint="eastAsia" w:ascii="宋体" w:hAnsi="宋体" w:eastAsia="宋体" w:cs="宋体"/>
              </w:rPr>
              <w:t>△</w:t>
            </w:r>
          </w:p>
        </w:tc>
        <w:tc>
          <w:tcPr>
            <w:tcW w:w="709" w:type="dxa"/>
            <w:vAlign w:val="center"/>
          </w:tcPr>
          <w:p w14:paraId="2D1F2536">
            <w:pPr>
              <w:jc w:val="center"/>
              <w:rPr>
                <w:rFonts w:hint="eastAsia" w:ascii="宋体" w:hAnsi="宋体" w:eastAsia="宋体" w:cs="宋体"/>
              </w:rPr>
            </w:pPr>
            <w:r>
              <w:rPr>
                <w:rFonts w:hint="eastAsia" w:ascii="宋体" w:hAnsi="宋体" w:eastAsia="宋体" w:cs="宋体"/>
              </w:rPr>
              <w:t>△</w:t>
            </w:r>
          </w:p>
        </w:tc>
        <w:tc>
          <w:tcPr>
            <w:tcW w:w="575" w:type="dxa"/>
            <w:vAlign w:val="center"/>
          </w:tcPr>
          <w:p w14:paraId="1EE366E1">
            <w:pPr>
              <w:jc w:val="center"/>
              <w:rPr>
                <w:rFonts w:hint="eastAsia" w:ascii="宋体" w:hAnsi="宋体" w:eastAsia="宋体" w:cs="宋体"/>
              </w:rPr>
            </w:pPr>
            <w:r>
              <w:rPr>
                <w:rFonts w:hint="eastAsia" w:ascii="宋体" w:hAnsi="宋体" w:eastAsia="宋体" w:cs="宋体"/>
              </w:rPr>
              <w:t>△</w:t>
            </w:r>
          </w:p>
        </w:tc>
        <w:tc>
          <w:tcPr>
            <w:tcW w:w="600" w:type="dxa"/>
            <w:vAlign w:val="center"/>
          </w:tcPr>
          <w:p w14:paraId="14EE8C8C">
            <w:pPr>
              <w:jc w:val="center"/>
              <w:rPr>
                <w:rFonts w:hint="eastAsia" w:ascii="宋体" w:hAnsi="宋体" w:eastAsia="宋体" w:cs="宋体"/>
              </w:rPr>
            </w:pPr>
            <w:r>
              <w:rPr>
                <w:rFonts w:hint="eastAsia" w:ascii="宋体" w:hAnsi="宋体" w:eastAsia="宋体" w:cs="宋体"/>
              </w:rPr>
              <w:t>△</w:t>
            </w:r>
          </w:p>
        </w:tc>
        <w:tc>
          <w:tcPr>
            <w:tcW w:w="570" w:type="dxa"/>
            <w:vAlign w:val="center"/>
          </w:tcPr>
          <w:p w14:paraId="1E92A34A">
            <w:pPr>
              <w:jc w:val="center"/>
              <w:rPr>
                <w:rFonts w:hint="eastAsia" w:ascii="宋体" w:hAnsi="宋体" w:eastAsia="宋体" w:cs="宋体"/>
              </w:rPr>
            </w:pPr>
            <w:r>
              <w:rPr>
                <w:rFonts w:hint="eastAsia" w:ascii="宋体" w:hAnsi="宋体" w:eastAsia="宋体" w:cs="宋体"/>
              </w:rPr>
              <w:t>△</w:t>
            </w:r>
          </w:p>
        </w:tc>
        <w:tc>
          <w:tcPr>
            <w:tcW w:w="564" w:type="dxa"/>
            <w:vAlign w:val="center"/>
          </w:tcPr>
          <w:p w14:paraId="7A8F0BD8">
            <w:pPr>
              <w:jc w:val="center"/>
              <w:rPr>
                <w:rFonts w:hint="eastAsia" w:ascii="宋体" w:hAnsi="宋体" w:eastAsia="宋体" w:cs="宋体"/>
              </w:rPr>
            </w:pPr>
            <w:r>
              <w:rPr>
                <w:rFonts w:hint="eastAsia" w:ascii="宋体" w:hAnsi="宋体" w:eastAsia="宋体" w:cs="宋体"/>
              </w:rPr>
              <w:t>△</w:t>
            </w:r>
          </w:p>
        </w:tc>
      </w:tr>
      <w:tr w14:paraId="5B5E5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424372F3">
            <w:pPr>
              <w:rPr>
                <w:rFonts w:eastAsia="华文楷体"/>
                <w:sz w:val="20"/>
                <w:szCs w:val="20"/>
              </w:rPr>
            </w:pPr>
            <w:r>
              <w:rPr>
                <w:rFonts w:eastAsia="华文楷体"/>
                <w:sz w:val="20"/>
                <w:szCs w:val="20"/>
              </w:rPr>
              <w:t>7.6 测量不确定度的评定</w:t>
            </w:r>
          </w:p>
        </w:tc>
        <w:tc>
          <w:tcPr>
            <w:tcW w:w="555" w:type="dxa"/>
            <w:vAlign w:val="center"/>
          </w:tcPr>
          <w:p w14:paraId="309DBE87">
            <w:pPr>
              <w:jc w:val="center"/>
              <w:rPr>
                <w:rFonts w:hint="eastAsia" w:ascii="宋体" w:hAnsi="宋体" w:eastAsia="宋体" w:cs="宋体"/>
              </w:rPr>
            </w:pPr>
            <w:r>
              <w:rPr>
                <w:rFonts w:hint="eastAsia" w:ascii="宋体" w:hAnsi="宋体" w:eastAsia="宋体" w:cs="宋体"/>
              </w:rPr>
              <w:t>△</w:t>
            </w:r>
          </w:p>
        </w:tc>
        <w:tc>
          <w:tcPr>
            <w:tcW w:w="495" w:type="dxa"/>
            <w:vAlign w:val="center"/>
          </w:tcPr>
          <w:p w14:paraId="2EA30A40">
            <w:pPr>
              <w:jc w:val="center"/>
              <w:rPr>
                <w:rFonts w:hint="eastAsia" w:ascii="宋体" w:hAnsi="宋体" w:eastAsia="宋体" w:cs="宋体"/>
              </w:rPr>
            </w:pPr>
            <w:r>
              <w:rPr>
                <w:rFonts w:hint="eastAsia" w:ascii="宋体" w:hAnsi="宋体" w:eastAsia="宋体" w:cs="宋体"/>
              </w:rPr>
              <w:t>●</w:t>
            </w:r>
          </w:p>
        </w:tc>
        <w:tc>
          <w:tcPr>
            <w:tcW w:w="510" w:type="dxa"/>
            <w:vAlign w:val="center"/>
          </w:tcPr>
          <w:p w14:paraId="3FCCFE7C">
            <w:pPr>
              <w:jc w:val="center"/>
              <w:rPr>
                <w:rFonts w:hint="eastAsia" w:ascii="宋体" w:hAnsi="宋体" w:eastAsia="宋体" w:cs="宋体"/>
              </w:rPr>
            </w:pPr>
            <w:r>
              <w:rPr>
                <w:rFonts w:hint="eastAsia" w:ascii="宋体" w:hAnsi="宋体" w:eastAsia="宋体" w:cs="宋体"/>
              </w:rPr>
              <w:t>△</w:t>
            </w:r>
          </w:p>
        </w:tc>
        <w:tc>
          <w:tcPr>
            <w:tcW w:w="715" w:type="dxa"/>
            <w:vAlign w:val="center"/>
          </w:tcPr>
          <w:p w14:paraId="364BAE98">
            <w:pPr>
              <w:jc w:val="center"/>
              <w:rPr>
                <w:rFonts w:hint="eastAsia" w:ascii="宋体" w:hAnsi="宋体" w:eastAsia="宋体" w:cs="宋体"/>
              </w:rPr>
            </w:pPr>
            <w:r>
              <w:rPr>
                <w:rFonts w:hint="eastAsia" w:ascii="宋体" w:hAnsi="宋体" w:eastAsia="宋体" w:cs="宋体"/>
              </w:rPr>
              <w:t>△</w:t>
            </w:r>
          </w:p>
        </w:tc>
        <w:tc>
          <w:tcPr>
            <w:tcW w:w="577" w:type="dxa"/>
            <w:vAlign w:val="center"/>
          </w:tcPr>
          <w:p w14:paraId="1075C501">
            <w:pPr>
              <w:jc w:val="center"/>
              <w:rPr>
                <w:rFonts w:hint="eastAsia" w:ascii="宋体" w:hAnsi="宋体" w:eastAsia="宋体" w:cs="宋体"/>
              </w:rPr>
            </w:pPr>
            <w:r>
              <w:rPr>
                <w:rFonts w:hint="eastAsia" w:ascii="宋体" w:hAnsi="宋体" w:eastAsia="宋体" w:cs="宋体"/>
              </w:rPr>
              <w:t>△</w:t>
            </w:r>
          </w:p>
        </w:tc>
        <w:tc>
          <w:tcPr>
            <w:tcW w:w="708" w:type="dxa"/>
            <w:vAlign w:val="center"/>
          </w:tcPr>
          <w:p w14:paraId="11136B4B">
            <w:pPr>
              <w:jc w:val="center"/>
              <w:rPr>
                <w:rFonts w:hint="eastAsia" w:ascii="宋体" w:hAnsi="宋体" w:eastAsia="宋体" w:cs="宋体"/>
              </w:rPr>
            </w:pPr>
            <w:r>
              <w:rPr>
                <w:rFonts w:hint="eastAsia" w:ascii="宋体" w:hAnsi="宋体" w:eastAsia="宋体" w:cs="宋体"/>
              </w:rPr>
              <w:t>▲</w:t>
            </w:r>
          </w:p>
        </w:tc>
        <w:tc>
          <w:tcPr>
            <w:tcW w:w="709" w:type="dxa"/>
            <w:vAlign w:val="center"/>
          </w:tcPr>
          <w:p w14:paraId="3107CB01">
            <w:pPr>
              <w:jc w:val="center"/>
              <w:rPr>
                <w:rFonts w:hint="eastAsia" w:ascii="宋体" w:hAnsi="宋体" w:eastAsia="宋体" w:cs="宋体"/>
              </w:rPr>
            </w:pPr>
            <w:r>
              <w:rPr>
                <w:rFonts w:hint="eastAsia" w:ascii="宋体" w:hAnsi="宋体" w:eastAsia="宋体" w:cs="宋体"/>
              </w:rPr>
              <w:t>△</w:t>
            </w:r>
          </w:p>
        </w:tc>
        <w:tc>
          <w:tcPr>
            <w:tcW w:w="709" w:type="dxa"/>
            <w:vAlign w:val="center"/>
          </w:tcPr>
          <w:p w14:paraId="1303A608">
            <w:pPr>
              <w:jc w:val="center"/>
              <w:rPr>
                <w:rFonts w:hint="eastAsia" w:ascii="宋体" w:hAnsi="宋体" w:eastAsia="宋体" w:cs="宋体"/>
              </w:rPr>
            </w:pPr>
            <w:r>
              <w:rPr>
                <w:rFonts w:hint="eastAsia" w:ascii="宋体" w:hAnsi="宋体" w:eastAsia="宋体" w:cs="宋体"/>
              </w:rPr>
              <w:t>△</w:t>
            </w:r>
          </w:p>
        </w:tc>
        <w:tc>
          <w:tcPr>
            <w:tcW w:w="575" w:type="dxa"/>
            <w:vAlign w:val="center"/>
          </w:tcPr>
          <w:p w14:paraId="0E052B05">
            <w:pPr>
              <w:jc w:val="center"/>
              <w:rPr>
                <w:rFonts w:hint="eastAsia" w:ascii="宋体" w:hAnsi="宋体" w:eastAsia="宋体" w:cs="宋体"/>
              </w:rPr>
            </w:pPr>
            <w:r>
              <w:rPr>
                <w:rFonts w:hint="eastAsia" w:ascii="宋体" w:hAnsi="宋体" w:eastAsia="宋体" w:cs="宋体"/>
              </w:rPr>
              <w:t>△</w:t>
            </w:r>
          </w:p>
        </w:tc>
        <w:tc>
          <w:tcPr>
            <w:tcW w:w="600" w:type="dxa"/>
            <w:vAlign w:val="center"/>
          </w:tcPr>
          <w:p w14:paraId="77501570">
            <w:pPr>
              <w:jc w:val="center"/>
              <w:rPr>
                <w:rFonts w:hint="eastAsia" w:ascii="宋体" w:hAnsi="宋体" w:eastAsia="宋体" w:cs="宋体"/>
              </w:rPr>
            </w:pPr>
            <w:r>
              <w:rPr>
                <w:rFonts w:hint="eastAsia" w:ascii="宋体" w:hAnsi="宋体" w:eastAsia="宋体" w:cs="宋体"/>
              </w:rPr>
              <w:t>△</w:t>
            </w:r>
          </w:p>
        </w:tc>
        <w:tc>
          <w:tcPr>
            <w:tcW w:w="570" w:type="dxa"/>
            <w:vAlign w:val="center"/>
          </w:tcPr>
          <w:p w14:paraId="5653537C">
            <w:pPr>
              <w:jc w:val="center"/>
              <w:rPr>
                <w:rFonts w:hint="eastAsia" w:ascii="宋体" w:hAnsi="宋体" w:eastAsia="宋体" w:cs="宋体"/>
              </w:rPr>
            </w:pPr>
            <w:r>
              <w:rPr>
                <w:rFonts w:hint="eastAsia" w:ascii="宋体" w:hAnsi="宋体" w:eastAsia="宋体" w:cs="宋体"/>
              </w:rPr>
              <w:t>△</w:t>
            </w:r>
          </w:p>
        </w:tc>
        <w:tc>
          <w:tcPr>
            <w:tcW w:w="564" w:type="dxa"/>
            <w:vAlign w:val="center"/>
          </w:tcPr>
          <w:p w14:paraId="55B6A82B">
            <w:pPr>
              <w:jc w:val="center"/>
              <w:rPr>
                <w:rFonts w:hint="eastAsia" w:ascii="宋体" w:hAnsi="宋体" w:eastAsia="宋体" w:cs="宋体"/>
              </w:rPr>
            </w:pPr>
            <w:r>
              <w:rPr>
                <w:rFonts w:hint="eastAsia" w:ascii="宋体" w:hAnsi="宋体" w:eastAsia="宋体" w:cs="宋体"/>
              </w:rPr>
              <w:t>△</w:t>
            </w:r>
          </w:p>
        </w:tc>
      </w:tr>
      <w:tr w14:paraId="68A70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4D52C06D">
            <w:pPr>
              <w:rPr>
                <w:rFonts w:eastAsia="华文楷体"/>
                <w:sz w:val="20"/>
                <w:szCs w:val="20"/>
              </w:rPr>
            </w:pPr>
            <w:r>
              <w:rPr>
                <w:rFonts w:eastAsia="华文楷体"/>
                <w:sz w:val="20"/>
                <w:szCs w:val="20"/>
              </w:rPr>
              <w:t>7.7 确保结果的有效性</w:t>
            </w:r>
          </w:p>
        </w:tc>
        <w:tc>
          <w:tcPr>
            <w:tcW w:w="555" w:type="dxa"/>
            <w:vAlign w:val="center"/>
          </w:tcPr>
          <w:p w14:paraId="7AACF281">
            <w:pPr>
              <w:jc w:val="center"/>
              <w:rPr>
                <w:rFonts w:hint="eastAsia" w:ascii="宋体" w:hAnsi="宋体" w:eastAsia="宋体" w:cs="宋体"/>
              </w:rPr>
            </w:pPr>
            <w:r>
              <w:rPr>
                <w:rFonts w:hint="eastAsia" w:ascii="宋体" w:hAnsi="宋体" w:eastAsia="宋体" w:cs="宋体"/>
              </w:rPr>
              <w:t>△</w:t>
            </w:r>
          </w:p>
        </w:tc>
        <w:tc>
          <w:tcPr>
            <w:tcW w:w="495" w:type="dxa"/>
            <w:vAlign w:val="center"/>
          </w:tcPr>
          <w:p w14:paraId="57E0480E">
            <w:pPr>
              <w:jc w:val="center"/>
              <w:rPr>
                <w:rFonts w:hint="eastAsia" w:ascii="宋体" w:hAnsi="宋体" w:eastAsia="宋体" w:cs="宋体"/>
              </w:rPr>
            </w:pPr>
            <w:r>
              <w:rPr>
                <w:rFonts w:hint="eastAsia" w:ascii="宋体" w:hAnsi="宋体" w:eastAsia="宋体" w:cs="宋体"/>
              </w:rPr>
              <w:t>▲</w:t>
            </w:r>
          </w:p>
        </w:tc>
        <w:tc>
          <w:tcPr>
            <w:tcW w:w="510" w:type="dxa"/>
            <w:vAlign w:val="center"/>
          </w:tcPr>
          <w:p w14:paraId="52393167">
            <w:pPr>
              <w:jc w:val="center"/>
              <w:rPr>
                <w:rFonts w:hint="eastAsia" w:ascii="宋体" w:hAnsi="宋体" w:eastAsia="宋体" w:cs="宋体"/>
              </w:rPr>
            </w:pPr>
            <w:r>
              <w:rPr>
                <w:rFonts w:hint="eastAsia" w:ascii="宋体" w:hAnsi="宋体" w:eastAsia="宋体" w:cs="宋体"/>
              </w:rPr>
              <w:t>●</w:t>
            </w:r>
          </w:p>
        </w:tc>
        <w:tc>
          <w:tcPr>
            <w:tcW w:w="715" w:type="dxa"/>
            <w:vAlign w:val="center"/>
          </w:tcPr>
          <w:p w14:paraId="772920F8">
            <w:pPr>
              <w:jc w:val="center"/>
              <w:rPr>
                <w:rFonts w:hint="eastAsia" w:ascii="宋体" w:hAnsi="宋体" w:eastAsia="宋体" w:cs="宋体"/>
              </w:rPr>
            </w:pPr>
            <w:r>
              <w:rPr>
                <w:rFonts w:hint="eastAsia" w:ascii="宋体" w:hAnsi="宋体" w:eastAsia="宋体" w:cs="宋体"/>
              </w:rPr>
              <w:t>△</w:t>
            </w:r>
          </w:p>
        </w:tc>
        <w:tc>
          <w:tcPr>
            <w:tcW w:w="577" w:type="dxa"/>
            <w:vAlign w:val="center"/>
          </w:tcPr>
          <w:p w14:paraId="7FE2C127">
            <w:pPr>
              <w:jc w:val="center"/>
              <w:rPr>
                <w:rFonts w:hint="eastAsia" w:ascii="宋体" w:hAnsi="宋体" w:eastAsia="宋体" w:cs="宋体"/>
              </w:rPr>
            </w:pPr>
            <w:r>
              <w:rPr>
                <w:rFonts w:hint="eastAsia" w:ascii="宋体" w:hAnsi="宋体" w:eastAsia="宋体" w:cs="宋体"/>
              </w:rPr>
              <w:t>△</w:t>
            </w:r>
          </w:p>
        </w:tc>
        <w:tc>
          <w:tcPr>
            <w:tcW w:w="708" w:type="dxa"/>
            <w:vAlign w:val="center"/>
          </w:tcPr>
          <w:p w14:paraId="3918E722">
            <w:pPr>
              <w:jc w:val="center"/>
              <w:rPr>
                <w:rFonts w:hint="eastAsia" w:ascii="宋体" w:hAnsi="宋体" w:eastAsia="宋体" w:cs="宋体"/>
              </w:rPr>
            </w:pPr>
            <w:r>
              <w:rPr>
                <w:rFonts w:hint="eastAsia" w:ascii="宋体" w:hAnsi="宋体" w:eastAsia="宋体" w:cs="宋体"/>
              </w:rPr>
              <w:t>△</w:t>
            </w:r>
          </w:p>
        </w:tc>
        <w:tc>
          <w:tcPr>
            <w:tcW w:w="709" w:type="dxa"/>
            <w:vAlign w:val="center"/>
          </w:tcPr>
          <w:p w14:paraId="0B67E7D5">
            <w:pPr>
              <w:jc w:val="center"/>
              <w:rPr>
                <w:rFonts w:hint="eastAsia" w:ascii="宋体" w:hAnsi="宋体" w:eastAsia="宋体" w:cs="宋体"/>
              </w:rPr>
            </w:pPr>
            <w:r>
              <w:rPr>
                <w:rFonts w:hint="eastAsia" w:ascii="宋体" w:hAnsi="宋体" w:eastAsia="宋体" w:cs="宋体"/>
              </w:rPr>
              <w:t>▲</w:t>
            </w:r>
          </w:p>
        </w:tc>
        <w:tc>
          <w:tcPr>
            <w:tcW w:w="709" w:type="dxa"/>
            <w:vAlign w:val="center"/>
          </w:tcPr>
          <w:p w14:paraId="2C35A01C">
            <w:pPr>
              <w:jc w:val="center"/>
              <w:rPr>
                <w:rFonts w:hint="eastAsia" w:ascii="宋体" w:hAnsi="宋体" w:eastAsia="宋体" w:cs="宋体"/>
              </w:rPr>
            </w:pPr>
            <w:r>
              <w:rPr>
                <w:rFonts w:hint="eastAsia" w:ascii="宋体" w:hAnsi="宋体" w:eastAsia="宋体" w:cs="宋体"/>
              </w:rPr>
              <w:t>△</w:t>
            </w:r>
          </w:p>
        </w:tc>
        <w:tc>
          <w:tcPr>
            <w:tcW w:w="575" w:type="dxa"/>
            <w:vAlign w:val="center"/>
          </w:tcPr>
          <w:p w14:paraId="204C21D3">
            <w:pPr>
              <w:jc w:val="center"/>
              <w:rPr>
                <w:rFonts w:hint="eastAsia" w:ascii="宋体" w:hAnsi="宋体" w:eastAsia="宋体" w:cs="宋体"/>
              </w:rPr>
            </w:pPr>
            <w:r>
              <w:rPr>
                <w:rFonts w:hint="eastAsia" w:ascii="宋体" w:hAnsi="宋体" w:eastAsia="宋体" w:cs="宋体"/>
              </w:rPr>
              <w:t>▲</w:t>
            </w:r>
          </w:p>
        </w:tc>
        <w:tc>
          <w:tcPr>
            <w:tcW w:w="600" w:type="dxa"/>
            <w:vAlign w:val="center"/>
          </w:tcPr>
          <w:p w14:paraId="23BA525A">
            <w:pPr>
              <w:jc w:val="center"/>
              <w:rPr>
                <w:rFonts w:hint="eastAsia" w:ascii="宋体" w:hAnsi="宋体" w:eastAsia="宋体" w:cs="宋体"/>
              </w:rPr>
            </w:pPr>
            <w:r>
              <w:rPr>
                <w:rFonts w:hint="eastAsia" w:ascii="宋体" w:hAnsi="宋体" w:eastAsia="宋体" w:cs="宋体"/>
              </w:rPr>
              <w:t>△</w:t>
            </w:r>
          </w:p>
        </w:tc>
        <w:tc>
          <w:tcPr>
            <w:tcW w:w="570" w:type="dxa"/>
            <w:vAlign w:val="center"/>
          </w:tcPr>
          <w:p w14:paraId="3DF61119">
            <w:pPr>
              <w:jc w:val="center"/>
              <w:rPr>
                <w:rFonts w:hint="eastAsia" w:ascii="宋体" w:hAnsi="宋体" w:eastAsia="宋体" w:cs="宋体"/>
              </w:rPr>
            </w:pPr>
            <w:r>
              <w:rPr>
                <w:rFonts w:hint="eastAsia" w:ascii="宋体" w:hAnsi="宋体" w:eastAsia="宋体" w:cs="宋体"/>
              </w:rPr>
              <w:t>△</w:t>
            </w:r>
          </w:p>
        </w:tc>
        <w:tc>
          <w:tcPr>
            <w:tcW w:w="564" w:type="dxa"/>
            <w:vAlign w:val="center"/>
          </w:tcPr>
          <w:p w14:paraId="23FAD416">
            <w:pPr>
              <w:jc w:val="center"/>
              <w:rPr>
                <w:rFonts w:hint="eastAsia" w:ascii="宋体" w:hAnsi="宋体" w:eastAsia="宋体" w:cs="宋体"/>
              </w:rPr>
            </w:pPr>
            <w:r>
              <w:rPr>
                <w:rFonts w:hint="eastAsia" w:ascii="宋体" w:hAnsi="宋体" w:eastAsia="宋体" w:cs="宋体"/>
              </w:rPr>
              <w:t>△</w:t>
            </w:r>
          </w:p>
        </w:tc>
      </w:tr>
      <w:tr w14:paraId="1DDE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6AE95C81">
            <w:pPr>
              <w:rPr>
                <w:rFonts w:eastAsia="华文楷体"/>
                <w:sz w:val="20"/>
                <w:szCs w:val="20"/>
              </w:rPr>
            </w:pPr>
            <w:r>
              <w:rPr>
                <w:rFonts w:eastAsia="华文楷体"/>
                <w:sz w:val="20"/>
                <w:szCs w:val="20"/>
              </w:rPr>
              <w:t>7.8 报告结果</w:t>
            </w:r>
          </w:p>
        </w:tc>
        <w:tc>
          <w:tcPr>
            <w:tcW w:w="555" w:type="dxa"/>
            <w:vAlign w:val="center"/>
          </w:tcPr>
          <w:p w14:paraId="158EAF89">
            <w:pPr>
              <w:jc w:val="center"/>
              <w:rPr>
                <w:rFonts w:hint="eastAsia" w:ascii="宋体" w:hAnsi="宋体" w:eastAsia="宋体" w:cs="宋体"/>
              </w:rPr>
            </w:pPr>
            <w:r>
              <w:rPr>
                <w:rFonts w:hint="eastAsia" w:ascii="宋体" w:hAnsi="宋体" w:eastAsia="宋体" w:cs="宋体"/>
              </w:rPr>
              <w:t>△</w:t>
            </w:r>
          </w:p>
        </w:tc>
        <w:tc>
          <w:tcPr>
            <w:tcW w:w="495" w:type="dxa"/>
            <w:vAlign w:val="center"/>
          </w:tcPr>
          <w:p w14:paraId="1DF0D930">
            <w:pPr>
              <w:jc w:val="center"/>
              <w:rPr>
                <w:rFonts w:hint="eastAsia" w:ascii="宋体" w:hAnsi="宋体" w:eastAsia="宋体" w:cs="宋体"/>
              </w:rPr>
            </w:pPr>
            <w:r>
              <w:rPr>
                <w:rFonts w:hint="eastAsia" w:ascii="宋体" w:hAnsi="宋体" w:eastAsia="宋体" w:cs="宋体"/>
              </w:rPr>
              <w:t>△</w:t>
            </w:r>
          </w:p>
        </w:tc>
        <w:tc>
          <w:tcPr>
            <w:tcW w:w="510" w:type="dxa"/>
            <w:vAlign w:val="center"/>
          </w:tcPr>
          <w:p w14:paraId="3BC8C5AD">
            <w:pPr>
              <w:jc w:val="center"/>
              <w:rPr>
                <w:rFonts w:hint="eastAsia" w:ascii="宋体" w:hAnsi="宋体" w:eastAsia="宋体" w:cs="宋体"/>
              </w:rPr>
            </w:pPr>
            <w:r>
              <w:rPr>
                <w:rFonts w:hint="eastAsia" w:ascii="宋体" w:hAnsi="宋体" w:eastAsia="宋体" w:cs="宋体"/>
              </w:rPr>
              <w:t>△</w:t>
            </w:r>
          </w:p>
        </w:tc>
        <w:tc>
          <w:tcPr>
            <w:tcW w:w="715" w:type="dxa"/>
            <w:vAlign w:val="center"/>
          </w:tcPr>
          <w:p w14:paraId="20546361">
            <w:pPr>
              <w:jc w:val="center"/>
              <w:rPr>
                <w:rFonts w:hint="eastAsia" w:ascii="宋体" w:hAnsi="宋体" w:eastAsia="宋体" w:cs="宋体"/>
              </w:rPr>
            </w:pPr>
            <w:r>
              <w:rPr>
                <w:rFonts w:hint="eastAsia" w:ascii="宋体" w:hAnsi="宋体" w:eastAsia="宋体" w:cs="宋体"/>
              </w:rPr>
              <w:t>△</w:t>
            </w:r>
          </w:p>
        </w:tc>
        <w:tc>
          <w:tcPr>
            <w:tcW w:w="577" w:type="dxa"/>
            <w:vAlign w:val="center"/>
          </w:tcPr>
          <w:p w14:paraId="6075386F">
            <w:pPr>
              <w:jc w:val="center"/>
              <w:rPr>
                <w:rFonts w:hint="eastAsia" w:ascii="宋体" w:hAnsi="宋体" w:eastAsia="宋体" w:cs="宋体"/>
              </w:rPr>
            </w:pPr>
            <w:r>
              <w:rPr>
                <w:rFonts w:hint="eastAsia" w:ascii="宋体" w:hAnsi="宋体" w:eastAsia="宋体" w:cs="宋体"/>
              </w:rPr>
              <w:t>△</w:t>
            </w:r>
          </w:p>
        </w:tc>
        <w:tc>
          <w:tcPr>
            <w:tcW w:w="708" w:type="dxa"/>
            <w:vAlign w:val="center"/>
          </w:tcPr>
          <w:p w14:paraId="0C02DD02">
            <w:pPr>
              <w:jc w:val="center"/>
              <w:rPr>
                <w:rFonts w:hint="eastAsia" w:ascii="宋体" w:hAnsi="宋体" w:eastAsia="宋体" w:cs="宋体"/>
              </w:rPr>
            </w:pPr>
            <w:r>
              <w:rPr>
                <w:rFonts w:hint="eastAsia" w:ascii="宋体" w:hAnsi="宋体" w:eastAsia="宋体" w:cs="宋体"/>
              </w:rPr>
              <w:t>▲</w:t>
            </w:r>
          </w:p>
        </w:tc>
        <w:tc>
          <w:tcPr>
            <w:tcW w:w="709" w:type="dxa"/>
            <w:vAlign w:val="center"/>
          </w:tcPr>
          <w:p w14:paraId="64E551AB">
            <w:pPr>
              <w:jc w:val="center"/>
              <w:rPr>
                <w:rFonts w:hint="eastAsia" w:ascii="宋体" w:hAnsi="宋体" w:eastAsia="宋体" w:cs="宋体"/>
              </w:rPr>
            </w:pPr>
            <w:r>
              <w:rPr>
                <w:rFonts w:hint="eastAsia" w:ascii="宋体" w:hAnsi="宋体" w:eastAsia="宋体" w:cs="宋体"/>
              </w:rPr>
              <w:t>▲</w:t>
            </w:r>
          </w:p>
        </w:tc>
        <w:tc>
          <w:tcPr>
            <w:tcW w:w="709" w:type="dxa"/>
            <w:vAlign w:val="center"/>
          </w:tcPr>
          <w:p w14:paraId="4C7AF2F3">
            <w:pPr>
              <w:jc w:val="center"/>
              <w:rPr>
                <w:rFonts w:hint="eastAsia" w:ascii="宋体" w:hAnsi="宋体" w:eastAsia="宋体" w:cs="宋体"/>
              </w:rPr>
            </w:pPr>
            <w:r>
              <w:rPr>
                <w:rFonts w:hint="eastAsia" w:ascii="宋体" w:hAnsi="宋体" w:eastAsia="宋体" w:cs="宋体"/>
              </w:rPr>
              <w:t>●</w:t>
            </w:r>
          </w:p>
        </w:tc>
        <w:tc>
          <w:tcPr>
            <w:tcW w:w="575" w:type="dxa"/>
            <w:vAlign w:val="center"/>
          </w:tcPr>
          <w:p w14:paraId="23C72859">
            <w:pPr>
              <w:jc w:val="center"/>
              <w:rPr>
                <w:rFonts w:hint="eastAsia" w:ascii="宋体" w:hAnsi="宋体" w:eastAsia="宋体" w:cs="宋体"/>
              </w:rPr>
            </w:pPr>
            <w:r>
              <w:rPr>
                <w:rFonts w:hint="eastAsia" w:ascii="宋体" w:hAnsi="宋体" w:eastAsia="宋体" w:cs="宋体"/>
              </w:rPr>
              <w:t>△</w:t>
            </w:r>
          </w:p>
        </w:tc>
        <w:tc>
          <w:tcPr>
            <w:tcW w:w="600" w:type="dxa"/>
            <w:vAlign w:val="center"/>
          </w:tcPr>
          <w:p w14:paraId="2A63B088">
            <w:pPr>
              <w:jc w:val="center"/>
              <w:rPr>
                <w:rFonts w:hint="eastAsia" w:ascii="宋体" w:hAnsi="宋体" w:eastAsia="宋体" w:cs="宋体"/>
              </w:rPr>
            </w:pPr>
            <w:r>
              <w:rPr>
                <w:rFonts w:hint="eastAsia" w:ascii="宋体" w:hAnsi="宋体" w:eastAsia="宋体" w:cs="宋体"/>
              </w:rPr>
              <w:t>△</w:t>
            </w:r>
          </w:p>
        </w:tc>
        <w:tc>
          <w:tcPr>
            <w:tcW w:w="570" w:type="dxa"/>
            <w:vAlign w:val="center"/>
          </w:tcPr>
          <w:p w14:paraId="4D780ED9">
            <w:pPr>
              <w:jc w:val="center"/>
              <w:rPr>
                <w:rFonts w:hint="eastAsia" w:ascii="宋体" w:hAnsi="宋体" w:eastAsia="宋体" w:cs="宋体"/>
              </w:rPr>
            </w:pPr>
            <w:r>
              <w:rPr>
                <w:rFonts w:hint="eastAsia" w:ascii="宋体" w:hAnsi="宋体" w:eastAsia="宋体" w:cs="宋体"/>
              </w:rPr>
              <w:t>△</w:t>
            </w:r>
          </w:p>
        </w:tc>
        <w:tc>
          <w:tcPr>
            <w:tcW w:w="564" w:type="dxa"/>
            <w:vAlign w:val="center"/>
          </w:tcPr>
          <w:p w14:paraId="11DE7294">
            <w:pPr>
              <w:jc w:val="center"/>
              <w:rPr>
                <w:rFonts w:hint="eastAsia" w:ascii="宋体" w:hAnsi="宋体" w:eastAsia="宋体" w:cs="宋体"/>
              </w:rPr>
            </w:pPr>
            <w:r>
              <w:rPr>
                <w:rFonts w:hint="eastAsia" w:ascii="宋体" w:hAnsi="宋体" w:eastAsia="宋体" w:cs="宋体"/>
              </w:rPr>
              <w:t>△</w:t>
            </w:r>
          </w:p>
        </w:tc>
      </w:tr>
      <w:tr w14:paraId="68B61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72418EFB">
            <w:pPr>
              <w:rPr>
                <w:rFonts w:eastAsia="华文楷体"/>
                <w:sz w:val="20"/>
                <w:szCs w:val="20"/>
              </w:rPr>
            </w:pPr>
            <w:r>
              <w:rPr>
                <w:rFonts w:eastAsia="华文楷体"/>
                <w:sz w:val="20"/>
                <w:szCs w:val="20"/>
              </w:rPr>
              <w:t>7.9 投诉</w:t>
            </w:r>
          </w:p>
        </w:tc>
        <w:tc>
          <w:tcPr>
            <w:tcW w:w="555" w:type="dxa"/>
            <w:vAlign w:val="center"/>
          </w:tcPr>
          <w:p w14:paraId="58171D48">
            <w:pPr>
              <w:jc w:val="center"/>
              <w:rPr>
                <w:rFonts w:hint="eastAsia" w:ascii="宋体" w:hAnsi="宋体" w:eastAsia="宋体" w:cs="宋体"/>
              </w:rPr>
            </w:pPr>
            <w:r>
              <w:rPr>
                <w:rFonts w:hint="eastAsia" w:ascii="宋体" w:hAnsi="宋体" w:eastAsia="宋体" w:cs="宋体"/>
              </w:rPr>
              <w:t>△</w:t>
            </w:r>
          </w:p>
        </w:tc>
        <w:tc>
          <w:tcPr>
            <w:tcW w:w="495" w:type="dxa"/>
            <w:vAlign w:val="center"/>
          </w:tcPr>
          <w:p w14:paraId="09CB34CB">
            <w:pPr>
              <w:jc w:val="center"/>
              <w:rPr>
                <w:rFonts w:hint="eastAsia" w:ascii="宋体" w:hAnsi="宋体" w:eastAsia="宋体" w:cs="宋体"/>
              </w:rPr>
            </w:pPr>
            <w:r>
              <w:rPr>
                <w:rFonts w:hint="eastAsia" w:ascii="宋体" w:hAnsi="宋体" w:eastAsia="宋体" w:cs="宋体"/>
              </w:rPr>
              <w:t>▲</w:t>
            </w:r>
          </w:p>
        </w:tc>
        <w:tc>
          <w:tcPr>
            <w:tcW w:w="510" w:type="dxa"/>
            <w:vAlign w:val="center"/>
          </w:tcPr>
          <w:p w14:paraId="53B4F6DC">
            <w:pPr>
              <w:jc w:val="center"/>
              <w:rPr>
                <w:rFonts w:hint="eastAsia" w:ascii="宋体" w:hAnsi="宋体" w:eastAsia="宋体" w:cs="宋体"/>
              </w:rPr>
            </w:pPr>
            <w:r>
              <w:rPr>
                <w:rFonts w:hint="eastAsia" w:ascii="宋体" w:hAnsi="宋体" w:eastAsia="宋体" w:cs="宋体"/>
              </w:rPr>
              <w:t>●</w:t>
            </w:r>
          </w:p>
        </w:tc>
        <w:tc>
          <w:tcPr>
            <w:tcW w:w="715" w:type="dxa"/>
            <w:vAlign w:val="center"/>
          </w:tcPr>
          <w:p w14:paraId="606F28B7">
            <w:pPr>
              <w:jc w:val="center"/>
              <w:rPr>
                <w:rFonts w:hint="eastAsia" w:ascii="宋体" w:hAnsi="宋体" w:eastAsia="宋体" w:cs="宋体"/>
              </w:rPr>
            </w:pPr>
            <w:r>
              <w:rPr>
                <w:rFonts w:hint="eastAsia" w:ascii="宋体" w:hAnsi="宋体" w:eastAsia="宋体" w:cs="宋体"/>
              </w:rPr>
              <w:t>△</w:t>
            </w:r>
          </w:p>
        </w:tc>
        <w:tc>
          <w:tcPr>
            <w:tcW w:w="577" w:type="dxa"/>
            <w:vAlign w:val="center"/>
          </w:tcPr>
          <w:p w14:paraId="2379E9AC">
            <w:pPr>
              <w:jc w:val="center"/>
              <w:rPr>
                <w:rFonts w:hint="eastAsia" w:ascii="宋体" w:hAnsi="宋体" w:eastAsia="宋体" w:cs="宋体"/>
              </w:rPr>
            </w:pPr>
            <w:r>
              <w:rPr>
                <w:rFonts w:hint="eastAsia" w:ascii="宋体" w:hAnsi="宋体" w:eastAsia="宋体" w:cs="宋体"/>
              </w:rPr>
              <w:t>△</w:t>
            </w:r>
          </w:p>
        </w:tc>
        <w:tc>
          <w:tcPr>
            <w:tcW w:w="708" w:type="dxa"/>
            <w:vAlign w:val="center"/>
          </w:tcPr>
          <w:p w14:paraId="17062243">
            <w:pPr>
              <w:jc w:val="center"/>
              <w:rPr>
                <w:rFonts w:hint="eastAsia" w:ascii="宋体" w:hAnsi="宋体" w:eastAsia="宋体" w:cs="宋体"/>
              </w:rPr>
            </w:pPr>
            <w:r>
              <w:rPr>
                <w:rFonts w:hint="eastAsia" w:ascii="宋体" w:hAnsi="宋体" w:eastAsia="宋体" w:cs="宋体"/>
              </w:rPr>
              <w:t>△</w:t>
            </w:r>
          </w:p>
        </w:tc>
        <w:tc>
          <w:tcPr>
            <w:tcW w:w="709" w:type="dxa"/>
            <w:vAlign w:val="center"/>
          </w:tcPr>
          <w:p w14:paraId="615D0F59">
            <w:pPr>
              <w:jc w:val="center"/>
              <w:rPr>
                <w:rFonts w:hint="eastAsia" w:ascii="宋体" w:hAnsi="宋体" w:eastAsia="宋体" w:cs="宋体"/>
              </w:rPr>
            </w:pPr>
            <w:r>
              <w:rPr>
                <w:rFonts w:hint="eastAsia" w:ascii="宋体" w:hAnsi="宋体" w:eastAsia="宋体" w:cs="宋体"/>
              </w:rPr>
              <w:t>△</w:t>
            </w:r>
          </w:p>
        </w:tc>
        <w:tc>
          <w:tcPr>
            <w:tcW w:w="709" w:type="dxa"/>
            <w:vAlign w:val="center"/>
          </w:tcPr>
          <w:p w14:paraId="4A22AD36">
            <w:pPr>
              <w:jc w:val="center"/>
              <w:rPr>
                <w:rFonts w:hint="eastAsia" w:ascii="宋体" w:hAnsi="宋体" w:eastAsia="宋体" w:cs="宋体"/>
              </w:rPr>
            </w:pPr>
            <w:r>
              <w:rPr>
                <w:rFonts w:hint="eastAsia" w:ascii="宋体" w:hAnsi="宋体" w:eastAsia="宋体" w:cs="宋体"/>
              </w:rPr>
              <w:t>△</w:t>
            </w:r>
          </w:p>
        </w:tc>
        <w:tc>
          <w:tcPr>
            <w:tcW w:w="575" w:type="dxa"/>
            <w:vAlign w:val="center"/>
          </w:tcPr>
          <w:p w14:paraId="2F5BCF54">
            <w:pPr>
              <w:jc w:val="center"/>
              <w:rPr>
                <w:rFonts w:hint="eastAsia" w:ascii="宋体" w:hAnsi="宋体" w:eastAsia="宋体" w:cs="宋体"/>
              </w:rPr>
            </w:pPr>
            <w:r>
              <w:rPr>
                <w:rFonts w:hint="eastAsia" w:ascii="宋体" w:hAnsi="宋体" w:eastAsia="宋体" w:cs="宋体"/>
              </w:rPr>
              <w:t>△</w:t>
            </w:r>
          </w:p>
        </w:tc>
        <w:tc>
          <w:tcPr>
            <w:tcW w:w="600" w:type="dxa"/>
            <w:vAlign w:val="center"/>
          </w:tcPr>
          <w:p w14:paraId="702D93C4">
            <w:pPr>
              <w:jc w:val="center"/>
              <w:rPr>
                <w:rFonts w:hint="eastAsia" w:ascii="宋体" w:hAnsi="宋体" w:eastAsia="宋体" w:cs="宋体"/>
              </w:rPr>
            </w:pPr>
            <w:r>
              <w:rPr>
                <w:rFonts w:hint="eastAsia" w:ascii="宋体" w:hAnsi="宋体" w:eastAsia="宋体" w:cs="宋体"/>
              </w:rPr>
              <w:t>△</w:t>
            </w:r>
          </w:p>
        </w:tc>
        <w:tc>
          <w:tcPr>
            <w:tcW w:w="570" w:type="dxa"/>
            <w:vAlign w:val="center"/>
          </w:tcPr>
          <w:p w14:paraId="1F8AC6A2">
            <w:pPr>
              <w:jc w:val="center"/>
              <w:rPr>
                <w:rFonts w:hint="eastAsia" w:ascii="宋体" w:hAnsi="宋体" w:eastAsia="宋体" w:cs="宋体"/>
              </w:rPr>
            </w:pPr>
            <w:r>
              <w:rPr>
                <w:rFonts w:hint="eastAsia" w:ascii="宋体" w:hAnsi="宋体" w:eastAsia="宋体" w:cs="宋体"/>
              </w:rPr>
              <w:t>△</w:t>
            </w:r>
          </w:p>
        </w:tc>
        <w:tc>
          <w:tcPr>
            <w:tcW w:w="564" w:type="dxa"/>
            <w:vAlign w:val="center"/>
          </w:tcPr>
          <w:p w14:paraId="29F2F537">
            <w:pPr>
              <w:jc w:val="center"/>
              <w:rPr>
                <w:rFonts w:hint="eastAsia" w:ascii="宋体" w:hAnsi="宋体" w:eastAsia="宋体" w:cs="宋体"/>
              </w:rPr>
            </w:pPr>
            <w:r>
              <w:rPr>
                <w:rFonts w:hint="eastAsia" w:ascii="宋体" w:hAnsi="宋体" w:eastAsia="宋体" w:cs="宋体"/>
              </w:rPr>
              <w:t>△</w:t>
            </w:r>
          </w:p>
        </w:tc>
      </w:tr>
      <w:tr w14:paraId="62CEC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253" w:type="dxa"/>
            <w:vAlign w:val="center"/>
          </w:tcPr>
          <w:p w14:paraId="2D0E2006">
            <w:pPr>
              <w:rPr>
                <w:rFonts w:eastAsia="华文楷体"/>
                <w:sz w:val="20"/>
                <w:szCs w:val="20"/>
              </w:rPr>
            </w:pPr>
            <w:r>
              <w:rPr>
                <w:rFonts w:eastAsia="华文楷体"/>
                <w:sz w:val="20"/>
                <w:szCs w:val="20"/>
              </w:rPr>
              <w:t>7.10 不符合工作的控制</w:t>
            </w:r>
          </w:p>
        </w:tc>
        <w:tc>
          <w:tcPr>
            <w:tcW w:w="555" w:type="dxa"/>
            <w:vAlign w:val="center"/>
          </w:tcPr>
          <w:p w14:paraId="11EF481F">
            <w:pPr>
              <w:jc w:val="center"/>
              <w:rPr>
                <w:rFonts w:hint="eastAsia" w:ascii="宋体" w:hAnsi="宋体" w:eastAsia="宋体" w:cs="宋体"/>
              </w:rPr>
            </w:pPr>
            <w:r>
              <w:rPr>
                <w:rFonts w:hint="eastAsia" w:ascii="宋体" w:hAnsi="宋体" w:eastAsia="宋体" w:cs="宋体"/>
              </w:rPr>
              <w:t>●</w:t>
            </w:r>
          </w:p>
        </w:tc>
        <w:tc>
          <w:tcPr>
            <w:tcW w:w="495" w:type="dxa"/>
            <w:vAlign w:val="center"/>
          </w:tcPr>
          <w:p w14:paraId="23AE7ABF">
            <w:pPr>
              <w:jc w:val="center"/>
              <w:rPr>
                <w:rFonts w:hint="eastAsia" w:ascii="宋体" w:hAnsi="宋体" w:eastAsia="宋体" w:cs="宋体"/>
              </w:rPr>
            </w:pPr>
            <w:r>
              <w:rPr>
                <w:rFonts w:hint="eastAsia" w:ascii="宋体" w:hAnsi="宋体" w:eastAsia="宋体" w:cs="宋体"/>
              </w:rPr>
              <w:t>▲</w:t>
            </w:r>
          </w:p>
        </w:tc>
        <w:tc>
          <w:tcPr>
            <w:tcW w:w="510" w:type="dxa"/>
            <w:vAlign w:val="center"/>
          </w:tcPr>
          <w:p w14:paraId="77A7AEAD">
            <w:pPr>
              <w:jc w:val="center"/>
              <w:rPr>
                <w:rFonts w:hint="eastAsia" w:ascii="宋体" w:hAnsi="宋体" w:eastAsia="宋体" w:cs="宋体"/>
              </w:rPr>
            </w:pPr>
            <w:r>
              <w:rPr>
                <w:rFonts w:hint="eastAsia" w:ascii="宋体" w:hAnsi="宋体" w:eastAsia="宋体" w:cs="宋体"/>
              </w:rPr>
              <w:t>▲</w:t>
            </w:r>
          </w:p>
        </w:tc>
        <w:tc>
          <w:tcPr>
            <w:tcW w:w="715" w:type="dxa"/>
            <w:vAlign w:val="center"/>
          </w:tcPr>
          <w:p w14:paraId="76E51303">
            <w:pPr>
              <w:jc w:val="center"/>
              <w:rPr>
                <w:rFonts w:hint="eastAsia" w:ascii="宋体" w:hAnsi="宋体" w:eastAsia="宋体" w:cs="宋体"/>
              </w:rPr>
            </w:pPr>
            <w:r>
              <w:rPr>
                <w:rFonts w:hint="eastAsia" w:ascii="宋体" w:hAnsi="宋体" w:eastAsia="宋体" w:cs="宋体"/>
              </w:rPr>
              <w:t>△</w:t>
            </w:r>
          </w:p>
        </w:tc>
        <w:tc>
          <w:tcPr>
            <w:tcW w:w="577" w:type="dxa"/>
            <w:vAlign w:val="center"/>
          </w:tcPr>
          <w:p w14:paraId="4D175725">
            <w:pPr>
              <w:jc w:val="center"/>
              <w:rPr>
                <w:rFonts w:hint="eastAsia" w:ascii="宋体" w:hAnsi="宋体" w:eastAsia="宋体" w:cs="宋体"/>
              </w:rPr>
            </w:pPr>
            <w:r>
              <w:rPr>
                <w:rFonts w:hint="eastAsia" w:ascii="宋体" w:hAnsi="宋体" w:eastAsia="宋体" w:cs="宋体"/>
              </w:rPr>
              <w:t>△</w:t>
            </w:r>
          </w:p>
        </w:tc>
        <w:tc>
          <w:tcPr>
            <w:tcW w:w="708" w:type="dxa"/>
            <w:vAlign w:val="center"/>
          </w:tcPr>
          <w:p w14:paraId="1377066D">
            <w:pPr>
              <w:jc w:val="center"/>
              <w:rPr>
                <w:rFonts w:hint="eastAsia" w:ascii="宋体" w:hAnsi="宋体" w:eastAsia="宋体" w:cs="宋体"/>
              </w:rPr>
            </w:pPr>
            <w:r>
              <w:rPr>
                <w:rFonts w:hint="eastAsia" w:ascii="宋体" w:hAnsi="宋体" w:eastAsia="宋体" w:cs="宋体"/>
              </w:rPr>
              <w:t>△</w:t>
            </w:r>
          </w:p>
        </w:tc>
        <w:tc>
          <w:tcPr>
            <w:tcW w:w="709" w:type="dxa"/>
            <w:vAlign w:val="center"/>
          </w:tcPr>
          <w:p w14:paraId="583E5139">
            <w:pPr>
              <w:jc w:val="center"/>
              <w:rPr>
                <w:rFonts w:hint="eastAsia" w:ascii="宋体" w:hAnsi="宋体" w:eastAsia="宋体" w:cs="宋体"/>
              </w:rPr>
            </w:pPr>
            <w:r>
              <w:rPr>
                <w:rFonts w:hint="eastAsia" w:ascii="宋体" w:hAnsi="宋体" w:eastAsia="宋体" w:cs="宋体"/>
              </w:rPr>
              <w:t>△</w:t>
            </w:r>
          </w:p>
        </w:tc>
        <w:tc>
          <w:tcPr>
            <w:tcW w:w="709" w:type="dxa"/>
            <w:vAlign w:val="center"/>
          </w:tcPr>
          <w:p w14:paraId="69BED870">
            <w:pPr>
              <w:jc w:val="center"/>
              <w:rPr>
                <w:rFonts w:hint="eastAsia" w:ascii="宋体" w:hAnsi="宋体" w:eastAsia="宋体" w:cs="宋体"/>
              </w:rPr>
            </w:pPr>
            <w:r>
              <w:rPr>
                <w:rFonts w:hint="eastAsia" w:ascii="宋体" w:hAnsi="宋体" w:eastAsia="宋体" w:cs="宋体"/>
              </w:rPr>
              <w:t>△</w:t>
            </w:r>
          </w:p>
        </w:tc>
        <w:tc>
          <w:tcPr>
            <w:tcW w:w="575" w:type="dxa"/>
            <w:vAlign w:val="center"/>
          </w:tcPr>
          <w:p w14:paraId="59822DA2">
            <w:pPr>
              <w:jc w:val="center"/>
              <w:rPr>
                <w:rFonts w:hint="eastAsia" w:ascii="宋体" w:hAnsi="宋体" w:eastAsia="宋体" w:cs="宋体"/>
              </w:rPr>
            </w:pPr>
            <w:r>
              <w:rPr>
                <w:rFonts w:hint="eastAsia" w:ascii="宋体" w:hAnsi="宋体" w:eastAsia="宋体" w:cs="宋体"/>
              </w:rPr>
              <w:t>▲</w:t>
            </w:r>
          </w:p>
        </w:tc>
        <w:tc>
          <w:tcPr>
            <w:tcW w:w="600" w:type="dxa"/>
            <w:vAlign w:val="center"/>
          </w:tcPr>
          <w:p w14:paraId="721D7DBC">
            <w:pPr>
              <w:jc w:val="center"/>
              <w:rPr>
                <w:rFonts w:hint="eastAsia" w:ascii="宋体" w:hAnsi="宋体" w:eastAsia="宋体" w:cs="宋体"/>
              </w:rPr>
            </w:pPr>
            <w:r>
              <w:rPr>
                <w:rFonts w:hint="eastAsia" w:ascii="宋体" w:hAnsi="宋体" w:eastAsia="宋体" w:cs="宋体"/>
              </w:rPr>
              <w:t>△</w:t>
            </w:r>
          </w:p>
        </w:tc>
        <w:tc>
          <w:tcPr>
            <w:tcW w:w="570" w:type="dxa"/>
            <w:vAlign w:val="center"/>
          </w:tcPr>
          <w:p w14:paraId="706D85FD">
            <w:pPr>
              <w:jc w:val="center"/>
              <w:rPr>
                <w:rFonts w:hint="eastAsia" w:ascii="宋体" w:hAnsi="宋体" w:eastAsia="宋体" w:cs="宋体"/>
              </w:rPr>
            </w:pPr>
            <w:r>
              <w:rPr>
                <w:rFonts w:hint="eastAsia" w:ascii="宋体" w:hAnsi="宋体" w:eastAsia="宋体" w:cs="宋体"/>
              </w:rPr>
              <w:t>△</w:t>
            </w:r>
          </w:p>
        </w:tc>
        <w:tc>
          <w:tcPr>
            <w:tcW w:w="564" w:type="dxa"/>
            <w:vAlign w:val="center"/>
          </w:tcPr>
          <w:p w14:paraId="34BA1BF1">
            <w:pPr>
              <w:jc w:val="center"/>
              <w:rPr>
                <w:rFonts w:hint="eastAsia" w:ascii="宋体" w:hAnsi="宋体" w:eastAsia="宋体" w:cs="宋体"/>
              </w:rPr>
            </w:pPr>
            <w:r>
              <w:rPr>
                <w:rFonts w:hint="eastAsia" w:ascii="宋体" w:hAnsi="宋体" w:eastAsia="宋体" w:cs="宋体"/>
              </w:rPr>
              <w:t>△</w:t>
            </w:r>
          </w:p>
        </w:tc>
      </w:tr>
      <w:tr w14:paraId="5031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32EB2D00">
            <w:pPr>
              <w:rPr>
                <w:rFonts w:eastAsia="华文楷体"/>
                <w:sz w:val="20"/>
                <w:szCs w:val="20"/>
              </w:rPr>
            </w:pPr>
            <w:r>
              <w:rPr>
                <w:rFonts w:eastAsia="华文楷体"/>
                <w:sz w:val="20"/>
                <w:szCs w:val="20"/>
              </w:rPr>
              <w:t>7.11 数据控制和信息管理</w:t>
            </w:r>
          </w:p>
        </w:tc>
        <w:tc>
          <w:tcPr>
            <w:tcW w:w="555" w:type="dxa"/>
            <w:vAlign w:val="center"/>
          </w:tcPr>
          <w:p w14:paraId="032A20B6">
            <w:pPr>
              <w:jc w:val="center"/>
              <w:rPr>
                <w:rFonts w:hint="eastAsia" w:ascii="宋体" w:hAnsi="宋体" w:eastAsia="宋体" w:cs="宋体"/>
              </w:rPr>
            </w:pPr>
            <w:r>
              <w:rPr>
                <w:rFonts w:hint="eastAsia" w:ascii="宋体" w:hAnsi="宋体" w:eastAsia="宋体" w:cs="宋体"/>
              </w:rPr>
              <w:t>△</w:t>
            </w:r>
          </w:p>
        </w:tc>
        <w:tc>
          <w:tcPr>
            <w:tcW w:w="495" w:type="dxa"/>
            <w:vAlign w:val="center"/>
          </w:tcPr>
          <w:p w14:paraId="02359314">
            <w:pPr>
              <w:jc w:val="center"/>
              <w:rPr>
                <w:rFonts w:hint="eastAsia" w:ascii="宋体" w:hAnsi="宋体" w:eastAsia="宋体" w:cs="宋体"/>
              </w:rPr>
            </w:pPr>
            <w:r>
              <w:rPr>
                <w:rFonts w:hint="eastAsia" w:ascii="宋体" w:hAnsi="宋体" w:eastAsia="宋体" w:cs="宋体"/>
              </w:rPr>
              <w:t>●</w:t>
            </w:r>
          </w:p>
        </w:tc>
        <w:tc>
          <w:tcPr>
            <w:tcW w:w="510" w:type="dxa"/>
            <w:vAlign w:val="center"/>
          </w:tcPr>
          <w:p w14:paraId="5C581925">
            <w:pPr>
              <w:jc w:val="center"/>
              <w:rPr>
                <w:rFonts w:hint="eastAsia" w:ascii="宋体" w:hAnsi="宋体" w:eastAsia="宋体" w:cs="宋体"/>
              </w:rPr>
            </w:pPr>
            <w:r>
              <w:rPr>
                <w:rFonts w:hint="eastAsia" w:ascii="宋体" w:hAnsi="宋体" w:eastAsia="宋体" w:cs="宋体"/>
              </w:rPr>
              <w:t>▲</w:t>
            </w:r>
          </w:p>
        </w:tc>
        <w:tc>
          <w:tcPr>
            <w:tcW w:w="715" w:type="dxa"/>
            <w:vAlign w:val="center"/>
          </w:tcPr>
          <w:p w14:paraId="3AC977BB">
            <w:pPr>
              <w:jc w:val="center"/>
              <w:rPr>
                <w:rFonts w:hint="eastAsia" w:ascii="宋体" w:hAnsi="宋体" w:eastAsia="宋体" w:cs="宋体"/>
              </w:rPr>
            </w:pPr>
            <w:r>
              <w:rPr>
                <w:rFonts w:hint="eastAsia" w:ascii="宋体" w:hAnsi="宋体" w:eastAsia="宋体" w:cs="宋体"/>
              </w:rPr>
              <w:t>△</w:t>
            </w:r>
          </w:p>
        </w:tc>
        <w:tc>
          <w:tcPr>
            <w:tcW w:w="577" w:type="dxa"/>
            <w:vAlign w:val="center"/>
          </w:tcPr>
          <w:p w14:paraId="5E030438">
            <w:pPr>
              <w:jc w:val="center"/>
              <w:rPr>
                <w:rFonts w:hint="eastAsia" w:ascii="宋体" w:hAnsi="宋体" w:eastAsia="宋体" w:cs="宋体"/>
              </w:rPr>
            </w:pPr>
            <w:r>
              <w:rPr>
                <w:rFonts w:hint="eastAsia" w:ascii="宋体" w:hAnsi="宋体" w:eastAsia="宋体" w:cs="宋体"/>
              </w:rPr>
              <w:t>△</w:t>
            </w:r>
          </w:p>
        </w:tc>
        <w:tc>
          <w:tcPr>
            <w:tcW w:w="708" w:type="dxa"/>
            <w:vAlign w:val="center"/>
          </w:tcPr>
          <w:p w14:paraId="34C5B688">
            <w:pPr>
              <w:jc w:val="center"/>
              <w:rPr>
                <w:rFonts w:hint="eastAsia" w:ascii="宋体" w:hAnsi="宋体" w:eastAsia="宋体" w:cs="宋体"/>
              </w:rPr>
            </w:pPr>
            <w:r>
              <w:rPr>
                <w:rFonts w:hint="eastAsia" w:ascii="宋体" w:hAnsi="宋体" w:eastAsia="宋体" w:cs="宋体"/>
              </w:rPr>
              <w:t>▲</w:t>
            </w:r>
          </w:p>
        </w:tc>
        <w:tc>
          <w:tcPr>
            <w:tcW w:w="709" w:type="dxa"/>
            <w:vAlign w:val="center"/>
          </w:tcPr>
          <w:p w14:paraId="1FF83F3F">
            <w:pPr>
              <w:jc w:val="center"/>
              <w:rPr>
                <w:rFonts w:hint="eastAsia" w:ascii="宋体" w:hAnsi="宋体" w:eastAsia="宋体" w:cs="宋体"/>
              </w:rPr>
            </w:pPr>
            <w:r>
              <w:rPr>
                <w:rFonts w:hint="eastAsia" w:ascii="宋体" w:hAnsi="宋体" w:eastAsia="宋体" w:cs="宋体"/>
              </w:rPr>
              <w:t>▲</w:t>
            </w:r>
          </w:p>
        </w:tc>
        <w:tc>
          <w:tcPr>
            <w:tcW w:w="709" w:type="dxa"/>
            <w:vAlign w:val="center"/>
          </w:tcPr>
          <w:p w14:paraId="119F2470">
            <w:pPr>
              <w:jc w:val="center"/>
              <w:rPr>
                <w:rFonts w:hint="eastAsia" w:ascii="宋体" w:hAnsi="宋体" w:eastAsia="宋体" w:cs="宋体"/>
              </w:rPr>
            </w:pPr>
            <w:r>
              <w:rPr>
                <w:rFonts w:hint="eastAsia" w:ascii="宋体" w:hAnsi="宋体" w:eastAsia="宋体" w:cs="宋体"/>
              </w:rPr>
              <w:t>△</w:t>
            </w:r>
          </w:p>
        </w:tc>
        <w:tc>
          <w:tcPr>
            <w:tcW w:w="575" w:type="dxa"/>
            <w:vAlign w:val="center"/>
          </w:tcPr>
          <w:p w14:paraId="21459A48">
            <w:pPr>
              <w:jc w:val="center"/>
              <w:rPr>
                <w:rFonts w:hint="eastAsia" w:ascii="宋体" w:hAnsi="宋体" w:eastAsia="宋体" w:cs="宋体"/>
              </w:rPr>
            </w:pPr>
            <w:r>
              <w:rPr>
                <w:rFonts w:hint="eastAsia" w:ascii="宋体" w:hAnsi="宋体" w:eastAsia="宋体" w:cs="宋体"/>
              </w:rPr>
              <w:t>△</w:t>
            </w:r>
          </w:p>
        </w:tc>
        <w:tc>
          <w:tcPr>
            <w:tcW w:w="600" w:type="dxa"/>
            <w:vAlign w:val="center"/>
          </w:tcPr>
          <w:p w14:paraId="063C7B79">
            <w:pPr>
              <w:jc w:val="center"/>
              <w:rPr>
                <w:rFonts w:hint="eastAsia" w:ascii="宋体" w:hAnsi="宋体" w:eastAsia="宋体" w:cs="宋体"/>
              </w:rPr>
            </w:pPr>
            <w:r>
              <w:rPr>
                <w:rFonts w:hint="eastAsia" w:ascii="宋体" w:hAnsi="宋体" w:eastAsia="宋体" w:cs="宋体"/>
              </w:rPr>
              <w:t>△</w:t>
            </w:r>
          </w:p>
        </w:tc>
        <w:tc>
          <w:tcPr>
            <w:tcW w:w="570" w:type="dxa"/>
            <w:vAlign w:val="center"/>
          </w:tcPr>
          <w:p w14:paraId="59599717">
            <w:pPr>
              <w:jc w:val="center"/>
              <w:rPr>
                <w:rFonts w:hint="eastAsia" w:ascii="宋体" w:hAnsi="宋体" w:eastAsia="宋体" w:cs="宋体"/>
              </w:rPr>
            </w:pPr>
            <w:r>
              <w:rPr>
                <w:rFonts w:hint="eastAsia" w:ascii="宋体" w:hAnsi="宋体" w:eastAsia="宋体" w:cs="宋体"/>
              </w:rPr>
              <w:t>△</w:t>
            </w:r>
          </w:p>
        </w:tc>
        <w:tc>
          <w:tcPr>
            <w:tcW w:w="564" w:type="dxa"/>
            <w:vAlign w:val="center"/>
          </w:tcPr>
          <w:p w14:paraId="5D0627CB">
            <w:pPr>
              <w:jc w:val="center"/>
              <w:rPr>
                <w:rFonts w:hint="eastAsia" w:ascii="宋体" w:hAnsi="宋体" w:eastAsia="宋体" w:cs="宋体"/>
              </w:rPr>
            </w:pPr>
            <w:r>
              <w:rPr>
                <w:rFonts w:hint="eastAsia" w:ascii="宋体" w:hAnsi="宋体" w:eastAsia="宋体" w:cs="宋体"/>
              </w:rPr>
              <w:t>△</w:t>
            </w:r>
          </w:p>
        </w:tc>
      </w:tr>
      <w:tr w14:paraId="76D34663">
        <w:tblPrEx>
          <w:tblCellMar>
            <w:top w:w="0" w:type="dxa"/>
            <w:left w:w="108" w:type="dxa"/>
            <w:bottom w:w="0" w:type="dxa"/>
            <w:right w:w="108" w:type="dxa"/>
          </w:tblCellMar>
        </w:tblPrEx>
        <w:trPr>
          <w:jc w:val="center"/>
        </w:trPr>
        <w:tc>
          <w:tcPr>
            <w:tcW w:w="2253" w:type="dxa"/>
            <w:vAlign w:val="center"/>
          </w:tcPr>
          <w:p w14:paraId="151A8C43">
            <w:pPr>
              <w:rPr>
                <w:rFonts w:eastAsia="华文楷体"/>
                <w:sz w:val="20"/>
                <w:szCs w:val="20"/>
              </w:rPr>
            </w:pPr>
            <w:r>
              <w:rPr>
                <w:rFonts w:eastAsia="华文楷体"/>
                <w:sz w:val="20"/>
                <w:szCs w:val="20"/>
              </w:rPr>
              <w:t>8.1 方式</w:t>
            </w:r>
          </w:p>
        </w:tc>
        <w:tc>
          <w:tcPr>
            <w:tcW w:w="555" w:type="dxa"/>
            <w:vAlign w:val="center"/>
          </w:tcPr>
          <w:p w14:paraId="36839133">
            <w:pPr>
              <w:jc w:val="center"/>
              <w:rPr>
                <w:rFonts w:hint="eastAsia" w:ascii="宋体" w:hAnsi="宋体" w:eastAsia="宋体" w:cs="宋体"/>
              </w:rPr>
            </w:pPr>
            <w:r>
              <w:rPr>
                <w:rFonts w:hint="eastAsia" w:ascii="宋体" w:hAnsi="宋体" w:eastAsia="宋体" w:cs="宋体"/>
              </w:rPr>
              <w:t>●</w:t>
            </w:r>
          </w:p>
        </w:tc>
        <w:tc>
          <w:tcPr>
            <w:tcW w:w="495" w:type="dxa"/>
            <w:vAlign w:val="center"/>
          </w:tcPr>
          <w:p w14:paraId="70662778">
            <w:pPr>
              <w:jc w:val="center"/>
              <w:rPr>
                <w:rFonts w:hint="eastAsia" w:ascii="宋体" w:hAnsi="宋体" w:eastAsia="宋体" w:cs="宋体"/>
              </w:rPr>
            </w:pPr>
            <w:r>
              <w:rPr>
                <w:rFonts w:hint="eastAsia" w:ascii="宋体" w:hAnsi="宋体" w:eastAsia="宋体" w:cs="宋体"/>
              </w:rPr>
              <w:t>△</w:t>
            </w:r>
          </w:p>
        </w:tc>
        <w:tc>
          <w:tcPr>
            <w:tcW w:w="510" w:type="dxa"/>
            <w:vAlign w:val="center"/>
          </w:tcPr>
          <w:p w14:paraId="1A050D8C">
            <w:pPr>
              <w:jc w:val="center"/>
              <w:rPr>
                <w:rFonts w:hint="eastAsia" w:ascii="宋体" w:hAnsi="宋体" w:eastAsia="宋体" w:cs="宋体"/>
              </w:rPr>
            </w:pPr>
            <w:r>
              <w:rPr>
                <w:rFonts w:hint="eastAsia" w:ascii="宋体" w:hAnsi="宋体" w:eastAsia="宋体" w:cs="宋体"/>
              </w:rPr>
              <w:t>▲</w:t>
            </w:r>
          </w:p>
        </w:tc>
        <w:tc>
          <w:tcPr>
            <w:tcW w:w="715" w:type="dxa"/>
            <w:vAlign w:val="center"/>
          </w:tcPr>
          <w:p w14:paraId="4EE57D83">
            <w:pPr>
              <w:jc w:val="center"/>
              <w:rPr>
                <w:rFonts w:hint="eastAsia" w:ascii="宋体" w:hAnsi="宋体" w:eastAsia="宋体" w:cs="宋体"/>
              </w:rPr>
            </w:pPr>
            <w:r>
              <w:rPr>
                <w:rFonts w:hint="eastAsia" w:ascii="宋体" w:hAnsi="宋体" w:eastAsia="宋体" w:cs="宋体"/>
              </w:rPr>
              <w:t>△</w:t>
            </w:r>
          </w:p>
        </w:tc>
        <w:tc>
          <w:tcPr>
            <w:tcW w:w="577" w:type="dxa"/>
            <w:vAlign w:val="center"/>
          </w:tcPr>
          <w:p w14:paraId="550CF9A2">
            <w:pPr>
              <w:jc w:val="center"/>
              <w:rPr>
                <w:rFonts w:hint="eastAsia" w:ascii="宋体" w:hAnsi="宋体" w:eastAsia="宋体" w:cs="宋体"/>
              </w:rPr>
            </w:pPr>
            <w:r>
              <w:rPr>
                <w:rFonts w:hint="eastAsia" w:ascii="宋体" w:hAnsi="宋体" w:eastAsia="宋体" w:cs="宋体"/>
              </w:rPr>
              <w:t>△</w:t>
            </w:r>
          </w:p>
        </w:tc>
        <w:tc>
          <w:tcPr>
            <w:tcW w:w="708" w:type="dxa"/>
            <w:vAlign w:val="center"/>
          </w:tcPr>
          <w:p w14:paraId="6DD19D08">
            <w:pPr>
              <w:jc w:val="center"/>
              <w:rPr>
                <w:rFonts w:hint="eastAsia" w:ascii="宋体" w:hAnsi="宋体" w:eastAsia="宋体" w:cs="宋体"/>
              </w:rPr>
            </w:pPr>
            <w:r>
              <w:rPr>
                <w:rFonts w:hint="eastAsia" w:ascii="宋体" w:hAnsi="宋体" w:eastAsia="宋体" w:cs="宋体"/>
              </w:rPr>
              <w:t>△</w:t>
            </w:r>
          </w:p>
        </w:tc>
        <w:tc>
          <w:tcPr>
            <w:tcW w:w="709" w:type="dxa"/>
            <w:vAlign w:val="center"/>
          </w:tcPr>
          <w:p w14:paraId="1D822C4D">
            <w:pPr>
              <w:jc w:val="center"/>
              <w:rPr>
                <w:rFonts w:hint="eastAsia" w:ascii="宋体" w:hAnsi="宋体" w:eastAsia="宋体" w:cs="宋体"/>
              </w:rPr>
            </w:pPr>
            <w:r>
              <w:rPr>
                <w:rFonts w:hint="eastAsia" w:ascii="宋体" w:hAnsi="宋体" w:eastAsia="宋体" w:cs="宋体"/>
              </w:rPr>
              <w:t>△</w:t>
            </w:r>
          </w:p>
        </w:tc>
        <w:tc>
          <w:tcPr>
            <w:tcW w:w="709" w:type="dxa"/>
            <w:vAlign w:val="center"/>
          </w:tcPr>
          <w:p w14:paraId="25EA4B22">
            <w:pPr>
              <w:jc w:val="center"/>
              <w:rPr>
                <w:rFonts w:hint="eastAsia" w:ascii="宋体" w:hAnsi="宋体" w:eastAsia="宋体" w:cs="宋体"/>
              </w:rPr>
            </w:pPr>
            <w:r>
              <w:rPr>
                <w:rFonts w:hint="eastAsia" w:ascii="宋体" w:hAnsi="宋体" w:eastAsia="宋体" w:cs="宋体"/>
              </w:rPr>
              <w:t>△</w:t>
            </w:r>
          </w:p>
        </w:tc>
        <w:tc>
          <w:tcPr>
            <w:tcW w:w="575" w:type="dxa"/>
            <w:vAlign w:val="center"/>
          </w:tcPr>
          <w:p w14:paraId="285123EE">
            <w:pPr>
              <w:jc w:val="center"/>
              <w:rPr>
                <w:rFonts w:hint="eastAsia" w:ascii="宋体" w:hAnsi="宋体" w:eastAsia="宋体" w:cs="宋体"/>
              </w:rPr>
            </w:pPr>
            <w:r>
              <w:rPr>
                <w:rFonts w:hint="eastAsia" w:ascii="宋体" w:hAnsi="宋体" w:eastAsia="宋体" w:cs="宋体"/>
              </w:rPr>
              <w:t>△</w:t>
            </w:r>
          </w:p>
        </w:tc>
        <w:tc>
          <w:tcPr>
            <w:tcW w:w="600" w:type="dxa"/>
            <w:vAlign w:val="center"/>
          </w:tcPr>
          <w:p w14:paraId="4BDC2D5D">
            <w:pPr>
              <w:jc w:val="center"/>
              <w:rPr>
                <w:rFonts w:hint="eastAsia" w:ascii="宋体" w:hAnsi="宋体" w:eastAsia="宋体" w:cs="宋体"/>
              </w:rPr>
            </w:pPr>
            <w:r>
              <w:rPr>
                <w:rFonts w:hint="eastAsia" w:ascii="宋体" w:hAnsi="宋体" w:eastAsia="宋体" w:cs="宋体"/>
              </w:rPr>
              <w:t>△</w:t>
            </w:r>
          </w:p>
        </w:tc>
        <w:tc>
          <w:tcPr>
            <w:tcW w:w="570" w:type="dxa"/>
            <w:vAlign w:val="center"/>
          </w:tcPr>
          <w:p w14:paraId="58C522B3">
            <w:pPr>
              <w:jc w:val="center"/>
              <w:rPr>
                <w:rFonts w:hint="eastAsia" w:ascii="宋体" w:hAnsi="宋体" w:eastAsia="宋体" w:cs="宋体"/>
              </w:rPr>
            </w:pPr>
            <w:r>
              <w:rPr>
                <w:rFonts w:hint="eastAsia" w:ascii="宋体" w:hAnsi="宋体" w:eastAsia="宋体" w:cs="宋体"/>
              </w:rPr>
              <w:t>△</w:t>
            </w:r>
          </w:p>
        </w:tc>
        <w:tc>
          <w:tcPr>
            <w:tcW w:w="564" w:type="dxa"/>
            <w:vAlign w:val="center"/>
          </w:tcPr>
          <w:p w14:paraId="1DD105AC">
            <w:pPr>
              <w:jc w:val="center"/>
              <w:rPr>
                <w:rFonts w:hint="eastAsia" w:ascii="宋体" w:hAnsi="宋体" w:eastAsia="宋体" w:cs="宋体"/>
              </w:rPr>
            </w:pPr>
            <w:r>
              <w:rPr>
                <w:rFonts w:hint="eastAsia" w:ascii="宋体" w:hAnsi="宋体" w:eastAsia="宋体" w:cs="宋体"/>
              </w:rPr>
              <w:t>△</w:t>
            </w:r>
          </w:p>
        </w:tc>
      </w:tr>
      <w:tr w14:paraId="4B685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224038EE">
            <w:pPr>
              <w:rPr>
                <w:rFonts w:eastAsia="华文楷体"/>
                <w:sz w:val="20"/>
                <w:szCs w:val="20"/>
              </w:rPr>
            </w:pPr>
            <w:r>
              <w:rPr>
                <w:rFonts w:eastAsia="华文楷体"/>
                <w:sz w:val="20"/>
                <w:szCs w:val="20"/>
              </w:rPr>
              <w:t>8.2 管理体系文件</w:t>
            </w:r>
          </w:p>
        </w:tc>
        <w:tc>
          <w:tcPr>
            <w:tcW w:w="555" w:type="dxa"/>
            <w:vAlign w:val="center"/>
          </w:tcPr>
          <w:p w14:paraId="14D4CAC5">
            <w:pPr>
              <w:jc w:val="center"/>
              <w:rPr>
                <w:rFonts w:hint="eastAsia" w:ascii="宋体" w:hAnsi="宋体" w:eastAsia="宋体" w:cs="宋体"/>
              </w:rPr>
            </w:pPr>
            <w:r>
              <w:rPr>
                <w:rFonts w:hint="eastAsia" w:ascii="宋体" w:hAnsi="宋体" w:eastAsia="宋体" w:cs="宋体"/>
              </w:rPr>
              <w:t>△</w:t>
            </w:r>
          </w:p>
        </w:tc>
        <w:tc>
          <w:tcPr>
            <w:tcW w:w="495" w:type="dxa"/>
            <w:vAlign w:val="center"/>
          </w:tcPr>
          <w:p w14:paraId="4273A5E8">
            <w:pPr>
              <w:jc w:val="center"/>
              <w:rPr>
                <w:rFonts w:hint="eastAsia" w:ascii="宋体" w:hAnsi="宋体" w:eastAsia="宋体" w:cs="宋体"/>
              </w:rPr>
            </w:pPr>
            <w:r>
              <w:rPr>
                <w:rFonts w:hint="eastAsia" w:ascii="宋体" w:hAnsi="宋体" w:eastAsia="宋体" w:cs="宋体"/>
              </w:rPr>
              <w:t>▲</w:t>
            </w:r>
          </w:p>
        </w:tc>
        <w:tc>
          <w:tcPr>
            <w:tcW w:w="510" w:type="dxa"/>
            <w:vAlign w:val="center"/>
          </w:tcPr>
          <w:p w14:paraId="69B093EA">
            <w:pPr>
              <w:jc w:val="center"/>
              <w:rPr>
                <w:rFonts w:hint="eastAsia" w:ascii="宋体" w:hAnsi="宋体" w:eastAsia="宋体" w:cs="宋体"/>
              </w:rPr>
            </w:pPr>
            <w:r>
              <w:rPr>
                <w:rFonts w:hint="eastAsia" w:ascii="宋体" w:hAnsi="宋体" w:eastAsia="宋体" w:cs="宋体"/>
              </w:rPr>
              <w:t>●</w:t>
            </w:r>
          </w:p>
        </w:tc>
        <w:tc>
          <w:tcPr>
            <w:tcW w:w="715" w:type="dxa"/>
            <w:vAlign w:val="center"/>
          </w:tcPr>
          <w:p w14:paraId="362761A8">
            <w:pPr>
              <w:jc w:val="center"/>
              <w:rPr>
                <w:rFonts w:hint="eastAsia" w:ascii="宋体" w:hAnsi="宋体" w:eastAsia="宋体" w:cs="宋体"/>
              </w:rPr>
            </w:pPr>
            <w:r>
              <w:rPr>
                <w:rFonts w:hint="eastAsia" w:ascii="宋体" w:hAnsi="宋体" w:eastAsia="宋体" w:cs="宋体"/>
              </w:rPr>
              <w:t>△</w:t>
            </w:r>
          </w:p>
        </w:tc>
        <w:tc>
          <w:tcPr>
            <w:tcW w:w="577" w:type="dxa"/>
            <w:vAlign w:val="center"/>
          </w:tcPr>
          <w:p w14:paraId="1FDA4838">
            <w:pPr>
              <w:jc w:val="center"/>
              <w:rPr>
                <w:rFonts w:hint="eastAsia" w:ascii="宋体" w:hAnsi="宋体" w:eastAsia="宋体" w:cs="宋体"/>
              </w:rPr>
            </w:pPr>
            <w:r>
              <w:rPr>
                <w:rFonts w:hint="eastAsia" w:ascii="宋体" w:hAnsi="宋体" w:eastAsia="宋体" w:cs="宋体"/>
              </w:rPr>
              <w:t>△</w:t>
            </w:r>
          </w:p>
        </w:tc>
        <w:tc>
          <w:tcPr>
            <w:tcW w:w="708" w:type="dxa"/>
            <w:vAlign w:val="center"/>
          </w:tcPr>
          <w:p w14:paraId="14114C30">
            <w:pPr>
              <w:jc w:val="center"/>
              <w:rPr>
                <w:rFonts w:hint="eastAsia" w:ascii="宋体" w:hAnsi="宋体" w:eastAsia="宋体" w:cs="宋体"/>
              </w:rPr>
            </w:pPr>
            <w:r>
              <w:rPr>
                <w:rFonts w:hint="eastAsia" w:ascii="宋体" w:hAnsi="宋体" w:eastAsia="宋体" w:cs="宋体"/>
              </w:rPr>
              <w:t>△</w:t>
            </w:r>
          </w:p>
        </w:tc>
        <w:tc>
          <w:tcPr>
            <w:tcW w:w="709" w:type="dxa"/>
            <w:vAlign w:val="center"/>
          </w:tcPr>
          <w:p w14:paraId="76A4779E">
            <w:pPr>
              <w:jc w:val="center"/>
              <w:rPr>
                <w:rFonts w:hint="eastAsia" w:ascii="宋体" w:hAnsi="宋体" w:eastAsia="宋体" w:cs="宋体"/>
              </w:rPr>
            </w:pPr>
            <w:r>
              <w:rPr>
                <w:rFonts w:hint="eastAsia" w:ascii="宋体" w:hAnsi="宋体" w:eastAsia="宋体" w:cs="宋体"/>
              </w:rPr>
              <w:t>△</w:t>
            </w:r>
          </w:p>
        </w:tc>
        <w:tc>
          <w:tcPr>
            <w:tcW w:w="709" w:type="dxa"/>
            <w:vAlign w:val="center"/>
          </w:tcPr>
          <w:p w14:paraId="1E8DF2B8">
            <w:pPr>
              <w:jc w:val="center"/>
              <w:rPr>
                <w:rFonts w:hint="eastAsia" w:ascii="宋体" w:hAnsi="宋体" w:eastAsia="宋体" w:cs="宋体"/>
              </w:rPr>
            </w:pPr>
            <w:r>
              <w:rPr>
                <w:rFonts w:hint="eastAsia" w:ascii="宋体" w:hAnsi="宋体" w:eastAsia="宋体" w:cs="宋体"/>
              </w:rPr>
              <w:t>△</w:t>
            </w:r>
          </w:p>
        </w:tc>
        <w:tc>
          <w:tcPr>
            <w:tcW w:w="575" w:type="dxa"/>
            <w:vAlign w:val="center"/>
          </w:tcPr>
          <w:p w14:paraId="46A53C4F">
            <w:pPr>
              <w:jc w:val="center"/>
              <w:rPr>
                <w:rFonts w:hint="eastAsia" w:ascii="宋体" w:hAnsi="宋体" w:eastAsia="宋体" w:cs="宋体"/>
              </w:rPr>
            </w:pPr>
            <w:r>
              <w:rPr>
                <w:rFonts w:hint="eastAsia" w:ascii="宋体" w:hAnsi="宋体" w:eastAsia="宋体" w:cs="宋体"/>
              </w:rPr>
              <w:t>△</w:t>
            </w:r>
          </w:p>
        </w:tc>
        <w:tc>
          <w:tcPr>
            <w:tcW w:w="600" w:type="dxa"/>
            <w:vAlign w:val="center"/>
          </w:tcPr>
          <w:p w14:paraId="4C0776C5">
            <w:pPr>
              <w:jc w:val="center"/>
              <w:rPr>
                <w:rFonts w:hint="eastAsia" w:ascii="宋体" w:hAnsi="宋体" w:eastAsia="宋体" w:cs="宋体"/>
              </w:rPr>
            </w:pPr>
            <w:r>
              <w:rPr>
                <w:rFonts w:hint="eastAsia" w:ascii="宋体" w:hAnsi="宋体" w:eastAsia="宋体" w:cs="宋体"/>
              </w:rPr>
              <w:t>△</w:t>
            </w:r>
          </w:p>
        </w:tc>
        <w:tc>
          <w:tcPr>
            <w:tcW w:w="570" w:type="dxa"/>
            <w:vAlign w:val="center"/>
          </w:tcPr>
          <w:p w14:paraId="556435C3">
            <w:pPr>
              <w:jc w:val="center"/>
              <w:rPr>
                <w:rFonts w:hint="eastAsia" w:ascii="宋体" w:hAnsi="宋体" w:eastAsia="宋体" w:cs="宋体"/>
              </w:rPr>
            </w:pPr>
            <w:r>
              <w:rPr>
                <w:rFonts w:hint="eastAsia" w:ascii="宋体" w:hAnsi="宋体" w:eastAsia="宋体" w:cs="宋体"/>
              </w:rPr>
              <w:t>△</w:t>
            </w:r>
          </w:p>
        </w:tc>
        <w:tc>
          <w:tcPr>
            <w:tcW w:w="564" w:type="dxa"/>
            <w:vAlign w:val="center"/>
          </w:tcPr>
          <w:p w14:paraId="006F5DA6">
            <w:pPr>
              <w:jc w:val="center"/>
              <w:rPr>
                <w:rFonts w:hint="eastAsia" w:ascii="宋体" w:hAnsi="宋体" w:eastAsia="宋体" w:cs="宋体"/>
              </w:rPr>
            </w:pPr>
            <w:r>
              <w:rPr>
                <w:rFonts w:hint="eastAsia" w:ascii="宋体" w:hAnsi="宋体" w:eastAsia="宋体" w:cs="宋体"/>
              </w:rPr>
              <w:t>△</w:t>
            </w:r>
          </w:p>
        </w:tc>
      </w:tr>
      <w:tr w14:paraId="470F8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7D6BB9F2">
            <w:pPr>
              <w:rPr>
                <w:rFonts w:eastAsia="华文楷体"/>
                <w:sz w:val="20"/>
                <w:szCs w:val="20"/>
              </w:rPr>
            </w:pPr>
            <w:r>
              <w:rPr>
                <w:rFonts w:eastAsia="华文楷体"/>
                <w:sz w:val="20"/>
                <w:szCs w:val="20"/>
              </w:rPr>
              <w:t>8.3 管理体系文件的控制</w:t>
            </w:r>
          </w:p>
        </w:tc>
        <w:tc>
          <w:tcPr>
            <w:tcW w:w="555" w:type="dxa"/>
            <w:vAlign w:val="center"/>
          </w:tcPr>
          <w:p w14:paraId="28C9846F">
            <w:pPr>
              <w:jc w:val="center"/>
              <w:rPr>
                <w:rFonts w:hint="eastAsia" w:ascii="宋体" w:hAnsi="宋体" w:eastAsia="宋体" w:cs="宋体"/>
              </w:rPr>
            </w:pPr>
            <w:r>
              <w:rPr>
                <w:rFonts w:hint="eastAsia" w:ascii="宋体" w:hAnsi="宋体" w:eastAsia="宋体" w:cs="宋体"/>
              </w:rPr>
              <w:t>△</w:t>
            </w:r>
          </w:p>
        </w:tc>
        <w:tc>
          <w:tcPr>
            <w:tcW w:w="495" w:type="dxa"/>
            <w:vAlign w:val="center"/>
          </w:tcPr>
          <w:p w14:paraId="55EA5231">
            <w:pPr>
              <w:jc w:val="center"/>
              <w:rPr>
                <w:rFonts w:hint="eastAsia" w:ascii="宋体" w:hAnsi="宋体" w:eastAsia="宋体" w:cs="宋体"/>
              </w:rPr>
            </w:pPr>
            <w:r>
              <w:rPr>
                <w:rFonts w:hint="eastAsia" w:ascii="宋体" w:hAnsi="宋体" w:eastAsia="宋体" w:cs="宋体"/>
              </w:rPr>
              <w:t>△</w:t>
            </w:r>
          </w:p>
        </w:tc>
        <w:tc>
          <w:tcPr>
            <w:tcW w:w="510" w:type="dxa"/>
            <w:vAlign w:val="center"/>
          </w:tcPr>
          <w:p w14:paraId="196000AA">
            <w:pPr>
              <w:jc w:val="center"/>
              <w:rPr>
                <w:rFonts w:hint="eastAsia" w:ascii="宋体" w:hAnsi="宋体" w:eastAsia="宋体" w:cs="宋体"/>
              </w:rPr>
            </w:pPr>
            <w:r>
              <w:rPr>
                <w:rFonts w:hint="eastAsia" w:ascii="宋体" w:hAnsi="宋体" w:eastAsia="宋体" w:cs="宋体"/>
              </w:rPr>
              <w:t>●</w:t>
            </w:r>
          </w:p>
        </w:tc>
        <w:tc>
          <w:tcPr>
            <w:tcW w:w="715" w:type="dxa"/>
            <w:vAlign w:val="center"/>
          </w:tcPr>
          <w:p w14:paraId="13062B97">
            <w:pPr>
              <w:jc w:val="center"/>
              <w:rPr>
                <w:rFonts w:hint="eastAsia" w:ascii="宋体" w:hAnsi="宋体" w:eastAsia="宋体" w:cs="宋体"/>
              </w:rPr>
            </w:pPr>
            <w:r>
              <w:rPr>
                <w:rFonts w:hint="eastAsia" w:ascii="宋体" w:hAnsi="宋体" w:eastAsia="宋体" w:cs="宋体"/>
              </w:rPr>
              <w:t>▲</w:t>
            </w:r>
          </w:p>
        </w:tc>
        <w:tc>
          <w:tcPr>
            <w:tcW w:w="577" w:type="dxa"/>
            <w:vAlign w:val="center"/>
          </w:tcPr>
          <w:p w14:paraId="6EC2EB50">
            <w:pPr>
              <w:jc w:val="center"/>
              <w:rPr>
                <w:rFonts w:hint="eastAsia" w:ascii="宋体" w:hAnsi="宋体" w:eastAsia="宋体" w:cs="宋体"/>
              </w:rPr>
            </w:pPr>
            <w:r>
              <w:rPr>
                <w:rFonts w:hint="eastAsia" w:ascii="宋体" w:hAnsi="宋体" w:eastAsia="宋体" w:cs="宋体"/>
              </w:rPr>
              <w:t>△</w:t>
            </w:r>
          </w:p>
        </w:tc>
        <w:tc>
          <w:tcPr>
            <w:tcW w:w="708" w:type="dxa"/>
            <w:vAlign w:val="center"/>
          </w:tcPr>
          <w:p w14:paraId="46CA4363">
            <w:pPr>
              <w:jc w:val="center"/>
              <w:rPr>
                <w:rFonts w:hint="eastAsia" w:ascii="宋体" w:hAnsi="宋体" w:eastAsia="宋体" w:cs="宋体"/>
              </w:rPr>
            </w:pPr>
            <w:r>
              <w:rPr>
                <w:rFonts w:hint="eastAsia" w:ascii="宋体" w:hAnsi="宋体" w:eastAsia="宋体" w:cs="宋体"/>
              </w:rPr>
              <w:t>△</w:t>
            </w:r>
          </w:p>
        </w:tc>
        <w:tc>
          <w:tcPr>
            <w:tcW w:w="709" w:type="dxa"/>
            <w:vAlign w:val="center"/>
          </w:tcPr>
          <w:p w14:paraId="58881963">
            <w:pPr>
              <w:jc w:val="center"/>
              <w:rPr>
                <w:rFonts w:hint="eastAsia" w:ascii="宋体" w:hAnsi="宋体" w:eastAsia="宋体" w:cs="宋体"/>
              </w:rPr>
            </w:pPr>
            <w:r>
              <w:rPr>
                <w:rFonts w:hint="eastAsia" w:ascii="宋体" w:hAnsi="宋体" w:eastAsia="宋体" w:cs="宋体"/>
              </w:rPr>
              <w:t>△</w:t>
            </w:r>
          </w:p>
        </w:tc>
        <w:tc>
          <w:tcPr>
            <w:tcW w:w="709" w:type="dxa"/>
            <w:vAlign w:val="center"/>
          </w:tcPr>
          <w:p w14:paraId="7842BE6F">
            <w:pPr>
              <w:jc w:val="center"/>
              <w:rPr>
                <w:rFonts w:hint="eastAsia" w:ascii="宋体" w:hAnsi="宋体" w:eastAsia="宋体" w:cs="宋体"/>
              </w:rPr>
            </w:pPr>
            <w:r>
              <w:rPr>
                <w:rFonts w:hint="eastAsia" w:ascii="宋体" w:hAnsi="宋体" w:eastAsia="宋体" w:cs="宋体"/>
              </w:rPr>
              <w:t>△</w:t>
            </w:r>
          </w:p>
        </w:tc>
        <w:tc>
          <w:tcPr>
            <w:tcW w:w="575" w:type="dxa"/>
            <w:vAlign w:val="center"/>
          </w:tcPr>
          <w:p w14:paraId="33908F80">
            <w:pPr>
              <w:jc w:val="center"/>
              <w:rPr>
                <w:rFonts w:hint="eastAsia" w:ascii="宋体" w:hAnsi="宋体" w:eastAsia="宋体" w:cs="宋体"/>
              </w:rPr>
            </w:pPr>
            <w:r>
              <w:rPr>
                <w:rFonts w:hint="eastAsia" w:ascii="宋体" w:hAnsi="宋体" w:eastAsia="宋体" w:cs="宋体"/>
              </w:rPr>
              <w:t>△</w:t>
            </w:r>
          </w:p>
        </w:tc>
        <w:tc>
          <w:tcPr>
            <w:tcW w:w="600" w:type="dxa"/>
            <w:vAlign w:val="center"/>
          </w:tcPr>
          <w:p w14:paraId="4BDDFFFC">
            <w:pPr>
              <w:jc w:val="center"/>
              <w:rPr>
                <w:rFonts w:hint="eastAsia" w:ascii="宋体" w:hAnsi="宋体" w:eastAsia="宋体" w:cs="宋体"/>
              </w:rPr>
            </w:pPr>
            <w:r>
              <w:rPr>
                <w:rFonts w:hint="eastAsia" w:ascii="宋体" w:hAnsi="宋体" w:eastAsia="宋体" w:cs="宋体"/>
              </w:rPr>
              <w:t>△</w:t>
            </w:r>
          </w:p>
        </w:tc>
        <w:tc>
          <w:tcPr>
            <w:tcW w:w="570" w:type="dxa"/>
            <w:vAlign w:val="center"/>
          </w:tcPr>
          <w:p w14:paraId="1EB24243">
            <w:pPr>
              <w:jc w:val="center"/>
              <w:rPr>
                <w:rFonts w:hint="eastAsia" w:ascii="宋体" w:hAnsi="宋体" w:eastAsia="宋体" w:cs="宋体"/>
              </w:rPr>
            </w:pPr>
            <w:r>
              <w:rPr>
                <w:rFonts w:hint="eastAsia" w:ascii="宋体" w:hAnsi="宋体" w:eastAsia="宋体" w:cs="宋体"/>
              </w:rPr>
              <w:t>△</w:t>
            </w:r>
          </w:p>
        </w:tc>
        <w:tc>
          <w:tcPr>
            <w:tcW w:w="564" w:type="dxa"/>
            <w:vAlign w:val="center"/>
          </w:tcPr>
          <w:p w14:paraId="37A4C468">
            <w:pPr>
              <w:jc w:val="center"/>
              <w:rPr>
                <w:rFonts w:hint="eastAsia" w:ascii="宋体" w:hAnsi="宋体" w:eastAsia="宋体" w:cs="宋体"/>
              </w:rPr>
            </w:pPr>
            <w:r>
              <w:rPr>
                <w:rFonts w:hint="eastAsia" w:ascii="宋体" w:hAnsi="宋体" w:eastAsia="宋体" w:cs="宋体"/>
              </w:rPr>
              <w:t>△</w:t>
            </w:r>
          </w:p>
        </w:tc>
      </w:tr>
      <w:tr w14:paraId="0A052860">
        <w:tblPrEx>
          <w:tblCellMar>
            <w:top w:w="0" w:type="dxa"/>
            <w:left w:w="108" w:type="dxa"/>
            <w:bottom w:w="0" w:type="dxa"/>
            <w:right w:w="108" w:type="dxa"/>
          </w:tblCellMar>
        </w:tblPrEx>
        <w:trPr>
          <w:jc w:val="center"/>
        </w:trPr>
        <w:tc>
          <w:tcPr>
            <w:tcW w:w="2253" w:type="dxa"/>
            <w:vAlign w:val="center"/>
          </w:tcPr>
          <w:p w14:paraId="3A02AA9B">
            <w:pPr>
              <w:rPr>
                <w:rFonts w:eastAsia="华文楷体"/>
                <w:sz w:val="20"/>
                <w:szCs w:val="20"/>
              </w:rPr>
            </w:pPr>
            <w:r>
              <w:rPr>
                <w:rFonts w:eastAsia="华文楷体"/>
                <w:sz w:val="20"/>
                <w:szCs w:val="20"/>
              </w:rPr>
              <w:t>8.4 记录控制</w:t>
            </w:r>
          </w:p>
        </w:tc>
        <w:tc>
          <w:tcPr>
            <w:tcW w:w="555" w:type="dxa"/>
            <w:vAlign w:val="center"/>
          </w:tcPr>
          <w:p w14:paraId="1357BCC0">
            <w:pPr>
              <w:jc w:val="center"/>
              <w:rPr>
                <w:rFonts w:hint="eastAsia" w:ascii="宋体" w:hAnsi="宋体" w:eastAsia="宋体" w:cs="宋体"/>
              </w:rPr>
            </w:pPr>
            <w:r>
              <w:rPr>
                <w:rFonts w:hint="eastAsia" w:ascii="宋体" w:hAnsi="宋体" w:eastAsia="宋体" w:cs="宋体"/>
              </w:rPr>
              <w:t>△</w:t>
            </w:r>
          </w:p>
        </w:tc>
        <w:tc>
          <w:tcPr>
            <w:tcW w:w="495" w:type="dxa"/>
            <w:vAlign w:val="center"/>
          </w:tcPr>
          <w:p w14:paraId="27F0CD52">
            <w:pPr>
              <w:jc w:val="center"/>
              <w:rPr>
                <w:rFonts w:hint="eastAsia" w:ascii="宋体" w:hAnsi="宋体" w:eastAsia="宋体" w:cs="宋体"/>
              </w:rPr>
            </w:pPr>
            <w:r>
              <w:rPr>
                <w:rFonts w:hint="eastAsia" w:ascii="宋体" w:hAnsi="宋体" w:eastAsia="宋体" w:cs="宋体"/>
              </w:rPr>
              <w:t>△</w:t>
            </w:r>
          </w:p>
        </w:tc>
        <w:tc>
          <w:tcPr>
            <w:tcW w:w="510" w:type="dxa"/>
            <w:vAlign w:val="center"/>
          </w:tcPr>
          <w:p w14:paraId="5C0185C6">
            <w:pPr>
              <w:jc w:val="center"/>
              <w:rPr>
                <w:rFonts w:hint="eastAsia" w:ascii="宋体" w:hAnsi="宋体" w:eastAsia="宋体" w:cs="宋体"/>
              </w:rPr>
            </w:pPr>
            <w:r>
              <w:rPr>
                <w:rFonts w:hint="eastAsia" w:ascii="宋体" w:hAnsi="宋体" w:eastAsia="宋体" w:cs="宋体"/>
              </w:rPr>
              <w:t>●</w:t>
            </w:r>
          </w:p>
        </w:tc>
        <w:tc>
          <w:tcPr>
            <w:tcW w:w="715" w:type="dxa"/>
            <w:vAlign w:val="center"/>
          </w:tcPr>
          <w:p w14:paraId="4175E59B">
            <w:pPr>
              <w:jc w:val="center"/>
              <w:rPr>
                <w:rFonts w:hint="eastAsia" w:ascii="宋体" w:hAnsi="宋体" w:eastAsia="宋体" w:cs="宋体"/>
              </w:rPr>
            </w:pPr>
            <w:r>
              <w:rPr>
                <w:rFonts w:hint="eastAsia" w:ascii="宋体" w:hAnsi="宋体" w:eastAsia="宋体" w:cs="宋体"/>
              </w:rPr>
              <w:t>▲</w:t>
            </w:r>
          </w:p>
        </w:tc>
        <w:tc>
          <w:tcPr>
            <w:tcW w:w="577" w:type="dxa"/>
            <w:vAlign w:val="center"/>
          </w:tcPr>
          <w:p w14:paraId="62F63BA1">
            <w:pPr>
              <w:jc w:val="center"/>
              <w:rPr>
                <w:rFonts w:hint="eastAsia" w:ascii="宋体" w:hAnsi="宋体" w:eastAsia="宋体" w:cs="宋体"/>
              </w:rPr>
            </w:pPr>
            <w:r>
              <w:rPr>
                <w:rFonts w:hint="eastAsia" w:ascii="宋体" w:hAnsi="宋体" w:eastAsia="宋体" w:cs="宋体"/>
              </w:rPr>
              <w:t>△</w:t>
            </w:r>
          </w:p>
        </w:tc>
        <w:tc>
          <w:tcPr>
            <w:tcW w:w="708" w:type="dxa"/>
            <w:vAlign w:val="center"/>
          </w:tcPr>
          <w:p w14:paraId="1B5A84E7">
            <w:pPr>
              <w:jc w:val="center"/>
              <w:rPr>
                <w:rFonts w:hint="eastAsia" w:ascii="宋体" w:hAnsi="宋体" w:eastAsia="宋体" w:cs="宋体"/>
              </w:rPr>
            </w:pPr>
            <w:r>
              <w:rPr>
                <w:rFonts w:hint="eastAsia" w:ascii="宋体" w:hAnsi="宋体" w:eastAsia="宋体" w:cs="宋体"/>
              </w:rPr>
              <w:t>△</w:t>
            </w:r>
          </w:p>
        </w:tc>
        <w:tc>
          <w:tcPr>
            <w:tcW w:w="709" w:type="dxa"/>
            <w:vAlign w:val="center"/>
          </w:tcPr>
          <w:p w14:paraId="7AA95D98">
            <w:pPr>
              <w:jc w:val="center"/>
              <w:rPr>
                <w:rFonts w:hint="eastAsia" w:ascii="宋体" w:hAnsi="宋体" w:eastAsia="宋体" w:cs="宋体"/>
              </w:rPr>
            </w:pPr>
            <w:r>
              <w:rPr>
                <w:rFonts w:hint="eastAsia" w:ascii="宋体" w:hAnsi="宋体" w:eastAsia="宋体" w:cs="宋体"/>
              </w:rPr>
              <w:t>△</w:t>
            </w:r>
          </w:p>
        </w:tc>
        <w:tc>
          <w:tcPr>
            <w:tcW w:w="709" w:type="dxa"/>
            <w:vAlign w:val="center"/>
          </w:tcPr>
          <w:p w14:paraId="4E787B97">
            <w:pPr>
              <w:jc w:val="center"/>
              <w:rPr>
                <w:rFonts w:hint="eastAsia" w:ascii="宋体" w:hAnsi="宋体" w:eastAsia="宋体" w:cs="宋体"/>
              </w:rPr>
            </w:pPr>
            <w:r>
              <w:rPr>
                <w:rFonts w:hint="eastAsia" w:ascii="宋体" w:hAnsi="宋体" w:eastAsia="宋体" w:cs="宋体"/>
              </w:rPr>
              <w:t>△</w:t>
            </w:r>
          </w:p>
        </w:tc>
        <w:tc>
          <w:tcPr>
            <w:tcW w:w="575" w:type="dxa"/>
            <w:vAlign w:val="center"/>
          </w:tcPr>
          <w:p w14:paraId="7F2A34EE">
            <w:pPr>
              <w:jc w:val="center"/>
              <w:rPr>
                <w:rFonts w:hint="eastAsia" w:ascii="宋体" w:hAnsi="宋体" w:eastAsia="宋体" w:cs="宋体"/>
              </w:rPr>
            </w:pPr>
            <w:r>
              <w:rPr>
                <w:rFonts w:hint="eastAsia" w:ascii="宋体" w:hAnsi="宋体" w:eastAsia="宋体" w:cs="宋体"/>
              </w:rPr>
              <w:t>△</w:t>
            </w:r>
          </w:p>
        </w:tc>
        <w:tc>
          <w:tcPr>
            <w:tcW w:w="600" w:type="dxa"/>
            <w:vAlign w:val="center"/>
          </w:tcPr>
          <w:p w14:paraId="113D8FF1">
            <w:pPr>
              <w:jc w:val="center"/>
              <w:rPr>
                <w:rFonts w:hint="eastAsia" w:ascii="宋体" w:hAnsi="宋体" w:eastAsia="宋体" w:cs="宋体"/>
              </w:rPr>
            </w:pPr>
            <w:r>
              <w:rPr>
                <w:rFonts w:hint="eastAsia" w:ascii="宋体" w:hAnsi="宋体" w:eastAsia="宋体" w:cs="宋体"/>
              </w:rPr>
              <w:t>△</w:t>
            </w:r>
          </w:p>
        </w:tc>
        <w:tc>
          <w:tcPr>
            <w:tcW w:w="570" w:type="dxa"/>
            <w:vAlign w:val="center"/>
          </w:tcPr>
          <w:p w14:paraId="01C7BF3C">
            <w:pPr>
              <w:jc w:val="center"/>
              <w:rPr>
                <w:rFonts w:hint="eastAsia" w:ascii="宋体" w:hAnsi="宋体" w:eastAsia="宋体" w:cs="宋体"/>
              </w:rPr>
            </w:pPr>
            <w:r>
              <w:rPr>
                <w:rFonts w:hint="eastAsia" w:ascii="宋体" w:hAnsi="宋体" w:eastAsia="宋体" w:cs="宋体"/>
              </w:rPr>
              <w:t>△</w:t>
            </w:r>
          </w:p>
        </w:tc>
        <w:tc>
          <w:tcPr>
            <w:tcW w:w="564" w:type="dxa"/>
            <w:vAlign w:val="center"/>
          </w:tcPr>
          <w:p w14:paraId="67001A7D">
            <w:pPr>
              <w:jc w:val="center"/>
              <w:rPr>
                <w:rFonts w:hint="eastAsia" w:ascii="宋体" w:hAnsi="宋体" w:eastAsia="宋体" w:cs="宋体"/>
              </w:rPr>
            </w:pPr>
            <w:r>
              <w:rPr>
                <w:rFonts w:hint="eastAsia" w:ascii="宋体" w:hAnsi="宋体" w:eastAsia="宋体" w:cs="宋体"/>
              </w:rPr>
              <w:t>△</w:t>
            </w:r>
          </w:p>
        </w:tc>
      </w:tr>
      <w:tr w14:paraId="282A3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02EA91C4">
            <w:pPr>
              <w:rPr>
                <w:rFonts w:eastAsia="华文楷体"/>
                <w:sz w:val="20"/>
                <w:szCs w:val="20"/>
              </w:rPr>
            </w:pPr>
            <w:r>
              <w:rPr>
                <w:rFonts w:eastAsia="华文楷体"/>
                <w:sz w:val="20"/>
                <w:szCs w:val="20"/>
              </w:rPr>
              <w:t>8.5 应对风险和机遇的措施</w:t>
            </w:r>
          </w:p>
        </w:tc>
        <w:tc>
          <w:tcPr>
            <w:tcW w:w="555" w:type="dxa"/>
            <w:vAlign w:val="center"/>
          </w:tcPr>
          <w:p w14:paraId="7BE6CA17">
            <w:pPr>
              <w:jc w:val="center"/>
              <w:rPr>
                <w:rFonts w:hint="eastAsia" w:ascii="宋体" w:hAnsi="宋体" w:eastAsia="宋体" w:cs="宋体"/>
              </w:rPr>
            </w:pPr>
            <w:r>
              <w:rPr>
                <w:rFonts w:hint="eastAsia" w:ascii="宋体" w:hAnsi="宋体" w:eastAsia="宋体" w:cs="宋体"/>
              </w:rPr>
              <w:t>●</w:t>
            </w:r>
          </w:p>
        </w:tc>
        <w:tc>
          <w:tcPr>
            <w:tcW w:w="495" w:type="dxa"/>
            <w:vAlign w:val="center"/>
          </w:tcPr>
          <w:p w14:paraId="5FE3D5E8">
            <w:pPr>
              <w:jc w:val="center"/>
              <w:rPr>
                <w:rFonts w:hint="eastAsia" w:ascii="宋体" w:hAnsi="宋体" w:eastAsia="宋体" w:cs="宋体"/>
              </w:rPr>
            </w:pPr>
            <w:r>
              <w:rPr>
                <w:rFonts w:hint="eastAsia" w:ascii="宋体" w:hAnsi="宋体" w:eastAsia="宋体" w:cs="宋体"/>
              </w:rPr>
              <w:t>▲</w:t>
            </w:r>
          </w:p>
        </w:tc>
        <w:tc>
          <w:tcPr>
            <w:tcW w:w="510" w:type="dxa"/>
            <w:vAlign w:val="center"/>
          </w:tcPr>
          <w:p w14:paraId="4292184C">
            <w:pPr>
              <w:jc w:val="center"/>
              <w:rPr>
                <w:rFonts w:hint="eastAsia" w:ascii="宋体" w:hAnsi="宋体" w:eastAsia="宋体" w:cs="宋体"/>
              </w:rPr>
            </w:pPr>
            <w:r>
              <w:rPr>
                <w:rFonts w:hint="eastAsia" w:ascii="宋体" w:hAnsi="宋体" w:eastAsia="宋体" w:cs="宋体"/>
              </w:rPr>
              <w:t>▲</w:t>
            </w:r>
          </w:p>
        </w:tc>
        <w:tc>
          <w:tcPr>
            <w:tcW w:w="715" w:type="dxa"/>
            <w:vAlign w:val="center"/>
          </w:tcPr>
          <w:p w14:paraId="79BAEE7A">
            <w:pPr>
              <w:jc w:val="center"/>
              <w:rPr>
                <w:rFonts w:hint="eastAsia" w:ascii="宋体" w:hAnsi="宋体" w:eastAsia="宋体" w:cs="宋体"/>
              </w:rPr>
            </w:pPr>
            <w:r>
              <w:rPr>
                <w:rFonts w:hint="eastAsia" w:ascii="宋体" w:hAnsi="宋体" w:eastAsia="宋体" w:cs="宋体"/>
              </w:rPr>
              <w:t>△</w:t>
            </w:r>
          </w:p>
        </w:tc>
        <w:tc>
          <w:tcPr>
            <w:tcW w:w="577" w:type="dxa"/>
            <w:vAlign w:val="center"/>
          </w:tcPr>
          <w:p w14:paraId="135BBA7B">
            <w:pPr>
              <w:jc w:val="center"/>
              <w:rPr>
                <w:rFonts w:hint="eastAsia" w:ascii="宋体" w:hAnsi="宋体" w:eastAsia="宋体" w:cs="宋体"/>
              </w:rPr>
            </w:pPr>
            <w:r>
              <w:rPr>
                <w:rFonts w:hint="eastAsia" w:ascii="宋体" w:hAnsi="宋体" w:eastAsia="宋体" w:cs="宋体"/>
              </w:rPr>
              <w:t>△</w:t>
            </w:r>
          </w:p>
        </w:tc>
        <w:tc>
          <w:tcPr>
            <w:tcW w:w="708" w:type="dxa"/>
            <w:vAlign w:val="center"/>
          </w:tcPr>
          <w:p w14:paraId="410DB369">
            <w:pPr>
              <w:jc w:val="center"/>
              <w:rPr>
                <w:rFonts w:hint="eastAsia" w:ascii="宋体" w:hAnsi="宋体" w:eastAsia="宋体" w:cs="宋体"/>
              </w:rPr>
            </w:pPr>
            <w:r>
              <w:rPr>
                <w:rFonts w:hint="eastAsia" w:ascii="宋体" w:hAnsi="宋体" w:eastAsia="宋体" w:cs="宋体"/>
              </w:rPr>
              <w:t>△</w:t>
            </w:r>
          </w:p>
        </w:tc>
        <w:tc>
          <w:tcPr>
            <w:tcW w:w="709" w:type="dxa"/>
            <w:vAlign w:val="center"/>
          </w:tcPr>
          <w:p w14:paraId="45A89BDC">
            <w:pPr>
              <w:jc w:val="center"/>
              <w:rPr>
                <w:rFonts w:hint="eastAsia" w:ascii="宋体" w:hAnsi="宋体" w:eastAsia="宋体" w:cs="宋体"/>
              </w:rPr>
            </w:pPr>
            <w:r>
              <w:rPr>
                <w:rFonts w:hint="eastAsia" w:ascii="宋体" w:hAnsi="宋体" w:eastAsia="宋体" w:cs="宋体"/>
              </w:rPr>
              <w:t>△</w:t>
            </w:r>
          </w:p>
        </w:tc>
        <w:tc>
          <w:tcPr>
            <w:tcW w:w="709" w:type="dxa"/>
            <w:vAlign w:val="center"/>
          </w:tcPr>
          <w:p w14:paraId="70702328">
            <w:pPr>
              <w:jc w:val="center"/>
              <w:rPr>
                <w:rFonts w:hint="eastAsia" w:ascii="宋体" w:hAnsi="宋体" w:eastAsia="宋体" w:cs="宋体"/>
              </w:rPr>
            </w:pPr>
            <w:r>
              <w:rPr>
                <w:rFonts w:hint="eastAsia" w:ascii="宋体" w:hAnsi="宋体" w:eastAsia="宋体" w:cs="宋体"/>
              </w:rPr>
              <w:t>△</w:t>
            </w:r>
          </w:p>
        </w:tc>
        <w:tc>
          <w:tcPr>
            <w:tcW w:w="575" w:type="dxa"/>
            <w:vAlign w:val="center"/>
          </w:tcPr>
          <w:p w14:paraId="1901A660">
            <w:pPr>
              <w:jc w:val="center"/>
              <w:rPr>
                <w:rFonts w:hint="eastAsia" w:ascii="宋体" w:hAnsi="宋体" w:eastAsia="宋体" w:cs="宋体"/>
              </w:rPr>
            </w:pPr>
            <w:r>
              <w:rPr>
                <w:rFonts w:hint="eastAsia" w:ascii="宋体" w:hAnsi="宋体" w:eastAsia="宋体" w:cs="宋体"/>
              </w:rPr>
              <w:t>△</w:t>
            </w:r>
          </w:p>
        </w:tc>
        <w:tc>
          <w:tcPr>
            <w:tcW w:w="600" w:type="dxa"/>
            <w:vAlign w:val="center"/>
          </w:tcPr>
          <w:p w14:paraId="6F5879A1">
            <w:pPr>
              <w:jc w:val="center"/>
              <w:rPr>
                <w:rFonts w:hint="eastAsia" w:ascii="宋体" w:hAnsi="宋体" w:eastAsia="宋体" w:cs="宋体"/>
              </w:rPr>
            </w:pPr>
            <w:r>
              <w:rPr>
                <w:rFonts w:hint="eastAsia" w:ascii="宋体" w:hAnsi="宋体" w:eastAsia="宋体" w:cs="宋体"/>
              </w:rPr>
              <w:t>△</w:t>
            </w:r>
          </w:p>
        </w:tc>
        <w:tc>
          <w:tcPr>
            <w:tcW w:w="570" w:type="dxa"/>
            <w:vAlign w:val="center"/>
          </w:tcPr>
          <w:p w14:paraId="303EFDA4">
            <w:pPr>
              <w:jc w:val="center"/>
              <w:rPr>
                <w:rFonts w:hint="eastAsia" w:ascii="宋体" w:hAnsi="宋体" w:eastAsia="宋体" w:cs="宋体"/>
              </w:rPr>
            </w:pPr>
            <w:r>
              <w:rPr>
                <w:rFonts w:hint="eastAsia" w:ascii="宋体" w:hAnsi="宋体" w:eastAsia="宋体" w:cs="宋体"/>
              </w:rPr>
              <w:t>△</w:t>
            </w:r>
          </w:p>
        </w:tc>
        <w:tc>
          <w:tcPr>
            <w:tcW w:w="564" w:type="dxa"/>
            <w:vAlign w:val="center"/>
          </w:tcPr>
          <w:p w14:paraId="7B9542A2">
            <w:pPr>
              <w:jc w:val="center"/>
              <w:rPr>
                <w:rFonts w:hint="eastAsia" w:ascii="宋体" w:hAnsi="宋体" w:eastAsia="宋体" w:cs="宋体"/>
              </w:rPr>
            </w:pPr>
            <w:r>
              <w:rPr>
                <w:rFonts w:hint="eastAsia" w:ascii="宋体" w:hAnsi="宋体" w:eastAsia="宋体" w:cs="宋体"/>
              </w:rPr>
              <w:t>△</w:t>
            </w:r>
          </w:p>
        </w:tc>
      </w:tr>
      <w:tr w14:paraId="74BC2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771A32E6">
            <w:pPr>
              <w:rPr>
                <w:rFonts w:eastAsia="华文楷体"/>
                <w:sz w:val="20"/>
                <w:szCs w:val="20"/>
              </w:rPr>
            </w:pPr>
            <w:r>
              <w:rPr>
                <w:rFonts w:eastAsia="华文楷体"/>
                <w:sz w:val="20"/>
                <w:szCs w:val="20"/>
              </w:rPr>
              <w:t>8.6 改进</w:t>
            </w:r>
          </w:p>
        </w:tc>
        <w:tc>
          <w:tcPr>
            <w:tcW w:w="555" w:type="dxa"/>
            <w:vAlign w:val="center"/>
          </w:tcPr>
          <w:p w14:paraId="431F8DE7">
            <w:pPr>
              <w:jc w:val="center"/>
              <w:rPr>
                <w:rFonts w:hint="eastAsia" w:ascii="宋体" w:hAnsi="宋体" w:eastAsia="宋体" w:cs="宋体"/>
              </w:rPr>
            </w:pPr>
            <w:r>
              <w:rPr>
                <w:rFonts w:hint="eastAsia" w:ascii="宋体" w:hAnsi="宋体" w:eastAsia="宋体" w:cs="宋体"/>
              </w:rPr>
              <w:t>●</w:t>
            </w:r>
          </w:p>
        </w:tc>
        <w:tc>
          <w:tcPr>
            <w:tcW w:w="495" w:type="dxa"/>
            <w:vAlign w:val="center"/>
          </w:tcPr>
          <w:p w14:paraId="2C93A392">
            <w:pPr>
              <w:jc w:val="center"/>
              <w:rPr>
                <w:rFonts w:hint="eastAsia" w:ascii="宋体" w:hAnsi="宋体" w:eastAsia="宋体" w:cs="宋体"/>
              </w:rPr>
            </w:pPr>
            <w:r>
              <w:rPr>
                <w:rFonts w:hint="eastAsia" w:ascii="宋体" w:hAnsi="宋体" w:eastAsia="宋体" w:cs="宋体"/>
              </w:rPr>
              <w:t>△</w:t>
            </w:r>
          </w:p>
        </w:tc>
        <w:tc>
          <w:tcPr>
            <w:tcW w:w="510" w:type="dxa"/>
            <w:vAlign w:val="center"/>
          </w:tcPr>
          <w:p w14:paraId="36F6EAE9">
            <w:pPr>
              <w:jc w:val="center"/>
              <w:rPr>
                <w:rFonts w:hint="eastAsia" w:ascii="宋体" w:hAnsi="宋体" w:eastAsia="宋体" w:cs="宋体"/>
              </w:rPr>
            </w:pPr>
            <w:r>
              <w:rPr>
                <w:rFonts w:hint="eastAsia" w:ascii="宋体" w:hAnsi="宋体" w:eastAsia="宋体" w:cs="宋体"/>
              </w:rPr>
              <w:t>▲</w:t>
            </w:r>
          </w:p>
        </w:tc>
        <w:tc>
          <w:tcPr>
            <w:tcW w:w="715" w:type="dxa"/>
            <w:vAlign w:val="center"/>
          </w:tcPr>
          <w:p w14:paraId="399EC270">
            <w:pPr>
              <w:jc w:val="center"/>
              <w:rPr>
                <w:rFonts w:hint="eastAsia" w:ascii="宋体" w:hAnsi="宋体" w:eastAsia="宋体" w:cs="宋体"/>
              </w:rPr>
            </w:pPr>
            <w:r>
              <w:rPr>
                <w:rFonts w:hint="eastAsia" w:ascii="宋体" w:hAnsi="宋体" w:eastAsia="宋体" w:cs="宋体"/>
              </w:rPr>
              <w:t>△</w:t>
            </w:r>
          </w:p>
        </w:tc>
        <w:tc>
          <w:tcPr>
            <w:tcW w:w="577" w:type="dxa"/>
            <w:vAlign w:val="center"/>
          </w:tcPr>
          <w:p w14:paraId="1A961BB4">
            <w:pPr>
              <w:jc w:val="center"/>
              <w:rPr>
                <w:rFonts w:hint="eastAsia" w:ascii="宋体" w:hAnsi="宋体" w:eastAsia="宋体" w:cs="宋体"/>
              </w:rPr>
            </w:pPr>
            <w:r>
              <w:rPr>
                <w:rFonts w:hint="eastAsia" w:ascii="宋体" w:hAnsi="宋体" w:eastAsia="宋体" w:cs="宋体"/>
              </w:rPr>
              <w:t>△</w:t>
            </w:r>
          </w:p>
        </w:tc>
        <w:tc>
          <w:tcPr>
            <w:tcW w:w="708" w:type="dxa"/>
            <w:vAlign w:val="center"/>
          </w:tcPr>
          <w:p w14:paraId="0BB19A24">
            <w:pPr>
              <w:jc w:val="center"/>
              <w:rPr>
                <w:rFonts w:hint="eastAsia" w:ascii="宋体" w:hAnsi="宋体" w:eastAsia="宋体" w:cs="宋体"/>
              </w:rPr>
            </w:pPr>
            <w:r>
              <w:rPr>
                <w:rFonts w:hint="eastAsia" w:ascii="宋体" w:hAnsi="宋体" w:eastAsia="宋体" w:cs="宋体"/>
              </w:rPr>
              <w:t>△</w:t>
            </w:r>
          </w:p>
        </w:tc>
        <w:tc>
          <w:tcPr>
            <w:tcW w:w="709" w:type="dxa"/>
            <w:vAlign w:val="center"/>
          </w:tcPr>
          <w:p w14:paraId="37731113">
            <w:pPr>
              <w:jc w:val="center"/>
              <w:rPr>
                <w:rFonts w:hint="eastAsia" w:ascii="宋体" w:hAnsi="宋体" w:eastAsia="宋体" w:cs="宋体"/>
              </w:rPr>
            </w:pPr>
            <w:r>
              <w:rPr>
                <w:rFonts w:hint="eastAsia" w:ascii="宋体" w:hAnsi="宋体" w:eastAsia="宋体" w:cs="宋体"/>
              </w:rPr>
              <w:t>△</w:t>
            </w:r>
          </w:p>
        </w:tc>
        <w:tc>
          <w:tcPr>
            <w:tcW w:w="709" w:type="dxa"/>
            <w:vAlign w:val="center"/>
          </w:tcPr>
          <w:p w14:paraId="5462D001">
            <w:pPr>
              <w:jc w:val="center"/>
              <w:rPr>
                <w:rFonts w:hint="eastAsia" w:ascii="宋体" w:hAnsi="宋体" w:eastAsia="宋体" w:cs="宋体"/>
              </w:rPr>
            </w:pPr>
            <w:r>
              <w:rPr>
                <w:rFonts w:hint="eastAsia" w:ascii="宋体" w:hAnsi="宋体" w:eastAsia="宋体" w:cs="宋体"/>
              </w:rPr>
              <w:t>△</w:t>
            </w:r>
          </w:p>
        </w:tc>
        <w:tc>
          <w:tcPr>
            <w:tcW w:w="575" w:type="dxa"/>
            <w:vAlign w:val="center"/>
          </w:tcPr>
          <w:p w14:paraId="6DD2A8DA">
            <w:pPr>
              <w:jc w:val="center"/>
              <w:rPr>
                <w:rFonts w:hint="eastAsia" w:ascii="宋体" w:hAnsi="宋体" w:eastAsia="宋体" w:cs="宋体"/>
              </w:rPr>
            </w:pPr>
            <w:r>
              <w:rPr>
                <w:rFonts w:hint="eastAsia" w:ascii="宋体" w:hAnsi="宋体" w:eastAsia="宋体" w:cs="宋体"/>
              </w:rPr>
              <w:t>△</w:t>
            </w:r>
          </w:p>
        </w:tc>
        <w:tc>
          <w:tcPr>
            <w:tcW w:w="600" w:type="dxa"/>
            <w:vAlign w:val="center"/>
          </w:tcPr>
          <w:p w14:paraId="45A4A204">
            <w:pPr>
              <w:jc w:val="center"/>
              <w:rPr>
                <w:rFonts w:hint="eastAsia" w:ascii="宋体" w:hAnsi="宋体" w:eastAsia="宋体" w:cs="宋体"/>
              </w:rPr>
            </w:pPr>
            <w:r>
              <w:rPr>
                <w:rFonts w:hint="eastAsia" w:ascii="宋体" w:hAnsi="宋体" w:eastAsia="宋体" w:cs="宋体"/>
              </w:rPr>
              <w:t>△</w:t>
            </w:r>
          </w:p>
        </w:tc>
        <w:tc>
          <w:tcPr>
            <w:tcW w:w="570" w:type="dxa"/>
            <w:vAlign w:val="center"/>
          </w:tcPr>
          <w:p w14:paraId="57E83FCE">
            <w:pPr>
              <w:jc w:val="center"/>
              <w:rPr>
                <w:rFonts w:hint="eastAsia" w:ascii="宋体" w:hAnsi="宋体" w:eastAsia="宋体" w:cs="宋体"/>
              </w:rPr>
            </w:pPr>
            <w:r>
              <w:rPr>
                <w:rFonts w:hint="eastAsia" w:ascii="宋体" w:hAnsi="宋体" w:eastAsia="宋体" w:cs="宋体"/>
              </w:rPr>
              <w:t>△</w:t>
            </w:r>
          </w:p>
        </w:tc>
        <w:tc>
          <w:tcPr>
            <w:tcW w:w="564" w:type="dxa"/>
            <w:vAlign w:val="center"/>
          </w:tcPr>
          <w:p w14:paraId="03E49F33">
            <w:pPr>
              <w:jc w:val="center"/>
              <w:rPr>
                <w:rFonts w:hint="eastAsia" w:ascii="宋体" w:hAnsi="宋体" w:eastAsia="宋体" w:cs="宋体"/>
              </w:rPr>
            </w:pPr>
            <w:r>
              <w:rPr>
                <w:rFonts w:hint="eastAsia" w:ascii="宋体" w:hAnsi="宋体" w:eastAsia="宋体" w:cs="宋体"/>
              </w:rPr>
              <w:t>△</w:t>
            </w:r>
          </w:p>
        </w:tc>
      </w:tr>
      <w:tr w14:paraId="3135A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7141F190">
            <w:pPr>
              <w:rPr>
                <w:rFonts w:eastAsia="华文楷体"/>
                <w:sz w:val="20"/>
                <w:szCs w:val="20"/>
              </w:rPr>
            </w:pPr>
            <w:r>
              <w:rPr>
                <w:rFonts w:eastAsia="华文楷体"/>
                <w:sz w:val="20"/>
                <w:szCs w:val="20"/>
              </w:rPr>
              <w:t>8.7 纠正措施</w:t>
            </w:r>
          </w:p>
        </w:tc>
        <w:tc>
          <w:tcPr>
            <w:tcW w:w="555" w:type="dxa"/>
            <w:vAlign w:val="center"/>
          </w:tcPr>
          <w:p w14:paraId="09DD2783">
            <w:pPr>
              <w:jc w:val="center"/>
              <w:rPr>
                <w:rFonts w:hint="eastAsia" w:ascii="宋体" w:hAnsi="宋体" w:eastAsia="宋体" w:cs="宋体"/>
              </w:rPr>
            </w:pPr>
            <w:r>
              <w:rPr>
                <w:rFonts w:hint="eastAsia" w:ascii="宋体" w:hAnsi="宋体" w:eastAsia="宋体" w:cs="宋体"/>
              </w:rPr>
              <w:t>△</w:t>
            </w:r>
          </w:p>
        </w:tc>
        <w:tc>
          <w:tcPr>
            <w:tcW w:w="495" w:type="dxa"/>
            <w:vAlign w:val="center"/>
          </w:tcPr>
          <w:p w14:paraId="04418C5C">
            <w:pPr>
              <w:jc w:val="center"/>
              <w:rPr>
                <w:rFonts w:hint="eastAsia" w:ascii="宋体" w:hAnsi="宋体" w:eastAsia="宋体" w:cs="宋体"/>
              </w:rPr>
            </w:pPr>
            <w:r>
              <w:rPr>
                <w:rFonts w:hint="eastAsia" w:ascii="宋体" w:hAnsi="宋体" w:eastAsia="宋体" w:cs="宋体"/>
              </w:rPr>
              <w:t>●</w:t>
            </w:r>
          </w:p>
        </w:tc>
        <w:tc>
          <w:tcPr>
            <w:tcW w:w="510" w:type="dxa"/>
            <w:vAlign w:val="center"/>
          </w:tcPr>
          <w:p w14:paraId="61B248A3">
            <w:pPr>
              <w:jc w:val="center"/>
              <w:rPr>
                <w:rFonts w:hint="eastAsia" w:ascii="宋体" w:hAnsi="宋体" w:eastAsia="宋体" w:cs="宋体"/>
              </w:rPr>
            </w:pPr>
            <w:r>
              <w:rPr>
                <w:rFonts w:hint="eastAsia" w:ascii="宋体" w:hAnsi="宋体" w:eastAsia="宋体" w:cs="宋体"/>
              </w:rPr>
              <w:t>▲</w:t>
            </w:r>
          </w:p>
        </w:tc>
        <w:tc>
          <w:tcPr>
            <w:tcW w:w="715" w:type="dxa"/>
            <w:vAlign w:val="center"/>
          </w:tcPr>
          <w:p w14:paraId="0F997D4B">
            <w:pPr>
              <w:jc w:val="center"/>
              <w:rPr>
                <w:rFonts w:hint="eastAsia" w:ascii="宋体" w:hAnsi="宋体" w:eastAsia="宋体" w:cs="宋体"/>
              </w:rPr>
            </w:pPr>
            <w:r>
              <w:rPr>
                <w:rFonts w:hint="eastAsia" w:ascii="宋体" w:hAnsi="宋体" w:eastAsia="宋体" w:cs="宋体"/>
              </w:rPr>
              <w:t>△</w:t>
            </w:r>
          </w:p>
        </w:tc>
        <w:tc>
          <w:tcPr>
            <w:tcW w:w="577" w:type="dxa"/>
            <w:vAlign w:val="center"/>
          </w:tcPr>
          <w:p w14:paraId="0E686530">
            <w:pPr>
              <w:jc w:val="center"/>
              <w:rPr>
                <w:rFonts w:hint="eastAsia" w:ascii="宋体" w:hAnsi="宋体" w:eastAsia="宋体" w:cs="宋体"/>
              </w:rPr>
            </w:pPr>
            <w:r>
              <w:rPr>
                <w:rFonts w:hint="eastAsia" w:ascii="宋体" w:hAnsi="宋体" w:eastAsia="宋体" w:cs="宋体"/>
              </w:rPr>
              <w:t>△</w:t>
            </w:r>
          </w:p>
        </w:tc>
        <w:tc>
          <w:tcPr>
            <w:tcW w:w="708" w:type="dxa"/>
            <w:vAlign w:val="center"/>
          </w:tcPr>
          <w:p w14:paraId="55FEAC17">
            <w:pPr>
              <w:jc w:val="center"/>
              <w:rPr>
                <w:rFonts w:hint="eastAsia" w:ascii="宋体" w:hAnsi="宋体" w:eastAsia="宋体" w:cs="宋体"/>
              </w:rPr>
            </w:pPr>
            <w:r>
              <w:rPr>
                <w:rFonts w:hint="eastAsia" w:ascii="宋体" w:hAnsi="宋体" w:eastAsia="宋体" w:cs="宋体"/>
              </w:rPr>
              <w:t>△</w:t>
            </w:r>
          </w:p>
        </w:tc>
        <w:tc>
          <w:tcPr>
            <w:tcW w:w="709" w:type="dxa"/>
            <w:vAlign w:val="center"/>
          </w:tcPr>
          <w:p w14:paraId="261CDD67">
            <w:pPr>
              <w:jc w:val="center"/>
              <w:rPr>
                <w:rFonts w:hint="eastAsia" w:ascii="宋体" w:hAnsi="宋体" w:eastAsia="宋体" w:cs="宋体"/>
              </w:rPr>
            </w:pPr>
            <w:r>
              <w:rPr>
                <w:rFonts w:hint="eastAsia" w:ascii="宋体" w:hAnsi="宋体" w:eastAsia="宋体" w:cs="宋体"/>
              </w:rPr>
              <w:t>△</w:t>
            </w:r>
          </w:p>
        </w:tc>
        <w:tc>
          <w:tcPr>
            <w:tcW w:w="709" w:type="dxa"/>
            <w:vAlign w:val="center"/>
          </w:tcPr>
          <w:p w14:paraId="3C66733D">
            <w:pPr>
              <w:jc w:val="center"/>
              <w:rPr>
                <w:rFonts w:hint="eastAsia" w:ascii="宋体" w:hAnsi="宋体" w:eastAsia="宋体" w:cs="宋体"/>
              </w:rPr>
            </w:pPr>
            <w:r>
              <w:rPr>
                <w:rFonts w:hint="eastAsia" w:ascii="宋体" w:hAnsi="宋体" w:eastAsia="宋体" w:cs="宋体"/>
              </w:rPr>
              <w:t>△</w:t>
            </w:r>
          </w:p>
        </w:tc>
        <w:tc>
          <w:tcPr>
            <w:tcW w:w="575" w:type="dxa"/>
            <w:vAlign w:val="center"/>
          </w:tcPr>
          <w:p w14:paraId="415FB531">
            <w:pPr>
              <w:jc w:val="center"/>
              <w:rPr>
                <w:rFonts w:hint="eastAsia" w:ascii="宋体" w:hAnsi="宋体" w:eastAsia="宋体" w:cs="宋体"/>
              </w:rPr>
            </w:pPr>
            <w:r>
              <w:rPr>
                <w:rFonts w:hint="eastAsia" w:ascii="宋体" w:hAnsi="宋体" w:eastAsia="宋体" w:cs="宋体"/>
              </w:rPr>
              <w:t>▲</w:t>
            </w:r>
          </w:p>
        </w:tc>
        <w:tc>
          <w:tcPr>
            <w:tcW w:w="600" w:type="dxa"/>
            <w:vAlign w:val="center"/>
          </w:tcPr>
          <w:p w14:paraId="0FB6DDF6">
            <w:pPr>
              <w:jc w:val="center"/>
              <w:rPr>
                <w:rFonts w:hint="eastAsia" w:ascii="宋体" w:hAnsi="宋体" w:eastAsia="宋体" w:cs="宋体"/>
              </w:rPr>
            </w:pPr>
            <w:r>
              <w:rPr>
                <w:rFonts w:hint="eastAsia" w:ascii="宋体" w:hAnsi="宋体" w:eastAsia="宋体" w:cs="宋体"/>
              </w:rPr>
              <w:t>▲</w:t>
            </w:r>
          </w:p>
        </w:tc>
        <w:tc>
          <w:tcPr>
            <w:tcW w:w="570" w:type="dxa"/>
            <w:vAlign w:val="center"/>
          </w:tcPr>
          <w:p w14:paraId="756DF2F1">
            <w:pPr>
              <w:jc w:val="center"/>
              <w:rPr>
                <w:rFonts w:hint="eastAsia" w:ascii="宋体" w:hAnsi="宋体" w:eastAsia="宋体" w:cs="宋体"/>
              </w:rPr>
            </w:pPr>
            <w:r>
              <w:rPr>
                <w:rFonts w:hint="eastAsia" w:ascii="宋体" w:hAnsi="宋体" w:eastAsia="宋体" w:cs="宋体"/>
              </w:rPr>
              <w:t>△</w:t>
            </w:r>
          </w:p>
        </w:tc>
        <w:tc>
          <w:tcPr>
            <w:tcW w:w="564" w:type="dxa"/>
            <w:vAlign w:val="center"/>
          </w:tcPr>
          <w:p w14:paraId="160DF9D2">
            <w:pPr>
              <w:jc w:val="center"/>
              <w:rPr>
                <w:rFonts w:hint="eastAsia" w:ascii="宋体" w:hAnsi="宋体" w:eastAsia="宋体" w:cs="宋体"/>
              </w:rPr>
            </w:pPr>
            <w:r>
              <w:rPr>
                <w:rFonts w:hint="eastAsia" w:ascii="宋体" w:hAnsi="宋体" w:eastAsia="宋体" w:cs="宋体"/>
              </w:rPr>
              <w:t>△</w:t>
            </w:r>
          </w:p>
        </w:tc>
      </w:tr>
      <w:tr w14:paraId="7B8E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716B109D">
            <w:pPr>
              <w:rPr>
                <w:rFonts w:eastAsia="华文楷体"/>
                <w:sz w:val="20"/>
                <w:szCs w:val="20"/>
              </w:rPr>
            </w:pPr>
            <w:r>
              <w:rPr>
                <w:rFonts w:eastAsia="华文楷体"/>
                <w:sz w:val="20"/>
                <w:szCs w:val="20"/>
              </w:rPr>
              <w:t>8.8 内部审核</w:t>
            </w:r>
          </w:p>
        </w:tc>
        <w:tc>
          <w:tcPr>
            <w:tcW w:w="555" w:type="dxa"/>
            <w:vAlign w:val="center"/>
          </w:tcPr>
          <w:p w14:paraId="33694E8C">
            <w:pPr>
              <w:jc w:val="center"/>
              <w:rPr>
                <w:rFonts w:hint="eastAsia" w:ascii="宋体" w:hAnsi="宋体" w:eastAsia="宋体" w:cs="宋体"/>
              </w:rPr>
            </w:pPr>
            <w:r>
              <w:rPr>
                <w:rFonts w:hint="eastAsia" w:ascii="宋体" w:hAnsi="宋体" w:eastAsia="宋体" w:cs="宋体"/>
              </w:rPr>
              <w:t>△</w:t>
            </w:r>
          </w:p>
        </w:tc>
        <w:tc>
          <w:tcPr>
            <w:tcW w:w="495" w:type="dxa"/>
            <w:vAlign w:val="center"/>
          </w:tcPr>
          <w:p w14:paraId="69F71FE8">
            <w:pPr>
              <w:jc w:val="center"/>
              <w:rPr>
                <w:rFonts w:hint="eastAsia" w:ascii="宋体" w:hAnsi="宋体" w:eastAsia="宋体" w:cs="宋体"/>
              </w:rPr>
            </w:pPr>
            <w:r>
              <w:rPr>
                <w:rFonts w:hint="eastAsia" w:ascii="宋体" w:hAnsi="宋体" w:eastAsia="宋体" w:cs="宋体"/>
              </w:rPr>
              <w:t>△</w:t>
            </w:r>
          </w:p>
        </w:tc>
        <w:tc>
          <w:tcPr>
            <w:tcW w:w="510" w:type="dxa"/>
            <w:vAlign w:val="center"/>
          </w:tcPr>
          <w:p w14:paraId="488FF952">
            <w:pPr>
              <w:jc w:val="center"/>
              <w:rPr>
                <w:rFonts w:hint="eastAsia" w:ascii="宋体" w:hAnsi="宋体" w:eastAsia="宋体" w:cs="宋体"/>
              </w:rPr>
            </w:pPr>
            <w:r>
              <w:rPr>
                <w:rFonts w:hint="eastAsia" w:ascii="宋体" w:hAnsi="宋体" w:eastAsia="宋体" w:cs="宋体"/>
              </w:rPr>
              <w:t>●</w:t>
            </w:r>
          </w:p>
        </w:tc>
        <w:tc>
          <w:tcPr>
            <w:tcW w:w="715" w:type="dxa"/>
            <w:vAlign w:val="center"/>
          </w:tcPr>
          <w:p w14:paraId="565CAA29">
            <w:pPr>
              <w:jc w:val="center"/>
              <w:rPr>
                <w:rFonts w:hint="eastAsia" w:ascii="宋体" w:hAnsi="宋体" w:eastAsia="宋体" w:cs="宋体"/>
              </w:rPr>
            </w:pPr>
            <w:r>
              <w:rPr>
                <w:rFonts w:hint="eastAsia" w:ascii="宋体" w:hAnsi="宋体" w:eastAsia="宋体" w:cs="宋体"/>
              </w:rPr>
              <w:t>△</w:t>
            </w:r>
          </w:p>
        </w:tc>
        <w:tc>
          <w:tcPr>
            <w:tcW w:w="577" w:type="dxa"/>
            <w:vAlign w:val="center"/>
          </w:tcPr>
          <w:p w14:paraId="3BF8CBE6">
            <w:pPr>
              <w:jc w:val="center"/>
              <w:rPr>
                <w:rFonts w:hint="eastAsia" w:ascii="宋体" w:hAnsi="宋体" w:eastAsia="宋体" w:cs="宋体"/>
              </w:rPr>
            </w:pPr>
            <w:r>
              <w:rPr>
                <w:rFonts w:hint="eastAsia" w:ascii="宋体" w:hAnsi="宋体" w:eastAsia="宋体" w:cs="宋体"/>
              </w:rPr>
              <w:t>△</w:t>
            </w:r>
          </w:p>
        </w:tc>
        <w:tc>
          <w:tcPr>
            <w:tcW w:w="708" w:type="dxa"/>
            <w:vAlign w:val="center"/>
          </w:tcPr>
          <w:p w14:paraId="52B30AB3">
            <w:pPr>
              <w:jc w:val="center"/>
              <w:rPr>
                <w:rFonts w:hint="eastAsia" w:ascii="宋体" w:hAnsi="宋体" w:eastAsia="宋体" w:cs="宋体"/>
              </w:rPr>
            </w:pPr>
            <w:r>
              <w:rPr>
                <w:rFonts w:hint="eastAsia" w:ascii="宋体" w:hAnsi="宋体" w:eastAsia="宋体" w:cs="宋体"/>
              </w:rPr>
              <w:t>△</w:t>
            </w:r>
          </w:p>
        </w:tc>
        <w:tc>
          <w:tcPr>
            <w:tcW w:w="709" w:type="dxa"/>
            <w:vAlign w:val="center"/>
          </w:tcPr>
          <w:p w14:paraId="39AE4E31">
            <w:pPr>
              <w:jc w:val="center"/>
              <w:rPr>
                <w:rFonts w:hint="eastAsia" w:ascii="宋体" w:hAnsi="宋体" w:eastAsia="宋体" w:cs="宋体"/>
              </w:rPr>
            </w:pPr>
            <w:r>
              <w:rPr>
                <w:rFonts w:hint="eastAsia" w:ascii="宋体" w:hAnsi="宋体" w:eastAsia="宋体" w:cs="宋体"/>
              </w:rPr>
              <w:t>△</w:t>
            </w:r>
          </w:p>
        </w:tc>
        <w:tc>
          <w:tcPr>
            <w:tcW w:w="709" w:type="dxa"/>
            <w:vAlign w:val="center"/>
          </w:tcPr>
          <w:p w14:paraId="6EFA8D7B">
            <w:pPr>
              <w:jc w:val="center"/>
              <w:rPr>
                <w:rFonts w:hint="eastAsia" w:ascii="宋体" w:hAnsi="宋体" w:eastAsia="宋体" w:cs="宋体"/>
              </w:rPr>
            </w:pPr>
            <w:r>
              <w:rPr>
                <w:rFonts w:hint="eastAsia" w:ascii="宋体" w:hAnsi="宋体" w:eastAsia="宋体" w:cs="宋体"/>
              </w:rPr>
              <w:t>△</w:t>
            </w:r>
          </w:p>
        </w:tc>
        <w:tc>
          <w:tcPr>
            <w:tcW w:w="575" w:type="dxa"/>
            <w:vAlign w:val="center"/>
          </w:tcPr>
          <w:p w14:paraId="1D12A62A">
            <w:pPr>
              <w:jc w:val="center"/>
              <w:rPr>
                <w:rFonts w:hint="eastAsia" w:ascii="宋体" w:hAnsi="宋体" w:eastAsia="宋体" w:cs="宋体"/>
              </w:rPr>
            </w:pPr>
            <w:r>
              <w:rPr>
                <w:rFonts w:hint="eastAsia" w:ascii="宋体" w:hAnsi="宋体" w:eastAsia="宋体" w:cs="宋体"/>
              </w:rPr>
              <w:t>△</w:t>
            </w:r>
          </w:p>
        </w:tc>
        <w:tc>
          <w:tcPr>
            <w:tcW w:w="600" w:type="dxa"/>
            <w:vAlign w:val="center"/>
          </w:tcPr>
          <w:p w14:paraId="6F7D641C">
            <w:pPr>
              <w:jc w:val="center"/>
              <w:rPr>
                <w:rFonts w:hint="eastAsia" w:ascii="宋体" w:hAnsi="宋体" w:eastAsia="宋体" w:cs="宋体"/>
              </w:rPr>
            </w:pPr>
            <w:r>
              <w:rPr>
                <w:rFonts w:hint="eastAsia" w:ascii="宋体" w:hAnsi="宋体" w:eastAsia="宋体" w:cs="宋体"/>
              </w:rPr>
              <w:t>▲</w:t>
            </w:r>
          </w:p>
        </w:tc>
        <w:tc>
          <w:tcPr>
            <w:tcW w:w="570" w:type="dxa"/>
            <w:vAlign w:val="center"/>
          </w:tcPr>
          <w:p w14:paraId="3876719F">
            <w:pPr>
              <w:jc w:val="center"/>
              <w:rPr>
                <w:rFonts w:hint="eastAsia" w:ascii="宋体" w:hAnsi="宋体" w:eastAsia="宋体" w:cs="宋体"/>
              </w:rPr>
            </w:pPr>
            <w:r>
              <w:rPr>
                <w:rFonts w:hint="eastAsia" w:ascii="宋体" w:hAnsi="宋体" w:eastAsia="宋体" w:cs="宋体"/>
              </w:rPr>
              <w:t>△</w:t>
            </w:r>
          </w:p>
        </w:tc>
        <w:tc>
          <w:tcPr>
            <w:tcW w:w="564" w:type="dxa"/>
            <w:vAlign w:val="center"/>
          </w:tcPr>
          <w:p w14:paraId="32F1A685">
            <w:pPr>
              <w:jc w:val="center"/>
              <w:rPr>
                <w:rFonts w:hint="eastAsia" w:ascii="宋体" w:hAnsi="宋体" w:eastAsia="宋体" w:cs="宋体"/>
              </w:rPr>
            </w:pPr>
            <w:r>
              <w:rPr>
                <w:rFonts w:hint="eastAsia" w:ascii="宋体" w:hAnsi="宋体" w:eastAsia="宋体" w:cs="宋体"/>
              </w:rPr>
              <w:t>△</w:t>
            </w:r>
          </w:p>
        </w:tc>
      </w:tr>
      <w:tr w14:paraId="76896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3" w:type="dxa"/>
            <w:vAlign w:val="center"/>
          </w:tcPr>
          <w:p w14:paraId="1592E718">
            <w:pPr>
              <w:rPr>
                <w:rFonts w:eastAsia="华文楷体"/>
                <w:sz w:val="20"/>
                <w:szCs w:val="20"/>
              </w:rPr>
            </w:pPr>
            <w:r>
              <w:rPr>
                <w:rFonts w:eastAsia="华文楷体"/>
                <w:sz w:val="20"/>
                <w:szCs w:val="20"/>
              </w:rPr>
              <w:t>8.9 管理评审</w:t>
            </w:r>
          </w:p>
        </w:tc>
        <w:tc>
          <w:tcPr>
            <w:tcW w:w="555" w:type="dxa"/>
            <w:vAlign w:val="center"/>
          </w:tcPr>
          <w:p w14:paraId="3FB83A58">
            <w:pPr>
              <w:jc w:val="center"/>
              <w:rPr>
                <w:rFonts w:hint="eastAsia" w:ascii="宋体" w:hAnsi="宋体" w:eastAsia="宋体" w:cs="宋体"/>
              </w:rPr>
            </w:pPr>
            <w:r>
              <w:rPr>
                <w:rFonts w:hint="eastAsia" w:ascii="宋体" w:hAnsi="宋体" w:eastAsia="宋体" w:cs="宋体"/>
              </w:rPr>
              <w:t>●</w:t>
            </w:r>
          </w:p>
        </w:tc>
        <w:tc>
          <w:tcPr>
            <w:tcW w:w="495" w:type="dxa"/>
            <w:vAlign w:val="center"/>
          </w:tcPr>
          <w:p w14:paraId="19A30568">
            <w:pPr>
              <w:jc w:val="center"/>
              <w:rPr>
                <w:rFonts w:hint="eastAsia" w:ascii="宋体" w:hAnsi="宋体" w:eastAsia="宋体" w:cs="宋体"/>
              </w:rPr>
            </w:pPr>
            <w:r>
              <w:rPr>
                <w:rFonts w:hint="eastAsia" w:ascii="宋体" w:hAnsi="宋体" w:eastAsia="宋体" w:cs="宋体"/>
              </w:rPr>
              <w:t>△</w:t>
            </w:r>
          </w:p>
        </w:tc>
        <w:tc>
          <w:tcPr>
            <w:tcW w:w="510" w:type="dxa"/>
            <w:vAlign w:val="center"/>
          </w:tcPr>
          <w:p w14:paraId="1E132C8B">
            <w:pPr>
              <w:jc w:val="center"/>
              <w:rPr>
                <w:rFonts w:hint="eastAsia" w:ascii="宋体" w:hAnsi="宋体" w:eastAsia="宋体" w:cs="宋体"/>
              </w:rPr>
            </w:pPr>
            <w:r>
              <w:rPr>
                <w:rFonts w:hint="eastAsia" w:ascii="宋体" w:hAnsi="宋体" w:eastAsia="宋体" w:cs="宋体"/>
              </w:rPr>
              <w:t>▲</w:t>
            </w:r>
          </w:p>
        </w:tc>
        <w:tc>
          <w:tcPr>
            <w:tcW w:w="715" w:type="dxa"/>
            <w:vAlign w:val="center"/>
          </w:tcPr>
          <w:p w14:paraId="60A08817">
            <w:pPr>
              <w:jc w:val="center"/>
              <w:rPr>
                <w:rFonts w:hint="eastAsia" w:ascii="宋体" w:hAnsi="宋体" w:eastAsia="宋体" w:cs="宋体"/>
              </w:rPr>
            </w:pPr>
            <w:r>
              <w:rPr>
                <w:rFonts w:hint="eastAsia" w:ascii="宋体" w:hAnsi="宋体" w:eastAsia="宋体" w:cs="宋体"/>
              </w:rPr>
              <w:t>△</w:t>
            </w:r>
          </w:p>
        </w:tc>
        <w:tc>
          <w:tcPr>
            <w:tcW w:w="577" w:type="dxa"/>
            <w:vAlign w:val="center"/>
          </w:tcPr>
          <w:p w14:paraId="0991D205">
            <w:pPr>
              <w:jc w:val="center"/>
              <w:rPr>
                <w:rFonts w:hint="eastAsia" w:ascii="宋体" w:hAnsi="宋体" w:eastAsia="宋体" w:cs="宋体"/>
              </w:rPr>
            </w:pPr>
            <w:r>
              <w:rPr>
                <w:rFonts w:hint="eastAsia" w:ascii="宋体" w:hAnsi="宋体" w:eastAsia="宋体" w:cs="宋体"/>
              </w:rPr>
              <w:t>△</w:t>
            </w:r>
          </w:p>
        </w:tc>
        <w:tc>
          <w:tcPr>
            <w:tcW w:w="708" w:type="dxa"/>
            <w:vAlign w:val="center"/>
          </w:tcPr>
          <w:p w14:paraId="3A32C05D">
            <w:pPr>
              <w:jc w:val="center"/>
              <w:rPr>
                <w:rFonts w:hint="eastAsia" w:ascii="宋体" w:hAnsi="宋体" w:eastAsia="宋体" w:cs="宋体"/>
              </w:rPr>
            </w:pPr>
            <w:r>
              <w:rPr>
                <w:rFonts w:hint="eastAsia" w:ascii="宋体" w:hAnsi="宋体" w:eastAsia="宋体" w:cs="宋体"/>
              </w:rPr>
              <w:t>△</w:t>
            </w:r>
          </w:p>
        </w:tc>
        <w:tc>
          <w:tcPr>
            <w:tcW w:w="709" w:type="dxa"/>
            <w:vAlign w:val="center"/>
          </w:tcPr>
          <w:p w14:paraId="480A929E">
            <w:pPr>
              <w:jc w:val="center"/>
              <w:rPr>
                <w:rFonts w:hint="eastAsia" w:ascii="宋体" w:hAnsi="宋体" w:eastAsia="宋体" w:cs="宋体"/>
              </w:rPr>
            </w:pPr>
            <w:r>
              <w:rPr>
                <w:rFonts w:hint="eastAsia" w:ascii="宋体" w:hAnsi="宋体" w:eastAsia="宋体" w:cs="宋体"/>
              </w:rPr>
              <w:t>△</w:t>
            </w:r>
          </w:p>
        </w:tc>
        <w:tc>
          <w:tcPr>
            <w:tcW w:w="709" w:type="dxa"/>
            <w:vAlign w:val="center"/>
          </w:tcPr>
          <w:p w14:paraId="58A78147">
            <w:pPr>
              <w:jc w:val="center"/>
              <w:rPr>
                <w:rFonts w:hint="eastAsia" w:ascii="宋体" w:hAnsi="宋体" w:eastAsia="宋体" w:cs="宋体"/>
              </w:rPr>
            </w:pPr>
            <w:r>
              <w:rPr>
                <w:rFonts w:hint="eastAsia" w:ascii="宋体" w:hAnsi="宋体" w:eastAsia="宋体" w:cs="宋体"/>
              </w:rPr>
              <w:t>△</w:t>
            </w:r>
          </w:p>
        </w:tc>
        <w:tc>
          <w:tcPr>
            <w:tcW w:w="575" w:type="dxa"/>
            <w:vAlign w:val="center"/>
          </w:tcPr>
          <w:p w14:paraId="2D175E61">
            <w:pPr>
              <w:jc w:val="center"/>
              <w:rPr>
                <w:rFonts w:hint="eastAsia" w:ascii="宋体" w:hAnsi="宋体" w:eastAsia="宋体" w:cs="宋体"/>
              </w:rPr>
            </w:pPr>
            <w:r>
              <w:rPr>
                <w:rFonts w:hint="eastAsia" w:ascii="宋体" w:hAnsi="宋体" w:eastAsia="宋体" w:cs="宋体"/>
              </w:rPr>
              <w:t>△</w:t>
            </w:r>
          </w:p>
        </w:tc>
        <w:tc>
          <w:tcPr>
            <w:tcW w:w="600" w:type="dxa"/>
            <w:vAlign w:val="center"/>
          </w:tcPr>
          <w:p w14:paraId="748C840E">
            <w:pPr>
              <w:jc w:val="center"/>
              <w:rPr>
                <w:rFonts w:hint="eastAsia" w:ascii="宋体" w:hAnsi="宋体" w:eastAsia="宋体" w:cs="宋体"/>
              </w:rPr>
            </w:pPr>
            <w:r>
              <w:rPr>
                <w:rFonts w:hint="eastAsia" w:ascii="宋体" w:hAnsi="宋体" w:eastAsia="宋体" w:cs="宋体"/>
              </w:rPr>
              <w:t>△</w:t>
            </w:r>
          </w:p>
        </w:tc>
        <w:tc>
          <w:tcPr>
            <w:tcW w:w="570" w:type="dxa"/>
            <w:vAlign w:val="center"/>
          </w:tcPr>
          <w:p w14:paraId="4DB2FE9A">
            <w:pPr>
              <w:jc w:val="center"/>
              <w:rPr>
                <w:rFonts w:hint="eastAsia" w:ascii="宋体" w:hAnsi="宋体" w:eastAsia="宋体" w:cs="宋体"/>
              </w:rPr>
            </w:pPr>
            <w:r>
              <w:rPr>
                <w:rFonts w:hint="eastAsia" w:ascii="宋体" w:hAnsi="宋体" w:eastAsia="宋体" w:cs="宋体"/>
              </w:rPr>
              <w:t>△</w:t>
            </w:r>
          </w:p>
        </w:tc>
        <w:tc>
          <w:tcPr>
            <w:tcW w:w="564" w:type="dxa"/>
            <w:vAlign w:val="center"/>
          </w:tcPr>
          <w:p w14:paraId="66DE3AFA">
            <w:pPr>
              <w:jc w:val="center"/>
              <w:rPr>
                <w:rFonts w:hint="eastAsia" w:ascii="宋体" w:hAnsi="宋体" w:eastAsia="宋体" w:cs="宋体"/>
              </w:rPr>
            </w:pPr>
            <w:r>
              <w:rPr>
                <w:rFonts w:hint="eastAsia" w:ascii="宋体" w:hAnsi="宋体" w:eastAsia="宋体" w:cs="宋体"/>
              </w:rPr>
              <w:t>△</w:t>
            </w:r>
          </w:p>
        </w:tc>
      </w:tr>
    </w:tbl>
    <w:p w14:paraId="10E55032">
      <w:pPr>
        <w:rPr>
          <w:rFonts w:eastAsia="华文楷体"/>
        </w:rPr>
      </w:pPr>
      <w:r>
        <w:rPr>
          <w:rFonts w:eastAsia="华文楷体"/>
        </w:rPr>
        <w:t>注符号表示：●表示负决策责任，▲表示负主办和核查责任，△表示负协助执行责任。</w:t>
      </w:r>
    </w:p>
    <w:p w14:paraId="6EA69B47">
      <w:pPr>
        <w:rPr>
          <w:rFonts w:eastAsia="华文楷体"/>
          <w:sz w:val="27"/>
          <w:szCs w:val="27"/>
        </w:rPr>
        <w:sectPr>
          <w:headerReference r:id="rId21" w:type="default"/>
          <w:pgSz w:w="11900" w:h="16840"/>
          <w:pgMar w:top="1388" w:right="1200" w:bottom="1440" w:left="1480" w:header="0" w:footer="567" w:gutter="0"/>
          <w:cols w:space="720" w:num="1"/>
        </w:sectPr>
      </w:pPr>
    </w:p>
    <w:p w14:paraId="34861817">
      <w:pPr>
        <w:ind w:left="6" w:right="20"/>
        <w:jc w:val="center"/>
        <w:outlineLvl w:val="0"/>
        <w:rPr>
          <w:rFonts w:eastAsia="华文楷体"/>
          <w:b/>
          <w:bCs/>
          <w:sz w:val="32"/>
          <w:szCs w:val="32"/>
        </w:rPr>
      </w:pPr>
      <w:bookmarkStart w:id="131" w:name="_Toc9737"/>
      <w:bookmarkStart w:id="132" w:name="_Toc20864"/>
      <w:r>
        <w:rPr>
          <w:rFonts w:eastAsia="华文楷体"/>
          <w:b/>
          <w:bCs/>
          <w:sz w:val="32"/>
          <w:szCs w:val="32"/>
        </w:rPr>
        <w:t xml:space="preserve">附录 3 </w:t>
      </w:r>
      <w:bookmarkEnd w:id="131"/>
      <w:r>
        <w:rPr>
          <w:rFonts w:eastAsia="华文楷体"/>
          <w:b/>
          <w:bCs/>
          <w:sz w:val="32"/>
          <w:szCs w:val="32"/>
        </w:rPr>
        <w:t>实验室平面图</w:t>
      </w:r>
      <w:bookmarkEnd w:id="132"/>
    </w:p>
    <w:p w14:paraId="17570300">
      <w:pPr>
        <w:pStyle w:val="3"/>
        <w:spacing w:after="0" w:line="252" w:lineRule="auto"/>
        <w:ind w:right="284"/>
        <w:rPr>
          <w:rFonts w:eastAsia="宋体"/>
          <w:lang w:eastAsia="zh-CN"/>
        </w:rPr>
      </w:pPr>
    </w:p>
    <w:p w14:paraId="001AC5E9">
      <w:pPr>
        <w:pStyle w:val="3"/>
        <w:spacing w:after="0" w:line="252" w:lineRule="auto"/>
        <w:ind w:right="284"/>
        <w:rPr>
          <w:rFonts w:eastAsia="宋体"/>
          <w:lang w:eastAsia="zh-CN"/>
        </w:rPr>
      </w:pPr>
    </w:p>
    <w:p w14:paraId="1E2723E2">
      <w:pPr>
        <w:ind w:left="6" w:right="20"/>
        <w:jc w:val="center"/>
        <w:outlineLvl w:val="0"/>
        <w:rPr>
          <w:rFonts w:eastAsia="华文楷体"/>
          <w:b/>
          <w:bCs/>
          <w:sz w:val="32"/>
          <w:szCs w:val="32"/>
        </w:rPr>
      </w:pPr>
    </w:p>
    <w:p w14:paraId="5E985D55">
      <w:pPr>
        <w:ind w:left="6" w:right="20"/>
        <w:jc w:val="center"/>
        <w:outlineLvl w:val="0"/>
        <w:rPr>
          <w:rFonts w:eastAsia="华文楷体"/>
          <w:b/>
          <w:bCs/>
          <w:sz w:val="32"/>
          <w:szCs w:val="32"/>
        </w:rPr>
      </w:pPr>
    </w:p>
    <w:p w14:paraId="06DBC579">
      <w:pPr>
        <w:rPr>
          <w:rFonts w:eastAsia="华文楷体"/>
          <w:sz w:val="27"/>
          <w:szCs w:val="27"/>
        </w:rPr>
        <w:sectPr>
          <w:headerReference r:id="rId22" w:type="default"/>
          <w:pgSz w:w="11900" w:h="16840"/>
          <w:pgMar w:top="1388" w:right="1200" w:bottom="1440" w:left="1480" w:header="0" w:footer="567" w:gutter="0"/>
          <w:cols w:space="720" w:num="1"/>
        </w:sectPr>
      </w:pPr>
    </w:p>
    <w:p w14:paraId="67BF47F5">
      <w:pPr>
        <w:ind w:left="6" w:right="20"/>
        <w:jc w:val="center"/>
        <w:outlineLvl w:val="0"/>
        <w:rPr>
          <w:rFonts w:eastAsia="华文楷体"/>
          <w:b/>
          <w:bCs/>
          <w:sz w:val="32"/>
          <w:szCs w:val="32"/>
        </w:rPr>
      </w:pPr>
      <w:bookmarkStart w:id="133" w:name="_Toc9294"/>
      <w:bookmarkStart w:id="134" w:name="_Toc2241"/>
      <w:r>
        <w:rPr>
          <w:rFonts w:eastAsia="华文楷体"/>
          <w:b/>
          <w:bCs/>
          <w:sz w:val="32"/>
          <w:szCs w:val="32"/>
        </w:rPr>
        <w:t>附录 4 质量手册与CNAS-CL01:2018对照表</w:t>
      </w:r>
      <w:bookmarkEnd w:id="133"/>
      <w:bookmarkEnd w:id="134"/>
    </w:p>
    <w:p w14:paraId="303879AA">
      <w:pPr>
        <w:widowControl w:val="0"/>
        <w:jc w:val="both"/>
        <w:rPr>
          <w:rFonts w:eastAsia="宋体"/>
          <w:kern w:val="2"/>
          <w:sz w:val="18"/>
          <w:szCs w:val="18"/>
        </w:rPr>
      </w:pPr>
    </w:p>
    <w:tbl>
      <w:tblPr>
        <w:tblStyle w:val="11"/>
        <w:tblW w:w="99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3"/>
        <w:gridCol w:w="3288"/>
        <w:gridCol w:w="3288"/>
      </w:tblGrid>
      <w:tr w14:paraId="35B8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blHeader/>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D7D7D7"/>
            <w:vAlign w:val="top"/>
          </w:tcPr>
          <w:p w14:paraId="01A04BAC">
            <w:pPr>
              <w:widowControl w:val="0"/>
              <w:spacing w:beforeLines="0" w:afterLines="0"/>
              <w:jc w:val="center"/>
              <w:rPr>
                <w:rFonts w:hint="eastAsia" w:ascii="黑体" w:hAnsi="黑体" w:eastAsia="黑体" w:cs="黑体"/>
                <w:bCs/>
                <w:kern w:val="2"/>
                <w:sz w:val="18"/>
                <w:szCs w:val="18"/>
              </w:rPr>
            </w:pPr>
            <w:r>
              <w:rPr>
                <w:rFonts w:hint="eastAsia" w:ascii="黑体" w:hAnsi="黑体" w:eastAsia="黑体" w:cs="黑体"/>
                <w:b w:val="0"/>
                <w:bCs/>
                <w:kern w:val="2"/>
                <w:sz w:val="18"/>
                <w:szCs w:val="18"/>
              </w:rPr>
              <w:t>质量手册章节号与标题</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D7D7D7"/>
            <w:vAlign w:val="top"/>
          </w:tcPr>
          <w:p w14:paraId="53A22CDD">
            <w:pPr>
              <w:widowControl w:val="0"/>
              <w:spacing w:beforeLines="0" w:afterLines="0"/>
              <w:jc w:val="center"/>
              <w:rPr>
                <w:rFonts w:hint="eastAsia" w:ascii="黑体" w:hAnsi="黑体" w:eastAsia="黑体" w:cs="黑体"/>
                <w:b w:val="0"/>
                <w:bCs/>
                <w:kern w:val="2"/>
                <w:sz w:val="18"/>
                <w:szCs w:val="18"/>
                <w:lang w:val="zh-CN"/>
              </w:rPr>
            </w:pPr>
            <w:r>
              <w:rPr>
                <w:rFonts w:hint="eastAsia" w:ascii="黑体" w:hAnsi="黑体" w:eastAsia="黑体" w:cs="黑体"/>
                <w:b w:val="0"/>
                <w:bCs/>
                <w:kern w:val="2"/>
                <w:sz w:val="18"/>
                <w:szCs w:val="18"/>
                <w:lang w:val="zh-CN"/>
              </w:rPr>
              <w:t>ISO/IEC 17025：2017</w:t>
            </w:r>
          </w:p>
          <w:p w14:paraId="0972A966">
            <w:pPr>
              <w:widowControl w:val="0"/>
              <w:spacing w:beforeLines="0" w:afterLines="0"/>
              <w:jc w:val="center"/>
              <w:rPr>
                <w:rFonts w:hint="eastAsia" w:ascii="黑体" w:hAnsi="黑体" w:eastAsia="黑体" w:cs="黑体"/>
                <w:bCs/>
                <w:kern w:val="2"/>
                <w:sz w:val="18"/>
                <w:szCs w:val="18"/>
              </w:rPr>
            </w:pPr>
            <w:r>
              <w:rPr>
                <w:rFonts w:hint="eastAsia" w:ascii="黑体" w:hAnsi="黑体" w:eastAsia="黑体" w:cs="黑体"/>
                <w:b w:val="0"/>
                <w:bCs/>
                <w:kern w:val="2"/>
                <w:sz w:val="18"/>
                <w:szCs w:val="18"/>
              </w:rPr>
              <w:t>CNAS-CL01：2018章节号与标题</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D7D7D7"/>
            <w:vAlign w:val="top"/>
          </w:tcPr>
          <w:p w14:paraId="7DEA7702">
            <w:pPr>
              <w:widowControl w:val="0"/>
              <w:spacing w:beforeLines="0" w:afterLines="0"/>
              <w:jc w:val="center"/>
              <w:rPr>
                <w:rFonts w:hint="eastAsia" w:ascii="黑体" w:hAnsi="黑体" w:eastAsia="黑体" w:cs="黑体"/>
                <w:bCs/>
                <w:kern w:val="2"/>
                <w:sz w:val="18"/>
                <w:szCs w:val="18"/>
              </w:rPr>
            </w:pPr>
            <w:r>
              <w:rPr>
                <w:rFonts w:hint="eastAsia" w:ascii="黑体" w:hAnsi="黑体" w:eastAsia="黑体" w:cs="黑体"/>
                <w:b w:val="0"/>
                <w:bCs/>
                <w:kern w:val="2"/>
                <w:sz w:val="18"/>
                <w:szCs w:val="18"/>
                <w:lang w:val="zh-CN" w:eastAsia="zh-CN"/>
              </w:rPr>
              <w:t>《检验检测机构资质认定评审准则》（2023年修订版）</w:t>
            </w:r>
          </w:p>
        </w:tc>
      </w:tr>
      <w:tr w14:paraId="17D68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05A1271">
            <w:pPr>
              <w:rPr>
                <w:rFonts w:ascii="Times New Roman" w:hAnsi="Times New Roman" w:eastAsia="等线" w:cs="Times New Roman"/>
                <w:sz w:val="22"/>
                <w:szCs w:val="22"/>
                <w:lang w:val="en-US" w:eastAsia="zh-CN" w:bidi="ar-SA"/>
              </w:rPr>
            </w:pPr>
            <w:r>
              <w:fldChar w:fldCharType="begin"/>
            </w:r>
            <w:r>
              <w:instrText xml:space="preserve"> HYPERLINK \l "_01_修订页" </w:instrText>
            </w:r>
            <w:r>
              <w:fldChar w:fldCharType="separate"/>
            </w:r>
            <w:r>
              <w:t>01 修订页</w:t>
            </w:r>
            <w:r>
              <w:fldChar w:fldCharType="end"/>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A824CD2">
            <w:pPr>
              <w:rPr>
                <w:rFonts w:ascii="Times New Roman" w:hAnsi="Times New Roman" w:eastAsia="等线" w:cs="Times New Roman"/>
                <w:sz w:val="22"/>
                <w:szCs w:val="22"/>
                <w:lang w:val="en-US" w:eastAsia="zh-CN" w:bidi="ar-SA"/>
              </w:rPr>
            </w:pPr>
            <w:r>
              <w:t>/</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8A9ED8C">
            <w:pPr>
              <w:rPr>
                <w:rFonts w:ascii="Times New Roman" w:hAnsi="Times New Roman" w:eastAsia="等线" w:cs="Times New Roman"/>
                <w:sz w:val="22"/>
                <w:szCs w:val="22"/>
                <w:lang w:val="en-US" w:eastAsia="zh-CN" w:bidi="ar-SA"/>
              </w:rPr>
            </w:pPr>
          </w:p>
        </w:tc>
      </w:tr>
      <w:tr w14:paraId="34DCA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652E74BE">
            <w:pPr>
              <w:rPr>
                <w:rFonts w:ascii="Times New Roman" w:hAnsi="Times New Roman" w:eastAsia="等线" w:cs="Times New Roman"/>
                <w:sz w:val="22"/>
                <w:szCs w:val="22"/>
                <w:lang w:val="en-US" w:eastAsia="zh-CN" w:bidi="ar-SA"/>
              </w:rPr>
            </w:pPr>
            <w:r>
              <w:t>02 批准发布令</w:t>
            </w:r>
            <w:r>
              <w:tab/>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424199A1">
            <w:pPr>
              <w:rPr>
                <w:rFonts w:ascii="Times New Roman" w:hAnsi="Times New Roman" w:eastAsia="等线" w:cs="Times New Roman"/>
                <w:sz w:val="22"/>
                <w:szCs w:val="22"/>
                <w:lang w:val="en-US" w:eastAsia="zh-CN" w:bidi="ar-SA"/>
              </w:rPr>
            </w:pPr>
            <w:r>
              <w:t>/</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582FA735">
            <w:pPr>
              <w:rPr>
                <w:rFonts w:ascii="Times New Roman" w:hAnsi="Times New Roman" w:eastAsia="等线" w:cs="Times New Roman"/>
                <w:sz w:val="22"/>
                <w:szCs w:val="22"/>
                <w:lang w:val="en-US" w:eastAsia="zh-CN" w:bidi="ar-SA"/>
              </w:rPr>
            </w:pPr>
          </w:p>
        </w:tc>
      </w:tr>
      <w:tr w14:paraId="31DAC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0F7EF6AA">
            <w:pPr>
              <w:rPr>
                <w:rFonts w:ascii="Times New Roman" w:hAnsi="Times New Roman" w:eastAsia="等线" w:cs="Times New Roman"/>
                <w:sz w:val="22"/>
                <w:szCs w:val="22"/>
                <w:lang w:val="en-US" w:eastAsia="zh-CN" w:bidi="ar-SA"/>
              </w:rPr>
            </w:pPr>
            <w:r>
              <w:t>第l章前言</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4C99401">
            <w:pPr>
              <w:rPr>
                <w:rFonts w:ascii="Times New Roman" w:hAnsi="Times New Roman" w:eastAsia="等线" w:cs="Times New Roman"/>
                <w:sz w:val="22"/>
                <w:szCs w:val="22"/>
                <w:lang w:val="en-US" w:eastAsia="zh-CN" w:bidi="ar-SA"/>
              </w:rPr>
            </w:pPr>
            <w:r>
              <w:t>1 范围</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073CA49F">
            <w:pPr>
              <w:rPr>
                <w:rFonts w:ascii="Times New Roman" w:hAnsi="Times New Roman" w:eastAsia="等线" w:cs="Times New Roman"/>
                <w:sz w:val="22"/>
                <w:szCs w:val="22"/>
                <w:lang w:val="en-US" w:eastAsia="zh-CN" w:bidi="ar-SA"/>
              </w:rPr>
            </w:pPr>
          </w:p>
        </w:tc>
      </w:tr>
      <w:tr w14:paraId="2EE63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67D09030">
            <w:pPr>
              <w:rPr>
                <w:rFonts w:ascii="Times New Roman" w:hAnsi="Times New Roman" w:eastAsia="等线" w:cs="Times New Roman"/>
                <w:sz w:val="22"/>
                <w:szCs w:val="22"/>
                <w:lang w:val="en-US" w:eastAsia="zh-CN" w:bidi="ar-SA"/>
              </w:rPr>
            </w:pPr>
            <w:r>
              <w:t>第2章质量方针、目标、承诺</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47387B7F">
            <w:pPr>
              <w:rPr>
                <w:rFonts w:ascii="Times New Roman" w:hAnsi="Times New Roman" w:eastAsia="等线" w:cs="Times New Roman"/>
                <w:sz w:val="22"/>
                <w:szCs w:val="22"/>
                <w:lang w:val="en-US" w:eastAsia="zh-CN" w:bidi="ar-SA"/>
              </w:rPr>
            </w:pPr>
            <w:r>
              <w:t>2 规范性引用文件</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7608B900">
            <w:pPr>
              <w:rPr>
                <w:rFonts w:ascii="Times New Roman" w:hAnsi="Times New Roman" w:eastAsia="等线" w:cs="Times New Roman"/>
                <w:sz w:val="22"/>
                <w:szCs w:val="22"/>
                <w:lang w:val="en-US" w:eastAsia="zh-CN" w:bidi="ar-SA"/>
              </w:rPr>
            </w:pPr>
          </w:p>
        </w:tc>
      </w:tr>
      <w:tr w14:paraId="012A8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3B67F9C">
            <w:pPr>
              <w:rPr>
                <w:rFonts w:ascii="Times New Roman" w:hAnsi="Times New Roman" w:eastAsia="等线" w:cs="Times New Roman"/>
                <w:sz w:val="22"/>
                <w:szCs w:val="22"/>
                <w:lang w:val="en-US" w:eastAsia="zh-CN" w:bidi="ar-SA"/>
              </w:rPr>
            </w:pPr>
            <w:r>
              <w:t>第3章质量手册的管理</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5B4A332D">
            <w:pPr>
              <w:rPr>
                <w:rFonts w:ascii="Times New Roman" w:hAnsi="Times New Roman" w:eastAsia="等线" w:cs="Times New Roman"/>
                <w:sz w:val="22"/>
                <w:szCs w:val="22"/>
                <w:lang w:val="en-US" w:eastAsia="zh-CN" w:bidi="ar-SA"/>
              </w:rPr>
            </w:pPr>
            <w:r>
              <w:t>3 术语与定义</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65000D8C">
            <w:pPr>
              <w:rPr>
                <w:rFonts w:ascii="Times New Roman" w:hAnsi="Times New Roman" w:eastAsia="等线" w:cs="Times New Roman"/>
                <w:sz w:val="22"/>
                <w:szCs w:val="22"/>
                <w:lang w:val="en-US" w:eastAsia="zh-CN" w:bidi="ar-SA"/>
              </w:rPr>
            </w:pPr>
          </w:p>
        </w:tc>
      </w:tr>
      <w:tr w14:paraId="5481A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5C96FB81">
            <w:pPr>
              <w:rPr>
                <w:rFonts w:ascii="Times New Roman" w:hAnsi="Times New Roman" w:eastAsia="等线" w:cs="Times New Roman"/>
                <w:sz w:val="22"/>
                <w:szCs w:val="22"/>
                <w:lang w:val="en-US" w:eastAsia="zh-CN" w:bidi="ar-SA"/>
              </w:rPr>
            </w:pPr>
            <w:r>
              <w:t>第4章通用要求</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273B6499">
            <w:pPr>
              <w:rPr>
                <w:rFonts w:ascii="Times New Roman" w:hAnsi="Times New Roman" w:eastAsia="等线" w:cs="Times New Roman"/>
                <w:sz w:val="22"/>
                <w:szCs w:val="22"/>
                <w:lang w:val="en-US" w:eastAsia="zh-CN" w:bidi="ar-SA"/>
              </w:rPr>
            </w:pPr>
            <w:r>
              <w:t>4通用要求</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0F55D34A">
            <w:pPr>
              <w:rPr>
                <w:rFonts w:ascii="Times New Roman" w:hAnsi="Times New Roman" w:eastAsia="等线" w:cs="Times New Roman"/>
                <w:sz w:val="22"/>
                <w:szCs w:val="22"/>
                <w:lang w:val="en-US" w:eastAsia="zh-CN" w:bidi="ar-SA"/>
              </w:rPr>
            </w:pPr>
          </w:p>
        </w:tc>
      </w:tr>
      <w:tr w14:paraId="21347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06391126">
            <w:pPr>
              <w:rPr>
                <w:rFonts w:ascii="Times New Roman" w:hAnsi="Times New Roman" w:eastAsia="等线" w:cs="Times New Roman"/>
                <w:sz w:val="22"/>
                <w:szCs w:val="22"/>
                <w:lang w:val="en-US" w:eastAsia="zh-CN" w:bidi="ar-SA"/>
              </w:rPr>
            </w:pPr>
            <w:r>
              <w:t>4.1 公正性</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565382C5">
            <w:pPr>
              <w:rPr>
                <w:rFonts w:ascii="Times New Roman" w:hAnsi="Times New Roman" w:eastAsia="等线" w:cs="Times New Roman"/>
                <w:sz w:val="22"/>
                <w:szCs w:val="22"/>
                <w:lang w:val="en-US" w:eastAsia="zh-CN" w:bidi="ar-SA"/>
              </w:rPr>
            </w:pPr>
            <w:r>
              <w:t>4.1 公正性</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4FAEE489">
            <w:pPr>
              <w:rPr>
                <w:rFonts w:hint="default" w:ascii="Times New Roman" w:hAnsi="Times New Roman" w:eastAsia="等线" w:cs="Times New Roman"/>
                <w:sz w:val="22"/>
                <w:szCs w:val="22"/>
                <w:lang w:val="en-US" w:eastAsia="zh-CN" w:bidi="ar-SA"/>
              </w:rPr>
            </w:pPr>
            <w:r>
              <w:rPr>
                <w:rFonts w:hint="default"/>
                <w:lang w:val="en-US" w:eastAsia="zh-CN"/>
              </w:rPr>
              <w:t>第八条（二）、（三）</w:t>
            </w:r>
          </w:p>
        </w:tc>
      </w:tr>
      <w:tr w14:paraId="69355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139F00A">
            <w:pPr>
              <w:rPr>
                <w:rFonts w:ascii="Times New Roman" w:hAnsi="Times New Roman" w:eastAsia="等线" w:cs="Times New Roman"/>
                <w:sz w:val="22"/>
                <w:szCs w:val="22"/>
                <w:lang w:val="en-US" w:eastAsia="zh-CN" w:bidi="ar-SA"/>
              </w:rPr>
            </w:pPr>
            <w:r>
              <w:t>4.1.1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6BA7D09">
            <w:pPr>
              <w:rPr>
                <w:rFonts w:ascii="Times New Roman" w:hAnsi="Times New Roman" w:eastAsia="等线" w:cs="Times New Roman"/>
                <w:sz w:val="22"/>
                <w:szCs w:val="22"/>
                <w:lang w:val="en-US" w:eastAsia="zh-CN" w:bidi="ar-SA"/>
              </w:rPr>
            </w:pPr>
            <w:r>
              <w:t>4.1.1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45DF2108">
            <w:pPr>
              <w:rPr>
                <w:rFonts w:hint="default" w:ascii="Times New Roman" w:hAnsi="Times New Roman" w:eastAsia="等线" w:cs="Times New Roman"/>
                <w:sz w:val="22"/>
                <w:szCs w:val="22"/>
                <w:lang w:val="en-US" w:eastAsia="zh-CN" w:bidi="ar-SA"/>
              </w:rPr>
            </w:pPr>
          </w:p>
        </w:tc>
      </w:tr>
      <w:tr w14:paraId="6452E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52672807">
            <w:pPr>
              <w:rPr>
                <w:rFonts w:ascii="Times New Roman" w:hAnsi="Times New Roman" w:eastAsia="等线" w:cs="Times New Roman"/>
                <w:sz w:val="22"/>
                <w:szCs w:val="22"/>
                <w:lang w:val="en-US" w:eastAsia="zh-CN" w:bidi="ar-SA"/>
              </w:rPr>
            </w:pPr>
            <w:r>
              <w:t>1.2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5A77714E">
            <w:pPr>
              <w:rPr>
                <w:rFonts w:ascii="Times New Roman" w:hAnsi="Times New Roman" w:eastAsia="等线" w:cs="Times New Roman"/>
                <w:sz w:val="22"/>
                <w:szCs w:val="22"/>
                <w:lang w:val="en-US" w:eastAsia="zh-CN" w:bidi="ar-SA"/>
              </w:rPr>
            </w:pPr>
            <w:r>
              <w:t>4.1.2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58E4CEE3">
            <w:pPr>
              <w:rPr>
                <w:rFonts w:hint="default" w:ascii="Times New Roman" w:hAnsi="Times New Roman" w:eastAsia="等线" w:cs="Times New Roman"/>
                <w:sz w:val="22"/>
                <w:szCs w:val="22"/>
                <w:lang w:val="en-US" w:eastAsia="zh-CN" w:bidi="ar-SA"/>
              </w:rPr>
            </w:pPr>
          </w:p>
        </w:tc>
      </w:tr>
      <w:tr w14:paraId="63A09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BF0B38F">
            <w:pPr>
              <w:rPr>
                <w:rFonts w:ascii="Times New Roman" w:hAnsi="Times New Roman" w:eastAsia="等线" w:cs="Times New Roman"/>
                <w:sz w:val="22"/>
                <w:szCs w:val="22"/>
                <w:lang w:val="en-US" w:eastAsia="zh-CN" w:bidi="ar-SA"/>
              </w:rPr>
            </w:pPr>
            <w:r>
              <w:t>4.1.3</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7C252B6B">
            <w:pPr>
              <w:rPr>
                <w:rFonts w:ascii="Times New Roman" w:hAnsi="Times New Roman" w:eastAsia="等线" w:cs="Times New Roman"/>
                <w:sz w:val="22"/>
                <w:szCs w:val="22"/>
                <w:lang w:val="en-US" w:eastAsia="zh-CN" w:bidi="ar-SA"/>
              </w:rPr>
            </w:pPr>
            <w:r>
              <w:t>4.1.3</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A2A3AEF">
            <w:pPr>
              <w:rPr>
                <w:rFonts w:hint="default" w:ascii="Times New Roman" w:hAnsi="Times New Roman" w:eastAsia="等线" w:cs="Times New Roman"/>
                <w:sz w:val="22"/>
                <w:szCs w:val="22"/>
                <w:lang w:val="en-US" w:eastAsia="zh-CN" w:bidi="ar-SA"/>
              </w:rPr>
            </w:pPr>
          </w:p>
        </w:tc>
      </w:tr>
      <w:tr w14:paraId="14584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432D4F3B">
            <w:pPr>
              <w:rPr>
                <w:rFonts w:ascii="Times New Roman" w:hAnsi="Times New Roman" w:eastAsia="等线" w:cs="Times New Roman"/>
                <w:sz w:val="22"/>
                <w:szCs w:val="22"/>
                <w:lang w:val="en-US" w:eastAsia="zh-CN" w:bidi="ar-SA"/>
              </w:rPr>
            </w:pPr>
            <w:r>
              <w:t>4.1.4</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3C457595">
            <w:pPr>
              <w:rPr>
                <w:rFonts w:ascii="Times New Roman" w:hAnsi="Times New Roman" w:eastAsia="等线" w:cs="Times New Roman"/>
                <w:sz w:val="22"/>
                <w:szCs w:val="22"/>
                <w:lang w:val="en-US" w:eastAsia="zh-CN" w:bidi="ar-SA"/>
              </w:rPr>
            </w:pPr>
            <w:r>
              <w:t>4.1.4</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72C127F">
            <w:pPr>
              <w:rPr>
                <w:rFonts w:hint="default" w:ascii="Times New Roman" w:hAnsi="Times New Roman" w:eastAsia="等线" w:cs="Times New Roman"/>
                <w:sz w:val="22"/>
                <w:szCs w:val="22"/>
                <w:lang w:val="en-US" w:eastAsia="zh-CN" w:bidi="ar-SA"/>
              </w:rPr>
            </w:pPr>
          </w:p>
        </w:tc>
      </w:tr>
      <w:tr w14:paraId="1EC7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31B8295">
            <w:pPr>
              <w:rPr>
                <w:rFonts w:ascii="Times New Roman" w:hAnsi="Times New Roman" w:eastAsia="等线" w:cs="Times New Roman"/>
                <w:sz w:val="22"/>
                <w:szCs w:val="22"/>
                <w:lang w:val="en-US" w:eastAsia="zh-CN" w:bidi="ar-SA"/>
              </w:rPr>
            </w:pPr>
            <w:r>
              <w:t>4.1.5</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216D3FCF">
            <w:pPr>
              <w:rPr>
                <w:rFonts w:ascii="Times New Roman" w:hAnsi="Times New Roman" w:eastAsia="等线" w:cs="Times New Roman"/>
                <w:sz w:val="22"/>
                <w:szCs w:val="22"/>
                <w:lang w:val="en-US" w:eastAsia="zh-CN" w:bidi="ar-SA"/>
              </w:rPr>
            </w:pPr>
            <w:r>
              <w:t>4.1.5</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2CE9EA51">
            <w:pPr>
              <w:rPr>
                <w:rFonts w:hint="default" w:ascii="Times New Roman" w:hAnsi="Times New Roman" w:eastAsia="等线" w:cs="Times New Roman"/>
                <w:sz w:val="22"/>
                <w:szCs w:val="22"/>
                <w:lang w:val="en-US" w:eastAsia="zh-CN" w:bidi="ar-SA"/>
              </w:rPr>
            </w:pPr>
          </w:p>
        </w:tc>
      </w:tr>
      <w:tr w14:paraId="6B212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61179132">
            <w:pPr>
              <w:rPr>
                <w:rFonts w:ascii="Times New Roman" w:hAnsi="Times New Roman" w:eastAsia="等线" w:cs="Times New Roman"/>
                <w:sz w:val="22"/>
                <w:szCs w:val="22"/>
                <w:lang w:val="en-US" w:eastAsia="zh-CN" w:bidi="ar-SA"/>
              </w:rPr>
            </w:pPr>
            <w:r>
              <w:t>4.2 保密性</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602A16D6">
            <w:pPr>
              <w:rPr>
                <w:rFonts w:ascii="Times New Roman" w:hAnsi="Times New Roman" w:eastAsia="等线" w:cs="Times New Roman"/>
                <w:sz w:val="22"/>
                <w:szCs w:val="22"/>
                <w:lang w:val="en-US" w:eastAsia="zh-CN" w:bidi="ar-SA"/>
              </w:rPr>
            </w:pPr>
            <w:r>
              <w:t>4.2 保密性</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5A9E2387">
            <w:pPr>
              <w:rPr>
                <w:rFonts w:hint="default" w:ascii="Times New Roman" w:hAnsi="Times New Roman" w:eastAsia="等线" w:cs="Times New Roman"/>
                <w:sz w:val="22"/>
                <w:szCs w:val="22"/>
                <w:lang w:val="en-US" w:eastAsia="zh-CN" w:bidi="ar-SA"/>
              </w:rPr>
            </w:pPr>
            <w:r>
              <w:rPr>
                <w:rFonts w:hint="default"/>
                <w:lang w:val="en-US" w:eastAsia="zh-CN"/>
              </w:rPr>
              <w:t>第八条（</w:t>
            </w:r>
            <w:r>
              <w:rPr>
                <w:rFonts w:hint="eastAsia"/>
                <w:lang w:val="en-US" w:eastAsia="zh-CN"/>
              </w:rPr>
              <w:t>四</w:t>
            </w:r>
            <w:r>
              <w:rPr>
                <w:rFonts w:hint="default"/>
                <w:lang w:val="en-US" w:eastAsia="zh-CN"/>
              </w:rPr>
              <w:t>）</w:t>
            </w:r>
          </w:p>
        </w:tc>
      </w:tr>
      <w:tr w14:paraId="1FDBC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2B9A9A4">
            <w:pPr>
              <w:rPr>
                <w:rFonts w:ascii="Times New Roman" w:hAnsi="Times New Roman" w:eastAsia="等线" w:cs="Times New Roman"/>
                <w:sz w:val="22"/>
                <w:szCs w:val="22"/>
                <w:lang w:val="en-US" w:eastAsia="zh-CN" w:bidi="ar-SA"/>
              </w:rPr>
            </w:pPr>
            <w:r>
              <w:t>1.3、4.2.2、4.2.3</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47ADACE1">
            <w:pPr>
              <w:rPr>
                <w:rFonts w:ascii="Times New Roman" w:hAnsi="Times New Roman" w:eastAsia="等线" w:cs="Times New Roman"/>
                <w:sz w:val="22"/>
                <w:szCs w:val="22"/>
                <w:lang w:val="en-US" w:eastAsia="zh-CN" w:bidi="ar-SA"/>
              </w:rPr>
            </w:pPr>
            <w:r>
              <w:t>4.2.1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5FF47199">
            <w:pPr>
              <w:rPr>
                <w:rFonts w:hint="default" w:ascii="Times New Roman" w:hAnsi="Times New Roman" w:eastAsia="等线" w:cs="Times New Roman"/>
                <w:sz w:val="22"/>
                <w:szCs w:val="22"/>
                <w:lang w:val="en-US" w:eastAsia="zh-CN" w:bidi="ar-SA"/>
              </w:rPr>
            </w:pPr>
          </w:p>
        </w:tc>
      </w:tr>
      <w:tr w14:paraId="22F67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6AF86AA">
            <w:pPr>
              <w:rPr>
                <w:rFonts w:ascii="Times New Roman" w:hAnsi="Times New Roman" w:eastAsia="等线" w:cs="Times New Roman"/>
                <w:sz w:val="22"/>
                <w:szCs w:val="22"/>
                <w:lang w:val="en-US" w:eastAsia="zh-CN" w:bidi="ar-SA"/>
              </w:rPr>
            </w:pPr>
            <w:r>
              <w:t>4.2.4</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06CDFA1C">
            <w:pPr>
              <w:rPr>
                <w:rFonts w:ascii="Times New Roman" w:hAnsi="Times New Roman" w:eastAsia="等线" w:cs="Times New Roman"/>
                <w:sz w:val="22"/>
                <w:szCs w:val="22"/>
                <w:lang w:val="en-US" w:eastAsia="zh-CN" w:bidi="ar-SA"/>
              </w:rPr>
            </w:pPr>
            <w:r>
              <w:t>4.2.2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663BD0CF">
            <w:pPr>
              <w:rPr>
                <w:rFonts w:hint="default" w:ascii="Times New Roman" w:hAnsi="Times New Roman" w:eastAsia="等线" w:cs="Times New Roman"/>
                <w:sz w:val="22"/>
                <w:szCs w:val="22"/>
                <w:lang w:val="en-US" w:eastAsia="zh-CN" w:bidi="ar-SA"/>
              </w:rPr>
            </w:pPr>
          </w:p>
        </w:tc>
      </w:tr>
      <w:tr w14:paraId="023D6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5F6765EF">
            <w:pPr>
              <w:rPr>
                <w:rFonts w:ascii="Times New Roman" w:hAnsi="Times New Roman" w:eastAsia="等线" w:cs="Times New Roman"/>
                <w:sz w:val="22"/>
                <w:szCs w:val="22"/>
                <w:lang w:val="en-US" w:eastAsia="zh-CN" w:bidi="ar-SA"/>
              </w:rPr>
            </w:pPr>
            <w:r>
              <w:t>4.2.5</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CBE7750">
            <w:pPr>
              <w:rPr>
                <w:rFonts w:ascii="Times New Roman" w:hAnsi="Times New Roman" w:eastAsia="等线" w:cs="Times New Roman"/>
                <w:sz w:val="22"/>
                <w:szCs w:val="22"/>
                <w:lang w:val="en-US" w:eastAsia="zh-CN" w:bidi="ar-SA"/>
              </w:rPr>
            </w:pPr>
            <w:r>
              <w:t>4.2.3</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4E89F489">
            <w:pPr>
              <w:rPr>
                <w:rFonts w:hint="default" w:ascii="Times New Roman" w:hAnsi="Times New Roman" w:eastAsia="等线" w:cs="Times New Roman"/>
                <w:sz w:val="22"/>
                <w:szCs w:val="22"/>
                <w:lang w:val="en-US" w:eastAsia="zh-CN" w:bidi="ar-SA"/>
              </w:rPr>
            </w:pPr>
          </w:p>
        </w:tc>
      </w:tr>
      <w:tr w14:paraId="6AF8B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A4BA902">
            <w:pPr>
              <w:rPr>
                <w:rFonts w:ascii="Times New Roman" w:hAnsi="Times New Roman" w:eastAsia="等线" w:cs="Times New Roman"/>
                <w:sz w:val="22"/>
                <w:szCs w:val="22"/>
                <w:lang w:val="en-US" w:eastAsia="zh-CN" w:bidi="ar-SA"/>
              </w:rPr>
            </w:pPr>
            <w:r>
              <w:t>4.2.6</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639F70BD">
            <w:pPr>
              <w:rPr>
                <w:rFonts w:ascii="Times New Roman" w:hAnsi="Times New Roman" w:eastAsia="等线" w:cs="Times New Roman"/>
                <w:sz w:val="22"/>
                <w:szCs w:val="22"/>
                <w:lang w:val="en-US" w:eastAsia="zh-CN" w:bidi="ar-SA"/>
              </w:rPr>
            </w:pPr>
            <w:r>
              <w:t>4.2.4</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6DCEEB0">
            <w:pPr>
              <w:rPr>
                <w:rFonts w:hint="default" w:ascii="Times New Roman" w:hAnsi="Times New Roman" w:eastAsia="等线" w:cs="Times New Roman"/>
                <w:sz w:val="22"/>
                <w:szCs w:val="22"/>
                <w:lang w:val="en-US" w:eastAsia="zh-CN" w:bidi="ar-SA"/>
              </w:rPr>
            </w:pPr>
          </w:p>
        </w:tc>
      </w:tr>
      <w:tr w14:paraId="2B472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7DA19DE">
            <w:pPr>
              <w:rPr>
                <w:rFonts w:ascii="Times New Roman" w:hAnsi="Times New Roman" w:eastAsia="等线" w:cs="Times New Roman"/>
                <w:sz w:val="22"/>
                <w:szCs w:val="22"/>
                <w:lang w:val="en-US" w:eastAsia="zh-CN" w:bidi="ar-SA"/>
              </w:rPr>
            </w:pPr>
            <w:r>
              <w:t>第5章 结构要求</w:t>
            </w:r>
            <w:r>
              <w:tab/>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51F14EB">
            <w:pPr>
              <w:rPr>
                <w:rFonts w:ascii="Times New Roman" w:hAnsi="Times New Roman" w:eastAsia="等线" w:cs="Times New Roman"/>
                <w:sz w:val="22"/>
                <w:szCs w:val="22"/>
                <w:lang w:val="en-US" w:eastAsia="zh-CN" w:bidi="ar-SA"/>
              </w:rPr>
            </w:pPr>
            <w:r>
              <w:t>5 结构要求</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FB562E3">
            <w:pPr>
              <w:rPr>
                <w:rFonts w:hint="default" w:ascii="Times New Roman" w:hAnsi="Times New Roman" w:eastAsia="等线" w:cs="Times New Roman"/>
                <w:sz w:val="22"/>
                <w:szCs w:val="22"/>
                <w:lang w:val="en-US" w:eastAsia="zh-CN" w:bidi="ar-SA"/>
              </w:rPr>
            </w:pPr>
            <w:r>
              <w:rPr>
                <w:rFonts w:hint="default"/>
                <w:lang w:val="en-US" w:eastAsia="zh-CN"/>
              </w:rPr>
              <w:t>第八条（</w:t>
            </w:r>
            <w:r>
              <w:rPr>
                <w:rFonts w:hint="eastAsia"/>
                <w:lang w:val="en-US" w:eastAsia="zh-CN"/>
              </w:rPr>
              <w:t>一</w:t>
            </w:r>
            <w:r>
              <w:rPr>
                <w:rFonts w:hint="default"/>
                <w:lang w:val="en-US" w:eastAsia="zh-CN"/>
              </w:rPr>
              <w:t>）</w:t>
            </w:r>
          </w:p>
        </w:tc>
      </w:tr>
      <w:tr w14:paraId="0D15F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F617FA1">
            <w:pPr>
              <w:rPr>
                <w:rFonts w:ascii="Times New Roman" w:hAnsi="Times New Roman" w:eastAsia="等线" w:cs="Times New Roman"/>
                <w:sz w:val="22"/>
                <w:szCs w:val="22"/>
                <w:lang w:val="en-US" w:eastAsia="zh-CN" w:bidi="ar-SA"/>
              </w:rPr>
            </w:pPr>
            <w:r>
              <w:t>5.1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7A6A124F">
            <w:pPr>
              <w:rPr>
                <w:rFonts w:ascii="Times New Roman" w:hAnsi="Times New Roman" w:eastAsia="等线" w:cs="Times New Roman"/>
                <w:sz w:val="22"/>
                <w:szCs w:val="22"/>
                <w:lang w:val="en-US" w:eastAsia="zh-CN" w:bidi="ar-SA"/>
              </w:rPr>
            </w:pPr>
            <w:r>
              <w:t>5.1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BC3D163">
            <w:pPr>
              <w:rPr>
                <w:rFonts w:hint="default" w:ascii="Times New Roman" w:hAnsi="Times New Roman" w:eastAsia="等线" w:cs="Times New Roman"/>
                <w:sz w:val="22"/>
                <w:szCs w:val="22"/>
                <w:lang w:val="en-US" w:eastAsia="zh-CN" w:bidi="ar-SA"/>
              </w:rPr>
            </w:pPr>
          </w:p>
        </w:tc>
      </w:tr>
      <w:tr w14:paraId="1E0CE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7E09C9F9">
            <w:pPr>
              <w:rPr>
                <w:rFonts w:ascii="Times New Roman" w:hAnsi="Times New Roman" w:eastAsia="等线" w:cs="Times New Roman"/>
                <w:sz w:val="22"/>
                <w:szCs w:val="22"/>
                <w:lang w:val="en-US" w:eastAsia="zh-CN" w:bidi="ar-SA"/>
              </w:rPr>
            </w:pPr>
            <w:r>
              <w:t>5.4.2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5896404E">
            <w:pPr>
              <w:rPr>
                <w:rFonts w:ascii="Times New Roman" w:hAnsi="Times New Roman" w:eastAsia="等线" w:cs="Times New Roman"/>
                <w:sz w:val="22"/>
                <w:szCs w:val="22"/>
                <w:lang w:val="en-US" w:eastAsia="zh-CN" w:bidi="ar-SA"/>
              </w:rPr>
            </w:pPr>
            <w:r>
              <w:t>5.2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5ED76149">
            <w:pPr>
              <w:rPr>
                <w:rFonts w:hint="default" w:ascii="Times New Roman" w:hAnsi="Times New Roman" w:eastAsia="等线" w:cs="Times New Roman"/>
                <w:sz w:val="22"/>
                <w:szCs w:val="22"/>
                <w:lang w:val="en-US" w:eastAsia="zh-CN" w:bidi="ar-SA"/>
              </w:rPr>
            </w:pPr>
          </w:p>
        </w:tc>
      </w:tr>
      <w:tr w14:paraId="4814A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52D47077">
            <w:pPr>
              <w:rPr>
                <w:rFonts w:ascii="Times New Roman" w:hAnsi="Times New Roman" w:eastAsia="等线" w:cs="Times New Roman"/>
                <w:sz w:val="22"/>
                <w:szCs w:val="22"/>
                <w:lang w:val="en-US" w:eastAsia="zh-CN" w:bidi="ar-SA"/>
              </w:rPr>
            </w:pPr>
            <w:r>
              <w:t>5.2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AEB79E5">
            <w:pPr>
              <w:rPr>
                <w:rFonts w:ascii="Times New Roman" w:hAnsi="Times New Roman" w:eastAsia="等线" w:cs="Times New Roman"/>
                <w:sz w:val="22"/>
                <w:szCs w:val="22"/>
                <w:lang w:val="en-US" w:eastAsia="zh-CN" w:bidi="ar-SA"/>
              </w:rPr>
            </w:pPr>
            <w:r>
              <w:t>5.3</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0052CD70">
            <w:pPr>
              <w:rPr>
                <w:rFonts w:hint="default" w:ascii="Times New Roman" w:hAnsi="Times New Roman" w:eastAsia="等线" w:cs="Times New Roman"/>
                <w:sz w:val="22"/>
                <w:szCs w:val="22"/>
                <w:lang w:val="en-US" w:eastAsia="zh-CN" w:bidi="ar-SA"/>
              </w:rPr>
            </w:pPr>
          </w:p>
        </w:tc>
      </w:tr>
      <w:tr w14:paraId="5E92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5CB890DD">
            <w:pPr>
              <w:rPr>
                <w:rFonts w:ascii="Times New Roman" w:hAnsi="Times New Roman" w:eastAsia="等线" w:cs="Times New Roman"/>
                <w:sz w:val="22"/>
                <w:szCs w:val="22"/>
                <w:lang w:val="en-US" w:eastAsia="zh-CN" w:bidi="ar-SA"/>
              </w:rPr>
            </w:pPr>
            <w:r>
              <w:t>5.3</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F9A4F9E">
            <w:pPr>
              <w:rPr>
                <w:rFonts w:ascii="Times New Roman" w:hAnsi="Times New Roman" w:eastAsia="等线" w:cs="Times New Roman"/>
                <w:sz w:val="22"/>
                <w:szCs w:val="22"/>
                <w:lang w:val="en-US" w:eastAsia="zh-CN" w:bidi="ar-SA"/>
              </w:rPr>
            </w:pPr>
            <w:r>
              <w:t>5.4</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506709F">
            <w:pPr>
              <w:rPr>
                <w:rFonts w:hint="default" w:ascii="Times New Roman" w:hAnsi="Times New Roman" w:eastAsia="等线" w:cs="Times New Roman"/>
                <w:sz w:val="22"/>
                <w:szCs w:val="22"/>
                <w:lang w:val="en-US" w:eastAsia="zh-CN" w:bidi="ar-SA"/>
              </w:rPr>
            </w:pPr>
          </w:p>
        </w:tc>
      </w:tr>
      <w:tr w14:paraId="3C50E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0982B11">
            <w:pPr>
              <w:rPr>
                <w:rFonts w:ascii="Times New Roman" w:hAnsi="Times New Roman" w:eastAsia="等线" w:cs="Times New Roman"/>
                <w:sz w:val="22"/>
                <w:szCs w:val="22"/>
                <w:lang w:val="en-US" w:eastAsia="zh-CN" w:bidi="ar-SA"/>
              </w:rPr>
            </w:pPr>
            <w:r>
              <w:t>5.4.3、5.4.4、5.4.5、附录1、5.5、附录2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08B8F881">
            <w:pPr>
              <w:rPr>
                <w:rFonts w:ascii="Times New Roman" w:hAnsi="Times New Roman" w:eastAsia="等线" w:cs="Times New Roman"/>
                <w:sz w:val="22"/>
                <w:szCs w:val="22"/>
                <w:lang w:val="en-US" w:eastAsia="zh-CN" w:bidi="ar-SA"/>
              </w:rPr>
            </w:pPr>
            <w:r>
              <w:t>5.5</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5E83B4C">
            <w:pPr>
              <w:rPr>
                <w:rFonts w:hint="default" w:ascii="Times New Roman" w:hAnsi="Times New Roman" w:eastAsia="等线" w:cs="Times New Roman"/>
                <w:sz w:val="22"/>
                <w:szCs w:val="22"/>
                <w:lang w:val="en-US" w:eastAsia="zh-CN" w:bidi="ar-SA"/>
              </w:rPr>
            </w:pPr>
          </w:p>
        </w:tc>
      </w:tr>
      <w:tr w14:paraId="19CDD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9DA5D46">
            <w:pPr>
              <w:rPr>
                <w:rFonts w:ascii="Times New Roman" w:hAnsi="Times New Roman" w:eastAsia="等线" w:cs="Times New Roman"/>
                <w:sz w:val="22"/>
                <w:szCs w:val="22"/>
                <w:lang w:val="en-US" w:eastAsia="zh-CN" w:bidi="ar-SA"/>
              </w:rPr>
            </w:pPr>
            <w:r>
              <w:t>5.5</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93922D1">
            <w:pPr>
              <w:rPr>
                <w:rFonts w:ascii="Times New Roman" w:hAnsi="Times New Roman" w:eastAsia="等线" w:cs="Times New Roman"/>
                <w:sz w:val="22"/>
                <w:szCs w:val="22"/>
                <w:lang w:val="en-US" w:eastAsia="zh-CN" w:bidi="ar-SA"/>
              </w:rPr>
            </w:pPr>
            <w:r>
              <w:t>5.6</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168793F">
            <w:pPr>
              <w:rPr>
                <w:rFonts w:hint="default" w:ascii="Times New Roman" w:hAnsi="Times New Roman" w:eastAsia="等线" w:cs="Times New Roman"/>
                <w:sz w:val="22"/>
                <w:szCs w:val="22"/>
                <w:lang w:val="en-US" w:eastAsia="zh-CN" w:bidi="ar-SA"/>
              </w:rPr>
            </w:pPr>
          </w:p>
        </w:tc>
      </w:tr>
      <w:tr w14:paraId="03C8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0256E456">
            <w:pPr>
              <w:rPr>
                <w:rFonts w:ascii="Times New Roman" w:hAnsi="Times New Roman" w:eastAsia="等线" w:cs="Times New Roman"/>
                <w:sz w:val="22"/>
                <w:szCs w:val="22"/>
                <w:lang w:val="en-US" w:eastAsia="zh-CN" w:bidi="ar-SA"/>
              </w:rPr>
            </w:pPr>
            <w:r>
              <w:t>5.8.1、5.8.2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5A826BD7">
            <w:pPr>
              <w:rPr>
                <w:rFonts w:ascii="Times New Roman" w:hAnsi="Times New Roman" w:eastAsia="等线" w:cs="Times New Roman"/>
                <w:sz w:val="22"/>
                <w:szCs w:val="22"/>
                <w:lang w:val="en-US" w:eastAsia="zh-CN" w:bidi="ar-SA"/>
              </w:rPr>
            </w:pPr>
            <w:r>
              <w:t>5.7</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ED1F8CA">
            <w:pPr>
              <w:rPr>
                <w:rFonts w:hint="default" w:ascii="Times New Roman" w:hAnsi="Times New Roman" w:eastAsia="等线" w:cs="Times New Roman"/>
                <w:sz w:val="22"/>
                <w:szCs w:val="22"/>
                <w:lang w:val="en-US" w:eastAsia="zh-CN" w:bidi="ar-SA"/>
              </w:rPr>
            </w:pPr>
          </w:p>
        </w:tc>
      </w:tr>
      <w:tr w14:paraId="10E79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5C6C7AB4">
            <w:pPr>
              <w:rPr>
                <w:rFonts w:ascii="Times New Roman" w:hAnsi="Times New Roman" w:eastAsia="等线" w:cs="Times New Roman"/>
                <w:sz w:val="22"/>
                <w:szCs w:val="22"/>
                <w:lang w:val="en-US" w:eastAsia="zh-CN" w:bidi="ar-SA"/>
              </w:rPr>
            </w:pPr>
            <w:r>
              <w:t>第6章 资源要求</w:t>
            </w:r>
            <w:r>
              <w:tab/>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48AC3C88">
            <w:pPr>
              <w:rPr>
                <w:rFonts w:ascii="Times New Roman" w:hAnsi="Times New Roman" w:eastAsia="等线" w:cs="Times New Roman"/>
                <w:sz w:val="22"/>
                <w:szCs w:val="22"/>
                <w:lang w:val="en-US" w:eastAsia="zh-CN" w:bidi="ar-SA"/>
              </w:rPr>
            </w:pPr>
            <w:r>
              <w:t>6 资源要求</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5F45E06C">
            <w:pPr>
              <w:rPr>
                <w:rFonts w:hint="default" w:ascii="Times New Roman" w:hAnsi="Times New Roman" w:eastAsia="等线" w:cs="Times New Roman"/>
                <w:sz w:val="22"/>
                <w:szCs w:val="22"/>
                <w:lang w:val="en-US" w:eastAsia="zh-CN" w:bidi="ar-SA"/>
              </w:rPr>
            </w:pPr>
          </w:p>
        </w:tc>
      </w:tr>
      <w:tr w14:paraId="2282E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6209FB31">
            <w:pPr>
              <w:rPr>
                <w:rFonts w:ascii="Times New Roman" w:hAnsi="Times New Roman" w:eastAsia="等线" w:cs="Times New Roman"/>
                <w:sz w:val="22"/>
                <w:szCs w:val="22"/>
                <w:lang w:val="en-US" w:eastAsia="zh-CN" w:bidi="ar-SA"/>
              </w:rPr>
            </w:pPr>
            <w:r>
              <w:t>6.1 总则</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33F67CD0">
            <w:pPr>
              <w:rPr>
                <w:rFonts w:ascii="Times New Roman" w:hAnsi="Times New Roman" w:eastAsia="等线" w:cs="Times New Roman"/>
                <w:sz w:val="22"/>
                <w:szCs w:val="22"/>
                <w:lang w:val="en-US" w:eastAsia="zh-CN" w:bidi="ar-SA"/>
              </w:rPr>
            </w:pPr>
            <w:r>
              <w:t>6.1 总则</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6A02A79">
            <w:pPr>
              <w:rPr>
                <w:rFonts w:hint="default" w:ascii="Times New Roman" w:hAnsi="Times New Roman" w:eastAsia="等线" w:cs="Times New Roman"/>
                <w:sz w:val="22"/>
                <w:szCs w:val="22"/>
                <w:lang w:val="en-US" w:eastAsia="zh-CN" w:bidi="ar-SA"/>
              </w:rPr>
            </w:pPr>
          </w:p>
        </w:tc>
      </w:tr>
      <w:tr w14:paraId="2D10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4D670887">
            <w:pPr>
              <w:rPr>
                <w:rFonts w:ascii="Times New Roman" w:hAnsi="Times New Roman" w:eastAsia="等线" w:cs="Times New Roman"/>
                <w:sz w:val="22"/>
                <w:szCs w:val="22"/>
                <w:lang w:val="en-US" w:eastAsia="zh-CN" w:bidi="ar-SA"/>
              </w:rPr>
            </w:pPr>
            <w:r>
              <w:t>6.1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04BF0B0C">
            <w:pPr>
              <w:rPr>
                <w:rFonts w:ascii="Times New Roman" w:hAnsi="Times New Roman" w:eastAsia="等线" w:cs="Times New Roman"/>
                <w:sz w:val="22"/>
                <w:szCs w:val="22"/>
                <w:lang w:val="en-US" w:eastAsia="zh-CN" w:bidi="ar-SA"/>
              </w:rPr>
            </w:pPr>
            <w:r>
              <w:t>6.1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2C6A88B5">
            <w:pPr>
              <w:rPr>
                <w:rFonts w:hint="default" w:ascii="Times New Roman" w:hAnsi="Times New Roman" w:eastAsia="等线" w:cs="Times New Roman"/>
                <w:sz w:val="22"/>
                <w:szCs w:val="22"/>
                <w:lang w:val="en-US" w:eastAsia="zh-CN" w:bidi="ar-SA"/>
              </w:rPr>
            </w:pPr>
          </w:p>
        </w:tc>
      </w:tr>
      <w:tr w14:paraId="6530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11621A8">
            <w:pPr>
              <w:rPr>
                <w:rFonts w:ascii="Times New Roman" w:hAnsi="Times New Roman" w:eastAsia="等线" w:cs="Times New Roman"/>
                <w:sz w:val="22"/>
                <w:szCs w:val="22"/>
                <w:lang w:val="en-US" w:eastAsia="zh-CN" w:bidi="ar-SA"/>
              </w:rPr>
            </w:pPr>
            <w:r>
              <w:t>6.2 人员</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915F257">
            <w:pPr>
              <w:rPr>
                <w:rFonts w:ascii="Times New Roman" w:hAnsi="Times New Roman" w:eastAsia="等线" w:cs="Times New Roman"/>
                <w:sz w:val="22"/>
                <w:szCs w:val="22"/>
                <w:lang w:val="en-US" w:eastAsia="zh-CN" w:bidi="ar-SA"/>
              </w:rPr>
            </w:pPr>
            <w:r>
              <w:t>6.2 人员</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35F9445B">
            <w:pPr>
              <w:rPr>
                <w:rFonts w:hint="default" w:ascii="Times New Roman" w:hAnsi="Times New Roman" w:eastAsia="等线" w:cs="Times New Roman"/>
                <w:sz w:val="22"/>
                <w:szCs w:val="22"/>
                <w:lang w:val="en-US" w:eastAsia="zh-CN" w:bidi="ar-SA"/>
              </w:rPr>
            </w:pPr>
            <w:r>
              <w:rPr>
                <w:rFonts w:hint="default"/>
                <w:lang w:val="en-US" w:eastAsia="zh-CN"/>
              </w:rPr>
              <w:t>第</w:t>
            </w:r>
            <w:r>
              <w:rPr>
                <w:rFonts w:hint="eastAsia"/>
                <w:lang w:val="en-US" w:eastAsia="zh-CN"/>
              </w:rPr>
              <w:t>九</w:t>
            </w:r>
            <w:r>
              <w:rPr>
                <w:rFonts w:hint="default"/>
                <w:lang w:val="en-US" w:eastAsia="zh-CN"/>
              </w:rPr>
              <w:t>条</w:t>
            </w:r>
          </w:p>
        </w:tc>
      </w:tr>
      <w:tr w14:paraId="7C53D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AFD6F8D">
            <w:pPr>
              <w:rPr>
                <w:rFonts w:ascii="Times New Roman" w:hAnsi="Times New Roman" w:eastAsia="等线" w:cs="Times New Roman"/>
                <w:sz w:val="22"/>
                <w:szCs w:val="22"/>
                <w:lang w:val="en-US" w:eastAsia="zh-CN" w:bidi="ar-SA"/>
              </w:rPr>
            </w:pPr>
            <w:r>
              <w:t>6.2.1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27AD3796">
            <w:pPr>
              <w:rPr>
                <w:rFonts w:ascii="Times New Roman" w:hAnsi="Times New Roman" w:eastAsia="等线" w:cs="Times New Roman"/>
                <w:sz w:val="22"/>
                <w:szCs w:val="22"/>
                <w:lang w:val="en-US" w:eastAsia="zh-CN" w:bidi="ar-SA"/>
              </w:rPr>
            </w:pPr>
            <w:r>
              <w:t>6.2.1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7CCF30D4">
            <w:pPr>
              <w:rPr>
                <w:rFonts w:hint="default" w:ascii="Times New Roman" w:hAnsi="Times New Roman" w:eastAsia="等线" w:cs="Times New Roman"/>
                <w:sz w:val="22"/>
                <w:szCs w:val="22"/>
                <w:lang w:val="en-US" w:eastAsia="zh-CN" w:bidi="ar-SA"/>
              </w:rPr>
            </w:pPr>
            <w:r>
              <w:rPr>
                <w:rFonts w:hint="default"/>
                <w:lang w:val="en-US" w:eastAsia="zh-CN"/>
              </w:rPr>
              <w:t>第九条（一）</w:t>
            </w:r>
          </w:p>
        </w:tc>
      </w:tr>
      <w:tr w14:paraId="06357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42F4903D">
            <w:pPr>
              <w:rPr>
                <w:rFonts w:hint="default" w:ascii="Times New Roman" w:hAnsi="Times New Roman" w:eastAsia="等线" w:cs="Times New Roman"/>
                <w:sz w:val="22"/>
                <w:szCs w:val="22"/>
                <w:lang w:val="en-US" w:eastAsia="zh-CN" w:bidi="ar-SA"/>
              </w:rPr>
            </w:pPr>
            <w:r>
              <w:t>6.2.2</w:t>
            </w:r>
            <w:r>
              <w:rPr>
                <w:rFonts w:hint="eastAsia"/>
                <w:lang w:eastAsia="zh-CN"/>
              </w:rPr>
              <w:t>、</w:t>
            </w:r>
            <w:r>
              <w:rPr>
                <w:rFonts w:hint="eastAsia"/>
                <w:lang w:val="en-US" w:eastAsia="zh-CN"/>
              </w:rPr>
              <w:t>6.2.3</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3B4E4515">
            <w:pPr>
              <w:rPr>
                <w:rFonts w:ascii="Times New Roman" w:hAnsi="Times New Roman" w:eastAsia="等线" w:cs="Times New Roman"/>
                <w:sz w:val="22"/>
                <w:szCs w:val="22"/>
                <w:lang w:val="en-US" w:eastAsia="zh-CN" w:bidi="ar-SA"/>
              </w:rPr>
            </w:pPr>
            <w:r>
              <w:t>6.2.2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A367AD8">
            <w:pPr>
              <w:rPr>
                <w:rFonts w:ascii="Times New Roman" w:hAnsi="Times New Roman" w:eastAsia="等线" w:cs="Times New Roman"/>
                <w:sz w:val="22"/>
                <w:szCs w:val="22"/>
                <w:lang w:val="en-US" w:eastAsia="zh-CN" w:bidi="ar-SA"/>
              </w:rPr>
            </w:pPr>
            <w:r>
              <w:rPr>
                <w:rFonts w:hint="default"/>
                <w:lang w:val="en-US" w:eastAsia="zh-CN"/>
              </w:rPr>
              <w:t>第九条</w:t>
            </w:r>
            <w:r>
              <w:rPr>
                <w:rFonts w:hint="eastAsia"/>
                <w:lang w:val="en-US" w:eastAsia="zh-CN"/>
              </w:rPr>
              <w:t>（二）</w:t>
            </w:r>
            <w:r>
              <w:rPr>
                <w:rFonts w:hint="default"/>
                <w:lang w:val="en-US" w:eastAsia="zh-CN"/>
              </w:rPr>
              <w:t>（</w:t>
            </w:r>
            <w:r>
              <w:rPr>
                <w:rFonts w:hint="eastAsia"/>
                <w:lang w:val="en-US" w:eastAsia="zh-CN"/>
              </w:rPr>
              <w:t>三</w:t>
            </w:r>
            <w:r>
              <w:rPr>
                <w:rFonts w:hint="default"/>
                <w:lang w:val="en-US" w:eastAsia="zh-CN"/>
              </w:rPr>
              <w:t>）</w:t>
            </w:r>
          </w:p>
        </w:tc>
      </w:tr>
      <w:tr w14:paraId="41E01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52A91E3">
            <w:pPr>
              <w:rPr>
                <w:rFonts w:ascii="Times New Roman" w:hAnsi="Times New Roman" w:eastAsia="等线" w:cs="Times New Roman"/>
                <w:sz w:val="22"/>
                <w:szCs w:val="22"/>
                <w:lang w:val="en-US" w:eastAsia="zh-CN" w:bidi="ar-SA"/>
              </w:rPr>
            </w:pPr>
            <w:r>
              <w:t>6.2.4</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6D2B7978">
            <w:pPr>
              <w:rPr>
                <w:rFonts w:ascii="Times New Roman" w:hAnsi="Times New Roman" w:eastAsia="等线" w:cs="Times New Roman"/>
                <w:sz w:val="22"/>
                <w:szCs w:val="22"/>
                <w:lang w:val="en-US" w:eastAsia="zh-CN" w:bidi="ar-SA"/>
              </w:rPr>
            </w:pPr>
            <w:r>
              <w:t>6.2.3</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79B725B2">
            <w:pPr>
              <w:rPr>
                <w:rFonts w:ascii="Times New Roman" w:hAnsi="Times New Roman" w:eastAsia="等线" w:cs="Times New Roman"/>
                <w:sz w:val="22"/>
                <w:szCs w:val="22"/>
                <w:lang w:val="en-US" w:eastAsia="zh-CN" w:bidi="ar-SA"/>
              </w:rPr>
            </w:pPr>
          </w:p>
        </w:tc>
      </w:tr>
      <w:tr w14:paraId="7C20A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2991124">
            <w:pPr>
              <w:rPr>
                <w:rFonts w:ascii="Times New Roman" w:hAnsi="Times New Roman" w:eastAsia="等线" w:cs="Times New Roman"/>
                <w:sz w:val="22"/>
                <w:szCs w:val="22"/>
                <w:lang w:val="en-US" w:eastAsia="zh-CN" w:bidi="ar-SA"/>
              </w:rPr>
            </w:pPr>
            <w:r>
              <w:t>6.2.5</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653353DD">
            <w:pPr>
              <w:rPr>
                <w:rFonts w:ascii="Times New Roman" w:hAnsi="Times New Roman" w:eastAsia="等线" w:cs="Times New Roman"/>
                <w:sz w:val="22"/>
                <w:szCs w:val="22"/>
                <w:lang w:val="en-US" w:eastAsia="zh-CN" w:bidi="ar-SA"/>
              </w:rPr>
            </w:pPr>
            <w:r>
              <w:t>6.2.4</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261B7E54">
            <w:pPr>
              <w:rPr>
                <w:rFonts w:ascii="Times New Roman" w:hAnsi="Times New Roman" w:eastAsia="等线" w:cs="Times New Roman"/>
                <w:sz w:val="22"/>
                <w:szCs w:val="22"/>
                <w:lang w:val="en-US" w:eastAsia="zh-CN" w:bidi="ar-SA"/>
              </w:rPr>
            </w:pPr>
          </w:p>
        </w:tc>
      </w:tr>
      <w:tr w14:paraId="22DF5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6EB007C">
            <w:pPr>
              <w:rPr>
                <w:rFonts w:ascii="Times New Roman" w:hAnsi="Times New Roman" w:eastAsia="等线" w:cs="Times New Roman"/>
                <w:sz w:val="22"/>
                <w:szCs w:val="22"/>
                <w:lang w:val="en-US" w:eastAsia="zh-CN" w:bidi="ar-SA"/>
              </w:rPr>
            </w:pPr>
            <w:r>
              <w:t>6.2.6</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507E5E1A">
            <w:pPr>
              <w:rPr>
                <w:rFonts w:ascii="Times New Roman" w:hAnsi="Times New Roman" w:eastAsia="等线" w:cs="Times New Roman"/>
                <w:sz w:val="22"/>
                <w:szCs w:val="22"/>
                <w:lang w:val="en-US" w:eastAsia="zh-CN" w:bidi="ar-SA"/>
              </w:rPr>
            </w:pPr>
            <w:r>
              <w:t>6.2.5</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79EA2181">
            <w:pPr>
              <w:rPr>
                <w:rFonts w:ascii="Times New Roman" w:hAnsi="Times New Roman" w:eastAsia="等线" w:cs="Times New Roman"/>
                <w:sz w:val="22"/>
                <w:szCs w:val="22"/>
                <w:lang w:val="en-US" w:eastAsia="zh-CN" w:bidi="ar-SA"/>
              </w:rPr>
            </w:pPr>
          </w:p>
        </w:tc>
      </w:tr>
      <w:tr w14:paraId="71AF5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0DB78C99">
            <w:pPr>
              <w:rPr>
                <w:rFonts w:ascii="Times New Roman" w:hAnsi="Times New Roman" w:eastAsia="等线" w:cs="Times New Roman"/>
                <w:sz w:val="22"/>
                <w:szCs w:val="22"/>
                <w:lang w:val="en-US" w:eastAsia="zh-CN" w:bidi="ar-SA"/>
              </w:rPr>
            </w:pPr>
            <w:r>
              <w:t>6.2.7</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5599909D">
            <w:pPr>
              <w:rPr>
                <w:rFonts w:ascii="Times New Roman" w:hAnsi="Times New Roman" w:eastAsia="等线" w:cs="Times New Roman"/>
                <w:sz w:val="22"/>
                <w:szCs w:val="22"/>
                <w:lang w:val="en-US" w:eastAsia="zh-CN" w:bidi="ar-SA"/>
              </w:rPr>
            </w:pPr>
            <w:r>
              <w:t>6.2.6</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75944EDA">
            <w:pPr>
              <w:rPr>
                <w:rFonts w:ascii="Times New Roman" w:hAnsi="Times New Roman" w:eastAsia="等线" w:cs="Times New Roman"/>
                <w:sz w:val="22"/>
                <w:szCs w:val="22"/>
                <w:lang w:val="en-US" w:eastAsia="zh-CN" w:bidi="ar-SA"/>
              </w:rPr>
            </w:pPr>
          </w:p>
        </w:tc>
      </w:tr>
      <w:tr w14:paraId="75631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63A6C61D">
            <w:pPr>
              <w:rPr>
                <w:rFonts w:ascii="Times New Roman" w:hAnsi="Times New Roman" w:eastAsia="等线" w:cs="Times New Roman"/>
                <w:sz w:val="22"/>
                <w:szCs w:val="22"/>
                <w:lang w:val="en-US" w:eastAsia="zh-CN" w:bidi="ar-SA"/>
              </w:rPr>
            </w:pPr>
            <w:r>
              <w:t>6.3 设施和环境条件</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00B29F8">
            <w:pPr>
              <w:rPr>
                <w:rFonts w:ascii="Times New Roman" w:hAnsi="Times New Roman" w:eastAsia="等线" w:cs="Times New Roman"/>
                <w:sz w:val="22"/>
                <w:szCs w:val="22"/>
                <w:lang w:val="en-US" w:eastAsia="zh-CN" w:bidi="ar-SA"/>
              </w:rPr>
            </w:pPr>
            <w:r>
              <w:t>6.3 设施和环境条件</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E12E822">
            <w:pPr>
              <w:rPr>
                <w:rFonts w:ascii="Times New Roman" w:hAnsi="Times New Roman" w:eastAsia="等线" w:cs="Times New Roman"/>
                <w:sz w:val="22"/>
                <w:szCs w:val="22"/>
                <w:lang w:val="en-US" w:eastAsia="zh-CN" w:bidi="ar-SA"/>
              </w:rPr>
            </w:pPr>
            <w:r>
              <w:rPr>
                <w:rFonts w:hint="default"/>
                <w:lang w:val="en-US" w:eastAsia="zh-CN"/>
              </w:rPr>
              <w:t>第</w:t>
            </w:r>
            <w:r>
              <w:rPr>
                <w:rFonts w:hint="eastAsia"/>
                <w:lang w:val="en-US" w:eastAsia="zh-CN"/>
              </w:rPr>
              <w:t>十</w:t>
            </w:r>
            <w:r>
              <w:rPr>
                <w:rFonts w:hint="default"/>
                <w:lang w:val="en-US" w:eastAsia="zh-CN"/>
              </w:rPr>
              <w:t>条</w:t>
            </w:r>
          </w:p>
        </w:tc>
      </w:tr>
      <w:tr w14:paraId="00DFB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504CCA41">
            <w:pPr>
              <w:rPr>
                <w:rFonts w:hint="default" w:ascii="Times New Roman" w:hAnsi="Times New Roman" w:eastAsia="等线" w:cs="Times New Roman"/>
                <w:sz w:val="22"/>
                <w:szCs w:val="22"/>
                <w:lang w:val="en-US" w:eastAsia="zh-CN" w:bidi="ar-SA"/>
              </w:rPr>
            </w:pPr>
            <w:r>
              <w:t>6.3.1</w:t>
            </w:r>
            <w:r>
              <w:rPr>
                <w:rFonts w:hint="eastAsia"/>
                <w:lang w:eastAsia="zh-CN"/>
              </w:rPr>
              <w:t>、</w:t>
            </w:r>
            <w:r>
              <w:rPr>
                <w:rFonts w:hint="eastAsia"/>
                <w:lang w:val="en-US" w:eastAsia="zh-CN"/>
              </w:rPr>
              <w:t>6.3.2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CF7F76E">
            <w:pPr>
              <w:rPr>
                <w:rFonts w:ascii="Times New Roman" w:hAnsi="Times New Roman" w:eastAsia="等线" w:cs="Times New Roman"/>
                <w:sz w:val="22"/>
                <w:szCs w:val="22"/>
                <w:lang w:val="en-US" w:eastAsia="zh-CN" w:bidi="ar-SA"/>
              </w:rPr>
            </w:pPr>
            <w:r>
              <w:t>6.3.1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2E94AA8">
            <w:pPr>
              <w:rPr>
                <w:rFonts w:ascii="Times New Roman" w:hAnsi="Times New Roman" w:eastAsia="等线" w:cs="Times New Roman"/>
                <w:sz w:val="22"/>
                <w:szCs w:val="22"/>
                <w:lang w:val="en-US" w:eastAsia="zh-CN" w:bidi="ar-SA"/>
              </w:rPr>
            </w:pPr>
            <w:r>
              <w:rPr>
                <w:rFonts w:hint="default"/>
                <w:lang w:val="en-US" w:eastAsia="zh-CN"/>
              </w:rPr>
              <w:t>第</w:t>
            </w:r>
            <w:r>
              <w:rPr>
                <w:rFonts w:hint="eastAsia"/>
                <w:lang w:val="en-US" w:eastAsia="zh-CN"/>
              </w:rPr>
              <w:t>十</w:t>
            </w:r>
            <w:r>
              <w:rPr>
                <w:rFonts w:hint="default"/>
                <w:lang w:val="en-US" w:eastAsia="zh-CN"/>
              </w:rPr>
              <w:t>条（一）</w:t>
            </w:r>
          </w:p>
        </w:tc>
      </w:tr>
      <w:tr w14:paraId="29711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77D0E1E7">
            <w:pPr>
              <w:rPr>
                <w:rFonts w:eastAsia="宋体"/>
                <w:kern w:val="2"/>
                <w:sz w:val="18"/>
                <w:szCs w:val="18"/>
              </w:rPr>
            </w:pPr>
            <w:r>
              <w:t>6.3.5、6.3.6</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23774565">
            <w:pPr>
              <w:rPr>
                <w:rFonts w:eastAsia="宋体"/>
                <w:kern w:val="2"/>
                <w:sz w:val="18"/>
                <w:szCs w:val="18"/>
              </w:rPr>
            </w:pPr>
            <w:r>
              <w:t>6.3.2</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0BC1BE5C">
            <w:pPr>
              <w:rPr>
                <w:rFonts w:eastAsia="宋体"/>
                <w:kern w:val="2"/>
                <w:sz w:val="18"/>
                <w:szCs w:val="18"/>
              </w:rPr>
            </w:pPr>
            <w:r>
              <w:rPr>
                <w:rFonts w:hint="default"/>
                <w:lang w:val="en-US" w:eastAsia="zh-CN"/>
              </w:rPr>
              <w:t>第十条（二）</w:t>
            </w:r>
          </w:p>
        </w:tc>
      </w:tr>
      <w:tr w14:paraId="59BF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7830E6CA">
            <w:pPr>
              <w:rPr>
                <w:rFonts w:eastAsia="宋体"/>
                <w:kern w:val="2"/>
                <w:sz w:val="18"/>
                <w:szCs w:val="18"/>
              </w:rPr>
            </w:pPr>
            <w:r>
              <w:t>6.3.</w:t>
            </w:r>
            <w:r>
              <w:rPr>
                <w:rFonts w:hint="eastAsia"/>
                <w:lang w:val="en-US" w:eastAsia="zh-CN"/>
              </w:rPr>
              <w:t>7</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0712CA4C">
            <w:pPr>
              <w:rPr>
                <w:rFonts w:eastAsia="宋体"/>
                <w:kern w:val="2"/>
                <w:sz w:val="18"/>
                <w:szCs w:val="18"/>
              </w:rPr>
            </w:pPr>
            <w:r>
              <w:t>6.3.3</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553436A1">
            <w:pPr>
              <w:rPr>
                <w:rFonts w:eastAsia="宋体"/>
                <w:kern w:val="2"/>
                <w:sz w:val="18"/>
                <w:szCs w:val="18"/>
              </w:rPr>
            </w:pPr>
            <w:r>
              <w:rPr>
                <w:rFonts w:hint="default"/>
                <w:lang w:val="en-US" w:eastAsia="zh-CN"/>
              </w:rPr>
              <w:t>第十条（二）</w:t>
            </w:r>
          </w:p>
        </w:tc>
      </w:tr>
      <w:tr w14:paraId="1A3DB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2AA40114">
            <w:pPr>
              <w:rPr>
                <w:rFonts w:eastAsia="宋体"/>
                <w:kern w:val="2"/>
                <w:sz w:val="18"/>
                <w:szCs w:val="18"/>
              </w:rPr>
            </w:pPr>
            <w:r>
              <w:t>6.3.</w:t>
            </w:r>
            <w:r>
              <w:rPr>
                <w:rFonts w:hint="eastAsia"/>
                <w:lang w:val="en-US" w:eastAsia="zh-CN"/>
              </w:rPr>
              <w:t>8</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70CA1E6D">
            <w:pPr>
              <w:rPr>
                <w:rFonts w:eastAsia="宋体"/>
                <w:kern w:val="2"/>
                <w:sz w:val="18"/>
                <w:szCs w:val="18"/>
              </w:rPr>
            </w:pPr>
            <w:r>
              <w:t>6.3.4</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404BA900">
            <w:pPr>
              <w:rPr>
                <w:rFonts w:eastAsia="宋体"/>
                <w:kern w:val="2"/>
                <w:sz w:val="18"/>
                <w:szCs w:val="18"/>
              </w:rPr>
            </w:pPr>
            <w:r>
              <w:rPr>
                <w:rFonts w:hint="default"/>
                <w:lang w:val="en-US" w:eastAsia="zh-CN"/>
              </w:rPr>
              <w:t>第十条（二）</w:t>
            </w:r>
          </w:p>
        </w:tc>
      </w:tr>
      <w:tr w14:paraId="2B40A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74C541C5">
            <w:pPr>
              <w:rPr>
                <w:rFonts w:eastAsia="宋体"/>
                <w:kern w:val="2"/>
                <w:sz w:val="18"/>
                <w:szCs w:val="18"/>
              </w:rPr>
            </w:pPr>
            <w:r>
              <w:t>6.3.</w:t>
            </w:r>
            <w:r>
              <w:rPr>
                <w:rFonts w:hint="eastAsia"/>
                <w:lang w:val="en-US" w:eastAsia="zh-CN"/>
              </w:rPr>
              <w:t>9</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4E7921CB">
            <w:pPr>
              <w:rPr>
                <w:rFonts w:eastAsia="宋体"/>
                <w:kern w:val="2"/>
                <w:sz w:val="18"/>
                <w:szCs w:val="18"/>
              </w:rPr>
            </w:pPr>
            <w:r>
              <w:t>6.3.5</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35ADFA9E">
            <w:pPr>
              <w:rPr>
                <w:rFonts w:eastAsia="宋体"/>
                <w:kern w:val="2"/>
                <w:sz w:val="18"/>
                <w:szCs w:val="18"/>
              </w:rPr>
            </w:pPr>
          </w:p>
        </w:tc>
      </w:tr>
      <w:tr w14:paraId="21DBD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1209A9B7">
            <w:pPr>
              <w:rPr>
                <w:rFonts w:eastAsia="宋体"/>
                <w:kern w:val="2"/>
                <w:sz w:val="18"/>
                <w:szCs w:val="18"/>
              </w:rPr>
            </w:pPr>
            <w:r>
              <w:t>6.4 设备</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17C09299">
            <w:pPr>
              <w:rPr>
                <w:rFonts w:eastAsia="宋体"/>
                <w:kern w:val="2"/>
                <w:sz w:val="18"/>
                <w:szCs w:val="18"/>
              </w:rPr>
            </w:pPr>
            <w:r>
              <w:t>6.4 设备</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248BAD32">
            <w:pPr>
              <w:rPr>
                <w:rFonts w:eastAsia="宋体"/>
                <w:kern w:val="2"/>
                <w:sz w:val="18"/>
                <w:szCs w:val="18"/>
              </w:rPr>
            </w:pPr>
            <w:r>
              <w:rPr>
                <w:rFonts w:hint="default"/>
                <w:lang w:val="en-US" w:eastAsia="zh-CN"/>
              </w:rPr>
              <w:t>第</w:t>
            </w:r>
            <w:r>
              <w:rPr>
                <w:rFonts w:hint="eastAsia"/>
                <w:lang w:val="en-US" w:eastAsia="zh-CN"/>
              </w:rPr>
              <w:t>十一</w:t>
            </w:r>
            <w:r>
              <w:rPr>
                <w:rFonts w:hint="default"/>
                <w:lang w:val="en-US" w:eastAsia="zh-CN"/>
              </w:rPr>
              <w:t>条</w:t>
            </w:r>
          </w:p>
        </w:tc>
      </w:tr>
      <w:tr w14:paraId="22B5B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00001A58">
            <w:pPr>
              <w:rPr>
                <w:rFonts w:eastAsia="宋体"/>
                <w:kern w:val="2"/>
                <w:sz w:val="18"/>
                <w:szCs w:val="18"/>
              </w:rPr>
            </w:pPr>
            <w:r>
              <w:t>6.4.1</w:t>
            </w:r>
            <w:r>
              <w:rPr>
                <w:rFonts w:hint="eastAsia"/>
                <w:lang w:eastAsia="zh-CN"/>
              </w:rPr>
              <w:t>、</w:t>
            </w:r>
            <w:r>
              <w:rPr>
                <w:rFonts w:hint="eastAsia"/>
                <w:lang w:val="en-US" w:eastAsia="zh-CN"/>
              </w:rPr>
              <w:t>6.4.2、6.4.3、6.4.4</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1EFF414B">
            <w:pPr>
              <w:rPr>
                <w:rFonts w:eastAsia="宋体"/>
                <w:kern w:val="2"/>
                <w:sz w:val="18"/>
                <w:szCs w:val="18"/>
              </w:rPr>
            </w:pPr>
            <w:r>
              <w:t>6.4.1</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26D256D2">
            <w:pPr>
              <w:rPr>
                <w:rFonts w:eastAsia="宋体"/>
                <w:kern w:val="2"/>
                <w:sz w:val="18"/>
                <w:szCs w:val="18"/>
              </w:rPr>
            </w:pPr>
            <w:r>
              <w:rPr>
                <w:rFonts w:hint="default"/>
                <w:lang w:val="en-US" w:eastAsia="zh-CN"/>
              </w:rPr>
              <w:t>第</w:t>
            </w:r>
            <w:r>
              <w:rPr>
                <w:rFonts w:hint="eastAsia"/>
                <w:lang w:val="en-US" w:eastAsia="zh-CN"/>
              </w:rPr>
              <w:t>十一</w:t>
            </w:r>
            <w:r>
              <w:rPr>
                <w:rFonts w:hint="default"/>
                <w:lang w:val="en-US" w:eastAsia="zh-CN"/>
              </w:rPr>
              <w:t>条（一）</w:t>
            </w:r>
          </w:p>
        </w:tc>
      </w:tr>
      <w:tr w14:paraId="1300C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48749694">
            <w:pPr>
              <w:rPr>
                <w:rFonts w:eastAsia="宋体"/>
                <w:kern w:val="2"/>
                <w:sz w:val="18"/>
                <w:szCs w:val="18"/>
              </w:rPr>
            </w:pPr>
            <w:r>
              <w:t>6.4.5</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3BC1987D">
            <w:pPr>
              <w:rPr>
                <w:rFonts w:eastAsia="宋体"/>
                <w:kern w:val="2"/>
                <w:sz w:val="18"/>
                <w:szCs w:val="18"/>
              </w:rPr>
            </w:pPr>
            <w:r>
              <w:t>6.4.2</w:t>
            </w:r>
          </w:p>
        </w:tc>
        <w:tc>
          <w:tcPr>
            <w:tcW w:w="3288" w:type="dxa"/>
            <w:tcBorders>
              <w:top w:val="single" w:color="auto" w:sz="4" w:space="0"/>
              <w:left w:val="single" w:color="auto" w:sz="4" w:space="0"/>
              <w:bottom w:val="single" w:color="auto" w:sz="4" w:space="0"/>
              <w:right w:val="single" w:color="auto" w:sz="4" w:space="0"/>
              <w:tl2br w:val="nil"/>
              <w:tr2bl w:val="nil"/>
            </w:tcBorders>
          </w:tcPr>
          <w:p w14:paraId="10E9A7AD">
            <w:pPr>
              <w:widowControl w:val="0"/>
              <w:rPr>
                <w:rFonts w:eastAsia="宋体"/>
                <w:kern w:val="2"/>
                <w:sz w:val="18"/>
                <w:szCs w:val="18"/>
              </w:rPr>
            </w:pPr>
            <w:r>
              <w:rPr>
                <w:rFonts w:hint="default" w:eastAsia="宋体"/>
                <w:kern w:val="2"/>
                <w:sz w:val="18"/>
                <w:szCs w:val="18"/>
                <w:lang w:val="en-US" w:eastAsia="zh-CN"/>
              </w:rPr>
              <w:t>第十一条（二</w:t>
            </w:r>
          </w:p>
        </w:tc>
      </w:tr>
      <w:tr w14:paraId="5589A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635F1F05">
            <w:pPr>
              <w:rPr>
                <w:rFonts w:eastAsia="宋体"/>
                <w:kern w:val="2"/>
                <w:sz w:val="18"/>
                <w:szCs w:val="18"/>
              </w:rPr>
            </w:pPr>
            <w:r>
              <w:t>6.4.</w:t>
            </w:r>
            <w:r>
              <w:rPr>
                <w:rFonts w:hint="eastAsia"/>
                <w:lang w:val="en-US" w:eastAsia="zh-CN"/>
              </w:rPr>
              <w:t>6、6.4.8、6.4.9、6.4.10</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5335E2B9">
            <w:pPr>
              <w:rPr>
                <w:rFonts w:eastAsia="宋体"/>
                <w:kern w:val="2"/>
                <w:sz w:val="18"/>
                <w:szCs w:val="18"/>
              </w:rPr>
            </w:pPr>
            <w:r>
              <w:t>6.4.3</w:t>
            </w:r>
          </w:p>
        </w:tc>
        <w:tc>
          <w:tcPr>
            <w:tcW w:w="3288" w:type="dxa"/>
            <w:tcBorders>
              <w:top w:val="single" w:color="auto" w:sz="4" w:space="0"/>
              <w:left w:val="single" w:color="auto" w:sz="4" w:space="0"/>
              <w:bottom w:val="single" w:color="auto" w:sz="4" w:space="0"/>
              <w:right w:val="single" w:color="auto" w:sz="4" w:space="0"/>
              <w:tl2br w:val="nil"/>
              <w:tr2bl w:val="nil"/>
            </w:tcBorders>
          </w:tcPr>
          <w:p w14:paraId="5B43E315">
            <w:pPr>
              <w:widowControl w:val="0"/>
              <w:rPr>
                <w:rFonts w:eastAsia="宋体"/>
                <w:kern w:val="2"/>
                <w:sz w:val="18"/>
                <w:szCs w:val="18"/>
              </w:rPr>
            </w:pPr>
          </w:p>
        </w:tc>
      </w:tr>
      <w:tr w14:paraId="4BE8E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3CA655ED">
            <w:pPr>
              <w:rPr>
                <w:rFonts w:eastAsia="宋体"/>
                <w:kern w:val="2"/>
                <w:sz w:val="18"/>
                <w:szCs w:val="18"/>
              </w:rPr>
            </w:pPr>
            <w:r>
              <w:t>6.4.</w:t>
            </w:r>
            <w:r>
              <w:rPr>
                <w:rFonts w:hint="eastAsia"/>
                <w:lang w:val="en-US" w:eastAsia="zh-CN"/>
              </w:rPr>
              <w:t>11</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543B2B4E">
            <w:pPr>
              <w:rPr>
                <w:rFonts w:eastAsia="宋体"/>
                <w:kern w:val="2"/>
                <w:sz w:val="18"/>
                <w:szCs w:val="18"/>
              </w:rPr>
            </w:pPr>
            <w:r>
              <w:t>6.4.4</w:t>
            </w:r>
          </w:p>
        </w:tc>
        <w:tc>
          <w:tcPr>
            <w:tcW w:w="3288" w:type="dxa"/>
            <w:tcBorders>
              <w:top w:val="single" w:color="auto" w:sz="4" w:space="0"/>
              <w:left w:val="single" w:color="auto" w:sz="4" w:space="0"/>
              <w:bottom w:val="single" w:color="auto" w:sz="4" w:space="0"/>
              <w:right w:val="single" w:color="auto" w:sz="4" w:space="0"/>
              <w:tl2br w:val="nil"/>
              <w:tr2bl w:val="nil"/>
            </w:tcBorders>
          </w:tcPr>
          <w:p w14:paraId="65C9DA6F">
            <w:pPr>
              <w:widowControl w:val="0"/>
              <w:rPr>
                <w:rFonts w:eastAsia="宋体"/>
                <w:kern w:val="2"/>
                <w:sz w:val="18"/>
                <w:szCs w:val="18"/>
              </w:rPr>
            </w:pPr>
          </w:p>
        </w:tc>
      </w:tr>
      <w:tr w14:paraId="6F3E1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7ECFC7F4">
            <w:pPr>
              <w:rPr>
                <w:rFonts w:eastAsia="宋体"/>
                <w:kern w:val="2"/>
                <w:sz w:val="18"/>
                <w:szCs w:val="18"/>
              </w:rPr>
            </w:pPr>
            <w:r>
              <w:t>6.4.1</w:t>
            </w:r>
            <w:r>
              <w:rPr>
                <w:rFonts w:hint="eastAsia"/>
                <w:lang w:val="en-US" w:eastAsia="zh-CN"/>
              </w:rPr>
              <w:t>2</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0436E13E">
            <w:pPr>
              <w:rPr>
                <w:rFonts w:eastAsia="宋体"/>
                <w:kern w:val="2"/>
                <w:sz w:val="18"/>
                <w:szCs w:val="18"/>
              </w:rPr>
            </w:pPr>
            <w:r>
              <w:t>6.4.5</w:t>
            </w:r>
          </w:p>
        </w:tc>
        <w:tc>
          <w:tcPr>
            <w:tcW w:w="3288" w:type="dxa"/>
            <w:tcBorders>
              <w:top w:val="single" w:color="auto" w:sz="4" w:space="0"/>
              <w:left w:val="single" w:color="auto" w:sz="4" w:space="0"/>
              <w:bottom w:val="single" w:color="auto" w:sz="4" w:space="0"/>
              <w:right w:val="single" w:color="auto" w:sz="4" w:space="0"/>
              <w:tl2br w:val="nil"/>
              <w:tr2bl w:val="nil"/>
            </w:tcBorders>
          </w:tcPr>
          <w:p w14:paraId="7F7E46ED">
            <w:pPr>
              <w:widowControl w:val="0"/>
              <w:rPr>
                <w:rFonts w:eastAsia="宋体"/>
                <w:kern w:val="2"/>
                <w:sz w:val="18"/>
                <w:szCs w:val="18"/>
              </w:rPr>
            </w:pPr>
          </w:p>
        </w:tc>
      </w:tr>
      <w:tr w14:paraId="6335C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672E4977">
            <w:pPr>
              <w:rPr>
                <w:rFonts w:eastAsia="宋体"/>
                <w:kern w:val="2"/>
                <w:sz w:val="18"/>
                <w:szCs w:val="18"/>
              </w:rPr>
            </w:pPr>
            <w:r>
              <w:rPr>
                <w:rFonts w:hint="eastAsia"/>
                <w:lang w:val="en-US" w:eastAsia="zh-CN"/>
              </w:rPr>
              <w:t>6.4.13</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75C53F4E">
            <w:pPr>
              <w:rPr>
                <w:rFonts w:eastAsia="宋体"/>
                <w:kern w:val="2"/>
                <w:sz w:val="18"/>
                <w:szCs w:val="18"/>
              </w:rPr>
            </w:pPr>
            <w:r>
              <w:t>6.4.6</w:t>
            </w:r>
          </w:p>
        </w:tc>
        <w:tc>
          <w:tcPr>
            <w:tcW w:w="3288" w:type="dxa"/>
            <w:tcBorders>
              <w:top w:val="single" w:color="auto" w:sz="4" w:space="0"/>
              <w:left w:val="single" w:color="auto" w:sz="4" w:space="0"/>
              <w:bottom w:val="single" w:color="auto" w:sz="4" w:space="0"/>
              <w:right w:val="single" w:color="auto" w:sz="4" w:space="0"/>
              <w:tl2br w:val="nil"/>
              <w:tr2bl w:val="nil"/>
            </w:tcBorders>
          </w:tcPr>
          <w:p w14:paraId="793AE369">
            <w:pPr>
              <w:widowControl w:val="0"/>
              <w:rPr>
                <w:rFonts w:eastAsia="宋体"/>
                <w:kern w:val="2"/>
                <w:sz w:val="18"/>
                <w:szCs w:val="18"/>
              </w:rPr>
            </w:pPr>
          </w:p>
        </w:tc>
      </w:tr>
      <w:tr w14:paraId="04103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35CBC49B">
            <w:pPr>
              <w:rPr>
                <w:rFonts w:eastAsia="宋体"/>
                <w:kern w:val="2"/>
                <w:sz w:val="18"/>
                <w:szCs w:val="18"/>
              </w:rPr>
            </w:pPr>
            <w:r>
              <w:t>6.4.1</w:t>
            </w:r>
            <w:r>
              <w:rPr>
                <w:rFonts w:hint="eastAsia"/>
                <w:lang w:val="en-US" w:eastAsia="zh-CN"/>
              </w:rPr>
              <w:t>4</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65424E5D">
            <w:pPr>
              <w:rPr>
                <w:rFonts w:eastAsia="宋体"/>
                <w:kern w:val="2"/>
                <w:sz w:val="18"/>
                <w:szCs w:val="18"/>
              </w:rPr>
            </w:pPr>
            <w:r>
              <w:t>6.4.7</w:t>
            </w:r>
          </w:p>
        </w:tc>
        <w:tc>
          <w:tcPr>
            <w:tcW w:w="3288" w:type="dxa"/>
            <w:tcBorders>
              <w:top w:val="single" w:color="auto" w:sz="4" w:space="0"/>
              <w:left w:val="single" w:color="auto" w:sz="4" w:space="0"/>
              <w:bottom w:val="single" w:color="auto" w:sz="4" w:space="0"/>
              <w:right w:val="single" w:color="auto" w:sz="4" w:space="0"/>
              <w:tl2br w:val="nil"/>
              <w:tr2bl w:val="nil"/>
            </w:tcBorders>
          </w:tcPr>
          <w:p w14:paraId="094F18AB">
            <w:pPr>
              <w:widowControl w:val="0"/>
              <w:rPr>
                <w:rFonts w:eastAsia="宋体"/>
                <w:kern w:val="2"/>
                <w:sz w:val="18"/>
                <w:szCs w:val="18"/>
              </w:rPr>
            </w:pPr>
          </w:p>
        </w:tc>
      </w:tr>
      <w:tr w14:paraId="1A906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195195A3">
            <w:pPr>
              <w:rPr>
                <w:rFonts w:eastAsia="宋体"/>
                <w:kern w:val="2"/>
                <w:sz w:val="18"/>
                <w:szCs w:val="18"/>
              </w:rPr>
            </w:pPr>
            <w:r>
              <w:t>6.4.1</w:t>
            </w:r>
            <w:r>
              <w:rPr>
                <w:rFonts w:hint="eastAsia"/>
                <w:lang w:val="en-US" w:eastAsia="zh-CN"/>
              </w:rPr>
              <w:t>5</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69E6552B">
            <w:pPr>
              <w:rPr>
                <w:rFonts w:eastAsia="宋体"/>
                <w:kern w:val="2"/>
                <w:sz w:val="18"/>
                <w:szCs w:val="18"/>
              </w:rPr>
            </w:pPr>
            <w:r>
              <w:t>6.4.8</w:t>
            </w:r>
          </w:p>
        </w:tc>
        <w:tc>
          <w:tcPr>
            <w:tcW w:w="3288" w:type="dxa"/>
            <w:tcBorders>
              <w:top w:val="single" w:color="auto" w:sz="4" w:space="0"/>
              <w:left w:val="single" w:color="auto" w:sz="4" w:space="0"/>
              <w:bottom w:val="single" w:color="auto" w:sz="4" w:space="0"/>
              <w:right w:val="single" w:color="auto" w:sz="4" w:space="0"/>
              <w:tl2br w:val="nil"/>
              <w:tr2bl w:val="nil"/>
            </w:tcBorders>
          </w:tcPr>
          <w:p w14:paraId="705295C9">
            <w:pPr>
              <w:widowControl w:val="0"/>
              <w:rPr>
                <w:rFonts w:eastAsia="宋体"/>
                <w:kern w:val="2"/>
                <w:sz w:val="18"/>
                <w:szCs w:val="18"/>
              </w:rPr>
            </w:pPr>
          </w:p>
        </w:tc>
      </w:tr>
      <w:tr w14:paraId="70486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71B0596B">
            <w:pPr>
              <w:rPr>
                <w:rFonts w:eastAsia="宋体"/>
                <w:kern w:val="2"/>
                <w:sz w:val="18"/>
                <w:szCs w:val="18"/>
              </w:rPr>
            </w:pPr>
            <w:r>
              <w:t>6.4.1</w:t>
            </w:r>
            <w:r>
              <w:rPr>
                <w:rFonts w:hint="eastAsia"/>
                <w:lang w:val="en-US" w:eastAsia="zh-CN"/>
              </w:rPr>
              <w:t>6</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156340C8">
            <w:pPr>
              <w:rPr>
                <w:rFonts w:eastAsia="宋体"/>
                <w:kern w:val="2"/>
                <w:sz w:val="18"/>
                <w:szCs w:val="18"/>
              </w:rPr>
            </w:pPr>
            <w:r>
              <w:t>6.4.9</w:t>
            </w:r>
          </w:p>
        </w:tc>
        <w:tc>
          <w:tcPr>
            <w:tcW w:w="3288" w:type="dxa"/>
            <w:tcBorders>
              <w:top w:val="single" w:color="auto" w:sz="4" w:space="0"/>
              <w:left w:val="single" w:color="auto" w:sz="4" w:space="0"/>
              <w:bottom w:val="single" w:color="auto" w:sz="4" w:space="0"/>
              <w:right w:val="single" w:color="auto" w:sz="4" w:space="0"/>
              <w:tl2br w:val="nil"/>
              <w:tr2bl w:val="nil"/>
            </w:tcBorders>
          </w:tcPr>
          <w:p w14:paraId="3D6CE7E3">
            <w:pPr>
              <w:widowControl w:val="0"/>
              <w:rPr>
                <w:rFonts w:eastAsia="宋体"/>
                <w:kern w:val="2"/>
                <w:sz w:val="18"/>
                <w:szCs w:val="18"/>
              </w:rPr>
            </w:pPr>
          </w:p>
        </w:tc>
      </w:tr>
      <w:tr w14:paraId="7CB08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1EEEB58B">
            <w:pPr>
              <w:rPr>
                <w:rFonts w:eastAsia="宋体"/>
                <w:kern w:val="2"/>
                <w:sz w:val="18"/>
                <w:szCs w:val="18"/>
              </w:rPr>
            </w:pPr>
            <w:r>
              <w:t>6.4.1</w:t>
            </w:r>
            <w:r>
              <w:rPr>
                <w:rFonts w:hint="eastAsia"/>
                <w:lang w:val="en-US" w:eastAsia="zh-CN"/>
              </w:rPr>
              <w:t>7、6.4.18</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46B76AB1">
            <w:pPr>
              <w:rPr>
                <w:rFonts w:eastAsia="宋体"/>
                <w:kern w:val="2"/>
                <w:sz w:val="18"/>
                <w:szCs w:val="18"/>
              </w:rPr>
            </w:pPr>
            <w:r>
              <w:t>6.4.10</w:t>
            </w:r>
          </w:p>
        </w:tc>
        <w:tc>
          <w:tcPr>
            <w:tcW w:w="3288" w:type="dxa"/>
            <w:tcBorders>
              <w:top w:val="single" w:color="auto" w:sz="4" w:space="0"/>
              <w:left w:val="single" w:color="auto" w:sz="4" w:space="0"/>
              <w:bottom w:val="single" w:color="auto" w:sz="4" w:space="0"/>
              <w:right w:val="single" w:color="auto" w:sz="4" w:space="0"/>
              <w:tl2br w:val="nil"/>
              <w:tr2bl w:val="nil"/>
            </w:tcBorders>
          </w:tcPr>
          <w:p w14:paraId="2451B19B">
            <w:pPr>
              <w:widowControl w:val="0"/>
              <w:rPr>
                <w:rFonts w:eastAsia="宋体"/>
                <w:kern w:val="2"/>
                <w:sz w:val="18"/>
                <w:szCs w:val="18"/>
              </w:rPr>
            </w:pPr>
          </w:p>
        </w:tc>
      </w:tr>
      <w:tr w14:paraId="2C728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5329D02D">
            <w:pPr>
              <w:rPr>
                <w:rFonts w:eastAsia="宋体"/>
                <w:kern w:val="2"/>
                <w:sz w:val="18"/>
                <w:szCs w:val="18"/>
              </w:rPr>
            </w:pPr>
            <w:r>
              <w:t>6.4.1</w:t>
            </w:r>
            <w:r>
              <w:rPr>
                <w:rFonts w:hint="eastAsia"/>
                <w:lang w:val="en-US" w:eastAsia="zh-CN"/>
              </w:rPr>
              <w:t>9</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06242BB6">
            <w:pPr>
              <w:rPr>
                <w:rFonts w:eastAsia="宋体"/>
                <w:kern w:val="2"/>
                <w:sz w:val="18"/>
                <w:szCs w:val="18"/>
              </w:rPr>
            </w:pPr>
            <w:r>
              <w:t>6.4.11</w:t>
            </w:r>
          </w:p>
        </w:tc>
        <w:tc>
          <w:tcPr>
            <w:tcW w:w="3288" w:type="dxa"/>
            <w:tcBorders>
              <w:top w:val="single" w:color="auto" w:sz="4" w:space="0"/>
              <w:left w:val="single" w:color="auto" w:sz="4" w:space="0"/>
              <w:bottom w:val="single" w:color="auto" w:sz="4" w:space="0"/>
              <w:right w:val="single" w:color="auto" w:sz="4" w:space="0"/>
              <w:tl2br w:val="nil"/>
              <w:tr2bl w:val="nil"/>
            </w:tcBorders>
          </w:tcPr>
          <w:p w14:paraId="7E479E46">
            <w:pPr>
              <w:widowControl w:val="0"/>
              <w:rPr>
                <w:rFonts w:eastAsia="宋体"/>
                <w:kern w:val="2"/>
                <w:sz w:val="18"/>
                <w:szCs w:val="18"/>
              </w:rPr>
            </w:pPr>
          </w:p>
        </w:tc>
      </w:tr>
      <w:tr w14:paraId="3E53F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04A0FB6D">
            <w:pPr>
              <w:rPr>
                <w:rFonts w:eastAsia="宋体"/>
                <w:kern w:val="2"/>
                <w:sz w:val="18"/>
                <w:szCs w:val="18"/>
              </w:rPr>
            </w:pPr>
            <w:r>
              <w:t>6.4.</w:t>
            </w:r>
            <w:r>
              <w:rPr>
                <w:rFonts w:hint="eastAsia"/>
                <w:lang w:val="en-US" w:eastAsia="zh-CN"/>
              </w:rPr>
              <w:t>20</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2EDA3E12">
            <w:pPr>
              <w:rPr>
                <w:rFonts w:eastAsia="宋体"/>
                <w:kern w:val="2"/>
                <w:sz w:val="18"/>
                <w:szCs w:val="18"/>
              </w:rPr>
            </w:pPr>
            <w:r>
              <w:t>6.4.12</w:t>
            </w:r>
          </w:p>
        </w:tc>
        <w:tc>
          <w:tcPr>
            <w:tcW w:w="3288" w:type="dxa"/>
            <w:tcBorders>
              <w:top w:val="single" w:color="auto" w:sz="4" w:space="0"/>
              <w:left w:val="single" w:color="auto" w:sz="4" w:space="0"/>
              <w:bottom w:val="single" w:color="auto" w:sz="4" w:space="0"/>
              <w:right w:val="single" w:color="auto" w:sz="4" w:space="0"/>
              <w:tl2br w:val="nil"/>
              <w:tr2bl w:val="nil"/>
            </w:tcBorders>
          </w:tcPr>
          <w:p w14:paraId="4FF757F3">
            <w:pPr>
              <w:widowControl w:val="0"/>
              <w:rPr>
                <w:rFonts w:eastAsia="宋体"/>
                <w:kern w:val="2"/>
                <w:sz w:val="18"/>
                <w:szCs w:val="18"/>
              </w:rPr>
            </w:pPr>
          </w:p>
        </w:tc>
      </w:tr>
      <w:tr w14:paraId="4A3D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65BEB20B">
            <w:pPr>
              <w:rPr>
                <w:rFonts w:eastAsia="宋体"/>
                <w:kern w:val="2"/>
                <w:sz w:val="18"/>
                <w:szCs w:val="18"/>
              </w:rPr>
            </w:pPr>
            <w:r>
              <w:t>6.4.</w:t>
            </w:r>
            <w:r>
              <w:rPr>
                <w:rFonts w:hint="eastAsia"/>
                <w:lang w:val="en-US" w:eastAsia="zh-CN"/>
              </w:rPr>
              <w:t>21</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5FC13C31">
            <w:pPr>
              <w:rPr>
                <w:rFonts w:eastAsia="宋体"/>
                <w:kern w:val="2"/>
                <w:sz w:val="18"/>
                <w:szCs w:val="18"/>
              </w:rPr>
            </w:pPr>
            <w:r>
              <w:t>6.4.13</w:t>
            </w:r>
          </w:p>
        </w:tc>
        <w:tc>
          <w:tcPr>
            <w:tcW w:w="3288" w:type="dxa"/>
            <w:tcBorders>
              <w:top w:val="single" w:color="auto" w:sz="4" w:space="0"/>
              <w:left w:val="single" w:color="auto" w:sz="4" w:space="0"/>
              <w:bottom w:val="single" w:color="auto" w:sz="4" w:space="0"/>
              <w:right w:val="single" w:color="auto" w:sz="4" w:space="0"/>
              <w:tl2br w:val="nil"/>
              <w:tr2bl w:val="nil"/>
            </w:tcBorders>
          </w:tcPr>
          <w:p w14:paraId="378F2F85">
            <w:pPr>
              <w:widowControl w:val="0"/>
              <w:rPr>
                <w:rFonts w:eastAsia="宋体"/>
                <w:kern w:val="2"/>
                <w:sz w:val="18"/>
                <w:szCs w:val="18"/>
              </w:rPr>
            </w:pPr>
          </w:p>
        </w:tc>
      </w:tr>
      <w:tr w14:paraId="50B52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0E6EBB1D">
            <w:pPr>
              <w:rPr>
                <w:rFonts w:eastAsia="宋体"/>
                <w:kern w:val="2"/>
                <w:sz w:val="18"/>
                <w:szCs w:val="18"/>
              </w:rPr>
            </w:pPr>
            <w:r>
              <w:t>6.5 计量溯源性</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90CFE75">
            <w:pPr>
              <w:rPr>
                <w:rFonts w:eastAsia="宋体"/>
                <w:kern w:val="2"/>
                <w:sz w:val="18"/>
                <w:szCs w:val="18"/>
              </w:rPr>
            </w:pPr>
            <w:r>
              <w:t>6.5 计量溯源性</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638C0136">
            <w:pPr>
              <w:rPr>
                <w:rFonts w:ascii="Times New Roman" w:hAnsi="Times New Roman" w:eastAsia="等线" w:cs="Times New Roman"/>
                <w:sz w:val="22"/>
                <w:szCs w:val="22"/>
                <w:lang w:val="en-US" w:eastAsia="zh-CN" w:bidi="ar-SA"/>
              </w:rPr>
            </w:pPr>
            <w:r>
              <w:rPr>
                <w:rFonts w:hint="default"/>
                <w:lang w:val="en-US" w:eastAsia="zh-CN"/>
              </w:rPr>
              <w:t>第十一条（</w:t>
            </w:r>
            <w:r>
              <w:rPr>
                <w:rFonts w:hint="eastAsia"/>
                <w:lang w:val="en-US" w:eastAsia="zh-CN"/>
              </w:rPr>
              <w:t>二</w:t>
            </w:r>
            <w:r>
              <w:rPr>
                <w:rFonts w:hint="default"/>
                <w:lang w:val="en-US" w:eastAsia="zh-CN"/>
              </w:rPr>
              <w:t>）</w:t>
            </w:r>
            <w:r>
              <w:rPr>
                <w:rFonts w:hint="eastAsia"/>
                <w:lang w:val="en-US" w:eastAsia="zh-CN"/>
              </w:rPr>
              <w:t>（三）</w:t>
            </w:r>
          </w:p>
        </w:tc>
      </w:tr>
      <w:tr w14:paraId="26B43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6D3AE033">
            <w:pPr>
              <w:rPr>
                <w:rFonts w:eastAsia="宋体"/>
                <w:kern w:val="2"/>
                <w:sz w:val="18"/>
                <w:szCs w:val="18"/>
              </w:rPr>
            </w:pPr>
            <w:r>
              <w:t>6.5.2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6B7E3FD">
            <w:pPr>
              <w:rPr>
                <w:rFonts w:eastAsia="宋体"/>
                <w:kern w:val="2"/>
                <w:sz w:val="18"/>
                <w:szCs w:val="18"/>
              </w:rPr>
            </w:pPr>
            <w:r>
              <w:t>6.5.1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DE54579">
            <w:pPr>
              <w:rPr>
                <w:rFonts w:ascii="Times New Roman" w:hAnsi="Times New Roman" w:eastAsia="等线" w:cs="Times New Roman"/>
                <w:sz w:val="22"/>
                <w:szCs w:val="22"/>
                <w:lang w:val="en-US" w:eastAsia="zh-CN" w:bidi="ar-SA"/>
              </w:rPr>
            </w:pPr>
          </w:p>
        </w:tc>
      </w:tr>
      <w:tr w14:paraId="73CCD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68265038">
            <w:pPr>
              <w:rPr>
                <w:rFonts w:eastAsia="宋体"/>
                <w:kern w:val="2"/>
                <w:sz w:val="18"/>
                <w:szCs w:val="18"/>
              </w:rPr>
            </w:pPr>
            <w:r>
              <w:t>6.5.4①、②、③</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20E0566D">
            <w:pPr>
              <w:rPr>
                <w:rFonts w:eastAsia="宋体"/>
                <w:kern w:val="2"/>
                <w:sz w:val="18"/>
                <w:szCs w:val="18"/>
              </w:rPr>
            </w:pPr>
            <w:r>
              <w:t>6.5.2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51196AE7">
            <w:pPr>
              <w:rPr>
                <w:rFonts w:ascii="Times New Roman" w:hAnsi="Times New Roman" w:eastAsia="等线" w:cs="Times New Roman"/>
                <w:sz w:val="22"/>
                <w:szCs w:val="22"/>
                <w:lang w:val="en-US" w:eastAsia="zh-CN" w:bidi="ar-SA"/>
              </w:rPr>
            </w:pPr>
          </w:p>
        </w:tc>
      </w:tr>
      <w:tr w14:paraId="5844C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61FD22BF">
            <w:pPr>
              <w:rPr>
                <w:rFonts w:eastAsia="宋体"/>
                <w:kern w:val="2"/>
                <w:sz w:val="18"/>
                <w:szCs w:val="18"/>
              </w:rPr>
            </w:pPr>
            <w:r>
              <w:t>6.5.5①、②</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72AF0D3">
            <w:pPr>
              <w:rPr>
                <w:rFonts w:eastAsia="宋体"/>
                <w:kern w:val="2"/>
                <w:sz w:val="18"/>
                <w:szCs w:val="18"/>
              </w:rPr>
            </w:pPr>
            <w:r>
              <w:t>6.5.3</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7C3AECC1">
            <w:pPr>
              <w:rPr>
                <w:rFonts w:ascii="Times New Roman" w:hAnsi="Times New Roman" w:eastAsia="等线" w:cs="Times New Roman"/>
                <w:sz w:val="22"/>
                <w:szCs w:val="22"/>
                <w:lang w:val="en-US" w:eastAsia="zh-CN" w:bidi="ar-SA"/>
              </w:rPr>
            </w:pPr>
          </w:p>
        </w:tc>
      </w:tr>
      <w:tr w14:paraId="05C03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35519A3A">
            <w:pPr>
              <w:rPr>
                <w:rFonts w:eastAsia="宋体"/>
                <w:kern w:val="2"/>
                <w:sz w:val="18"/>
                <w:szCs w:val="18"/>
              </w:rPr>
            </w:pPr>
            <w:r>
              <w:t>6.6 外部提供的产品和服务</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16966BD4">
            <w:pPr>
              <w:rPr>
                <w:rFonts w:eastAsia="宋体"/>
                <w:kern w:val="2"/>
                <w:sz w:val="18"/>
                <w:szCs w:val="18"/>
              </w:rPr>
            </w:pPr>
            <w:r>
              <w:t>6.6 外部提供的产品和服务</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652CC85F">
            <w:pPr>
              <w:rPr>
                <w:rFonts w:ascii="Times New Roman" w:hAnsi="Times New Roman" w:eastAsia="等线" w:cs="Times New Roman"/>
                <w:sz w:val="22"/>
                <w:szCs w:val="22"/>
                <w:lang w:val="en-US" w:eastAsia="zh-CN" w:bidi="ar-SA"/>
              </w:rPr>
            </w:pPr>
            <w:r>
              <w:rPr>
                <w:rFonts w:hint="eastAsia"/>
                <w:lang w:val="en-US" w:eastAsia="zh-CN"/>
              </w:rPr>
              <w:t>第十二条（三）</w:t>
            </w:r>
          </w:p>
        </w:tc>
      </w:tr>
      <w:tr w14:paraId="1BC61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345555BF">
            <w:pPr>
              <w:rPr>
                <w:rFonts w:eastAsia="宋体"/>
                <w:kern w:val="2"/>
                <w:sz w:val="18"/>
                <w:szCs w:val="18"/>
              </w:rPr>
            </w:pPr>
            <w:r>
              <w:t>6.6.1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8C745EC">
            <w:pPr>
              <w:rPr>
                <w:rFonts w:eastAsia="宋体"/>
                <w:kern w:val="2"/>
                <w:sz w:val="18"/>
                <w:szCs w:val="18"/>
              </w:rPr>
            </w:pPr>
            <w:r>
              <w:t>6.6.1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28F466B4">
            <w:pPr>
              <w:rPr>
                <w:rFonts w:ascii="Times New Roman" w:hAnsi="Times New Roman" w:eastAsia="等线" w:cs="Times New Roman"/>
                <w:sz w:val="22"/>
                <w:szCs w:val="22"/>
                <w:lang w:val="en-US" w:eastAsia="zh-CN" w:bidi="ar-SA"/>
              </w:rPr>
            </w:pPr>
          </w:p>
        </w:tc>
      </w:tr>
      <w:tr w14:paraId="7E888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5EB31E0B">
            <w:pPr>
              <w:rPr>
                <w:rFonts w:eastAsia="宋体"/>
                <w:kern w:val="2"/>
                <w:sz w:val="18"/>
                <w:szCs w:val="18"/>
              </w:rPr>
            </w:pPr>
            <w:r>
              <w:t>6.6.3①、②、③、④</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189467C9">
            <w:pPr>
              <w:rPr>
                <w:rFonts w:eastAsia="宋体"/>
                <w:kern w:val="2"/>
                <w:sz w:val="18"/>
                <w:szCs w:val="18"/>
              </w:rPr>
            </w:pPr>
            <w:r>
              <w:t>6.6.2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46B9C506">
            <w:pPr>
              <w:rPr>
                <w:rFonts w:ascii="Times New Roman" w:hAnsi="Times New Roman" w:eastAsia="等线" w:cs="Times New Roman"/>
                <w:sz w:val="22"/>
                <w:szCs w:val="22"/>
                <w:lang w:val="en-US" w:eastAsia="zh-CN" w:bidi="ar-SA"/>
              </w:rPr>
            </w:pPr>
          </w:p>
        </w:tc>
      </w:tr>
      <w:tr w14:paraId="32F10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0D58410F">
            <w:pPr>
              <w:rPr>
                <w:rFonts w:eastAsia="宋体"/>
                <w:kern w:val="2"/>
                <w:sz w:val="18"/>
                <w:szCs w:val="18"/>
              </w:rPr>
            </w:pPr>
            <w:r>
              <w:t>6.6.4</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DC48E0E">
            <w:pPr>
              <w:rPr>
                <w:rFonts w:eastAsia="宋体"/>
                <w:kern w:val="2"/>
                <w:sz w:val="18"/>
                <w:szCs w:val="18"/>
              </w:rPr>
            </w:pPr>
            <w:r>
              <w:t>6.6.3</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3993F7B5">
            <w:pPr>
              <w:rPr>
                <w:rFonts w:ascii="Times New Roman" w:hAnsi="Times New Roman" w:eastAsia="等线" w:cs="Times New Roman"/>
                <w:sz w:val="22"/>
                <w:szCs w:val="22"/>
                <w:lang w:val="en-US" w:eastAsia="zh-CN" w:bidi="ar-SA"/>
              </w:rPr>
            </w:pPr>
          </w:p>
        </w:tc>
      </w:tr>
      <w:tr w14:paraId="6319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015E2FB2">
            <w:pPr>
              <w:rPr>
                <w:rFonts w:eastAsia="宋体"/>
                <w:kern w:val="2"/>
                <w:sz w:val="18"/>
                <w:szCs w:val="18"/>
              </w:rPr>
            </w:pPr>
            <w:r>
              <w:t>第7章 过程要求</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15585E2A">
            <w:pPr>
              <w:rPr>
                <w:rFonts w:eastAsia="宋体"/>
                <w:kern w:val="2"/>
                <w:sz w:val="18"/>
                <w:szCs w:val="18"/>
              </w:rPr>
            </w:pPr>
            <w:r>
              <w:t>7 过程要求</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0DF501E5">
            <w:pPr>
              <w:rPr>
                <w:rFonts w:ascii="Times New Roman" w:hAnsi="Times New Roman" w:eastAsia="等线" w:cs="Times New Roman"/>
                <w:sz w:val="22"/>
                <w:szCs w:val="22"/>
                <w:lang w:val="en-US" w:eastAsia="zh-CN" w:bidi="ar-SA"/>
              </w:rPr>
            </w:pPr>
          </w:p>
        </w:tc>
      </w:tr>
      <w:tr w14:paraId="2A67F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6420C241">
            <w:pPr>
              <w:rPr>
                <w:rFonts w:eastAsia="宋体"/>
                <w:kern w:val="2"/>
                <w:sz w:val="18"/>
                <w:szCs w:val="18"/>
              </w:rPr>
            </w:pPr>
            <w:r>
              <w:t>7.1 要求、标书和合同评审</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57C91ECA">
            <w:pPr>
              <w:rPr>
                <w:rFonts w:eastAsia="宋体"/>
                <w:kern w:val="2"/>
                <w:sz w:val="18"/>
                <w:szCs w:val="18"/>
              </w:rPr>
            </w:pPr>
            <w:r>
              <w:t>7.1 要求、标书、合同的评审</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672CCC26">
            <w:pPr>
              <w:rPr>
                <w:rFonts w:ascii="Times New Roman" w:hAnsi="Times New Roman" w:eastAsia="等线" w:cs="Times New Roman"/>
                <w:sz w:val="22"/>
                <w:szCs w:val="22"/>
                <w:lang w:val="en-US" w:eastAsia="zh-CN" w:bidi="ar-SA"/>
              </w:rPr>
            </w:pPr>
            <w:r>
              <w:rPr>
                <w:rFonts w:hint="eastAsia"/>
                <w:lang w:val="en-US" w:eastAsia="zh-CN"/>
              </w:rPr>
              <w:t>第十二条（二）</w:t>
            </w:r>
          </w:p>
        </w:tc>
      </w:tr>
      <w:tr w14:paraId="137D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2B17857E">
            <w:pPr>
              <w:rPr>
                <w:rFonts w:eastAsia="宋体"/>
                <w:kern w:val="2"/>
                <w:sz w:val="18"/>
                <w:szCs w:val="18"/>
              </w:rPr>
            </w:pPr>
            <w:r>
              <w:t>7.1.1、7.1.2、7.1.1③</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068F6F5">
            <w:pPr>
              <w:rPr>
                <w:rFonts w:eastAsia="宋体"/>
                <w:kern w:val="2"/>
                <w:sz w:val="18"/>
                <w:szCs w:val="18"/>
              </w:rPr>
            </w:pPr>
            <w:r>
              <w:t>7.1.1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0942B4E4">
            <w:pPr>
              <w:rPr>
                <w:rFonts w:ascii="Times New Roman" w:hAnsi="Times New Roman" w:eastAsia="等线" w:cs="Times New Roman"/>
                <w:sz w:val="22"/>
                <w:szCs w:val="22"/>
                <w:lang w:val="en-US" w:eastAsia="zh-CN" w:bidi="ar-SA"/>
              </w:rPr>
            </w:pPr>
          </w:p>
        </w:tc>
      </w:tr>
      <w:tr w14:paraId="7BF3E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7344D2BD">
            <w:pPr>
              <w:rPr>
                <w:rFonts w:eastAsia="宋体"/>
                <w:kern w:val="2"/>
                <w:sz w:val="18"/>
                <w:szCs w:val="18"/>
              </w:rPr>
            </w:pPr>
            <w:r>
              <w:t>7.1.3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2559811">
            <w:pPr>
              <w:rPr>
                <w:rFonts w:eastAsia="宋体"/>
                <w:kern w:val="2"/>
                <w:sz w:val="18"/>
                <w:szCs w:val="18"/>
              </w:rPr>
            </w:pPr>
            <w:r>
              <w:t>7.1.2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66B5BF6E">
            <w:pPr>
              <w:rPr>
                <w:rFonts w:ascii="Times New Roman" w:hAnsi="Times New Roman" w:eastAsia="等线" w:cs="Times New Roman"/>
                <w:sz w:val="22"/>
                <w:szCs w:val="22"/>
                <w:lang w:val="en-US" w:eastAsia="zh-CN" w:bidi="ar-SA"/>
              </w:rPr>
            </w:pPr>
          </w:p>
        </w:tc>
      </w:tr>
      <w:tr w14:paraId="3405A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58274643">
            <w:pPr>
              <w:rPr>
                <w:rFonts w:eastAsia="宋体"/>
                <w:kern w:val="2"/>
                <w:sz w:val="18"/>
                <w:szCs w:val="18"/>
              </w:rPr>
            </w:pPr>
            <w:r>
              <w:t>7.1.4</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5BF50D4">
            <w:pPr>
              <w:rPr>
                <w:rFonts w:eastAsia="宋体"/>
                <w:kern w:val="2"/>
                <w:sz w:val="18"/>
                <w:szCs w:val="18"/>
              </w:rPr>
            </w:pPr>
            <w:r>
              <w:t>7.1.3</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427399CB">
            <w:pPr>
              <w:rPr>
                <w:rFonts w:ascii="Times New Roman" w:hAnsi="Times New Roman" w:eastAsia="等线" w:cs="Times New Roman"/>
                <w:sz w:val="22"/>
                <w:szCs w:val="22"/>
                <w:lang w:val="en-US" w:eastAsia="zh-CN" w:bidi="ar-SA"/>
              </w:rPr>
            </w:pPr>
          </w:p>
        </w:tc>
      </w:tr>
      <w:tr w14:paraId="47280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7E1696F5">
            <w:pPr>
              <w:rPr>
                <w:rFonts w:eastAsia="宋体"/>
                <w:kern w:val="2"/>
                <w:sz w:val="18"/>
                <w:szCs w:val="18"/>
              </w:rPr>
            </w:pPr>
            <w:r>
              <w:t>7.1.5</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3AA22D9">
            <w:pPr>
              <w:rPr>
                <w:rFonts w:eastAsia="宋体"/>
                <w:kern w:val="2"/>
                <w:sz w:val="18"/>
                <w:szCs w:val="18"/>
              </w:rPr>
            </w:pPr>
            <w:r>
              <w:t>7.1.4</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297391E8">
            <w:pPr>
              <w:rPr>
                <w:rFonts w:ascii="Times New Roman" w:hAnsi="Times New Roman" w:eastAsia="等线" w:cs="Times New Roman"/>
                <w:sz w:val="22"/>
                <w:szCs w:val="22"/>
                <w:lang w:val="en-US" w:eastAsia="zh-CN" w:bidi="ar-SA"/>
              </w:rPr>
            </w:pPr>
          </w:p>
        </w:tc>
      </w:tr>
      <w:tr w14:paraId="77DA4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51EDDD04">
            <w:pPr>
              <w:rPr>
                <w:rFonts w:eastAsia="宋体"/>
                <w:kern w:val="2"/>
                <w:sz w:val="18"/>
                <w:szCs w:val="18"/>
              </w:rPr>
            </w:pPr>
            <w:r>
              <w:t>7.1.6</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2D44BFE4">
            <w:pPr>
              <w:rPr>
                <w:rFonts w:eastAsia="宋体"/>
                <w:kern w:val="2"/>
                <w:sz w:val="18"/>
                <w:szCs w:val="18"/>
              </w:rPr>
            </w:pPr>
            <w:r>
              <w:t>7.1.5</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FCCA2FF">
            <w:pPr>
              <w:rPr>
                <w:rFonts w:ascii="Times New Roman" w:hAnsi="Times New Roman" w:eastAsia="等线" w:cs="Times New Roman"/>
                <w:sz w:val="22"/>
                <w:szCs w:val="22"/>
                <w:lang w:val="en-US" w:eastAsia="zh-CN" w:bidi="ar-SA"/>
              </w:rPr>
            </w:pPr>
          </w:p>
        </w:tc>
      </w:tr>
      <w:tr w14:paraId="63894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3FF89D83">
            <w:pPr>
              <w:rPr>
                <w:rFonts w:eastAsia="宋体"/>
                <w:kern w:val="2"/>
                <w:sz w:val="18"/>
                <w:szCs w:val="18"/>
              </w:rPr>
            </w:pPr>
            <w:r>
              <w:t>7.1.7</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FBF8ACC">
            <w:pPr>
              <w:rPr>
                <w:rFonts w:eastAsia="宋体"/>
                <w:kern w:val="2"/>
                <w:sz w:val="18"/>
                <w:szCs w:val="18"/>
              </w:rPr>
            </w:pPr>
            <w:r>
              <w:t>7.1.6</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00B8D4FB">
            <w:pPr>
              <w:rPr>
                <w:rFonts w:ascii="Times New Roman" w:hAnsi="Times New Roman" w:eastAsia="等线" w:cs="Times New Roman"/>
                <w:sz w:val="22"/>
                <w:szCs w:val="22"/>
                <w:lang w:val="en-US" w:eastAsia="zh-CN" w:bidi="ar-SA"/>
              </w:rPr>
            </w:pPr>
          </w:p>
        </w:tc>
      </w:tr>
      <w:tr w14:paraId="7C50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596BE5F2">
            <w:pPr>
              <w:rPr>
                <w:rFonts w:eastAsia="宋体"/>
                <w:kern w:val="2"/>
                <w:sz w:val="18"/>
                <w:szCs w:val="18"/>
              </w:rPr>
            </w:pPr>
            <w:r>
              <w:t>7.1.8</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1B6162FC">
            <w:pPr>
              <w:rPr>
                <w:rFonts w:eastAsia="宋体"/>
                <w:kern w:val="2"/>
                <w:sz w:val="18"/>
                <w:szCs w:val="18"/>
              </w:rPr>
            </w:pPr>
            <w:r>
              <w:t>7.1.7</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AA0DD50">
            <w:pPr>
              <w:rPr>
                <w:rFonts w:ascii="Times New Roman" w:hAnsi="Times New Roman" w:eastAsia="等线" w:cs="Times New Roman"/>
                <w:sz w:val="22"/>
                <w:szCs w:val="22"/>
                <w:lang w:val="en-US" w:eastAsia="zh-CN" w:bidi="ar-SA"/>
              </w:rPr>
            </w:pPr>
          </w:p>
        </w:tc>
      </w:tr>
      <w:tr w14:paraId="253AE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01A28DE4">
            <w:pPr>
              <w:rPr>
                <w:rFonts w:eastAsia="宋体"/>
                <w:kern w:val="2"/>
                <w:sz w:val="18"/>
                <w:szCs w:val="18"/>
              </w:rPr>
            </w:pPr>
            <w:r>
              <w:t>7.1.9</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542A241E">
            <w:pPr>
              <w:rPr>
                <w:rFonts w:eastAsia="宋体"/>
                <w:kern w:val="2"/>
                <w:sz w:val="18"/>
                <w:szCs w:val="18"/>
              </w:rPr>
            </w:pPr>
            <w:r>
              <w:t>7.1.8</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38CCE7B4">
            <w:pPr>
              <w:rPr>
                <w:rFonts w:ascii="Times New Roman" w:hAnsi="Times New Roman" w:eastAsia="等线" w:cs="Times New Roman"/>
                <w:sz w:val="22"/>
                <w:szCs w:val="22"/>
                <w:lang w:val="en-US" w:eastAsia="zh-CN" w:bidi="ar-SA"/>
              </w:rPr>
            </w:pPr>
          </w:p>
        </w:tc>
      </w:tr>
      <w:tr w14:paraId="7784B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13C26940">
            <w:pPr>
              <w:rPr>
                <w:rFonts w:eastAsia="宋体"/>
                <w:kern w:val="2"/>
                <w:sz w:val="18"/>
                <w:szCs w:val="18"/>
              </w:rPr>
            </w:pPr>
            <w:r>
              <w:t>7.2 方法的选择、验证和确认</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244C726D">
            <w:pPr>
              <w:rPr>
                <w:rFonts w:eastAsia="宋体"/>
                <w:kern w:val="2"/>
                <w:sz w:val="18"/>
                <w:szCs w:val="18"/>
              </w:rPr>
            </w:pPr>
            <w:r>
              <w:t>7.2 方法的选择、验证和确认</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28E496C2">
            <w:pPr>
              <w:rPr>
                <w:rFonts w:ascii="Times New Roman" w:hAnsi="Times New Roman" w:eastAsia="等线" w:cs="Times New Roman"/>
                <w:sz w:val="22"/>
                <w:szCs w:val="22"/>
                <w:lang w:val="en-US" w:eastAsia="zh-CN" w:bidi="ar-SA"/>
              </w:rPr>
            </w:pPr>
            <w:r>
              <w:rPr>
                <w:rFonts w:hint="eastAsia"/>
                <w:lang w:val="en-US" w:eastAsia="zh-CN"/>
              </w:rPr>
              <w:t>第十二条（四）</w:t>
            </w:r>
          </w:p>
        </w:tc>
      </w:tr>
      <w:tr w14:paraId="300C073B">
        <w:tblPrEx>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44017BFA">
            <w:pPr>
              <w:rPr>
                <w:rFonts w:eastAsia="宋体"/>
                <w:kern w:val="2"/>
                <w:sz w:val="18"/>
                <w:szCs w:val="18"/>
              </w:rPr>
            </w:pPr>
            <w:r>
              <w:t>7.2.1、7.2.2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7FE0189">
            <w:pPr>
              <w:rPr>
                <w:rFonts w:eastAsia="宋体"/>
                <w:kern w:val="2"/>
                <w:sz w:val="18"/>
                <w:szCs w:val="18"/>
              </w:rPr>
            </w:pPr>
            <w:r>
              <w:t>7.2.1.1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2A5CFDFE">
            <w:pPr>
              <w:rPr>
                <w:rFonts w:ascii="Times New Roman" w:hAnsi="Times New Roman" w:eastAsia="等线" w:cs="Times New Roman"/>
                <w:sz w:val="22"/>
                <w:szCs w:val="22"/>
                <w:lang w:val="en-US" w:eastAsia="zh-CN" w:bidi="ar-SA"/>
              </w:rPr>
            </w:pPr>
          </w:p>
        </w:tc>
      </w:tr>
      <w:tr w14:paraId="5D4AE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72F964D4">
            <w:pPr>
              <w:rPr>
                <w:rFonts w:eastAsia="宋体"/>
                <w:kern w:val="2"/>
                <w:sz w:val="18"/>
                <w:szCs w:val="18"/>
              </w:rPr>
            </w:pPr>
            <w:r>
              <w:t>7.2.5③</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649E16F8">
            <w:pPr>
              <w:rPr>
                <w:rFonts w:eastAsia="宋体"/>
                <w:kern w:val="2"/>
                <w:sz w:val="18"/>
                <w:szCs w:val="18"/>
              </w:rPr>
            </w:pPr>
            <w:r>
              <w:t>7.2.1.4</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75F3D203">
            <w:pPr>
              <w:rPr>
                <w:rFonts w:ascii="Times New Roman" w:hAnsi="Times New Roman" w:eastAsia="等线" w:cs="Times New Roman"/>
                <w:sz w:val="22"/>
                <w:szCs w:val="22"/>
                <w:lang w:val="en-US" w:eastAsia="zh-CN" w:bidi="ar-SA"/>
              </w:rPr>
            </w:pPr>
          </w:p>
        </w:tc>
      </w:tr>
      <w:tr w14:paraId="06DAD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0B1F28FF">
            <w:pPr>
              <w:rPr>
                <w:rFonts w:eastAsia="宋体"/>
                <w:kern w:val="2"/>
                <w:sz w:val="18"/>
                <w:szCs w:val="18"/>
              </w:rPr>
            </w:pPr>
            <w:r>
              <w:t>7.2.6①</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5747D80">
            <w:pPr>
              <w:rPr>
                <w:rFonts w:eastAsia="宋体"/>
                <w:kern w:val="2"/>
                <w:sz w:val="18"/>
                <w:szCs w:val="18"/>
              </w:rPr>
            </w:pPr>
            <w:r>
              <w:t>7.2.1.5</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0E4261DD">
            <w:pPr>
              <w:rPr>
                <w:rFonts w:ascii="Times New Roman" w:hAnsi="Times New Roman" w:eastAsia="等线" w:cs="Times New Roman"/>
                <w:sz w:val="22"/>
                <w:szCs w:val="22"/>
                <w:lang w:val="en-US" w:eastAsia="zh-CN" w:bidi="ar-SA"/>
              </w:rPr>
            </w:pPr>
          </w:p>
        </w:tc>
      </w:tr>
      <w:tr w14:paraId="6E2CE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04F36E07">
            <w:pPr>
              <w:rPr>
                <w:rFonts w:eastAsia="宋体"/>
                <w:kern w:val="2"/>
                <w:sz w:val="18"/>
                <w:szCs w:val="18"/>
              </w:rPr>
            </w:pPr>
            <w:r>
              <w:t>7.2.6③</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9D0BCFE">
            <w:pPr>
              <w:rPr>
                <w:rFonts w:eastAsia="宋体"/>
                <w:kern w:val="2"/>
                <w:sz w:val="18"/>
                <w:szCs w:val="18"/>
              </w:rPr>
            </w:pPr>
            <w:r>
              <w:t>7.2.1.6</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2CAA196">
            <w:pPr>
              <w:rPr>
                <w:rFonts w:eastAsia="宋体"/>
                <w:kern w:val="2"/>
                <w:sz w:val="18"/>
                <w:szCs w:val="18"/>
              </w:rPr>
            </w:pPr>
          </w:p>
        </w:tc>
      </w:tr>
      <w:tr w14:paraId="4D2D2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17649FA2">
            <w:pPr>
              <w:rPr>
                <w:rFonts w:eastAsia="宋体"/>
                <w:kern w:val="2"/>
                <w:sz w:val="18"/>
                <w:szCs w:val="18"/>
              </w:rPr>
            </w:pPr>
            <w:r>
              <w:t>7.2.7①</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A4CD48F">
            <w:pPr>
              <w:rPr>
                <w:rFonts w:eastAsia="宋体"/>
                <w:kern w:val="2"/>
                <w:sz w:val="18"/>
                <w:szCs w:val="18"/>
              </w:rPr>
            </w:pPr>
            <w:r>
              <w:t>7.2.1.7</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59B39BBC">
            <w:pPr>
              <w:rPr>
                <w:rFonts w:eastAsia="宋体"/>
                <w:kern w:val="2"/>
                <w:sz w:val="18"/>
                <w:szCs w:val="18"/>
              </w:rPr>
            </w:pPr>
          </w:p>
        </w:tc>
      </w:tr>
      <w:tr w14:paraId="2049038D">
        <w:tblPrEx>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02CC71F0">
            <w:pPr>
              <w:rPr>
                <w:rFonts w:eastAsia="宋体"/>
                <w:kern w:val="2"/>
                <w:sz w:val="18"/>
                <w:szCs w:val="18"/>
              </w:rPr>
            </w:pPr>
            <w:r>
              <w:t>7.2.8①</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83BAD18">
            <w:pPr>
              <w:rPr>
                <w:rFonts w:eastAsia="宋体"/>
                <w:kern w:val="2"/>
                <w:sz w:val="18"/>
                <w:szCs w:val="18"/>
              </w:rPr>
            </w:pPr>
            <w:r>
              <w:t>7.2.2.1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2FA821A0">
            <w:pPr>
              <w:rPr>
                <w:rFonts w:eastAsia="宋体"/>
                <w:kern w:val="2"/>
                <w:sz w:val="18"/>
                <w:szCs w:val="18"/>
              </w:rPr>
            </w:pPr>
          </w:p>
        </w:tc>
      </w:tr>
      <w:tr w14:paraId="1E461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705E07C4">
            <w:pPr>
              <w:rPr>
                <w:rFonts w:eastAsia="宋体"/>
                <w:kern w:val="2"/>
                <w:sz w:val="18"/>
                <w:szCs w:val="18"/>
              </w:rPr>
            </w:pPr>
            <w:r>
              <w:t>7.2.8②</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625CEDA0">
            <w:pPr>
              <w:rPr>
                <w:rFonts w:eastAsia="宋体"/>
                <w:kern w:val="2"/>
                <w:sz w:val="18"/>
                <w:szCs w:val="18"/>
              </w:rPr>
            </w:pPr>
            <w:r>
              <w:t>7.2.2.2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978B537">
            <w:pPr>
              <w:rPr>
                <w:rFonts w:eastAsia="宋体"/>
                <w:kern w:val="2"/>
                <w:sz w:val="18"/>
                <w:szCs w:val="18"/>
              </w:rPr>
            </w:pPr>
          </w:p>
        </w:tc>
      </w:tr>
      <w:tr w14:paraId="0C787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1B48E993">
            <w:pPr>
              <w:rPr>
                <w:rFonts w:eastAsia="宋体"/>
                <w:kern w:val="2"/>
                <w:sz w:val="18"/>
                <w:szCs w:val="18"/>
              </w:rPr>
            </w:pPr>
            <w:r>
              <w:t>7.2.8③</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57355C21">
            <w:pPr>
              <w:rPr>
                <w:rFonts w:eastAsia="宋体"/>
                <w:kern w:val="2"/>
                <w:sz w:val="18"/>
                <w:szCs w:val="18"/>
              </w:rPr>
            </w:pPr>
            <w:r>
              <w:t>7.2.2.3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11173C91">
            <w:pPr>
              <w:rPr>
                <w:rFonts w:eastAsia="宋体"/>
                <w:kern w:val="2"/>
                <w:sz w:val="18"/>
                <w:szCs w:val="18"/>
              </w:rPr>
            </w:pPr>
          </w:p>
        </w:tc>
      </w:tr>
      <w:tr w14:paraId="14AC7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1AA44301">
            <w:pPr>
              <w:rPr>
                <w:rFonts w:eastAsia="宋体"/>
                <w:kern w:val="2"/>
                <w:sz w:val="18"/>
                <w:szCs w:val="18"/>
              </w:rPr>
            </w:pPr>
            <w:r>
              <w:t>7.2.8④</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2AAB38DC">
            <w:pPr>
              <w:rPr>
                <w:rFonts w:eastAsia="宋体"/>
                <w:kern w:val="2"/>
                <w:sz w:val="18"/>
                <w:szCs w:val="18"/>
              </w:rPr>
            </w:pPr>
            <w:r>
              <w:t>7.2.2.4</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6E68C92">
            <w:pPr>
              <w:rPr>
                <w:rFonts w:eastAsia="宋体"/>
                <w:kern w:val="2"/>
                <w:sz w:val="18"/>
                <w:szCs w:val="18"/>
              </w:rPr>
            </w:pPr>
          </w:p>
        </w:tc>
      </w:tr>
      <w:tr w14:paraId="7EC7E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7423E2FB">
            <w:pPr>
              <w:rPr>
                <w:rFonts w:eastAsia="宋体"/>
                <w:kern w:val="2"/>
                <w:sz w:val="18"/>
                <w:szCs w:val="18"/>
              </w:rPr>
            </w:pPr>
            <w:r>
              <w:t>7.3 抽样</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1FC7AD7F">
            <w:pPr>
              <w:rPr>
                <w:rFonts w:eastAsia="宋体"/>
                <w:kern w:val="2"/>
                <w:sz w:val="18"/>
                <w:szCs w:val="18"/>
              </w:rPr>
            </w:pPr>
            <w:r>
              <w:t>7.3 抽样</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23BA3F3">
            <w:pPr>
              <w:rPr>
                <w:rFonts w:eastAsia="宋体"/>
                <w:kern w:val="2"/>
                <w:sz w:val="18"/>
                <w:szCs w:val="18"/>
              </w:rPr>
            </w:pPr>
            <w:r>
              <w:rPr>
                <w:rFonts w:hint="eastAsia"/>
                <w:lang w:val="en-US" w:eastAsia="zh-CN"/>
              </w:rPr>
              <w:t>第十二条（一）</w:t>
            </w:r>
          </w:p>
        </w:tc>
      </w:tr>
      <w:tr w14:paraId="2AF74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2198E6E9">
            <w:pPr>
              <w:rPr>
                <w:rFonts w:eastAsia="宋体"/>
                <w:kern w:val="2"/>
                <w:sz w:val="18"/>
                <w:szCs w:val="18"/>
              </w:rPr>
            </w:pPr>
            <w:r>
              <w:t xml:space="preserve">7.4 </w:t>
            </w:r>
            <w:r>
              <w:rPr>
                <w:rFonts w:hint="eastAsia"/>
                <w:lang w:eastAsia="zh-CN"/>
              </w:rPr>
              <w:t>检测</w:t>
            </w:r>
            <w:r>
              <w:t>样品的处置</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1DF37AA">
            <w:pPr>
              <w:rPr>
                <w:rFonts w:eastAsia="宋体"/>
                <w:kern w:val="2"/>
                <w:sz w:val="18"/>
                <w:szCs w:val="18"/>
              </w:rPr>
            </w:pPr>
            <w:r>
              <w:t xml:space="preserve">7.4 </w:t>
            </w:r>
            <w:r>
              <w:rPr>
                <w:rFonts w:hint="eastAsia"/>
                <w:lang w:eastAsia="zh-CN"/>
              </w:rPr>
              <w:t>检测和校准</w:t>
            </w:r>
            <w:r>
              <w:t>物品的处置</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C414709">
            <w:pPr>
              <w:rPr>
                <w:rFonts w:eastAsia="宋体"/>
                <w:kern w:val="2"/>
                <w:sz w:val="18"/>
                <w:szCs w:val="18"/>
              </w:rPr>
            </w:pPr>
            <w:r>
              <w:rPr>
                <w:rFonts w:hint="eastAsia"/>
                <w:lang w:val="en-US" w:eastAsia="zh-CN"/>
              </w:rPr>
              <w:t>第十二条（一）</w:t>
            </w:r>
          </w:p>
        </w:tc>
      </w:tr>
      <w:tr w14:paraId="7F9A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6E1DC760">
            <w:pPr>
              <w:rPr>
                <w:rFonts w:eastAsia="宋体"/>
                <w:kern w:val="2"/>
                <w:sz w:val="18"/>
                <w:szCs w:val="18"/>
              </w:rPr>
            </w:pPr>
            <w:r>
              <w:t>7.4.1、7.4.2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776A670">
            <w:pPr>
              <w:rPr>
                <w:rFonts w:eastAsia="宋体"/>
                <w:kern w:val="2"/>
                <w:sz w:val="18"/>
                <w:szCs w:val="18"/>
              </w:rPr>
            </w:pPr>
            <w:r>
              <w:t>7.4.1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4485D68">
            <w:pPr>
              <w:rPr>
                <w:rFonts w:eastAsia="宋体"/>
                <w:kern w:val="2"/>
                <w:sz w:val="18"/>
                <w:szCs w:val="18"/>
              </w:rPr>
            </w:pPr>
          </w:p>
        </w:tc>
      </w:tr>
      <w:tr w14:paraId="0B402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2568AD9A">
            <w:pPr>
              <w:rPr>
                <w:rFonts w:eastAsia="宋体"/>
                <w:kern w:val="2"/>
                <w:sz w:val="18"/>
                <w:szCs w:val="18"/>
              </w:rPr>
            </w:pPr>
            <w:r>
              <w:t>7.4.3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BD8B733">
            <w:pPr>
              <w:rPr>
                <w:rFonts w:eastAsia="宋体"/>
                <w:kern w:val="2"/>
                <w:sz w:val="18"/>
                <w:szCs w:val="18"/>
              </w:rPr>
            </w:pPr>
            <w:r>
              <w:t>7.4.2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6DEB2AC9">
            <w:pPr>
              <w:rPr>
                <w:rFonts w:eastAsia="宋体"/>
                <w:kern w:val="2"/>
                <w:sz w:val="18"/>
                <w:szCs w:val="18"/>
              </w:rPr>
            </w:pPr>
          </w:p>
        </w:tc>
      </w:tr>
      <w:tr w14:paraId="60A0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018BFC70">
            <w:pPr>
              <w:rPr>
                <w:rFonts w:eastAsia="宋体"/>
                <w:kern w:val="2"/>
                <w:sz w:val="18"/>
                <w:szCs w:val="18"/>
              </w:rPr>
            </w:pPr>
            <w:r>
              <w:t>7.4.4</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25FFB59">
            <w:pPr>
              <w:rPr>
                <w:rFonts w:eastAsia="宋体"/>
                <w:kern w:val="2"/>
                <w:sz w:val="18"/>
                <w:szCs w:val="18"/>
              </w:rPr>
            </w:pPr>
            <w:r>
              <w:t>7.4.3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8957718">
            <w:pPr>
              <w:rPr>
                <w:rFonts w:eastAsia="宋体"/>
                <w:kern w:val="2"/>
                <w:sz w:val="18"/>
                <w:szCs w:val="18"/>
              </w:rPr>
            </w:pPr>
          </w:p>
        </w:tc>
      </w:tr>
      <w:tr w14:paraId="311D2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498F4829">
            <w:pPr>
              <w:rPr>
                <w:rFonts w:eastAsia="宋体"/>
                <w:kern w:val="2"/>
                <w:sz w:val="18"/>
                <w:szCs w:val="18"/>
              </w:rPr>
            </w:pPr>
            <w:r>
              <w:t>7.4.5</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18D02DB4">
            <w:pPr>
              <w:rPr>
                <w:rFonts w:eastAsia="宋体"/>
                <w:kern w:val="2"/>
                <w:sz w:val="18"/>
                <w:szCs w:val="18"/>
              </w:rPr>
            </w:pPr>
            <w:r>
              <w:t>7.4.4</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10E5C8AD">
            <w:pPr>
              <w:rPr>
                <w:rFonts w:eastAsia="宋体"/>
                <w:kern w:val="2"/>
                <w:sz w:val="18"/>
                <w:szCs w:val="18"/>
              </w:rPr>
            </w:pPr>
          </w:p>
        </w:tc>
      </w:tr>
      <w:tr w14:paraId="08902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1FB43A51">
            <w:pPr>
              <w:rPr>
                <w:rFonts w:eastAsia="宋体"/>
                <w:kern w:val="2"/>
                <w:sz w:val="18"/>
                <w:szCs w:val="18"/>
              </w:rPr>
            </w:pPr>
            <w:r>
              <w:t>7.5 技术记录</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602E0021">
            <w:pPr>
              <w:rPr>
                <w:rFonts w:eastAsia="宋体"/>
                <w:kern w:val="2"/>
                <w:sz w:val="18"/>
                <w:szCs w:val="18"/>
              </w:rPr>
            </w:pPr>
            <w:r>
              <w:t>7.5 技术记录</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4D5ADAA">
            <w:pPr>
              <w:rPr>
                <w:rFonts w:eastAsia="宋体"/>
                <w:kern w:val="2"/>
                <w:sz w:val="18"/>
                <w:szCs w:val="18"/>
              </w:rPr>
            </w:pPr>
            <w:r>
              <w:rPr>
                <w:rFonts w:hint="eastAsia"/>
                <w:lang w:val="en-US" w:eastAsia="zh-CN"/>
              </w:rPr>
              <w:t>第十二条（七）</w:t>
            </w:r>
          </w:p>
        </w:tc>
      </w:tr>
      <w:tr w14:paraId="479BA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0F702F5B">
            <w:pPr>
              <w:rPr>
                <w:rFonts w:eastAsia="宋体"/>
                <w:kern w:val="2"/>
                <w:sz w:val="18"/>
                <w:szCs w:val="18"/>
              </w:rPr>
            </w:pPr>
            <w:r>
              <w:t>7.5.1、7.5.1②、7.5.1③</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5DD55EF8">
            <w:pPr>
              <w:rPr>
                <w:rFonts w:eastAsia="宋体"/>
                <w:kern w:val="2"/>
                <w:sz w:val="18"/>
                <w:szCs w:val="18"/>
              </w:rPr>
            </w:pPr>
            <w:r>
              <w:t>7.5.1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8782232">
            <w:pPr>
              <w:rPr>
                <w:rFonts w:eastAsia="宋体"/>
                <w:kern w:val="2"/>
                <w:sz w:val="18"/>
                <w:szCs w:val="18"/>
              </w:rPr>
            </w:pPr>
          </w:p>
        </w:tc>
      </w:tr>
      <w:tr w14:paraId="40C88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3EBD3BDB">
            <w:pPr>
              <w:rPr>
                <w:rFonts w:eastAsia="宋体"/>
                <w:kern w:val="2"/>
                <w:sz w:val="18"/>
                <w:szCs w:val="18"/>
              </w:rPr>
            </w:pPr>
            <w:r>
              <w:t>7.5.2①、②</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CAE26AF">
            <w:pPr>
              <w:rPr>
                <w:rFonts w:eastAsia="宋体"/>
                <w:kern w:val="2"/>
                <w:sz w:val="18"/>
                <w:szCs w:val="18"/>
              </w:rPr>
            </w:pPr>
            <w:r>
              <w:t>7.5.2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FC3F764">
            <w:pPr>
              <w:rPr>
                <w:rFonts w:eastAsia="宋体"/>
                <w:kern w:val="2"/>
                <w:sz w:val="18"/>
                <w:szCs w:val="18"/>
              </w:rPr>
            </w:pPr>
          </w:p>
        </w:tc>
      </w:tr>
      <w:tr w14:paraId="5750A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193A6B2E">
            <w:pPr>
              <w:rPr>
                <w:rFonts w:eastAsia="宋体"/>
                <w:kern w:val="2"/>
                <w:sz w:val="18"/>
                <w:szCs w:val="18"/>
              </w:rPr>
            </w:pPr>
            <w:r>
              <w:t>7.6 测量不确定度的评定</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12E9096">
            <w:pPr>
              <w:rPr>
                <w:rFonts w:eastAsia="宋体"/>
                <w:kern w:val="2"/>
                <w:sz w:val="18"/>
                <w:szCs w:val="18"/>
              </w:rPr>
            </w:pPr>
            <w:r>
              <w:t>7.6 测量不确定度的评定</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6A5BA126">
            <w:pPr>
              <w:rPr>
                <w:rFonts w:eastAsia="宋体"/>
                <w:kern w:val="2"/>
                <w:sz w:val="18"/>
                <w:szCs w:val="18"/>
              </w:rPr>
            </w:pPr>
            <w:r>
              <w:rPr>
                <w:rFonts w:hint="eastAsia"/>
                <w:lang w:val="en-US" w:eastAsia="zh-CN"/>
              </w:rPr>
              <w:t>第十二条（五）</w:t>
            </w:r>
          </w:p>
        </w:tc>
      </w:tr>
      <w:tr w14:paraId="6897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655CCA92">
            <w:pPr>
              <w:rPr>
                <w:rFonts w:eastAsia="宋体"/>
                <w:kern w:val="2"/>
                <w:sz w:val="18"/>
                <w:szCs w:val="18"/>
              </w:rPr>
            </w:pPr>
            <w:r>
              <w:t>7.6.1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3D42426">
            <w:pPr>
              <w:rPr>
                <w:rFonts w:eastAsia="宋体"/>
                <w:kern w:val="2"/>
                <w:sz w:val="18"/>
                <w:szCs w:val="18"/>
              </w:rPr>
            </w:pPr>
            <w:r>
              <w:t>7.6.1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D9D0B59">
            <w:pPr>
              <w:rPr>
                <w:rFonts w:eastAsia="宋体"/>
                <w:kern w:val="2"/>
                <w:sz w:val="18"/>
                <w:szCs w:val="18"/>
              </w:rPr>
            </w:pPr>
          </w:p>
        </w:tc>
      </w:tr>
      <w:tr w14:paraId="4A552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5A3E75ED">
            <w:pPr>
              <w:rPr>
                <w:rFonts w:eastAsia="宋体"/>
                <w:kern w:val="2"/>
                <w:sz w:val="18"/>
                <w:szCs w:val="18"/>
              </w:rPr>
            </w:pPr>
            <w:r>
              <w:t>7.6.3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293EF7D1">
            <w:pPr>
              <w:rPr>
                <w:rFonts w:eastAsia="宋体"/>
                <w:kern w:val="2"/>
                <w:sz w:val="18"/>
                <w:szCs w:val="18"/>
              </w:rPr>
            </w:pPr>
            <w:r>
              <w:t>7.6.2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65D1216E">
            <w:pPr>
              <w:rPr>
                <w:rFonts w:eastAsia="宋体"/>
                <w:kern w:val="2"/>
                <w:sz w:val="18"/>
                <w:szCs w:val="18"/>
              </w:rPr>
            </w:pPr>
          </w:p>
        </w:tc>
      </w:tr>
      <w:tr w14:paraId="7C6CC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2B2A1B03">
            <w:pPr>
              <w:rPr>
                <w:rFonts w:eastAsia="宋体"/>
                <w:kern w:val="2"/>
                <w:sz w:val="18"/>
                <w:szCs w:val="18"/>
              </w:rPr>
            </w:pPr>
            <w:r>
              <w:t>/</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95B19AF">
            <w:pPr>
              <w:rPr>
                <w:rFonts w:eastAsia="宋体"/>
                <w:kern w:val="2"/>
                <w:sz w:val="18"/>
                <w:szCs w:val="18"/>
              </w:rPr>
            </w:pPr>
            <w:r>
              <w:t>7.6.3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1C5DF76F">
            <w:pPr>
              <w:rPr>
                <w:rFonts w:eastAsia="宋体"/>
                <w:kern w:val="2"/>
                <w:sz w:val="18"/>
                <w:szCs w:val="18"/>
              </w:rPr>
            </w:pPr>
          </w:p>
        </w:tc>
      </w:tr>
      <w:tr w14:paraId="05B4F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024DC806">
            <w:pPr>
              <w:rPr>
                <w:rFonts w:eastAsia="宋体"/>
                <w:kern w:val="2"/>
                <w:sz w:val="18"/>
                <w:szCs w:val="18"/>
              </w:rPr>
            </w:pPr>
            <w:r>
              <w:t>7.7 确保结果的有效性</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CFF512A">
            <w:pPr>
              <w:rPr>
                <w:rFonts w:eastAsia="宋体"/>
                <w:kern w:val="2"/>
                <w:sz w:val="18"/>
                <w:szCs w:val="18"/>
              </w:rPr>
            </w:pPr>
            <w:r>
              <w:t>7.7 确保结果的有效性</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703C19A">
            <w:pPr>
              <w:rPr>
                <w:rFonts w:eastAsia="宋体"/>
                <w:kern w:val="2"/>
                <w:sz w:val="18"/>
                <w:szCs w:val="18"/>
              </w:rPr>
            </w:pPr>
            <w:r>
              <w:rPr>
                <w:rFonts w:hint="eastAsia"/>
                <w:lang w:val="en-US" w:eastAsia="zh-CN"/>
              </w:rPr>
              <w:t>第十二条（九）</w:t>
            </w:r>
          </w:p>
        </w:tc>
      </w:tr>
      <w:tr w14:paraId="073AE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5CFFD826">
            <w:pPr>
              <w:rPr>
                <w:rFonts w:eastAsia="宋体"/>
                <w:kern w:val="2"/>
                <w:sz w:val="18"/>
                <w:szCs w:val="18"/>
              </w:rPr>
            </w:pPr>
            <w:r>
              <w:t>7.7.1、7.7.3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5E141626">
            <w:pPr>
              <w:rPr>
                <w:rFonts w:eastAsia="宋体"/>
                <w:kern w:val="2"/>
                <w:sz w:val="18"/>
                <w:szCs w:val="18"/>
              </w:rPr>
            </w:pPr>
            <w:r>
              <w:t>7.7.1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91BFA30">
            <w:pPr>
              <w:rPr>
                <w:rFonts w:eastAsia="宋体"/>
                <w:kern w:val="2"/>
                <w:sz w:val="18"/>
                <w:szCs w:val="18"/>
              </w:rPr>
            </w:pPr>
          </w:p>
        </w:tc>
      </w:tr>
      <w:tr w14:paraId="239D5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5147656B">
            <w:pPr>
              <w:rPr>
                <w:rFonts w:eastAsia="宋体"/>
                <w:kern w:val="2"/>
                <w:sz w:val="18"/>
                <w:szCs w:val="18"/>
              </w:rPr>
            </w:pPr>
            <w:r>
              <w:t>7.7.5</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B0A97E8">
            <w:pPr>
              <w:rPr>
                <w:rFonts w:eastAsia="宋体"/>
                <w:kern w:val="2"/>
                <w:sz w:val="18"/>
                <w:szCs w:val="18"/>
              </w:rPr>
            </w:pPr>
            <w:r>
              <w:t>7.7.2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60FF3E31">
            <w:pPr>
              <w:rPr>
                <w:rFonts w:eastAsia="宋体"/>
                <w:kern w:val="2"/>
                <w:sz w:val="18"/>
                <w:szCs w:val="18"/>
              </w:rPr>
            </w:pPr>
          </w:p>
        </w:tc>
      </w:tr>
      <w:tr w14:paraId="0BD3B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62610EA6">
            <w:pPr>
              <w:rPr>
                <w:rFonts w:eastAsia="宋体"/>
                <w:kern w:val="2"/>
                <w:sz w:val="18"/>
                <w:szCs w:val="18"/>
              </w:rPr>
            </w:pPr>
            <w:r>
              <w:t>7.7.6</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07BD983">
            <w:pPr>
              <w:rPr>
                <w:rFonts w:eastAsia="宋体"/>
                <w:kern w:val="2"/>
                <w:sz w:val="18"/>
                <w:szCs w:val="18"/>
              </w:rPr>
            </w:pPr>
            <w:r>
              <w:t>7.7.3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614E92B6">
            <w:pPr>
              <w:rPr>
                <w:rFonts w:eastAsia="宋体"/>
                <w:kern w:val="2"/>
                <w:sz w:val="18"/>
                <w:szCs w:val="18"/>
              </w:rPr>
            </w:pPr>
          </w:p>
        </w:tc>
      </w:tr>
      <w:tr w14:paraId="203B9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3CB2FF42">
            <w:pPr>
              <w:rPr>
                <w:rFonts w:eastAsia="宋体"/>
                <w:kern w:val="2"/>
                <w:sz w:val="18"/>
                <w:szCs w:val="18"/>
              </w:rPr>
            </w:pPr>
            <w:r>
              <w:t>7.8 结果报告与证书</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9F75DAB">
            <w:pPr>
              <w:rPr>
                <w:rFonts w:eastAsia="宋体"/>
                <w:kern w:val="2"/>
                <w:sz w:val="18"/>
                <w:szCs w:val="18"/>
              </w:rPr>
            </w:pPr>
            <w:r>
              <w:t>7.8 报告结果</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1F7A237">
            <w:pPr>
              <w:rPr>
                <w:rFonts w:eastAsia="宋体"/>
                <w:kern w:val="2"/>
                <w:sz w:val="18"/>
                <w:szCs w:val="18"/>
              </w:rPr>
            </w:pPr>
            <w:r>
              <w:rPr>
                <w:rFonts w:hint="eastAsia"/>
                <w:lang w:val="en-US" w:eastAsia="zh-CN"/>
              </w:rPr>
              <w:t>第十二条（六）</w:t>
            </w:r>
          </w:p>
        </w:tc>
      </w:tr>
      <w:tr w14:paraId="64BE5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34EB7E91">
            <w:pPr>
              <w:rPr>
                <w:rFonts w:eastAsia="宋体"/>
                <w:kern w:val="2"/>
                <w:sz w:val="18"/>
                <w:szCs w:val="18"/>
              </w:rPr>
            </w:pPr>
            <w:r>
              <w:t>7.8.1①d</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9633F2A">
            <w:pPr>
              <w:rPr>
                <w:rFonts w:eastAsia="宋体"/>
                <w:kern w:val="2"/>
                <w:sz w:val="18"/>
                <w:szCs w:val="18"/>
              </w:rPr>
            </w:pPr>
            <w:r>
              <w:t>7.8.1.1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794EB08">
            <w:pPr>
              <w:rPr>
                <w:rFonts w:eastAsia="宋体"/>
                <w:kern w:val="2"/>
                <w:sz w:val="18"/>
                <w:szCs w:val="18"/>
              </w:rPr>
            </w:pPr>
          </w:p>
        </w:tc>
      </w:tr>
      <w:tr w14:paraId="5029E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30C1186C">
            <w:pPr>
              <w:rPr>
                <w:rFonts w:eastAsia="宋体"/>
                <w:kern w:val="2"/>
                <w:sz w:val="18"/>
                <w:szCs w:val="18"/>
              </w:rPr>
            </w:pPr>
            <w:r>
              <w:t>7.8.1①、②a</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AD2C62A">
            <w:pPr>
              <w:rPr>
                <w:rFonts w:eastAsia="宋体"/>
                <w:kern w:val="2"/>
                <w:sz w:val="18"/>
                <w:szCs w:val="18"/>
              </w:rPr>
            </w:pPr>
            <w:r>
              <w:t>7.8.1.2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26ED9512">
            <w:pPr>
              <w:rPr>
                <w:rFonts w:eastAsia="宋体"/>
                <w:kern w:val="2"/>
                <w:sz w:val="18"/>
                <w:szCs w:val="18"/>
              </w:rPr>
            </w:pPr>
          </w:p>
        </w:tc>
      </w:tr>
      <w:tr w14:paraId="0AF5A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14BA4C82">
            <w:pPr>
              <w:rPr>
                <w:rFonts w:eastAsia="宋体"/>
                <w:kern w:val="2"/>
                <w:sz w:val="18"/>
                <w:szCs w:val="18"/>
              </w:rPr>
            </w:pPr>
            <w:r>
              <w:t>7.8.1②b</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A15E681">
            <w:pPr>
              <w:rPr>
                <w:rFonts w:eastAsia="宋体"/>
                <w:kern w:val="2"/>
                <w:sz w:val="18"/>
                <w:szCs w:val="18"/>
              </w:rPr>
            </w:pPr>
            <w:r>
              <w:t>7.8.1.3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56108D12">
            <w:pPr>
              <w:rPr>
                <w:rFonts w:eastAsia="宋体"/>
                <w:kern w:val="2"/>
                <w:sz w:val="18"/>
                <w:szCs w:val="18"/>
              </w:rPr>
            </w:pPr>
          </w:p>
        </w:tc>
      </w:tr>
      <w:tr w14:paraId="3CA3E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2B6185F0">
            <w:pPr>
              <w:rPr>
                <w:rFonts w:eastAsia="宋体"/>
                <w:kern w:val="2"/>
                <w:sz w:val="18"/>
                <w:szCs w:val="18"/>
              </w:rPr>
            </w:pPr>
            <w:r>
              <w:t>7.8.2①</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575C08C6">
            <w:pPr>
              <w:rPr>
                <w:rFonts w:eastAsia="宋体"/>
                <w:kern w:val="2"/>
                <w:sz w:val="18"/>
                <w:szCs w:val="18"/>
              </w:rPr>
            </w:pPr>
            <w:r>
              <w:t>7.8.2.1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118C94B6">
            <w:pPr>
              <w:rPr>
                <w:rFonts w:eastAsia="宋体"/>
                <w:kern w:val="2"/>
                <w:sz w:val="18"/>
                <w:szCs w:val="18"/>
              </w:rPr>
            </w:pPr>
          </w:p>
        </w:tc>
      </w:tr>
      <w:tr w14:paraId="1FECC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4DD20A37">
            <w:pPr>
              <w:rPr>
                <w:rFonts w:eastAsia="宋体"/>
                <w:kern w:val="2"/>
                <w:sz w:val="18"/>
                <w:szCs w:val="18"/>
              </w:rPr>
            </w:pPr>
            <w:r>
              <w:t>7.8.2②</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DDEC969">
            <w:pPr>
              <w:rPr>
                <w:rFonts w:eastAsia="宋体"/>
                <w:kern w:val="2"/>
                <w:sz w:val="18"/>
                <w:szCs w:val="18"/>
              </w:rPr>
            </w:pPr>
            <w:r>
              <w:t>7.8.2.2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5BDBFC17">
            <w:pPr>
              <w:rPr>
                <w:rFonts w:eastAsia="宋体"/>
                <w:kern w:val="2"/>
                <w:sz w:val="18"/>
                <w:szCs w:val="18"/>
              </w:rPr>
            </w:pPr>
          </w:p>
        </w:tc>
      </w:tr>
      <w:tr w14:paraId="4BD46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0180523B">
            <w:pPr>
              <w:rPr>
                <w:rFonts w:eastAsia="宋体"/>
                <w:kern w:val="2"/>
                <w:sz w:val="18"/>
                <w:szCs w:val="18"/>
              </w:rPr>
            </w:pPr>
            <w:r>
              <w:t>/</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2DF6026">
            <w:pPr>
              <w:rPr>
                <w:rFonts w:eastAsia="宋体"/>
                <w:kern w:val="2"/>
                <w:sz w:val="18"/>
                <w:szCs w:val="18"/>
              </w:rPr>
            </w:pPr>
            <w:r>
              <w:t>7.8.3.1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2F312B3">
            <w:pPr>
              <w:rPr>
                <w:rFonts w:eastAsia="宋体"/>
                <w:kern w:val="2"/>
                <w:sz w:val="18"/>
                <w:szCs w:val="18"/>
              </w:rPr>
            </w:pPr>
          </w:p>
        </w:tc>
      </w:tr>
      <w:tr w14:paraId="36378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2CF753EB">
            <w:pPr>
              <w:rPr>
                <w:rFonts w:eastAsia="宋体"/>
                <w:kern w:val="2"/>
                <w:sz w:val="18"/>
                <w:szCs w:val="18"/>
              </w:rPr>
            </w:pPr>
            <w:r>
              <w:t>/</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275B26C1">
            <w:pPr>
              <w:rPr>
                <w:rFonts w:eastAsia="宋体"/>
                <w:kern w:val="2"/>
                <w:sz w:val="18"/>
                <w:szCs w:val="18"/>
              </w:rPr>
            </w:pPr>
            <w:r>
              <w:t>7.8.3.2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2088BC43">
            <w:pPr>
              <w:rPr>
                <w:rFonts w:eastAsia="宋体"/>
                <w:kern w:val="2"/>
                <w:sz w:val="18"/>
                <w:szCs w:val="18"/>
              </w:rPr>
            </w:pPr>
          </w:p>
        </w:tc>
      </w:tr>
      <w:tr w14:paraId="3BF1F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35272CC0">
            <w:pPr>
              <w:rPr>
                <w:rFonts w:eastAsia="宋体"/>
                <w:kern w:val="2"/>
                <w:sz w:val="18"/>
                <w:szCs w:val="18"/>
              </w:rPr>
            </w:pPr>
            <w:r>
              <w:t>7.8.3a、b、c、d、e</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AEC8569">
            <w:pPr>
              <w:rPr>
                <w:rFonts w:eastAsia="宋体"/>
                <w:kern w:val="2"/>
                <w:sz w:val="18"/>
                <w:szCs w:val="18"/>
              </w:rPr>
            </w:pPr>
            <w:r>
              <w:t>7.8.4.1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B209DCF">
            <w:pPr>
              <w:rPr>
                <w:rFonts w:eastAsia="宋体"/>
                <w:kern w:val="2"/>
                <w:sz w:val="18"/>
                <w:szCs w:val="18"/>
              </w:rPr>
            </w:pPr>
          </w:p>
        </w:tc>
      </w:tr>
      <w:tr w14:paraId="32A76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4FB7C1CC">
            <w:pPr>
              <w:rPr>
                <w:rFonts w:eastAsia="宋体"/>
                <w:kern w:val="2"/>
                <w:sz w:val="18"/>
                <w:szCs w:val="18"/>
              </w:rPr>
            </w:pPr>
            <w:r>
              <w:t>/</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57928188">
            <w:pPr>
              <w:rPr>
                <w:rFonts w:eastAsia="宋体"/>
                <w:kern w:val="2"/>
                <w:sz w:val="18"/>
                <w:szCs w:val="18"/>
              </w:rPr>
            </w:pPr>
            <w:r>
              <w:t>7.8.4.2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BEB4C75">
            <w:pPr>
              <w:rPr>
                <w:rFonts w:eastAsia="宋体"/>
                <w:kern w:val="2"/>
                <w:sz w:val="18"/>
                <w:szCs w:val="18"/>
              </w:rPr>
            </w:pPr>
          </w:p>
        </w:tc>
      </w:tr>
      <w:tr w14:paraId="34857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0E0F877F">
            <w:pPr>
              <w:rPr>
                <w:rFonts w:eastAsia="宋体"/>
                <w:kern w:val="2"/>
                <w:sz w:val="18"/>
                <w:szCs w:val="18"/>
              </w:rPr>
            </w:pPr>
            <w:r>
              <w:t>7.8.3f</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4CDBC47">
            <w:pPr>
              <w:rPr>
                <w:rFonts w:eastAsia="宋体"/>
                <w:kern w:val="2"/>
                <w:sz w:val="18"/>
                <w:szCs w:val="18"/>
              </w:rPr>
            </w:pPr>
            <w:r>
              <w:t>7.8.4.3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62E70DC0">
            <w:pPr>
              <w:rPr>
                <w:rFonts w:eastAsia="宋体"/>
                <w:kern w:val="2"/>
                <w:sz w:val="18"/>
                <w:szCs w:val="18"/>
              </w:rPr>
            </w:pPr>
          </w:p>
        </w:tc>
      </w:tr>
      <w:tr w14:paraId="7EDC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5535523B">
            <w:pPr>
              <w:rPr>
                <w:rFonts w:eastAsia="宋体"/>
                <w:kern w:val="2"/>
                <w:sz w:val="18"/>
                <w:szCs w:val="18"/>
              </w:rPr>
            </w:pPr>
            <w:r>
              <w:t>/</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9A088AE">
            <w:pPr>
              <w:rPr>
                <w:rFonts w:eastAsia="宋体"/>
                <w:kern w:val="2"/>
                <w:sz w:val="18"/>
                <w:szCs w:val="18"/>
              </w:rPr>
            </w:pPr>
            <w:r>
              <w:t>7.8.5</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2584A51D">
            <w:pPr>
              <w:rPr>
                <w:rFonts w:eastAsia="宋体"/>
                <w:kern w:val="2"/>
                <w:sz w:val="18"/>
                <w:szCs w:val="18"/>
              </w:rPr>
            </w:pPr>
          </w:p>
        </w:tc>
      </w:tr>
      <w:tr w14:paraId="5E087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424E0F57">
            <w:pPr>
              <w:rPr>
                <w:rFonts w:eastAsia="宋体"/>
                <w:kern w:val="2"/>
                <w:sz w:val="18"/>
                <w:szCs w:val="18"/>
              </w:rPr>
            </w:pPr>
            <w:r>
              <w:t>7.8.4①</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7AF4822">
            <w:pPr>
              <w:rPr>
                <w:rFonts w:eastAsia="宋体"/>
                <w:kern w:val="2"/>
                <w:sz w:val="18"/>
                <w:szCs w:val="18"/>
              </w:rPr>
            </w:pPr>
            <w:r>
              <w:t>7.8.6.1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6BC6571C">
            <w:pPr>
              <w:rPr>
                <w:rFonts w:eastAsia="宋体"/>
                <w:kern w:val="2"/>
                <w:sz w:val="18"/>
                <w:szCs w:val="18"/>
              </w:rPr>
            </w:pPr>
          </w:p>
        </w:tc>
      </w:tr>
      <w:tr w14:paraId="4F245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03D69545">
            <w:pPr>
              <w:rPr>
                <w:rFonts w:eastAsia="宋体"/>
                <w:kern w:val="2"/>
                <w:sz w:val="18"/>
                <w:szCs w:val="18"/>
              </w:rPr>
            </w:pPr>
            <w:r>
              <w:t>7.8.4②</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5A292519">
            <w:pPr>
              <w:rPr>
                <w:rFonts w:eastAsia="宋体"/>
                <w:kern w:val="2"/>
                <w:sz w:val="18"/>
                <w:szCs w:val="18"/>
              </w:rPr>
            </w:pPr>
            <w:r>
              <w:t>7.8.6.2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63F017B6">
            <w:pPr>
              <w:rPr>
                <w:rFonts w:eastAsia="宋体"/>
                <w:kern w:val="2"/>
                <w:sz w:val="18"/>
                <w:szCs w:val="18"/>
              </w:rPr>
            </w:pPr>
          </w:p>
        </w:tc>
      </w:tr>
      <w:tr w14:paraId="3AAFF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2D5AC96A">
            <w:pPr>
              <w:rPr>
                <w:rFonts w:eastAsia="宋体"/>
                <w:kern w:val="2"/>
                <w:sz w:val="18"/>
                <w:szCs w:val="18"/>
              </w:rPr>
            </w:pPr>
            <w:r>
              <w:t>/</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EEDBBF5">
            <w:pPr>
              <w:rPr>
                <w:rFonts w:eastAsia="宋体"/>
                <w:kern w:val="2"/>
                <w:sz w:val="18"/>
                <w:szCs w:val="18"/>
              </w:rPr>
            </w:pPr>
            <w:r>
              <w:t>7.8.7.2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32ED9B4">
            <w:pPr>
              <w:rPr>
                <w:rFonts w:eastAsia="宋体"/>
                <w:kern w:val="2"/>
                <w:sz w:val="18"/>
                <w:szCs w:val="18"/>
              </w:rPr>
            </w:pPr>
          </w:p>
        </w:tc>
      </w:tr>
      <w:tr w14:paraId="08E35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10D948A1">
            <w:pPr>
              <w:rPr>
                <w:rFonts w:eastAsia="宋体"/>
                <w:kern w:val="2"/>
                <w:sz w:val="18"/>
                <w:szCs w:val="18"/>
              </w:rPr>
            </w:pPr>
            <w:r>
              <w:t>/</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AC3FBBC">
            <w:pPr>
              <w:rPr>
                <w:rFonts w:eastAsia="宋体"/>
                <w:kern w:val="2"/>
                <w:sz w:val="18"/>
                <w:szCs w:val="18"/>
              </w:rPr>
            </w:pPr>
            <w:r>
              <w:t>7.8.7.3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72A4997">
            <w:pPr>
              <w:rPr>
                <w:rFonts w:eastAsia="宋体"/>
                <w:kern w:val="2"/>
                <w:sz w:val="18"/>
                <w:szCs w:val="18"/>
              </w:rPr>
            </w:pPr>
          </w:p>
        </w:tc>
      </w:tr>
      <w:tr w14:paraId="079AC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70307F35">
            <w:pPr>
              <w:rPr>
                <w:rFonts w:eastAsia="宋体"/>
                <w:kern w:val="2"/>
                <w:sz w:val="18"/>
                <w:szCs w:val="18"/>
              </w:rPr>
            </w:pPr>
            <w:r>
              <w:t>7.8.6①</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F8D0EB1">
            <w:pPr>
              <w:rPr>
                <w:rFonts w:eastAsia="宋体"/>
                <w:kern w:val="2"/>
                <w:sz w:val="18"/>
                <w:szCs w:val="18"/>
              </w:rPr>
            </w:pPr>
            <w:r>
              <w:t>7.8.8.1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5551BC26">
            <w:pPr>
              <w:rPr>
                <w:rFonts w:eastAsia="宋体"/>
                <w:kern w:val="2"/>
                <w:sz w:val="18"/>
                <w:szCs w:val="18"/>
              </w:rPr>
            </w:pPr>
          </w:p>
        </w:tc>
      </w:tr>
      <w:tr w14:paraId="4FEA1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14D6E3E6">
            <w:pPr>
              <w:rPr>
                <w:rFonts w:eastAsia="宋体"/>
                <w:kern w:val="2"/>
                <w:sz w:val="18"/>
                <w:szCs w:val="18"/>
              </w:rPr>
            </w:pPr>
            <w:r>
              <w:t>7.8.6③</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12F1BE0F">
            <w:pPr>
              <w:rPr>
                <w:rFonts w:eastAsia="宋体"/>
                <w:kern w:val="2"/>
                <w:sz w:val="18"/>
                <w:szCs w:val="18"/>
              </w:rPr>
            </w:pPr>
            <w:r>
              <w:t>7.8.8.2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C03A038">
            <w:pPr>
              <w:rPr>
                <w:rFonts w:eastAsia="宋体"/>
                <w:kern w:val="2"/>
                <w:sz w:val="18"/>
                <w:szCs w:val="18"/>
              </w:rPr>
            </w:pPr>
          </w:p>
        </w:tc>
      </w:tr>
      <w:tr w14:paraId="5FF95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41036043">
            <w:pPr>
              <w:rPr>
                <w:rFonts w:eastAsia="宋体"/>
                <w:kern w:val="2"/>
                <w:sz w:val="18"/>
                <w:szCs w:val="18"/>
              </w:rPr>
            </w:pPr>
            <w:r>
              <w:t>7.8.6③</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990D197">
            <w:pPr>
              <w:rPr>
                <w:rFonts w:eastAsia="宋体"/>
                <w:kern w:val="2"/>
                <w:sz w:val="18"/>
                <w:szCs w:val="18"/>
              </w:rPr>
            </w:pPr>
            <w:r>
              <w:t>7.8.8.3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20120D93">
            <w:pPr>
              <w:rPr>
                <w:rFonts w:eastAsia="宋体"/>
                <w:kern w:val="2"/>
                <w:sz w:val="18"/>
                <w:szCs w:val="18"/>
              </w:rPr>
            </w:pPr>
          </w:p>
        </w:tc>
      </w:tr>
      <w:tr w14:paraId="642AB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48E2956B">
            <w:pPr>
              <w:rPr>
                <w:rFonts w:eastAsia="宋体"/>
                <w:kern w:val="2"/>
                <w:sz w:val="18"/>
                <w:szCs w:val="18"/>
              </w:rPr>
            </w:pPr>
            <w:r>
              <w:t>7.9 投诉</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78B14CB">
            <w:pPr>
              <w:rPr>
                <w:rFonts w:eastAsia="宋体"/>
                <w:kern w:val="2"/>
                <w:sz w:val="18"/>
                <w:szCs w:val="18"/>
              </w:rPr>
            </w:pPr>
            <w:r>
              <w:t>7.9 投诉</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1F3FF4F">
            <w:pPr>
              <w:rPr>
                <w:rFonts w:eastAsia="宋体"/>
                <w:kern w:val="2"/>
                <w:sz w:val="18"/>
                <w:szCs w:val="18"/>
              </w:rPr>
            </w:pPr>
            <w:r>
              <w:rPr>
                <w:rFonts w:hint="eastAsia"/>
                <w:lang w:val="en-US" w:eastAsia="zh-CN"/>
              </w:rPr>
              <w:t>第十二条（一）</w:t>
            </w:r>
          </w:p>
        </w:tc>
      </w:tr>
      <w:tr w14:paraId="60DD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1D3823D9">
            <w:pPr>
              <w:rPr>
                <w:rFonts w:eastAsia="宋体"/>
                <w:kern w:val="2"/>
                <w:sz w:val="18"/>
                <w:szCs w:val="18"/>
              </w:rPr>
            </w:pPr>
            <w:r>
              <w:t>7.9.1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DC3EC77">
            <w:pPr>
              <w:rPr>
                <w:rFonts w:eastAsia="宋体"/>
                <w:kern w:val="2"/>
                <w:sz w:val="18"/>
                <w:szCs w:val="18"/>
              </w:rPr>
            </w:pPr>
            <w:r>
              <w:t>7.9.1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15AA14EB">
            <w:pPr>
              <w:rPr>
                <w:rFonts w:eastAsia="宋体"/>
                <w:kern w:val="2"/>
                <w:sz w:val="18"/>
                <w:szCs w:val="18"/>
              </w:rPr>
            </w:pPr>
          </w:p>
        </w:tc>
      </w:tr>
      <w:tr w14:paraId="148F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04D60D0F">
            <w:pPr>
              <w:rPr>
                <w:rFonts w:eastAsia="宋体"/>
                <w:kern w:val="2"/>
                <w:sz w:val="18"/>
                <w:szCs w:val="18"/>
              </w:rPr>
            </w:pPr>
            <w:r>
              <w:t>7.9.2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22BFB871">
            <w:pPr>
              <w:rPr>
                <w:rFonts w:eastAsia="宋体"/>
                <w:kern w:val="2"/>
                <w:sz w:val="18"/>
                <w:szCs w:val="18"/>
              </w:rPr>
            </w:pPr>
            <w:r>
              <w:t>7.9.2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B5B84B0">
            <w:pPr>
              <w:rPr>
                <w:rFonts w:eastAsia="宋体"/>
                <w:kern w:val="2"/>
                <w:sz w:val="18"/>
                <w:szCs w:val="18"/>
              </w:rPr>
            </w:pPr>
          </w:p>
        </w:tc>
      </w:tr>
      <w:tr w14:paraId="1B97F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770296B2">
            <w:pPr>
              <w:rPr>
                <w:rFonts w:eastAsia="宋体"/>
                <w:kern w:val="2"/>
                <w:sz w:val="18"/>
                <w:szCs w:val="18"/>
              </w:rPr>
            </w:pPr>
            <w:r>
              <w:t>7.9.3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95C1117">
            <w:pPr>
              <w:rPr>
                <w:rFonts w:eastAsia="宋体"/>
                <w:kern w:val="2"/>
                <w:sz w:val="18"/>
                <w:szCs w:val="18"/>
              </w:rPr>
            </w:pPr>
            <w:r>
              <w:t>7.9.3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5D09C1EC">
            <w:pPr>
              <w:rPr>
                <w:rFonts w:eastAsia="宋体"/>
                <w:kern w:val="2"/>
                <w:sz w:val="18"/>
                <w:szCs w:val="18"/>
              </w:rPr>
            </w:pPr>
          </w:p>
        </w:tc>
      </w:tr>
      <w:tr w14:paraId="03A80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0DDEB0AA">
            <w:pPr>
              <w:rPr>
                <w:rFonts w:eastAsia="宋体"/>
                <w:kern w:val="2"/>
                <w:sz w:val="18"/>
                <w:szCs w:val="18"/>
              </w:rPr>
            </w:pPr>
            <w:r>
              <w:t>7.9.4</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32C2614">
            <w:pPr>
              <w:rPr>
                <w:rFonts w:eastAsia="宋体"/>
                <w:kern w:val="2"/>
                <w:sz w:val="18"/>
                <w:szCs w:val="18"/>
              </w:rPr>
            </w:pPr>
            <w:r>
              <w:t>7.9.4</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6E5E0372">
            <w:pPr>
              <w:rPr>
                <w:rFonts w:eastAsia="宋体"/>
                <w:kern w:val="2"/>
                <w:sz w:val="18"/>
                <w:szCs w:val="18"/>
              </w:rPr>
            </w:pPr>
          </w:p>
        </w:tc>
      </w:tr>
      <w:tr w14:paraId="63BE7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65459C14">
            <w:pPr>
              <w:rPr>
                <w:rFonts w:eastAsia="宋体"/>
                <w:kern w:val="2"/>
                <w:sz w:val="18"/>
                <w:szCs w:val="18"/>
              </w:rPr>
            </w:pPr>
            <w:r>
              <w:t>7.9.5</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A81A5B3">
            <w:pPr>
              <w:rPr>
                <w:rFonts w:eastAsia="宋体"/>
                <w:kern w:val="2"/>
                <w:sz w:val="18"/>
                <w:szCs w:val="18"/>
              </w:rPr>
            </w:pPr>
            <w:r>
              <w:t>7.9.5</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5320645B">
            <w:pPr>
              <w:rPr>
                <w:rFonts w:eastAsia="宋体"/>
                <w:kern w:val="2"/>
                <w:sz w:val="18"/>
                <w:szCs w:val="18"/>
              </w:rPr>
            </w:pPr>
          </w:p>
        </w:tc>
      </w:tr>
      <w:tr w14:paraId="78FF7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1C95EC84">
            <w:pPr>
              <w:rPr>
                <w:rFonts w:eastAsia="宋体"/>
                <w:kern w:val="2"/>
                <w:sz w:val="18"/>
                <w:szCs w:val="18"/>
              </w:rPr>
            </w:pPr>
            <w:r>
              <w:t>7.9.6</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E9F3555">
            <w:pPr>
              <w:rPr>
                <w:rFonts w:eastAsia="宋体"/>
                <w:kern w:val="2"/>
                <w:sz w:val="18"/>
                <w:szCs w:val="18"/>
              </w:rPr>
            </w:pPr>
            <w:r>
              <w:t>7.9.6</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5520FE6C">
            <w:pPr>
              <w:rPr>
                <w:rFonts w:eastAsia="宋体"/>
                <w:kern w:val="2"/>
                <w:sz w:val="18"/>
                <w:szCs w:val="18"/>
              </w:rPr>
            </w:pPr>
          </w:p>
        </w:tc>
      </w:tr>
      <w:tr w14:paraId="72BB3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7E21B34D">
            <w:pPr>
              <w:rPr>
                <w:rFonts w:eastAsia="宋体"/>
                <w:kern w:val="2"/>
                <w:sz w:val="18"/>
                <w:szCs w:val="18"/>
              </w:rPr>
            </w:pPr>
            <w:r>
              <w:t>7.9.7</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6DE87B25">
            <w:pPr>
              <w:rPr>
                <w:rFonts w:eastAsia="宋体"/>
                <w:kern w:val="2"/>
                <w:sz w:val="18"/>
                <w:szCs w:val="18"/>
              </w:rPr>
            </w:pPr>
            <w:r>
              <w:t>7.9.7</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2DE47872">
            <w:pPr>
              <w:rPr>
                <w:rFonts w:eastAsia="宋体"/>
                <w:kern w:val="2"/>
                <w:sz w:val="18"/>
                <w:szCs w:val="18"/>
              </w:rPr>
            </w:pPr>
          </w:p>
        </w:tc>
      </w:tr>
      <w:tr w14:paraId="7BB5A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6155064B">
            <w:pPr>
              <w:rPr>
                <w:rFonts w:eastAsia="宋体"/>
                <w:kern w:val="2"/>
                <w:sz w:val="18"/>
                <w:szCs w:val="18"/>
              </w:rPr>
            </w:pPr>
            <w:r>
              <w:t>7.10 不符合工作</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15DF67A1">
            <w:pPr>
              <w:rPr>
                <w:rFonts w:eastAsia="宋体"/>
                <w:kern w:val="2"/>
                <w:sz w:val="18"/>
                <w:szCs w:val="18"/>
              </w:rPr>
            </w:pPr>
            <w:r>
              <w:t>7.10 不符合工作</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D153902">
            <w:pPr>
              <w:rPr>
                <w:rFonts w:eastAsia="宋体"/>
                <w:kern w:val="2"/>
                <w:sz w:val="18"/>
                <w:szCs w:val="18"/>
              </w:rPr>
            </w:pPr>
            <w:r>
              <w:rPr>
                <w:rFonts w:hint="eastAsia"/>
                <w:lang w:val="en-US" w:eastAsia="zh-CN"/>
              </w:rPr>
              <w:t>第十二条（一）</w:t>
            </w:r>
          </w:p>
        </w:tc>
      </w:tr>
      <w:tr w14:paraId="7884E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6659B8BE">
            <w:pPr>
              <w:rPr>
                <w:rFonts w:eastAsia="宋体"/>
                <w:kern w:val="2"/>
                <w:sz w:val="18"/>
                <w:szCs w:val="18"/>
              </w:rPr>
            </w:pPr>
            <w:r>
              <w:t>7.10.1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1B113282">
            <w:pPr>
              <w:rPr>
                <w:rFonts w:eastAsia="宋体"/>
                <w:kern w:val="2"/>
                <w:sz w:val="18"/>
                <w:szCs w:val="18"/>
              </w:rPr>
            </w:pPr>
            <w:r>
              <w:t>7.10.1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3B3426C">
            <w:pPr>
              <w:rPr>
                <w:rFonts w:eastAsia="宋体"/>
                <w:kern w:val="2"/>
                <w:sz w:val="18"/>
                <w:szCs w:val="18"/>
              </w:rPr>
            </w:pPr>
          </w:p>
        </w:tc>
      </w:tr>
      <w:tr w14:paraId="22324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7EE58E3D">
            <w:pPr>
              <w:rPr>
                <w:rFonts w:eastAsia="宋体"/>
                <w:kern w:val="2"/>
                <w:sz w:val="18"/>
                <w:szCs w:val="18"/>
              </w:rPr>
            </w:pPr>
            <w:r>
              <w:t>7.10.2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78EAEAC">
            <w:pPr>
              <w:rPr>
                <w:rFonts w:eastAsia="宋体"/>
                <w:kern w:val="2"/>
                <w:sz w:val="18"/>
                <w:szCs w:val="18"/>
              </w:rPr>
            </w:pPr>
            <w:r>
              <w:t>7.10.2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BD71616">
            <w:pPr>
              <w:rPr>
                <w:rFonts w:eastAsia="宋体"/>
                <w:kern w:val="2"/>
                <w:sz w:val="18"/>
                <w:szCs w:val="18"/>
              </w:rPr>
            </w:pPr>
          </w:p>
        </w:tc>
      </w:tr>
      <w:tr w14:paraId="5732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center"/>
          </w:tcPr>
          <w:p w14:paraId="0DF8E1D3">
            <w:pPr>
              <w:rPr>
                <w:rFonts w:eastAsia="宋体"/>
                <w:kern w:val="2"/>
                <w:sz w:val="18"/>
                <w:szCs w:val="18"/>
              </w:rPr>
            </w:pPr>
            <w:r>
              <w:t>7.10.3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1FFC11AE">
            <w:pPr>
              <w:rPr>
                <w:rFonts w:eastAsia="宋体"/>
                <w:kern w:val="2"/>
                <w:sz w:val="18"/>
                <w:szCs w:val="18"/>
              </w:rPr>
            </w:pPr>
            <w:r>
              <w:t>7.10.3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127F63F">
            <w:pPr>
              <w:rPr>
                <w:rFonts w:eastAsia="宋体"/>
                <w:kern w:val="2"/>
                <w:sz w:val="18"/>
                <w:szCs w:val="18"/>
              </w:rPr>
            </w:pPr>
          </w:p>
        </w:tc>
      </w:tr>
      <w:tr w14:paraId="5A34B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1DE0DB12">
            <w:pPr>
              <w:rPr>
                <w:rFonts w:eastAsia="宋体"/>
                <w:kern w:val="2"/>
                <w:sz w:val="18"/>
                <w:szCs w:val="18"/>
              </w:rPr>
            </w:pPr>
            <w:r>
              <w:t>7.11 数据控制和信息管理</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5640F623">
            <w:pPr>
              <w:rPr>
                <w:rFonts w:eastAsia="宋体"/>
                <w:kern w:val="2"/>
                <w:sz w:val="18"/>
                <w:szCs w:val="18"/>
              </w:rPr>
            </w:pPr>
            <w:r>
              <w:t>7.11 数据控制和信息管理</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51F0CCC5">
            <w:pPr>
              <w:rPr>
                <w:rFonts w:eastAsia="宋体"/>
                <w:kern w:val="2"/>
                <w:sz w:val="18"/>
                <w:szCs w:val="18"/>
              </w:rPr>
            </w:pPr>
            <w:r>
              <w:rPr>
                <w:rFonts w:hint="eastAsia"/>
                <w:lang w:val="en-US" w:eastAsia="zh-CN"/>
              </w:rPr>
              <w:t>第十二条（八）</w:t>
            </w:r>
          </w:p>
        </w:tc>
      </w:tr>
      <w:tr w14:paraId="4EA6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5BD5155F">
            <w:pPr>
              <w:rPr>
                <w:rFonts w:eastAsia="宋体"/>
                <w:kern w:val="2"/>
                <w:sz w:val="18"/>
                <w:szCs w:val="18"/>
              </w:rPr>
            </w:pPr>
            <w:r>
              <w:t>7.11.1</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18A1D7B9">
            <w:pPr>
              <w:rPr>
                <w:rFonts w:eastAsia="宋体"/>
                <w:kern w:val="2"/>
                <w:sz w:val="18"/>
                <w:szCs w:val="18"/>
              </w:rPr>
            </w:pPr>
            <w:r>
              <w:t>7.11.1</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28ACF588">
            <w:pPr>
              <w:rPr>
                <w:rFonts w:eastAsia="宋体"/>
                <w:kern w:val="2"/>
                <w:sz w:val="18"/>
                <w:szCs w:val="18"/>
              </w:rPr>
            </w:pPr>
          </w:p>
        </w:tc>
      </w:tr>
      <w:tr w14:paraId="7AC51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3623A54E">
            <w:pPr>
              <w:rPr>
                <w:rFonts w:eastAsia="宋体"/>
                <w:kern w:val="2"/>
                <w:sz w:val="18"/>
                <w:szCs w:val="18"/>
              </w:rPr>
            </w:pPr>
            <w:r>
              <w:t>7.11.3、7.11.4</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108977F5">
            <w:pPr>
              <w:rPr>
                <w:rFonts w:eastAsia="宋体"/>
                <w:kern w:val="2"/>
                <w:sz w:val="18"/>
                <w:szCs w:val="18"/>
              </w:rPr>
            </w:pPr>
            <w:r>
              <w:t>7.11.2</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4947E9BB">
            <w:pPr>
              <w:rPr>
                <w:rFonts w:eastAsia="宋体"/>
                <w:kern w:val="2"/>
                <w:sz w:val="18"/>
                <w:szCs w:val="18"/>
              </w:rPr>
            </w:pPr>
          </w:p>
        </w:tc>
      </w:tr>
      <w:tr w14:paraId="525DA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1375B2E9">
            <w:pPr>
              <w:rPr>
                <w:rFonts w:eastAsia="宋体"/>
                <w:kern w:val="2"/>
                <w:sz w:val="18"/>
                <w:szCs w:val="18"/>
              </w:rPr>
            </w:pPr>
            <w:r>
              <w:t>7.11.5①、②、③、⑤、⑥</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255D52C3">
            <w:pPr>
              <w:rPr>
                <w:rFonts w:eastAsia="宋体"/>
                <w:kern w:val="2"/>
                <w:sz w:val="18"/>
                <w:szCs w:val="18"/>
              </w:rPr>
            </w:pPr>
            <w:r>
              <w:t>7.11.3</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70987C9F">
            <w:pPr>
              <w:rPr>
                <w:rFonts w:eastAsia="宋体"/>
                <w:kern w:val="2"/>
                <w:sz w:val="18"/>
                <w:szCs w:val="18"/>
              </w:rPr>
            </w:pPr>
          </w:p>
        </w:tc>
      </w:tr>
      <w:tr w14:paraId="07173CB1">
        <w:tblPrEx>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1F80CCB1">
            <w:pPr>
              <w:rPr>
                <w:rFonts w:eastAsia="宋体"/>
                <w:kern w:val="2"/>
                <w:sz w:val="18"/>
                <w:szCs w:val="18"/>
              </w:rPr>
            </w:pPr>
            <w:r>
              <w:t>7.11.6</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2B395900">
            <w:pPr>
              <w:rPr>
                <w:rFonts w:eastAsia="宋体"/>
                <w:kern w:val="2"/>
                <w:sz w:val="18"/>
                <w:szCs w:val="18"/>
              </w:rPr>
            </w:pPr>
            <w:r>
              <w:t>7.11.4</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5C1DBE03">
            <w:pPr>
              <w:rPr>
                <w:rFonts w:eastAsia="宋体"/>
                <w:kern w:val="2"/>
                <w:sz w:val="18"/>
                <w:szCs w:val="18"/>
              </w:rPr>
            </w:pPr>
          </w:p>
        </w:tc>
      </w:tr>
      <w:tr w14:paraId="4FF7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02799A6C">
            <w:pPr>
              <w:rPr>
                <w:rFonts w:eastAsia="宋体"/>
                <w:kern w:val="2"/>
                <w:sz w:val="18"/>
                <w:szCs w:val="18"/>
              </w:rPr>
            </w:pPr>
            <w:r>
              <w:t>7.11.7</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0E25D936">
            <w:pPr>
              <w:rPr>
                <w:rFonts w:eastAsia="宋体"/>
                <w:kern w:val="2"/>
                <w:sz w:val="18"/>
                <w:szCs w:val="18"/>
              </w:rPr>
            </w:pPr>
            <w:r>
              <w:t>7.11.5</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2A7DA20F">
            <w:pPr>
              <w:rPr>
                <w:rFonts w:eastAsia="宋体"/>
                <w:kern w:val="2"/>
                <w:sz w:val="18"/>
                <w:szCs w:val="18"/>
              </w:rPr>
            </w:pPr>
          </w:p>
        </w:tc>
      </w:tr>
      <w:tr w14:paraId="55617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79DDD636">
            <w:pPr>
              <w:rPr>
                <w:rFonts w:eastAsia="宋体"/>
                <w:kern w:val="2"/>
                <w:sz w:val="18"/>
                <w:szCs w:val="18"/>
              </w:rPr>
            </w:pPr>
            <w:r>
              <w:t>7.11.8</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4E6FD79E">
            <w:pPr>
              <w:rPr>
                <w:rFonts w:eastAsia="宋体"/>
                <w:kern w:val="2"/>
                <w:sz w:val="18"/>
                <w:szCs w:val="18"/>
              </w:rPr>
            </w:pPr>
            <w:r>
              <w:t>7.11.6</w:t>
            </w:r>
          </w:p>
        </w:tc>
        <w:tc>
          <w:tcPr>
            <w:tcW w:w="3288" w:type="dxa"/>
            <w:tcBorders>
              <w:top w:val="single" w:color="auto" w:sz="4" w:space="0"/>
              <w:left w:val="single" w:color="auto" w:sz="4" w:space="0"/>
              <w:bottom w:val="single" w:color="auto" w:sz="4" w:space="0"/>
              <w:right w:val="single" w:color="auto" w:sz="4" w:space="0"/>
              <w:tl2br w:val="nil"/>
              <w:tr2bl w:val="nil"/>
            </w:tcBorders>
            <w:vAlign w:val="top"/>
          </w:tcPr>
          <w:p w14:paraId="1CA3CAD9">
            <w:pPr>
              <w:rPr>
                <w:rFonts w:eastAsia="宋体"/>
                <w:kern w:val="2"/>
                <w:sz w:val="18"/>
                <w:szCs w:val="18"/>
              </w:rPr>
            </w:pPr>
          </w:p>
        </w:tc>
      </w:tr>
      <w:tr w14:paraId="05F01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74CA4600">
            <w:pPr>
              <w:rPr>
                <w:rFonts w:eastAsia="宋体"/>
                <w:kern w:val="2"/>
                <w:sz w:val="18"/>
                <w:szCs w:val="18"/>
              </w:rPr>
            </w:pPr>
            <w:r>
              <w:t>第8章 管理体系要求</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EEC6776">
            <w:pPr>
              <w:rPr>
                <w:rFonts w:eastAsia="宋体"/>
                <w:kern w:val="2"/>
                <w:sz w:val="18"/>
                <w:szCs w:val="18"/>
              </w:rPr>
            </w:pPr>
            <w:r>
              <w:t>8.管理体系要求</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5FDC30E">
            <w:pPr>
              <w:rPr>
                <w:rFonts w:eastAsia="宋体"/>
                <w:kern w:val="2"/>
                <w:sz w:val="18"/>
                <w:szCs w:val="18"/>
              </w:rPr>
            </w:pPr>
          </w:p>
        </w:tc>
      </w:tr>
      <w:tr w14:paraId="2A43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12E11D6B">
            <w:pPr>
              <w:rPr>
                <w:rFonts w:eastAsia="宋体"/>
                <w:kern w:val="2"/>
                <w:sz w:val="18"/>
                <w:szCs w:val="18"/>
              </w:rPr>
            </w:pPr>
            <w:r>
              <w:t>8.1 方式</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61323A41">
            <w:pPr>
              <w:rPr>
                <w:rFonts w:eastAsia="宋体"/>
                <w:kern w:val="2"/>
                <w:sz w:val="18"/>
                <w:szCs w:val="18"/>
              </w:rPr>
            </w:pPr>
            <w:r>
              <w:t>8.1 方式</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64DF11B6">
            <w:pPr>
              <w:rPr>
                <w:rFonts w:eastAsia="宋体"/>
                <w:kern w:val="2"/>
                <w:sz w:val="18"/>
                <w:szCs w:val="18"/>
              </w:rPr>
            </w:pPr>
          </w:p>
        </w:tc>
      </w:tr>
      <w:tr w14:paraId="7CA69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7D317CEE">
            <w:pPr>
              <w:rPr>
                <w:rFonts w:eastAsia="宋体"/>
                <w:kern w:val="2"/>
                <w:sz w:val="18"/>
                <w:szCs w:val="18"/>
              </w:rPr>
            </w:pPr>
            <w:r>
              <w:t>8.1.1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6E92C054">
            <w:pPr>
              <w:rPr>
                <w:rFonts w:eastAsia="宋体"/>
                <w:kern w:val="2"/>
                <w:sz w:val="18"/>
                <w:szCs w:val="18"/>
              </w:rPr>
            </w:pPr>
            <w:r>
              <w:t>8.1.1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6CBBB0C">
            <w:pPr>
              <w:rPr>
                <w:rFonts w:eastAsia="宋体"/>
                <w:kern w:val="2"/>
                <w:sz w:val="18"/>
                <w:szCs w:val="18"/>
              </w:rPr>
            </w:pPr>
          </w:p>
        </w:tc>
      </w:tr>
      <w:tr w14:paraId="79AD0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2432D653">
            <w:pPr>
              <w:rPr>
                <w:rFonts w:eastAsia="宋体"/>
                <w:kern w:val="2"/>
                <w:sz w:val="18"/>
                <w:szCs w:val="18"/>
              </w:rPr>
            </w:pPr>
            <w:r>
              <w:t>8.1.2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D54E6F3">
            <w:pPr>
              <w:rPr>
                <w:rFonts w:eastAsia="宋体"/>
                <w:kern w:val="2"/>
                <w:sz w:val="18"/>
                <w:szCs w:val="18"/>
              </w:rPr>
            </w:pPr>
            <w:r>
              <w:t>8.1.2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DC4EF19">
            <w:pPr>
              <w:rPr>
                <w:rFonts w:eastAsia="宋体"/>
                <w:kern w:val="2"/>
                <w:sz w:val="18"/>
                <w:szCs w:val="18"/>
              </w:rPr>
            </w:pPr>
          </w:p>
        </w:tc>
      </w:tr>
      <w:tr w14:paraId="504A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49B3EF85">
            <w:pPr>
              <w:rPr>
                <w:rFonts w:eastAsia="宋体"/>
                <w:kern w:val="2"/>
                <w:sz w:val="18"/>
                <w:szCs w:val="18"/>
              </w:rPr>
            </w:pPr>
            <w:r>
              <w:t>/</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16F8AA25">
            <w:pPr>
              <w:rPr>
                <w:rFonts w:eastAsia="宋体"/>
                <w:kern w:val="2"/>
                <w:sz w:val="18"/>
                <w:szCs w:val="18"/>
              </w:rPr>
            </w:pPr>
            <w:r>
              <w:t>8.1.3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58D558E">
            <w:pPr>
              <w:rPr>
                <w:rFonts w:eastAsia="宋体"/>
                <w:kern w:val="2"/>
                <w:sz w:val="18"/>
                <w:szCs w:val="18"/>
              </w:rPr>
            </w:pPr>
          </w:p>
        </w:tc>
      </w:tr>
      <w:tr w14:paraId="0449A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1B6DA16A">
            <w:pPr>
              <w:rPr>
                <w:rFonts w:eastAsia="宋体"/>
                <w:kern w:val="2"/>
                <w:sz w:val="18"/>
                <w:szCs w:val="18"/>
              </w:rPr>
            </w:pPr>
            <w:r>
              <w:t>8.2 管理体系文件（方式A）</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57D62BEF">
            <w:pPr>
              <w:rPr>
                <w:rFonts w:eastAsia="宋体"/>
                <w:kern w:val="2"/>
                <w:sz w:val="18"/>
                <w:szCs w:val="18"/>
              </w:rPr>
            </w:pPr>
            <w:r>
              <w:t>8.2 管理体系文件（方式A）</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C7B074B">
            <w:pPr>
              <w:rPr>
                <w:rFonts w:eastAsia="宋体"/>
                <w:kern w:val="2"/>
                <w:sz w:val="18"/>
                <w:szCs w:val="18"/>
              </w:rPr>
            </w:pPr>
            <w:r>
              <w:rPr>
                <w:rFonts w:hint="eastAsia"/>
                <w:lang w:val="en-US" w:eastAsia="zh-CN"/>
              </w:rPr>
              <w:t>第十二条（一）</w:t>
            </w:r>
          </w:p>
        </w:tc>
      </w:tr>
      <w:tr w14:paraId="4E28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60893E53">
            <w:pPr>
              <w:rPr>
                <w:rFonts w:eastAsia="宋体"/>
                <w:kern w:val="2"/>
                <w:sz w:val="18"/>
                <w:szCs w:val="18"/>
              </w:rPr>
            </w:pPr>
            <w:r>
              <w:t>2.1、2.2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0C28CE0C">
            <w:pPr>
              <w:rPr>
                <w:rFonts w:eastAsia="宋体"/>
                <w:kern w:val="2"/>
                <w:sz w:val="18"/>
                <w:szCs w:val="18"/>
              </w:rPr>
            </w:pPr>
            <w:r>
              <w:t>8.2.1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156ED4D">
            <w:pPr>
              <w:rPr>
                <w:rFonts w:eastAsia="宋体"/>
                <w:kern w:val="2"/>
                <w:sz w:val="18"/>
                <w:szCs w:val="18"/>
              </w:rPr>
            </w:pPr>
          </w:p>
        </w:tc>
      </w:tr>
      <w:tr w14:paraId="7979D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74C9A025">
            <w:pPr>
              <w:rPr>
                <w:rFonts w:eastAsia="宋体"/>
                <w:kern w:val="2"/>
                <w:sz w:val="18"/>
                <w:szCs w:val="18"/>
              </w:rPr>
            </w:pPr>
            <w:r>
              <w:t>8.2.2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6119649">
            <w:pPr>
              <w:rPr>
                <w:rFonts w:eastAsia="宋体"/>
                <w:kern w:val="2"/>
                <w:sz w:val="18"/>
                <w:szCs w:val="18"/>
              </w:rPr>
            </w:pPr>
            <w:r>
              <w:t>8.2.2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1D58FD87">
            <w:pPr>
              <w:rPr>
                <w:rFonts w:eastAsia="宋体"/>
                <w:kern w:val="2"/>
                <w:sz w:val="18"/>
                <w:szCs w:val="18"/>
              </w:rPr>
            </w:pPr>
          </w:p>
        </w:tc>
      </w:tr>
      <w:tr w14:paraId="4AFDA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1A29FF68">
            <w:pPr>
              <w:rPr>
                <w:rFonts w:eastAsia="宋体"/>
                <w:kern w:val="2"/>
                <w:sz w:val="18"/>
                <w:szCs w:val="18"/>
              </w:rPr>
            </w:pPr>
            <w:r>
              <w:t>8.2.1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5837E7AF">
            <w:pPr>
              <w:rPr>
                <w:rFonts w:eastAsia="宋体"/>
                <w:kern w:val="2"/>
                <w:sz w:val="18"/>
                <w:szCs w:val="18"/>
              </w:rPr>
            </w:pPr>
            <w:r>
              <w:t>8.2.3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584F93A4">
            <w:pPr>
              <w:rPr>
                <w:rFonts w:eastAsia="宋体"/>
                <w:kern w:val="2"/>
                <w:sz w:val="18"/>
                <w:szCs w:val="18"/>
              </w:rPr>
            </w:pPr>
          </w:p>
        </w:tc>
      </w:tr>
      <w:tr w14:paraId="3763E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2BA08B5E">
            <w:pPr>
              <w:rPr>
                <w:rFonts w:eastAsia="宋体"/>
                <w:kern w:val="2"/>
                <w:sz w:val="18"/>
                <w:szCs w:val="18"/>
              </w:rPr>
            </w:pPr>
            <w:r>
              <w:t>8.2.3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90F4C85">
            <w:pPr>
              <w:rPr>
                <w:rFonts w:eastAsia="宋体"/>
                <w:kern w:val="2"/>
                <w:sz w:val="18"/>
                <w:szCs w:val="18"/>
              </w:rPr>
            </w:pPr>
            <w:r>
              <w:t>8.2.4</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10009ECB">
            <w:pPr>
              <w:rPr>
                <w:rFonts w:eastAsia="宋体"/>
                <w:kern w:val="2"/>
                <w:sz w:val="18"/>
                <w:szCs w:val="18"/>
              </w:rPr>
            </w:pPr>
          </w:p>
        </w:tc>
      </w:tr>
      <w:tr w14:paraId="1B9D1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312034D1">
            <w:pPr>
              <w:rPr>
                <w:rFonts w:eastAsia="宋体"/>
                <w:kern w:val="2"/>
                <w:sz w:val="18"/>
                <w:szCs w:val="18"/>
              </w:rPr>
            </w:pPr>
            <w:r>
              <w:t>8.2.4</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B96F158">
            <w:pPr>
              <w:rPr>
                <w:rFonts w:eastAsia="宋体"/>
                <w:kern w:val="2"/>
                <w:sz w:val="18"/>
                <w:szCs w:val="18"/>
              </w:rPr>
            </w:pPr>
            <w:r>
              <w:t>8.2.5</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338B8ED3">
            <w:pPr>
              <w:rPr>
                <w:rFonts w:eastAsia="宋体"/>
                <w:kern w:val="2"/>
                <w:sz w:val="18"/>
                <w:szCs w:val="18"/>
              </w:rPr>
            </w:pPr>
          </w:p>
        </w:tc>
      </w:tr>
      <w:tr w14:paraId="527B9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59A3B227">
            <w:pPr>
              <w:rPr>
                <w:rFonts w:eastAsia="宋体"/>
                <w:kern w:val="2"/>
                <w:sz w:val="18"/>
                <w:szCs w:val="18"/>
              </w:rPr>
            </w:pPr>
            <w:r>
              <w:t>8.3 管理体系文件的控制（方式A）</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7F6781A">
            <w:pPr>
              <w:rPr>
                <w:rFonts w:eastAsia="宋体"/>
                <w:kern w:val="2"/>
                <w:sz w:val="18"/>
                <w:szCs w:val="18"/>
              </w:rPr>
            </w:pPr>
            <w:r>
              <w:t>8.3 管理体系文件的控制（方式A）</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2D6C2921">
            <w:pPr>
              <w:rPr>
                <w:rFonts w:eastAsia="宋体"/>
                <w:kern w:val="2"/>
                <w:sz w:val="18"/>
                <w:szCs w:val="18"/>
              </w:rPr>
            </w:pPr>
            <w:r>
              <w:rPr>
                <w:rFonts w:hint="eastAsia"/>
                <w:lang w:val="en-US" w:eastAsia="zh-CN"/>
              </w:rPr>
              <w:t>第十二条（一）</w:t>
            </w:r>
          </w:p>
        </w:tc>
      </w:tr>
      <w:tr w14:paraId="17005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20D36185">
            <w:pPr>
              <w:rPr>
                <w:rFonts w:hint="eastAsia" w:ascii="黑体" w:hAnsi="黑体" w:eastAsia="黑体" w:cs="黑体"/>
                <w:kern w:val="2"/>
                <w:sz w:val="18"/>
                <w:szCs w:val="18"/>
              </w:rPr>
            </w:pPr>
            <w:r>
              <w:t>8.3.1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6850F38C">
            <w:pPr>
              <w:rPr>
                <w:rFonts w:eastAsia="宋体"/>
                <w:kern w:val="2"/>
                <w:sz w:val="18"/>
                <w:szCs w:val="18"/>
              </w:rPr>
            </w:pPr>
            <w:r>
              <w:t>8.3.1</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626FD321">
            <w:pPr>
              <w:rPr>
                <w:rFonts w:eastAsia="宋体"/>
                <w:kern w:val="2"/>
                <w:sz w:val="18"/>
                <w:szCs w:val="18"/>
              </w:rPr>
            </w:pPr>
          </w:p>
        </w:tc>
      </w:tr>
      <w:tr w14:paraId="70F32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vAlign w:val="top"/>
          </w:tcPr>
          <w:p w14:paraId="7474ECF9">
            <w:pPr>
              <w:rPr>
                <w:rFonts w:eastAsia="宋体"/>
                <w:kern w:val="2"/>
                <w:sz w:val="18"/>
                <w:szCs w:val="18"/>
              </w:rPr>
            </w:pPr>
            <w:r>
              <w:t>8.3.2①、③、④、⑤、⑥、⑦、8.3.3</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44B3F5BB">
            <w:pPr>
              <w:rPr>
                <w:rFonts w:eastAsia="宋体"/>
                <w:kern w:val="2"/>
                <w:sz w:val="18"/>
                <w:szCs w:val="18"/>
              </w:rPr>
            </w:pPr>
            <w:r>
              <w:t>8.3.2</w:t>
            </w:r>
          </w:p>
        </w:tc>
        <w:tc>
          <w:tcPr>
            <w:tcW w:w="3288" w:type="dxa"/>
            <w:tcBorders>
              <w:top w:val="single" w:color="auto" w:sz="4" w:space="0"/>
              <w:left w:val="single" w:color="auto" w:sz="4" w:space="0"/>
              <w:bottom w:val="single" w:color="auto" w:sz="4" w:space="0"/>
              <w:right w:val="single" w:color="auto" w:sz="4" w:space="0"/>
              <w:tl2br w:val="nil"/>
              <w:tr2bl w:val="nil"/>
            </w:tcBorders>
            <w:vAlign w:val="center"/>
          </w:tcPr>
          <w:p w14:paraId="70250417">
            <w:pPr>
              <w:rPr>
                <w:rFonts w:eastAsia="宋体"/>
                <w:kern w:val="2"/>
                <w:sz w:val="18"/>
                <w:szCs w:val="18"/>
              </w:rPr>
            </w:pPr>
          </w:p>
        </w:tc>
      </w:tr>
      <w:tr w14:paraId="50951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37A8FE5">
            <w:pPr>
              <w:rPr>
                <w:rFonts w:ascii="Times New Roman" w:hAnsi="Times New Roman" w:eastAsia="等线" w:cs="Times New Roman"/>
                <w:sz w:val="22"/>
                <w:szCs w:val="22"/>
                <w:lang w:val="en-US" w:eastAsia="zh-CN" w:bidi="ar-SA"/>
              </w:rPr>
            </w:pPr>
            <w:r>
              <w:t>8.4 记录控制（方式A）</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2FEF0EBF">
            <w:pPr>
              <w:rPr>
                <w:rFonts w:ascii="Times New Roman" w:hAnsi="Times New Roman" w:eastAsia="等线" w:cs="Times New Roman"/>
                <w:sz w:val="22"/>
                <w:szCs w:val="22"/>
                <w:lang w:val="en-US" w:eastAsia="zh-CN" w:bidi="ar-SA"/>
              </w:rPr>
            </w:pPr>
            <w:r>
              <w:t>8.4 记录控制（方式A）</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7163A7F">
            <w:pPr>
              <w:rPr>
                <w:rFonts w:ascii="Times New Roman" w:hAnsi="Times New Roman" w:eastAsia="等线" w:cs="Times New Roman"/>
                <w:sz w:val="22"/>
                <w:szCs w:val="22"/>
                <w:lang w:val="en-US" w:eastAsia="zh-CN" w:bidi="ar-SA"/>
              </w:rPr>
            </w:pPr>
            <w:r>
              <w:rPr>
                <w:rFonts w:hint="eastAsia"/>
                <w:lang w:val="en-US" w:eastAsia="zh-CN"/>
              </w:rPr>
              <w:t>第十二条（七）</w:t>
            </w:r>
          </w:p>
        </w:tc>
      </w:tr>
      <w:tr w14:paraId="0B955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19AA776">
            <w:pPr>
              <w:rPr>
                <w:rFonts w:ascii="Times New Roman" w:hAnsi="Times New Roman" w:eastAsia="等线" w:cs="Times New Roman"/>
                <w:sz w:val="22"/>
                <w:szCs w:val="22"/>
                <w:lang w:val="en-US" w:eastAsia="zh-CN" w:bidi="ar-SA"/>
              </w:rPr>
            </w:pPr>
            <w:r>
              <w:t>8.4.1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5172865">
            <w:pPr>
              <w:rPr>
                <w:rFonts w:ascii="Times New Roman" w:hAnsi="Times New Roman" w:eastAsia="等线" w:cs="Times New Roman"/>
                <w:sz w:val="22"/>
                <w:szCs w:val="22"/>
                <w:lang w:val="en-US" w:eastAsia="zh-CN" w:bidi="ar-SA"/>
              </w:rPr>
            </w:pPr>
            <w:r>
              <w:t>8.4.1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338BF071">
            <w:pPr>
              <w:rPr>
                <w:rFonts w:ascii="Times New Roman" w:hAnsi="Times New Roman" w:eastAsia="等线" w:cs="Times New Roman"/>
                <w:sz w:val="22"/>
                <w:szCs w:val="22"/>
                <w:lang w:val="en-US" w:eastAsia="zh-CN" w:bidi="ar-SA"/>
              </w:rPr>
            </w:pPr>
          </w:p>
        </w:tc>
      </w:tr>
      <w:tr w14:paraId="37826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9748DA6">
            <w:pPr>
              <w:rPr>
                <w:rFonts w:ascii="Times New Roman" w:hAnsi="Times New Roman" w:eastAsia="等线" w:cs="Times New Roman"/>
                <w:sz w:val="22"/>
                <w:szCs w:val="22"/>
                <w:lang w:val="en-US" w:eastAsia="zh-CN" w:bidi="ar-SA"/>
              </w:rPr>
            </w:pPr>
            <w:r>
              <w:t>8.4.2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276AD5BC">
            <w:pPr>
              <w:rPr>
                <w:rFonts w:ascii="Times New Roman" w:hAnsi="Times New Roman" w:eastAsia="等线" w:cs="Times New Roman"/>
                <w:sz w:val="22"/>
                <w:szCs w:val="22"/>
                <w:lang w:val="en-US" w:eastAsia="zh-CN" w:bidi="ar-SA"/>
              </w:rPr>
            </w:pPr>
            <w:r>
              <w:t>8.4.2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2DBEEF18">
            <w:pPr>
              <w:rPr>
                <w:rFonts w:ascii="Times New Roman" w:hAnsi="Times New Roman" w:eastAsia="等线" w:cs="Times New Roman"/>
                <w:sz w:val="22"/>
                <w:szCs w:val="22"/>
                <w:lang w:val="en-US" w:eastAsia="zh-CN" w:bidi="ar-SA"/>
              </w:rPr>
            </w:pPr>
          </w:p>
        </w:tc>
      </w:tr>
      <w:tr w14:paraId="3F54A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4CF56BD7">
            <w:pPr>
              <w:rPr>
                <w:rFonts w:ascii="Times New Roman" w:hAnsi="Times New Roman" w:eastAsia="等线" w:cs="Times New Roman"/>
                <w:sz w:val="22"/>
                <w:szCs w:val="22"/>
                <w:lang w:val="en-US" w:eastAsia="zh-CN" w:bidi="ar-SA"/>
              </w:rPr>
            </w:pPr>
            <w:r>
              <w:t>8.5 应对风险和机遇的措施（方式A）</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7E36EBC5">
            <w:pPr>
              <w:rPr>
                <w:rFonts w:ascii="Times New Roman" w:hAnsi="Times New Roman" w:eastAsia="等线" w:cs="Times New Roman"/>
                <w:sz w:val="22"/>
                <w:szCs w:val="22"/>
                <w:lang w:val="en-US" w:eastAsia="zh-CN" w:bidi="ar-SA"/>
              </w:rPr>
            </w:pPr>
            <w:r>
              <w:t>8.5 应对风险和机遇的措施（方式A）</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6565E3E7">
            <w:pPr>
              <w:rPr>
                <w:rFonts w:ascii="Times New Roman" w:hAnsi="Times New Roman" w:eastAsia="等线" w:cs="Times New Roman"/>
                <w:sz w:val="22"/>
                <w:szCs w:val="22"/>
                <w:lang w:val="en-US" w:eastAsia="zh-CN" w:bidi="ar-SA"/>
              </w:rPr>
            </w:pPr>
            <w:r>
              <w:rPr>
                <w:rFonts w:hint="eastAsia"/>
                <w:lang w:val="en-US" w:eastAsia="zh-CN"/>
              </w:rPr>
              <w:t>第十二条（一）</w:t>
            </w:r>
          </w:p>
        </w:tc>
      </w:tr>
      <w:tr w14:paraId="7F6E4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446DDA80">
            <w:pPr>
              <w:rPr>
                <w:rFonts w:ascii="Times New Roman" w:hAnsi="Times New Roman" w:eastAsia="等线" w:cs="Times New Roman"/>
                <w:sz w:val="22"/>
                <w:szCs w:val="22"/>
                <w:lang w:val="en-US" w:eastAsia="zh-CN" w:bidi="ar-SA"/>
              </w:rPr>
            </w:pPr>
            <w:r>
              <w:t>8.5.1、8.5.2、8.5.3</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45644235">
            <w:pPr>
              <w:rPr>
                <w:rFonts w:ascii="Times New Roman" w:hAnsi="Times New Roman" w:eastAsia="等线" w:cs="Times New Roman"/>
                <w:sz w:val="22"/>
                <w:szCs w:val="22"/>
                <w:lang w:val="en-US" w:eastAsia="zh-CN" w:bidi="ar-SA"/>
              </w:rPr>
            </w:pPr>
            <w:r>
              <w:t>8.5.1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5CEF8ABF">
            <w:pPr>
              <w:rPr>
                <w:rFonts w:ascii="Times New Roman" w:hAnsi="Times New Roman" w:eastAsia="等线" w:cs="Times New Roman"/>
                <w:sz w:val="22"/>
                <w:szCs w:val="22"/>
                <w:lang w:val="en-US" w:eastAsia="zh-CN" w:bidi="ar-SA"/>
              </w:rPr>
            </w:pPr>
          </w:p>
        </w:tc>
      </w:tr>
      <w:tr w14:paraId="247A9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456304B4">
            <w:pPr>
              <w:rPr>
                <w:rFonts w:ascii="Times New Roman" w:hAnsi="Times New Roman" w:eastAsia="等线" w:cs="Times New Roman"/>
                <w:sz w:val="22"/>
                <w:szCs w:val="22"/>
                <w:lang w:val="en-US" w:eastAsia="zh-CN" w:bidi="ar-SA"/>
              </w:rPr>
            </w:pPr>
            <w:r>
              <w:t>8.5.4①、②</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02B83C98">
            <w:pPr>
              <w:rPr>
                <w:rFonts w:ascii="Times New Roman" w:hAnsi="Times New Roman" w:eastAsia="等线" w:cs="Times New Roman"/>
                <w:sz w:val="22"/>
                <w:szCs w:val="22"/>
                <w:lang w:val="en-US" w:eastAsia="zh-CN" w:bidi="ar-SA"/>
              </w:rPr>
            </w:pPr>
            <w:r>
              <w:t>8.5.2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58AD8FF3">
            <w:pPr>
              <w:rPr>
                <w:rFonts w:ascii="Times New Roman" w:hAnsi="Times New Roman" w:eastAsia="等线" w:cs="Times New Roman"/>
                <w:sz w:val="22"/>
                <w:szCs w:val="22"/>
                <w:lang w:val="en-US" w:eastAsia="zh-CN" w:bidi="ar-SA"/>
              </w:rPr>
            </w:pPr>
          </w:p>
        </w:tc>
      </w:tr>
      <w:tr w14:paraId="6D1CB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6114CBA">
            <w:pPr>
              <w:rPr>
                <w:rFonts w:ascii="Times New Roman" w:hAnsi="Times New Roman" w:eastAsia="等线" w:cs="Times New Roman"/>
                <w:sz w:val="22"/>
                <w:szCs w:val="22"/>
                <w:lang w:val="en-US" w:eastAsia="zh-CN" w:bidi="ar-SA"/>
              </w:rPr>
            </w:pPr>
            <w:r>
              <w:t>8.5.5</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00B951F8">
            <w:pPr>
              <w:rPr>
                <w:rFonts w:ascii="Times New Roman" w:hAnsi="Times New Roman" w:eastAsia="等线" w:cs="Times New Roman"/>
                <w:sz w:val="22"/>
                <w:szCs w:val="22"/>
                <w:lang w:val="en-US" w:eastAsia="zh-CN" w:bidi="ar-SA"/>
              </w:rPr>
            </w:pPr>
            <w:r>
              <w:t>8.5.3</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BEE5C7D">
            <w:pPr>
              <w:rPr>
                <w:rFonts w:ascii="Times New Roman" w:hAnsi="Times New Roman" w:eastAsia="等线" w:cs="Times New Roman"/>
                <w:sz w:val="22"/>
                <w:szCs w:val="22"/>
                <w:lang w:val="en-US" w:eastAsia="zh-CN" w:bidi="ar-SA"/>
              </w:rPr>
            </w:pPr>
          </w:p>
        </w:tc>
      </w:tr>
      <w:tr w14:paraId="29B3C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1171A59">
            <w:pPr>
              <w:rPr>
                <w:rFonts w:ascii="Times New Roman" w:hAnsi="Times New Roman" w:eastAsia="等线" w:cs="Times New Roman"/>
                <w:sz w:val="22"/>
                <w:szCs w:val="22"/>
                <w:lang w:val="en-US" w:eastAsia="zh-CN" w:bidi="ar-SA"/>
              </w:rPr>
            </w:pPr>
            <w:r>
              <w:t>8.6 改进（方式A）</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5E5A90C9">
            <w:pPr>
              <w:rPr>
                <w:rFonts w:ascii="Times New Roman" w:hAnsi="Times New Roman" w:eastAsia="等线" w:cs="Times New Roman"/>
                <w:sz w:val="22"/>
                <w:szCs w:val="22"/>
                <w:lang w:val="en-US" w:eastAsia="zh-CN" w:bidi="ar-SA"/>
              </w:rPr>
            </w:pPr>
            <w:r>
              <w:t>8.6 改进（方式A）</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9579E9D">
            <w:pPr>
              <w:rPr>
                <w:rFonts w:ascii="Times New Roman" w:hAnsi="Times New Roman" w:eastAsia="等线" w:cs="Times New Roman"/>
                <w:sz w:val="22"/>
                <w:szCs w:val="22"/>
                <w:lang w:val="en-US" w:eastAsia="zh-CN" w:bidi="ar-SA"/>
              </w:rPr>
            </w:pPr>
            <w:r>
              <w:rPr>
                <w:rFonts w:hint="eastAsia"/>
                <w:lang w:val="en-US" w:eastAsia="zh-CN"/>
              </w:rPr>
              <w:t>第十二条（一）</w:t>
            </w:r>
          </w:p>
        </w:tc>
      </w:tr>
      <w:tr w14:paraId="2F239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FBC66CA">
            <w:pPr>
              <w:rPr>
                <w:rFonts w:ascii="Times New Roman" w:hAnsi="Times New Roman" w:eastAsia="等线" w:cs="Times New Roman"/>
                <w:sz w:val="22"/>
                <w:szCs w:val="22"/>
                <w:lang w:val="en-US" w:eastAsia="zh-CN" w:bidi="ar-SA"/>
              </w:rPr>
            </w:pPr>
            <w:r>
              <w:t>8.6.1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9C0176B">
            <w:pPr>
              <w:rPr>
                <w:rFonts w:ascii="Times New Roman" w:hAnsi="Times New Roman" w:eastAsia="等线" w:cs="Times New Roman"/>
                <w:sz w:val="22"/>
                <w:szCs w:val="22"/>
                <w:lang w:val="en-US" w:eastAsia="zh-CN" w:bidi="ar-SA"/>
              </w:rPr>
            </w:pPr>
            <w:r>
              <w:t>8.6.1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7A0EDE8">
            <w:pPr>
              <w:rPr>
                <w:rFonts w:ascii="Times New Roman" w:hAnsi="Times New Roman" w:eastAsia="等线" w:cs="Times New Roman"/>
                <w:sz w:val="22"/>
                <w:szCs w:val="22"/>
                <w:lang w:val="en-US" w:eastAsia="zh-CN" w:bidi="ar-SA"/>
              </w:rPr>
            </w:pPr>
          </w:p>
        </w:tc>
      </w:tr>
      <w:tr w14:paraId="23DC8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0F97C573">
            <w:pPr>
              <w:rPr>
                <w:rFonts w:ascii="Times New Roman" w:hAnsi="Times New Roman" w:eastAsia="等线" w:cs="Times New Roman"/>
                <w:sz w:val="22"/>
                <w:szCs w:val="22"/>
                <w:lang w:val="en-US" w:eastAsia="zh-CN" w:bidi="ar-SA"/>
              </w:rPr>
            </w:pPr>
            <w:r>
              <w:t>8.6.8</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4C7E7AB5">
            <w:pPr>
              <w:rPr>
                <w:rFonts w:ascii="Times New Roman" w:hAnsi="Times New Roman" w:eastAsia="等线" w:cs="Times New Roman"/>
                <w:sz w:val="22"/>
                <w:szCs w:val="22"/>
                <w:lang w:val="en-US" w:eastAsia="zh-CN" w:bidi="ar-SA"/>
              </w:rPr>
            </w:pPr>
            <w:r>
              <w:t>8.6.2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E0AA1D3">
            <w:pPr>
              <w:rPr>
                <w:rFonts w:ascii="Times New Roman" w:hAnsi="Times New Roman" w:eastAsia="等线" w:cs="Times New Roman"/>
                <w:sz w:val="22"/>
                <w:szCs w:val="22"/>
                <w:lang w:val="en-US" w:eastAsia="zh-CN" w:bidi="ar-SA"/>
              </w:rPr>
            </w:pPr>
          </w:p>
        </w:tc>
      </w:tr>
      <w:tr w14:paraId="5DF59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5EFBA100">
            <w:pPr>
              <w:rPr>
                <w:rFonts w:ascii="Times New Roman" w:hAnsi="Times New Roman" w:eastAsia="等线" w:cs="Times New Roman"/>
                <w:sz w:val="22"/>
                <w:szCs w:val="22"/>
                <w:lang w:val="en-US" w:eastAsia="zh-CN" w:bidi="ar-SA"/>
              </w:rPr>
            </w:pPr>
            <w:r>
              <w:t>8.7 纠正措施（方式A）</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765C55DD">
            <w:pPr>
              <w:rPr>
                <w:rFonts w:ascii="Times New Roman" w:hAnsi="Times New Roman" w:eastAsia="等线" w:cs="Times New Roman"/>
                <w:sz w:val="22"/>
                <w:szCs w:val="22"/>
                <w:lang w:val="en-US" w:eastAsia="zh-CN" w:bidi="ar-SA"/>
              </w:rPr>
            </w:pPr>
            <w:r>
              <w:t>8.7 纠正措施</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C763790">
            <w:pPr>
              <w:rPr>
                <w:rFonts w:ascii="Times New Roman" w:hAnsi="Times New Roman" w:eastAsia="等线" w:cs="Times New Roman"/>
                <w:sz w:val="22"/>
                <w:szCs w:val="22"/>
                <w:lang w:val="en-US" w:eastAsia="zh-CN" w:bidi="ar-SA"/>
              </w:rPr>
            </w:pPr>
            <w:r>
              <w:rPr>
                <w:rFonts w:hint="eastAsia"/>
                <w:lang w:val="en-US" w:eastAsia="zh-CN"/>
              </w:rPr>
              <w:t>第十二条（一）</w:t>
            </w:r>
          </w:p>
        </w:tc>
      </w:tr>
      <w:tr w14:paraId="33144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5447162E">
            <w:pPr>
              <w:rPr>
                <w:rFonts w:ascii="Times New Roman" w:hAnsi="Times New Roman" w:eastAsia="等线" w:cs="Times New Roman"/>
                <w:sz w:val="22"/>
                <w:szCs w:val="22"/>
                <w:lang w:val="en-US" w:eastAsia="zh-CN" w:bidi="ar-SA"/>
              </w:rPr>
            </w:pPr>
            <w:r>
              <w:t>8.7.1、8.7.2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462AB309">
            <w:pPr>
              <w:rPr>
                <w:rFonts w:ascii="Times New Roman" w:hAnsi="Times New Roman" w:eastAsia="等线" w:cs="Times New Roman"/>
                <w:sz w:val="22"/>
                <w:szCs w:val="22"/>
                <w:lang w:val="en-US" w:eastAsia="zh-CN" w:bidi="ar-SA"/>
              </w:rPr>
            </w:pPr>
            <w:r>
              <w:t>8.7.1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8A9D990">
            <w:pPr>
              <w:rPr>
                <w:rFonts w:ascii="Times New Roman" w:hAnsi="Times New Roman" w:eastAsia="等线" w:cs="Times New Roman"/>
                <w:sz w:val="22"/>
                <w:szCs w:val="22"/>
                <w:lang w:val="en-US" w:eastAsia="zh-CN" w:bidi="ar-SA"/>
              </w:rPr>
            </w:pPr>
          </w:p>
        </w:tc>
      </w:tr>
      <w:tr w14:paraId="5EB3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3DB2878">
            <w:pPr>
              <w:rPr>
                <w:rFonts w:ascii="Times New Roman" w:hAnsi="Times New Roman" w:eastAsia="等线" w:cs="Times New Roman"/>
                <w:sz w:val="22"/>
                <w:szCs w:val="22"/>
                <w:lang w:val="en-US" w:eastAsia="zh-CN" w:bidi="ar-SA"/>
              </w:rPr>
            </w:pPr>
            <w:r>
              <w:t>8.7.3</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79AC48C0">
            <w:pPr>
              <w:rPr>
                <w:rFonts w:ascii="Times New Roman" w:hAnsi="Times New Roman" w:eastAsia="等线" w:cs="Times New Roman"/>
                <w:sz w:val="22"/>
                <w:szCs w:val="22"/>
                <w:lang w:val="en-US" w:eastAsia="zh-CN" w:bidi="ar-SA"/>
              </w:rPr>
            </w:pPr>
            <w:r>
              <w:t>8.7.2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767E6B9E">
            <w:pPr>
              <w:rPr>
                <w:rFonts w:ascii="Times New Roman" w:hAnsi="Times New Roman" w:eastAsia="等线" w:cs="Times New Roman"/>
                <w:sz w:val="22"/>
                <w:szCs w:val="22"/>
                <w:lang w:val="en-US" w:eastAsia="zh-CN" w:bidi="ar-SA"/>
              </w:rPr>
            </w:pPr>
          </w:p>
        </w:tc>
      </w:tr>
      <w:tr w14:paraId="5E138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C0BB25B">
            <w:pPr>
              <w:rPr>
                <w:rFonts w:ascii="Times New Roman" w:hAnsi="Times New Roman" w:eastAsia="等线" w:cs="Times New Roman"/>
                <w:sz w:val="22"/>
                <w:szCs w:val="22"/>
                <w:lang w:val="en-US" w:eastAsia="zh-CN" w:bidi="ar-SA"/>
              </w:rPr>
            </w:pPr>
            <w:r>
              <w:t>8.7.4</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07C60E8D">
            <w:pPr>
              <w:rPr>
                <w:rFonts w:ascii="Times New Roman" w:hAnsi="Times New Roman" w:eastAsia="等线" w:cs="Times New Roman"/>
                <w:sz w:val="22"/>
                <w:szCs w:val="22"/>
                <w:lang w:val="en-US" w:eastAsia="zh-CN" w:bidi="ar-SA"/>
              </w:rPr>
            </w:pPr>
            <w:r>
              <w:t>8.7.3</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C73CA5E">
            <w:pPr>
              <w:rPr>
                <w:rFonts w:ascii="Times New Roman" w:hAnsi="Times New Roman" w:eastAsia="等线" w:cs="Times New Roman"/>
                <w:sz w:val="22"/>
                <w:szCs w:val="22"/>
                <w:lang w:val="en-US" w:eastAsia="zh-CN" w:bidi="ar-SA"/>
              </w:rPr>
            </w:pPr>
          </w:p>
        </w:tc>
      </w:tr>
      <w:tr w14:paraId="66F3E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F5676FF">
            <w:pPr>
              <w:rPr>
                <w:rFonts w:ascii="Times New Roman" w:hAnsi="Times New Roman" w:eastAsia="等线" w:cs="Times New Roman"/>
                <w:sz w:val="22"/>
                <w:szCs w:val="22"/>
                <w:lang w:val="en-US" w:eastAsia="zh-CN" w:bidi="ar-SA"/>
              </w:rPr>
            </w:pPr>
            <w:r>
              <w:t>8.8 内部审核（方式A）</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731FDC31">
            <w:pPr>
              <w:rPr>
                <w:rFonts w:ascii="Times New Roman" w:hAnsi="Times New Roman" w:eastAsia="等线" w:cs="Times New Roman"/>
                <w:sz w:val="22"/>
                <w:szCs w:val="22"/>
                <w:lang w:val="en-US" w:eastAsia="zh-CN" w:bidi="ar-SA"/>
              </w:rPr>
            </w:pPr>
            <w:r>
              <w:t>8.8 内部审核（方式A）</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6E3C26C7">
            <w:pPr>
              <w:rPr>
                <w:rFonts w:ascii="Times New Roman" w:hAnsi="Times New Roman" w:eastAsia="等线" w:cs="Times New Roman"/>
                <w:sz w:val="22"/>
                <w:szCs w:val="22"/>
                <w:lang w:val="en-US" w:eastAsia="zh-CN" w:bidi="ar-SA"/>
              </w:rPr>
            </w:pPr>
            <w:r>
              <w:rPr>
                <w:rFonts w:hint="eastAsia"/>
                <w:lang w:val="en-US" w:eastAsia="zh-CN"/>
              </w:rPr>
              <w:t>第十二条（一）</w:t>
            </w:r>
          </w:p>
        </w:tc>
      </w:tr>
      <w:tr w14:paraId="7D01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00DFEF7F">
            <w:pPr>
              <w:rPr>
                <w:rFonts w:ascii="Times New Roman" w:hAnsi="Times New Roman" w:eastAsia="等线" w:cs="Times New Roman"/>
                <w:sz w:val="22"/>
                <w:szCs w:val="22"/>
                <w:lang w:val="en-US" w:eastAsia="zh-CN" w:bidi="ar-SA"/>
              </w:rPr>
            </w:pPr>
            <w:r>
              <w:t>8.8.1、附录四</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9F38240">
            <w:pPr>
              <w:rPr>
                <w:rFonts w:ascii="Times New Roman" w:hAnsi="Times New Roman" w:eastAsia="等线" w:cs="Times New Roman"/>
                <w:sz w:val="22"/>
                <w:szCs w:val="22"/>
                <w:lang w:val="en-US" w:eastAsia="zh-CN" w:bidi="ar-SA"/>
              </w:rPr>
            </w:pPr>
            <w:r>
              <w:t>8.8.1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0523C578">
            <w:pPr>
              <w:rPr>
                <w:rFonts w:ascii="Times New Roman" w:hAnsi="Times New Roman" w:eastAsia="等线" w:cs="Times New Roman"/>
                <w:sz w:val="22"/>
                <w:szCs w:val="22"/>
                <w:lang w:val="en-US" w:eastAsia="zh-CN" w:bidi="ar-SA"/>
              </w:rPr>
            </w:pPr>
          </w:p>
        </w:tc>
      </w:tr>
      <w:tr w14:paraId="760FF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7B1A3AAF">
            <w:pPr>
              <w:rPr>
                <w:rFonts w:ascii="Times New Roman" w:hAnsi="Times New Roman" w:eastAsia="等线" w:cs="Times New Roman"/>
                <w:sz w:val="22"/>
                <w:szCs w:val="22"/>
                <w:lang w:val="en-US" w:eastAsia="zh-CN" w:bidi="ar-SA"/>
              </w:rPr>
            </w:pPr>
            <w:r>
              <w:t>8.8.2、8.8.3、8.8.5、8.8.6、8.8.7</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84A3766">
            <w:pPr>
              <w:rPr>
                <w:rFonts w:ascii="Times New Roman" w:hAnsi="Times New Roman" w:eastAsia="等线" w:cs="Times New Roman"/>
                <w:sz w:val="22"/>
                <w:szCs w:val="22"/>
                <w:lang w:val="en-US" w:eastAsia="zh-CN" w:bidi="ar-SA"/>
              </w:rPr>
            </w:pPr>
            <w:r>
              <w:t>8.8.2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8204220">
            <w:pPr>
              <w:rPr>
                <w:rFonts w:ascii="Times New Roman" w:hAnsi="Times New Roman" w:eastAsia="等线" w:cs="Times New Roman"/>
                <w:sz w:val="22"/>
                <w:szCs w:val="22"/>
                <w:lang w:val="en-US" w:eastAsia="zh-CN" w:bidi="ar-SA"/>
              </w:rPr>
            </w:pPr>
          </w:p>
        </w:tc>
      </w:tr>
      <w:tr w14:paraId="137C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3C754BB">
            <w:pPr>
              <w:rPr>
                <w:rFonts w:ascii="Times New Roman" w:hAnsi="Times New Roman" w:eastAsia="等线" w:cs="Times New Roman"/>
                <w:sz w:val="22"/>
                <w:szCs w:val="22"/>
                <w:lang w:val="en-US" w:eastAsia="zh-CN" w:bidi="ar-SA"/>
              </w:rPr>
            </w:pPr>
            <w:r>
              <w:t>8.9 管理评审（方式A）</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10A613A">
            <w:pPr>
              <w:rPr>
                <w:rFonts w:ascii="Times New Roman" w:hAnsi="Times New Roman" w:eastAsia="等线" w:cs="Times New Roman"/>
                <w:sz w:val="22"/>
                <w:szCs w:val="22"/>
                <w:lang w:val="en-US" w:eastAsia="zh-CN" w:bidi="ar-SA"/>
              </w:rPr>
            </w:pPr>
            <w:r>
              <w:t>8.9 管理评审（方式A）</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8819F5C">
            <w:pPr>
              <w:rPr>
                <w:rFonts w:ascii="Times New Roman" w:hAnsi="Times New Roman" w:eastAsia="等线" w:cs="Times New Roman"/>
                <w:sz w:val="22"/>
                <w:szCs w:val="22"/>
                <w:lang w:val="en-US" w:eastAsia="zh-CN" w:bidi="ar-SA"/>
              </w:rPr>
            </w:pPr>
            <w:r>
              <w:rPr>
                <w:rFonts w:hint="eastAsia"/>
                <w:lang w:val="en-US" w:eastAsia="zh-CN"/>
              </w:rPr>
              <w:t>第十二条（一）</w:t>
            </w:r>
          </w:p>
        </w:tc>
      </w:tr>
      <w:tr w14:paraId="4186C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C06010E">
            <w:pPr>
              <w:rPr>
                <w:rFonts w:ascii="Times New Roman" w:hAnsi="Times New Roman" w:eastAsia="等线" w:cs="Times New Roman"/>
                <w:sz w:val="22"/>
                <w:szCs w:val="22"/>
                <w:lang w:val="en-US" w:eastAsia="zh-CN" w:bidi="ar-SA"/>
              </w:rPr>
            </w:pPr>
            <w:r>
              <w:t>8.9.1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7D6337A5">
            <w:pPr>
              <w:rPr>
                <w:rFonts w:ascii="Times New Roman" w:hAnsi="Times New Roman" w:eastAsia="等线" w:cs="Times New Roman"/>
                <w:sz w:val="22"/>
                <w:szCs w:val="22"/>
                <w:lang w:val="en-US" w:eastAsia="zh-CN" w:bidi="ar-SA"/>
              </w:rPr>
            </w:pPr>
            <w:r>
              <w:t>8.9.1</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799A3A11">
            <w:pPr>
              <w:rPr>
                <w:rFonts w:ascii="Times New Roman" w:hAnsi="Times New Roman" w:eastAsia="等线" w:cs="Times New Roman"/>
                <w:sz w:val="22"/>
                <w:szCs w:val="22"/>
                <w:lang w:val="en-US" w:eastAsia="zh-CN" w:bidi="ar-SA"/>
              </w:rPr>
            </w:pPr>
          </w:p>
        </w:tc>
      </w:tr>
      <w:tr w14:paraId="56609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4C854288">
            <w:pPr>
              <w:rPr>
                <w:rFonts w:ascii="Times New Roman" w:hAnsi="Times New Roman" w:eastAsia="等线" w:cs="Times New Roman"/>
                <w:sz w:val="22"/>
                <w:szCs w:val="22"/>
                <w:lang w:val="en-US" w:eastAsia="zh-CN" w:bidi="ar-SA"/>
              </w:rPr>
            </w:pPr>
            <w:r>
              <w:t>8.9.2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2F563147">
            <w:pPr>
              <w:rPr>
                <w:rFonts w:ascii="Times New Roman" w:hAnsi="Times New Roman" w:eastAsia="等线" w:cs="Times New Roman"/>
                <w:sz w:val="22"/>
                <w:szCs w:val="22"/>
                <w:lang w:val="en-US" w:eastAsia="zh-CN" w:bidi="ar-SA"/>
              </w:rPr>
            </w:pPr>
            <w:r>
              <w:t>8.9.2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4C4482AE">
            <w:pPr>
              <w:rPr>
                <w:rFonts w:ascii="Times New Roman" w:hAnsi="Times New Roman" w:eastAsia="等线" w:cs="Times New Roman"/>
                <w:sz w:val="22"/>
                <w:szCs w:val="22"/>
                <w:lang w:val="en-US" w:eastAsia="zh-CN" w:bidi="ar-SA"/>
              </w:rPr>
            </w:pPr>
          </w:p>
        </w:tc>
      </w:tr>
      <w:tr w14:paraId="477CF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4640F222">
            <w:pPr>
              <w:rPr>
                <w:rFonts w:ascii="Times New Roman" w:hAnsi="Times New Roman" w:eastAsia="等线" w:cs="Times New Roman"/>
                <w:sz w:val="22"/>
                <w:szCs w:val="22"/>
                <w:lang w:val="en-US" w:eastAsia="zh-CN" w:bidi="ar-SA"/>
              </w:rPr>
            </w:pPr>
            <w:r>
              <w:t>8.9.3</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4495E316">
            <w:pPr>
              <w:rPr>
                <w:rFonts w:ascii="Times New Roman" w:hAnsi="Times New Roman" w:eastAsia="等线" w:cs="Times New Roman"/>
                <w:sz w:val="22"/>
                <w:szCs w:val="22"/>
                <w:lang w:val="en-US" w:eastAsia="zh-CN" w:bidi="ar-SA"/>
              </w:rPr>
            </w:pPr>
            <w:r>
              <w:t>8.9.2</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1CAAE363">
            <w:pPr>
              <w:rPr>
                <w:rFonts w:ascii="Times New Roman" w:hAnsi="Times New Roman" w:eastAsia="等线" w:cs="Times New Roman"/>
                <w:sz w:val="22"/>
                <w:szCs w:val="22"/>
                <w:lang w:val="en-US" w:eastAsia="zh-CN" w:bidi="ar-SA"/>
              </w:rPr>
            </w:pPr>
          </w:p>
        </w:tc>
      </w:tr>
      <w:tr w14:paraId="68CB6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8" w:hRule="atLeast"/>
        </w:trPr>
        <w:tc>
          <w:tcPr>
            <w:tcW w:w="3403" w:type="dxa"/>
            <w:tcBorders>
              <w:top w:val="single" w:color="auto" w:sz="4" w:space="0"/>
              <w:left w:val="single" w:color="auto" w:sz="4" w:space="0"/>
              <w:bottom w:val="single" w:color="auto" w:sz="4" w:space="0"/>
              <w:right w:val="single" w:color="auto" w:sz="4" w:space="0"/>
              <w:tl2br w:val="nil"/>
              <w:tr2bl w:val="nil"/>
            </w:tcBorders>
            <w:shd w:val="clear" w:color="auto" w:fill="auto"/>
            <w:vAlign w:val="top"/>
          </w:tcPr>
          <w:p w14:paraId="31EBAA4A">
            <w:pPr>
              <w:rPr>
                <w:rFonts w:ascii="Times New Roman" w:hAnsi="Times New Roman" w:eastAsia="等线" w:cs="Times New Roman"/>
                <w:sz w:val="22"/>
                <w:szCs w:val="22"/>
                <w:lang w:val="en-US" w:eastAsia="zh-CN" w:bidi="ar-SA"/>
              </w:rPr>
            </w:pPr>
            <w:r>
              <w:t>附录</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38F0A336">
            <w:pPr>
              <w:rPr>
                <w:rFonts w:ascii="Times New Roman" w:hAnsi="Times New Roman" w:eastAsia="等线" w:cs="Times New Roman"/>
                <w:sz w:val="22"/>
                <w:szCs w:val="22"/>
                <w:lang w:val="en-US" w:eastAsia="zh-CN" w:bidi="ar-SA"/>
              </w:rPr>
            </w:pPr>
            <w:r>
              <w:t>/</w:t>
            </w:r>
          </w:p>
        </w:tc>
        <w:tc>
          <w:tcPr>
            <w:tcW w:w="3288" w:type="dxa"/>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5D76B031">
            <w:pPr>
              <w:rPr>
                <w:rFonts w:ascii="Times New Roman" w:hAnsi="Times New Roman" w:eastAsia="等线" w:cs="Times New Roman"/>
                <w:sz w:val="22"/>
                <w:szCs w:val="22"/>
                <w:lang w:val="en-US" w:eastAsia="zh-CN" w:bidi="ar-SA"/>
              </w:rPr>
            </w:pPr>
          </w:p>
        </w:tc>
      </w:tr>
    </w:tbl>
    <w:p w14:paraId="13BC1668">
      <w:pPr>
        <w:ind w:right="20"/>
        <w:jc w:val="both"/>
        <w:outlineLvl w:val="0"/>
        <w:rPr>
          <w:rFonts w:eastAsia="华文楷体"/>
          <w:b/>
          <w:bCs/>
          <w:sz w:val="32"/>
          <w:szCs w:val="32"/>
        </w:rPr>
      </w:pPr>
    </w:p>
    <w:p w14:paraId="52F9D541">
      <w:pPr>
        <w:rPr>
          <w:rFonts w:eastAsia="华文楷体"/>
          <w:sz w:val="27"/>
          <w:szCs w:val="27"/>
        </w:rPr>
        <w:sectPr>
          <w:headerReference r:id="rId23" w:type="default"/>
          <w:pgSz w:w="11900" w:h="16840"/>
          <w:pgMar w:top="1388" w:right="1200" w:bottom="1440" w:left="1480" w:header="0" w:footer="567" w:gutter="0"/>
          <w:cols w:space="720" w:num="1"/>
        </w:sectPr>
      </w:pPr>
    </w:p>
    <w:p w14:paraId="6B04CD52">
      <w:pPr>
        <w:jc w:val="center"/>
        <w:outlineLvl w:val="0"/>
        <w:rPr>
          <w:rFonts w:eastAsia="华文楷体"/>
          <w:b/>
          <w:bCs/>
          <w:sz w:val="32"/>
          <w:szCs w:val="32"/>
        </w:rPr>
      </w:pPr>
    </w:p>
    <w:p w14:paraId="3245B069">
      <w:pPr>
        <w:rPr>
          <w:rFonts w:eastAsia="华文楷体"/>
          <w:sz w:val="27"/>
          <w:szCs w:val="27"/>
        </w:rPr>
      </w:pPr>
    </w:p>
    <w:p w14:paraId="368D7C18">
      <w:pPr>
        <w:ind w:left="6" w:right="20"/>
        <w:jc w:val="center"/>
        <w:outlineLvl w:val="0"/>
        <w:rPr>
          <w:rFonts w:eastAsia="华文楷体"/>
          <w:b/>
          <w:bCs/>
          <w:sz w:val="32"/>
          <w:szCs w:val="32"/>
        </w:rPr>
      </w:pPr>
      <w:bookmarkStart w:id="135" w:name="_Toc3590"/>
      <w:bookmarkStart w:id="136" w:name="_Toc4431"/>
      <w:r>
        <w:rPr>
          <w:rFonts w:eastAsia="华文楷体"/>
          <w:b/>
          <w:bCs/>
          <w:sz w:val="32"/>
          <w:szCs w:val="32"/>
        </w:rPr>
        <w:t xml:space="preserve">附录 5 </w:t>
      </w:r>
      <w:r>
        <w:rPr>
          <w:rFonts w:hint="eastAsia" w:eastAsia="华文楷体"/>
          <w:b/>
          <w:bCs/>
          <w:sz w:val="32"/>
          <w:szCs w:val="32"/>
          <w:lang w:eastAsia="zh-CN"/>
        </w:rPr>
        <w:t>检测</w:t>
      </w:r>
      <w:r>
        <w:rPr>
          <w:rFonts w:eastAsia="华文楷体"/>
          <w:b/>
          <w:bCs/>
          <w:sz w:val="32"/>
          <w:szCs w:val="32"/>
        </w:rPr>
        <w:t>工作流程图</w:t>
      </w:r>
      <w:bookmarkEnd w:id="135"/>
      <w:bookmarkEnd w:id="136"/>
    </w:p>
    <w:p w14:paraId="6CDE774A">
      <w:pPr>
        <w:ind w:left="6" w:right="20"/>
        <w:jc w:val="center"/>
        <w:outlineLvl w:val="0"/>
        <w:rPr>
          <w:rFonts w:eastAsia="华文楷体"/>
          <w:b/>
          <w:bCs/>
          <w:sz w:val="32"/>
          <w:szCs w:val="32"/>
        </w:rPr>
      </w:pPr>
    </w:p>
    <w:p w14:paraId="2D93322B">
      <w:pPr>
        <w:ind w:left="6" w:right="20"/>
        <w:jc w:val="center"/>
        <w:outlineLvl w:val="0"/>
        <w:rPr>
          <w:rFonts w:eastAsia="华文楷体"/>
          <w:b/>
          <w:bCs/>
          <w:sz w:val="32"/>
          <w:szCs w:val="32"/>
        </w:rPr>
      </w:pPr>
      <w:bookmarkStart w:id="137" w:name="_Toc19134"/>
      <w:r>
        <w:rPr>
          <w:rFonts w:eastAsia="华文楷体"/>
          <w:b/>
          <w:bCs/>
          <w:sz w:val="32"/>
          <w:szCs w:val="32"/>
        </w:rPr>
        <w:drawing>
          <wp:inline distT="0" distB="0" distL="114300" distR="114300">
            <wp:extent cx="6063615" cy="7138035"/>
            <wp:effectExtent l="0" t="0" r="13335" b="5715"/>
            <wp:docPr id="53" name="图片 53" descr="校准工作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校准工作流程图"/>
                    <pic:cNvPicPr>
                      <a:picLocks noChangeAspect="1"/>
                    </pic:cNvPicPr>
                  </pic:nvPicPr>
                  <pic:blipFill>
                    <a:blip r:embed="rId25"/>
                    <a:stretch>
                      <a:fillRect/>
                    </a:stretch>
                  </pic:blipFill>
                  <pic:spPr>
                    <a:xfrm>
                      <a:off x="0" y="0"/>
                      <a:ext cx="6063615" cy="7138035"/>
                    </a:xfrm>
                    <a:prstGeom prst="rect">
                      <a:avLst/>
                    </a:prstGeom>
                  </pic:spPr>
                </pic:pic>
              </a:graphicData>
            </a:graphic>
          </wp:inline>
        </w:drawing>
      </w:r>
      <w:bookmarkEnd w:id="137"/>
    </w:p>
    <w:p w14:paraId="02F85ED6">
      <w:pPr>
        <w:ind w:left="6" w:right="20"/>
        <w:jc w:val="center"/>
        <w:outlineLvl w:val="0"/>
        <w:rPr>
          <w:rFonts w:eastAsia="华文楷体"/>
          <w:b/>
          <w:bCs/>
          <w:sz w:val="32"/>
          <w:szCs w:val="32"/>
        </w:rPr>
      </w:pPr>
    </w:p>
    <w:p w14:paraId="0D5AE899">
      <w:pPr>
        <w:ind w:left="6" w:right="20"/>
        <w:jc w:val="center"/>
        <w:outlineLvl w:val="0"/>
        <w:rPr>
          <w:rFonts w:eastAsia="华文楷体"/>
          <w:b/>
          <w:bCs/>
          <w:sz w:val="32"/>
          <w:szCs w:val="32"/>
        </w:rPr>
      </w:pPr>
    </w:p>
    <w:p w14:paraId="57290C29">
      <w:pPr>
        <w:ind w:left="6" w:right="20"/>
        <w:jc w:val="center"/>
        <w:outlineLvl w:val="0"/>
        <w:rPr>
          <w:rFonts w:eastAsia="华文楷体"/>
          <w:b/>
          <w:bCs/>
          <w:sz w:val="32"/>
          <w:szCs w:val="32"/>
        </w:rPr>
        <w:sectPr>
          <w:pgSz w:w="11900" w:h="16840"/>
          <w:pgMar w:top="1388" w:right="1200" w:bottom="1440" w:left="1480" w:header="0" w:footer="567" w:gutter="0"/>
          <w:cols w:space="720" w:num="1"/>
        </w:sectPr>
      </w:pPr>
    </w:p>
    <w:p w14:paraId="750730AB">
      <w:pPr>
        <w:ind w:left="6" w:right="20"/>
        <w:jc w:val="center"/>
        <w:outlineLvl w:val="0"/>
        <w:rPr>
          <w:rFonts w:eastAsia="华文楷体"/>
          <w:b/>
          <w:bCs/>
          <w:sz w:val="32"/>
          <w:szCs w:val="32"/>
        </w:rPr>
      </w:pPr>
      <w:bookmarkStart w:id="138" w:name="_Toc24237"/>
      <w:r>
        <w:rPr>
          <w:rFonts w:eastAsia="华文楷体"/>
          <w:b/>
          <w:bCs/>
          <w:sz w:val="32"/>
          <w:szCs w:val="32"/>
        </w:rPr>
        <w:t>附录 6 各岗位人员任职条件</w:t>
      </w:r>
      <w:bookmarkEnd w:id="138"/>
    </w:p>
    <w:tbl>
      <w:tblPr>
        <w:tblStyle w:val="12"/>
        <w:tblW w:w="129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1156"/>
        <w:gridCol w:w="1790"/>
        <w:gridCol w:w="2057"/>
        <w:gridCol w:w="4762"/>
        <w:gridCol w:w="2205"/>
      </w:tblGrid>
      <w:tr w14:paraId="0CCE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tblHeader/>
          <w:jc w:val="center"/>
        </w:trPr>
        <w:tc>
          <w:tcPr>
            <w:tcW w:w="946" w:type="dxa"/>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2FE314F8">
            <w:pPr>
              <w:widowControl w:val="0"/>
              <w:jc w:val="center"/>
              <w:rPr>
                <w:rFonts w:eastAsia="华文楷体"/>
                <w:sz w:val="21"/>
                <w:szCs w:val="21"/>
              </w:rPr>
            </w:pPr>
            <w:r>
              <w:rPr>
                <w:rFonts w:eastAsia="华文楷体"/>
                <w:sz w:val="21"/>
                <w:szCs w:val="21"/>
                <w:lang w:bidi="ar"/>
              </w:rPr>
              <w:t>岗位</w:t>
            </w:r>
          </w:p>
        </w:tc>
        <w:tc>
          <w:tcPr>
            <w:tcW w:w="1156" w:type="dxa"/>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35A849E2">
            <w:pPr>
              <w:widowControl w:val="0"/>
              <w:jc w:val="center"/>
              <w:rPr>
                <w:rFonts w:eastAsia="华文楷体"/>
                <w:sz w:val="21"/>
                <w:szCs w:val="21"/>
              </w:rPr>
            </w:pPr>
            <w:r>
              <w:rPr>
                <w:rFonts w:eastAsia="华文楷体"/>
                <w:sz w:val="21"/>
                <w:szCs w:val="21"/>
                <w:lang w:bidi="ar"/>
              </w:rPr>
              <w:t>学历</w:t>
            </w:r>
          </w:p>
        </w:tc>
        <w:tc>
          <w:tcPr>
            <w:tcW w:w="1790" w:type="dxa"/>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14272A23">
            <w:pPr>
              <w:widowControl w:val="0"/>
              <w:jc w:val="center"/>
              <w:rPr>
                <w:rFonts w:eastAsia="华文楷体"/>
                <w:sz w:val="21"/>
                <w:szCs w:val="21"/>
              </w:rPr>
            </w:pPr>
            <w:r>
              <w:rPr>
                <w:rFonts w:eastAsia="华文楷体"/>
                <w:sz w:val="21"/>
                <w:szCs w:val="21"/>
                <w:lang w:bidi="ar"/>
              </w:rPr>
              <w:t>从业经历</w:t>
            </w:r>
          </w:p>
        </w:tc>
        <w:tc>
          <w:tcPr>
            <w:tcW w:w="2057" w:type="dxa"/>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3D883BAF">
            <w:pPr>
              <w:widowControl w:val="0"/>
              <w:jc w:val="center"/>
              <w:rPr>
                <w:rFonts w:eastAsia="华文楷体"/>
                <w:sz w:val="21"/>
                <w:szCs w:val="21"/>
              </w:rPr>
            </w:pPr>
            <w:r>
              <w:rPr>
                <w:rFonts w:eastAsia="华文楷体"/>
                <w:sz w:val="21"/>
                <w:szCs w:val="21"/>
                <w:lang w:bidi="ar"/>
              </w:rPr>
              <w:t>从业资格</w:t>
            </w:r>
          </w:p>
        </w:tc>
        <w:tc>
          <w:tcPr>
            <w:tcW w:w="4762" w:type="dxa"/>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2E66808B">
            <w:pPr>
              <w:widowControl w:val="0"/>
              <w:jc w:val="center"/>
              <w:rPr>
                <w:rFonts w:eastAsia="华文楷体"/>
                <w:sz w:val="21"/>
                <w:szCs w:val="21"/>
              </w:rPr>
            </w:pPr>
            <w:r>
              <w:rPr>
                <w:rFonts w:eastAsia="华文楷体"/>
                <w:sz w:val="21"/>
                <w:szCs w:val="21"/>
                <w:lang w:bidi="ar"/>
              </w:rPr>
              <w:t>专业知识</w:t>
            </w:r>
          </w:p>
        </w:tc>
        <w:tc>
          <w:tcPr>
            <w:tcW w:w="2205" w:type="dxa"/>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2D5E116A">
            <w:pPr>
              <w:widowControl w:val="0"/>
              <w:jc w:val="center"/>
              <w:rPr>
                <w:rFonts w:eastAsia="华文楷体"/>
                <w:sz w:val="21"/>
                <w:szCs w:val="21"/>
                <w:lang w:bidi="ar"/>
              </w:rPr>
            </w:pPr>
            <w:r>
              <w:rPr>
                <w:rFonts w:hint="eastAsia" w:eastAsia="华文楷体"/>
                <w:sz w:val="21"/>
                <w:szCs w:val="21"/>
                <w:lang w:bidi="ar"/>
              </w:rPr>
              <w:t>培训</w:t>
            </w:r>
          </w:p>
        </w:tc>
      </w:tr>
      <w:tr w14:paraId="243F7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946" w:type="dxa"/>
            <w:tcBorders>
              <w:top w:val="single" w:color="auto" w:sz="4" w:space="0"/>
              <w:left w:val="single" w:color="auto" w:sz="4" w:space="0"/>
              <w:bottom w:val="single" w:color="auto" w:sz="4" w:space="0"/>
              <w:right w:val="single" w:color="auto" w:sz="4" w:space="0"/>
            </w:tcBorders>
            <w:shd w:val="clear" w:color="auto" w:fill="auto"/>
          </w:tcPr>
          <w:p w14:paraId="76FAC299">
            <w:pPr>
              <w:widowControl w:val="0"/>
              <w:jc w:val="both"/>
              <w:rPr>
                <w:rFonts w:eastAsia="华文楷体"/>
                <w:sz w:val="21"/>
                <w:szCs w:val="21"/>
                <w:lang w:bidi="ar"/>
              </w:rPr>
            </w:pPr>
            <w:r>
              <w:rPr>
                <w:rFonts w:hint="eastAsia" w:eastAsia="华文楷体"/>
                <w:sz w:val="21"/>
                <w:szCs w:val="21"/>
                <w:lang w:bidi="ar"/>
              </w:rPr>
              <w:t>实验室主任</w:t>
            </w:r>
          </w:p>
        </w:tc>
        <w:tc>
          <w:tcPr>
            <w:tcW w:w="1156" w:type="dxa"/>
            <w:tcBorders>
              <w:top w:val="single" w:color="auto" w:sz="4" w:space="0"/>
              <w:left w:val="single" w:color="auto" w:sz="4" w:space="0"/>
              <w:bottom w:val="single" w:color="auto" w:sz="4" w:space="0"/>
              <w:right w:val="single" w:color="auto" w:sz="4" w:space="0"/>
            </w:tcBorders>
            <w:shd w:val="clear" w:color="auto" w:fill="auto"/>
          </w:tcPr>
          <w:p w14:paraId="0D086504">
            <w:pPr>
              <w:widowControl w:val="0"/>
              <w:jc w:val="both"/>
              <w:rPr>
                <w:rFonts w:eastAsia="华文楷体"/>
                <w:sz w:val="21"/>
                <w:szCs w:val="21"/>
                <w:lang w:bidi="ar"/>
              </w:rPr>
            </w:pPr>
            <w:r>
              <w:rPr>
                <w:rFonts w:eastAsia="华文楷体"/>
                <w:sz w:val="21"/>
                <w:szCs w:val="21"/>
                <w:lang w:bidi="ar"/>
              </w:rPr>
              <w:t>相关专业大专及以上</w:t>
            </w:r>
          </w:p>
        </w:tc>
        <w:tc>
          <w:tcPr>
            <w:tcW w:w="1790" w:type="dxa"/>
            <w:tcBorders>
              <w:top w:val="single" w:color="auto" w:sz="4" w:space="0"/>
              <w:left w:val="single" w:color="auto" w:sz="4" w:space="0"/>
              <w:bottom w:val="single" w:color="auto" w:sz="4" w:space="0"/>
              <w:right w:val="single" w:color="auto" w:sz="4" w:space="0"/>
            </w:tcBorders>
            <w:shd w:val="clear" w:color="auto" w:fill="auto"/>
          </w:tcPr>
          <w:p w14:paraId="161800A1">
            <w:pPr>
              <w:widowControl w:val="0"/>
              <w:jc w:val="both"/>
              <w:rPr>
                <w:rFonts w:eastAsia="华文楷体"/>
                <w:sz w:val="21"/>
                <w:szCs w:val="21"/>
                <w:lang w:bidi="ar"/>
              </w:rPr>
            </w:pPr>
            <w:r>
              <w:rPr>
                <w:rFonts w:hint="eastAsia" w:eastAsia="华文楷体"/>
                <w:sz w:val="21"/>
                <w:szCs w:val="21"/>
                <w:lang w:bidi="ar"/>
              </w:rPr>
              <w:t>具备三年以上本行业管理工作经验</w:t>
            </w:r>
          </w:p>
        </w:tc>
        <w:tc>
          <w:tcPr>
            <w:tcW w:w="2057" w:type="dxa"/>
            <w:tcBorders>
              <w:top w:val="single" w:color="auto" w:sz="4" w:space="0"/>
              <w:left w:val="single" w:color="auto" w:sz="4" w:space="0"/>
              <w:bottom w:val="single" w:color="auto" w:sz="4" w:space="0"/>
              <w:right w:val="single" w:color="auto" w:sz="4" w:space="0"/>
            </w:tcBorders>
            <w:shd w:val="clear" w:color="auto" w:fill="auto"/>
          </w:tcPr>
          <w:p w14:paraId="31DCE07A">
            <w:pPr>
              <w:widowControl w:val="0"/>
              <w:jc w:val="both"/>
              <w:rPr>
                <w:rFonts w:eastAsia="华文楷体"/>
                <w:sz w:val="21"/>
                <w:szCs w:val="21"/>
                <w:lang w:bidi="ar"/>
              </w:rPr>
            </w:pPr>
            <w:r>
              <w:rPr>
                <w:rFonts w:eastAsia="华文楷体"/>
                <w:sz w:val="21"/>
                <w:szCs w:val="21"/>
                <w:lang w:bidi="ar"/>
              </w:rPr>
              <w:t>相关专业高级技术职称</w:t>
            </w:r>
          </w:p>
        </w:tc>
        <w:tc>
          <w:tcPr>
            <w:tcW w:w="4762" w:type="dxa"/>
            <w:tcBorders>
              <w:top w:val="single" w:color="auto" w:sz="4" w:space="0"/>
              <w:left w:val="single" w:color="auto" w:sz="4" w:space="0"/>
              <w:bottom w:val="single" w:color="auto" w:sz="4" w:space="0"/>
              <w:right w:val="single" w:color="auto" w:sz="4" w:space="0"/>
            </w:tcBorders>
            <w:shd w:val="clear" w:color="auto" w:fill="auto"/>
          </w:tcPr>
          <w:p w14:paraId="019C86CF">
            <w:pPr>
              <w:widowControl w:val="0"/>
              <w:jc w:val="both"/>
              <w:rPr>
                <w:rFonts w:eastAsia="华文楷体"/>
                <w:sz w:val="21"/>
                <w:szCs w:val="21"/>
                <w:lang w:bidi="ar"/>
              </w:rPr>
            </w:pPr>
            <w:r>
              <w:rPr>
                <w:rFonts w:hint="eastAsia" w:eastAsia="华文楷体"/>
                <w:sz w:val="21"/>
                <w:szCs w:val="21"/>
                <w:lang w:bidi="ar"/>
              </w:rPr>
              <w:t>熟悉目标市场及其所颁布的法规、方针、政策</w:t>
            </w:r>
            <w:r>
              <w:rPr>
                <w:rFonts w:eastAsia="华文楷体"/>
                <w:sz w:val="21"/>
                <w:szCs w:val="21"/>
                <w:lang w:bidi="ar"/>
              </w:rPr>
              <w:t>；</w:t>
            </w:r>
          </w:p>
          <w:p w14:paraId="6CEC688C">
            <w:pPr>
              <w:widowControl w:val="0"/>
              <w:jc w:val="both"/>
              <w:rPr>
                <w:rFonts w:eastAsia="华文楷体"/>
                <w:sz w:val="21"/>
                <w:szCs w:val="21"/>
                <w:lang w:bidi="ar"/>
              </w:rPr>
            </w:pPr>
            <w:r>
              <w:rPr>
                <w:rFonts w:hint="eastAsia" w:eastAsia="华文楷体"/>
                <w:sz w:val="21"/>
                <w:szCs w:val="21"/>
                <w:lang w:bidi="ar"/>
              </w:rPr>
              <w:t>熟悉本实验室的检测工作有关的法律法规、标准和规定；</w:t>
            </w:r>
            <w:r>
              <w:rPr>
                <w:rFonts w:eastAsia="华文楷体"/>
                <w:sz w:val="21"/>
                <w:szCs w:val="21"/>
                <w:lang w:bidi="ar"/>
              </w:rPr>
              <w:t>；</w:t>
            </w:r>
          </w:p>
          <w:p w14:paraId="4473A94A">
            <w:pPr>
              <w:widowControl w:val="0"/>
              <w:jc w:val="both"/>
              <w:rPr>
                <w:rFonts w:eastAsia="华文楷体"/>
                <w:sz w:val="21"/>
                <w:szCs w:val="21"/>
                <w:lang w:bidi="ar"/>
              </w:rPr>
            </w:pPr>
            <w:r>
              <w:rPr>
                <w:rFonts w:hint="eastAsia" w:eastAsia="华文楷体"/>
                <w:sz w:val="21"/>
                <w:szCs w:val="21"/>
                <w:lang w:bidi="ar"/>
              </w:rPr>
              <w:t>具有较丰富的管理经验，较好的组织协调能力和主持、处理实验室日常工作的能力</w:t>
            </w:r>
            <w:r>
              <w:rPr>
                <w:rFonts w:eastAsia="华文楷体"/>
                <w:sz w:val="21"/>
                <w:szCs w:val="21"/>
                <w:lang w:bidi="ar"/>
              </w:rPr>
              <w:t>；</w:t>
            </w:r>
          </w:p>
          <w:p w14:paraId="24324697">
            <w:pPr>
              <w:widowControl w:val="0"/>
              <w:jc w:val="both"/>
              <w:rPr>
                <w:rFonts w:eastAsia="华文楷体"/>
                <w:sz w:val="21"/>
                <w:szCs w:val="21"/>
                <w:lang w:bidi="ar"/>
              </w:rPr>
            </w:pPr>
            <w:r>
              <w:rPr>
                <w:rFonts w:hint="eastAsia" w:eastAsia="华文楷体"/>
                <w:sz w:val="21"/>
                <w:szCs w:val="21"/>
                <w:lang w:bidi="ar"/>
              </w:rPr>
              <w:t>具有本实验室业务范围内的基础理论知识</w:t>
            </w:r>
          </w:p>
        </w:tc>
        <w:tc>
          <w:tcPr>
            <w:tcW w:w="2205" w:type="dxa"/>
            <w:tcBorders>
              <w:top w:val="single" w:color="auto" w:sz="4" w:space="0"/>
              <w:left w:val="single" w:color="auto" w:sz="4" w:space="0"/>
              <w:bottom w:val="single" w:color="auto" w:sz="4" w:space="0"/>
              <w:right w:val="single" w:color="auto" w:sz="4" w:space="0"/>
            </w:tcBorders>
            <w:shd w:val="clear" w:color="auto" w:fill="auto"/>
          </w:tcPr>
          <w:p w14:paraId="37CAC601">
            <w:pPr>
              <w:widowControl w:val="0"/>
              <w:tabs>
                <w:tab w:val="left" w:pos="406"/>
              </w:tabs>
              <w:jc w:val="both"/>
              <w:rPr>
                <w:rFonts w:eastAsia="华文楷体"/>
                <w:sz w:val="21"/>
                <w:szCs w:val="21"/>
              </w:rPr>
            </w:pPr>
            <w:r>
              <w:rPr>
                <w:rFonts w:eastAsia="华文楷体"/>
                <w:sz w:val="21"/>
                <w:szCs w:val="21"/>
              </w:rPr>
              <w:t>1计量</w:t>
            </w:r>
            <w:r>
              <w:rPr>
                <w:rFonts w:hint="eastAsia" w:eastAsia="华文楷体"/>
                <w:sz w:val="21"/>
                <w:szCs w:val="21"/>
                <w:lang w:eastAsia="zh-CN"/>
              </w:rPr>
              <w:t>检测</w:t>
            </w:r>
            <w:r>
              <w:rPr>
                <w:rFonts w:eastAsia="华文楷体"/>
                <w:sz w:val="21"/>
                <w:szCs w:val="21"/>
              </w:rPr>
              <w:t>基础知识</w:t>
            </w:r>
          </w:p>
          <w:p w14:paraId="791AE236">
            <w:pPr>
              <w:widowControl w:val="0"/>
              <w:tabs>
                <w:tab w:val="left" w:pos="406"/>
              </w:tabs>
              <w:jc w:val="both"/>
              <w:rPr>
                <w:rFonts w:eastAsia="华文楷体"/>
                <w:sz w:val="21"/>
                <w:szCs w:val="21"/>
              </w:rPr>
            </w:pPr>
            <w:r>
              <w:rPr>
                <w:rFonts w:eastAsia="华文楷体"/>
                <w:sz w:val="21"/>
                <w:szCs w:val="21"/>
              </w:rPr>
              <w:t>2专业技术知识</w:t>
            </w:r>
          </w:p>
          <w:p w14:paraId="17652742">
            <w:pPr>
              <w:widowControl w:val="0"/>
              <w:tabs>
                <w:tab w:val="left" w:pos="406"/>
              </w:tabs>
              <w:jc w:val="both"/>
              <w:rPr>
                <w:rFonts w:eastAsia="华文楷体"/>
                <w:sz w:val="21"/>
                <w:szCs w:val="21"/>
              </w:rPr>
            </w:pPr>
            <w:r>
              <w:rPr>
                <w:rFonts w:eastAsia="华文楷体"/>
                <w:sz w:val="21"/>
                <w:szCs w:val="21"/>
              </w:rPr>
              <w:t>3操作技能培训</w:t>
            </w:r>
          </w:p>
          <w:p w14:paraId="1E9FC959">
            <w:pPr>
              <w:widowControl w:val="0"/>
              <w:tabs>
                <w:tab w:val="left" w:pos="406"/>
              </w:tabs>
              <w:jc w:val="both"/>
              <w:rPr>
                <w:rFonts w:eastAsia="华文楷体"/>
                <w:sz w:val="21"/>
                <w:szCs w:val="21"/>
              </w:rPr>
            </w:pPr>
            <w:r>
              <w:rPr>
                <w:rFonts w:eastAsia="华文楷体"/>
                <w:sz w:val="21"/>
                <w:szCs w:val="21"/>
              </w:rPr>
              <w:t>4计量法律法规</w:t>
            </w:r>
          </w:p>
          <w:p w14:paraId="72FC21E9">
            <w:pPr>
              <w:widowControl w:val="0"/>
              <w:tabs>
                <w:tab w:val="left" w:pos="406"/>
              </w:tabs>
              <w:jc w:val="both"/>
              <w:rPr>
                <w:rFonts w:eastAsia="华文楷体"/>
                <w:sz w:val="21"/>
                <w:szCs w:val="21"/>
              </w:rPr>
            </w:pPr>
            <w:r>
              <w:rPr>
                <w:rFonts w:eastAsia="华文楷体"/>
                <w:sz w:val="21"/>
                <w:szCs w:val="21"/>
              </w:rPr>
              <w:t>5管理体系文件</w:t>
            </w:r>
          </w:p>
          <w:p w14:paraId="4DADEBE4">
            <w:pPr>
              <w:widowControl w:val="0"/>
              <w:jc w:val="both"/>
              <w:rPr>
                <w:rFonts w:eastAsia="华文楷体"/>
                <w:sz w:val="21"/>
                <w:szCs w:val="21"/>
                <w:lang w:bidi="ar"/>
              </w:rPr>
            </w:pPr>
            <w:r>
              <w:rPr>
                <w:rFonts w:eastAsia="华文楷体"/>
                <w:sz w:val="21"/>
                <w:szCs w:val="21"/>
              </w:rPr>
              <w:t>6安全防护培训</w:t>
            </w:r>
          </w:p>
        </w:tc>
      </w:tr>
      <w:tr w14:paraId="3BC24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946" w:type="dxa"/>
            <w:tcBorders>
              <w:top w:val="single" w:color="auto" w:sz="4" w:space="0"/>
              <w:left w:val="single" w:color="auto" w:sz="4" w:space="0"/>
              <w:bottom w:val="single" w:color="auto" w:sz="4" w:space="0"/>
              <w:right w:val="single" w:color="auto" w:sz="4" w:space="0"/>
            </w:tcBorders>
            <w:shd w:val="clear" w:color="auto" w:fill="auto"/>
          </w:tcPr>
          <w:p w14:paraId="324F0138">
            <w:pPr>
              <w:widowControl w:val="0"/>
              <w:jc w:val="both"/>
              <w:rPr>
                <w:rFonts w:eastAsia="华文楷体"/>
                <w:sz w:val="21"/>
                <w:szCs w:val="21"/>
              </w:rPr>
            </w:pPr>
            <w:r>
              <w:rPr>
                <w:rFonts w:eastAsia="华文楷体"/>
                <w:sz w:val="21"/>
                <w:szCs w:val="21"/>
                <w:lang w:bidi="ar"/>
              </w:rPr>
              <w:t>技术负责人</w:t>
            </w:r>
          </w:p>
        </w:tc>
        <w:tc>
          <w:tcPr>
            <w:tcW w:w="1156" w:type="dxa"/>
            <w:tcBorders>
              <w:top w:val="single" w:color="auto" w:sz="4" w:space="0"/>
              <w:left w:val="single" w:color="auto" w:sz="4" w:space="0"/>
              <w:bottom w:val="single" w:color="auto" w:sz="4" w:space="0"/>
              <w:right w:val="single" w:color="auto" w:sz="4" w:space="0"/>
            </w:tcBorders>
            <w:shd w:val="clear" w:color="auto" w:fill="auto"/>
          </w:tcPr>
          <w:p w14:paraId="1BEE9FAE">
            <w:pPr>
              <w:widowControl w:val="0"/>
              <w:jc w:val="both"/>
              <w:rPr>
                <w:rFonts w:eastAsia="华文楷体"/>
                <w:sz w:val="21"/>
                <w:szCs w:val="21"/>
              </w:rPr>
            </w:pPr>
            <w:r>
              <w:rPr>
                <w:rFonts w:eastAsia="华文楷体"/>
                <w:sz w:val="21"/>
                <w:szCs w:val="21"/>
                <w:lang w:bidi="ar"/>
              </w:rPr>
              <w:t>相关专业大专及以上</w:t>
            </w:r>
          </w:p>
        </w:tc>
        <w:tc>
          <w:tcPr>
            <w:tcW w:w="1790" w:type="dxa"/>
            <w:tcBorders>
              <w:top w:val="single" w:color="auto" w:sz="4" w:space="0"/>
              <w:left w:val="single" w:color="auto" w:sz="4" w:space="0"/>
              <w:bottom w:val="single" w:color="auto" w:sz="4" w:space="0"/>
              <w:right w:val="single" w:color="auto" w:sz="4" w:space="0"/>
            </w:tcBorders>
            <w:shd w:val="clear" w:color="auto" w:fill="auto"/>
          </w:tcPr>
          <w:p w14:paraId="2C70A3FD">
            <w:pPr>
              <w:widowControl w:val="0"/>
              <w:jc w:val="both"/>
              <w:rPr>
                <w:rFonts w:eastAsia="华文楷体"/>
                <w:sz w:val="21"/>
                <w:szCs w:val="21"/>
              </w:rPr>
            </w:pPr>
            <w:r>
              <w:rPr>
                <w:rFonts w:eastAsia="华文楷体"/>
                <w:sz w:val="21"/>
                <w:szCs w:val="21"/>
                <w:lang w:bidi="ar"/>
              </w:rPr>
              <w:t>具有5年以上</w:t>
            </w:r>
            <w:r>
              <w:rPr>
                <w:rFonts w:hint="eastAsia" w:eastAsia="华文楷体"/>
                <w:sz w:val="21"/>
                <w:szCs w:val="21"/>
                <w:lang w:eastAsia="zh-CN" w:bidi="ar"/>
              </w:rPr>
              <w:t>检测</w:t>
            </w:r>
            <w:r>
              <w:rPr>
                <w:rFonts w:eastAsia="华文楷体"/>
                <w:sz w:val="21"/>
                <w:szCs w:val="21"/>
                <w:lang w:bidi="ar"/>
              </w:rPr>
              <w:t>技术工作经历</w:t>
            </w:r>
          </w:p>
        </w:tc>
        <w:tc>
          <w:tcPr>
            <w:tcW w:w="2057" w:type="dxa"/>
            <w:tcBorders>
              <w:top w:val="single" w:color="auto" w:sz="4" w:space="0"/>
              <w:left w:val="single" w:color="auto" w:sz="4" w:space="0"/>
              <w:bottom w:val="single" w:color="auto" w:sz="4" w:space="0"/>
              <w:right w:val="single" w:color="auto" w:sz="4" w:space="0"/>
            </w:tcBorders>
            <w:shd w:val="clear" w:color="auto" w:fill="auto"/>
          </w:tcPr>
          <w:p w14:paraId="784FE936">
            <w:pPr>
              <w:widowControl w:val="0"/>
              <w:jc w:val="both"/>
              <w:rPr>
                <w:rFonts w:eastAsia="华文楷体"/>
                <w:sz w:val="21"/>
                <w:szCs w:val="21"/>
              </w:rPr>
            </w:pPr>
            <w:r>
              <w:rPr>
                <w:rFonts w:eastAsia="华文楷体"/>
                <w:sz w:val="21"/>
                <w:szCs w:val="21"/>
                <w:lang w:bidi="ar"/>
              </w:rPr>
              <w:t>取得一级注册计量师资格证或相关专业高级技术职称</w:t>
            </w:r>
          </w:p>
        </w:tc>
        <w:tc>
          <w:tcPr>
            <w:tcW w:w="4762" w:type="dxa"/>
            <w:tcBorders>
              <w:top w:val="single" w:color="auto" w:sz="4" w:space="0"/>
              <w:left w:val="single" w:color="auto" w:sz="4" w:space="0"/>
              <w:bottom w:val="single" w:color="auto" w:sz="4" w:space="0"/>
              <w:right w:val="single" w:color="auto" w:sz="4" w:space="0"/>
            </w:tcBorders>
            <w:shd w:val="clear" w:color="auto" w:fill="auto"/>
          </w:tcPr>
          <w:p w14:paraId="2CB2C7B0">
            <w:pPr>
              <w:widowControl w:val="0"/>
              <w:jc w:val="both"/>
              <w:rPr>
                <w:rFonts w:eastAsia="华文楷体"/>
                <w:sz w:val="21"/>
                <w:szCs w:val="21"/>
              </w:rPr>
            </w:pPr>
            <w:r>
              <w:rPr>
                <w:rFonts w:eastAsia="华文楷体"/>
                <w:sz w:val="21"/>
                <w:szCs w:val="21"/>
                <w:lang w:bidi="ar"/>
              </w:rPr>
              <w:t>熟悉</w:t>
            </w:r>
            <w:r>
              <w:rPr>
                <w:rFonts w:hint="eastAsia" w:eastAsia="华文楷体"/>
                <w:sz w:val="21"/>
                <w:szCs w:val="21"/>
                <w:lang w:eastAsia="zh-CN" w:bidi="ar"/>
              </w:rPr>
              <w:t>检测</w:t>
            </w:r>
            <w:r>
              <w:rPr>
                <w:rFonts w:eastAsia="华文楷体"/>
                <w:sz w:val="21"/>
                <w:szCs w:val="21"/>
                <w:lang w:bidi="ar"/>
              </w:rPr>
              <w:t>领域的标准方法、工作程序，并能对</w:t>
            </w:r>
            <w:r>
              <w:rPr>
                <w:rFonts w:hint="eastAsia" w:eastAsia="华文楷体"/>
                <w:sz w:val="21"/>
                <w:szCs w:val="21"/>
                <w:lang w:eastAsia="zh-CN" w:bidi="ar"/>
              </w:rPr>
              <w:t>检测</w:t>
            </w:r>
            <w:r>
              <w:rPr>
                <w:rFonts w:eastAsia="华文楷体"/>
                <w:sz w:val="21"/>
                <w:szCs w:val="21"/>
                <w:lang w:bidi="ar"/>
              </w:rPr>
              <w:t>活动的结果作出准确评价，熟悉实验室管理工作流程、国家法律法规及认证认可相关准则要求</w:t>
            </w:r>
          </w:p>
        </w:tc>
        <w:tc>
          <w:tcPr>
            <w:tcW w:w="2205" w:type="dxa"/>
            <w:tcBorders>
              <w:top w:val="single" w:color="auto" w:sz="4" w:space="0"/>
              <w:left w:val="single" w:color="auto" w:sz="4" w:space="0"/>
              <w:bottom w:val="single" w:color="auto" w:sz="4" w:space="0"/>
              <w:right w:val="single" w:color="auto" w:sz="4" w:space="0"/>
            </w:tcBorders>
            <w:shd w:val="clear" w:color="auto" w:fill="auto"/>
          </w:tcPr>
          <w:p w14:paraId="61A36335">
            <w:pPr>
              <w:widowControl w:val="0"/>
              <w:tabs>
                <w:tab w:val="left" w:pos="406"/>
              </w:tabs>
              <w:jc w:val="both"/>
              <w:rPr>
                <w:rFonts w:eastAsia="华文楷体"/>
                <w:sz w:val="21"/>
                <w:szCs w:val="21"/>
              </w:rPr>
            </w:pPr>
            <w:r>
              <w:rPr>
                <w:rFonts w:eastAsia="华文楷体"/>
                <w:sz w:val="21"/>
                <w:szCs w:val="21"/>
              </w:rPr>
              <w:t>1计量</w:t>
            </w:r>
            <w:r>
              <w:rPr>
                <w:rFonts w:hint="eastAsia" w:eastAsia="华文楷体"/>
                <w:sz w:val="21"/>
                <w:szCs w:val="21"/>
                <w:lang w:eastAsia="zh-CN"/>
              </w:rPr>
              <w:t>检测</w:t>
            </w:r>
            <w:r>
              <w:rPr>
                <w:rFonts w:eastAsia="华文楷体"/>
                <w:sz w:val="21"/>
                <w:szCs w:val="21"/>
              </w:rPr>
              <w:t>基础知识</w:t>
            </w:r>
          </w:p>
          <w:p w14:paraId="5421D1E7">
            <w:pPr>
              <w:widowControl w:val="0"/>
              <w:tabs>
                <w:tab w:val="left" w:pos="406"/>
              </w:tabs>
              <w:jc w:val="both"/>
              <w:rPr>
                <w:rFonts w:eastAsia="华文楷体"/>
                <w:sz w:val="21"/>
                <w:szCs w:val="21"/>
              </w:rPr>
            </w:pPr>
            <w:r>
              <w:rPr>
                <w:rFonts w:eastAsia="华文楷体"/>
                <w:sz w:val="21"/>
                <w:szCs w:val="21"/>
              </w:rPr>
              <w:t>2专业技术知识</w:t>
            </w:r>
          </w:p>
          <w:p w14:paraId="307E691B">
            <w:pPr>
              <w:widowControl w:val="0"/>
              <w:tabs>
                <w:tab w:val="left" w:pos="406"/>
              </w:tabs>
              <w:jc w:val="both"/>
              <w:rPr>
                <w:rFonts w:eastAsia="华文楷体"/>
                <w:sz w:val="21"/>
                <w:szCs w:val="21"/>
              </w:rPr>
            </w:pPr>
            <w:r>
              <w:rPr>
                <w:rFonts w:eastAsia="华文楷体"/>
                <w:sz w:val="21"/>
                <w:szCs w:val="21"/>
              </w:rPr>
              <w:t>3操作技能培训</w:t>
            </w:r>
          </w:p>
          <w:p w14:paraId="7C92F0A5">
            <w:pPr>
              <w:widowControl w:val="0"/>
              <w:tabs>
                <w:tab w:val="left" w:pos="406"/>
              </w:tabs>
              <w:jc w:val="both"/>
              <w:rPr>
                <w:rFonts w:eastAsia="华文楷体"/>
                <w:sz w:val="21"/>
                <w:szCs w:val="21"/>
              </w:rPr>
            </w:pPr>
            <w:r>
              <w:rPr>
                <w:rFonts w:eastAsia="华文楷体"/>
                <w:sz w:val="21"/>
                <w:szCs w:val="21"/>
              </w:rPr>
              <w:t>4 计量法律法规</w:t>
            </w:r>
          </w:p>
          <w:p w14:paraId="2C26E0DB">
            <w:pPr>
              <w:widowControl w:val="0"/>
              <w:tabs>
                <w:tab w:val="left" w:pos="406"/>
              </w:tabs>
              <w:jc w:val="both"/>
              <w:rPr>
                <w:rFonts w:eastAsia="华文楷体"/>
                <w:sz w:val="21"/>
                <w:szCs w:val="21"/>
              </w:rPr>
            </w:pPr>
            <w:r>
              <w:rPr>
                <w:rFonts w:eastAsia="华文楷体"/>
                <w:sz w:val="21"/>
                <w:szCs w:val="21"/>
              </w:rPr>
              <w:t>5管理体系文件</w:t>
            </w:r>
          </w:p>
          <w:p w14:paraId="6A8CEF39">
            <w:pPr>
              <w:widowControl w:val="0"/>
              <w:jc w:val="both"/>
              <w:rPr>
                <w:rFonts w:eastAsia="华文楷体"/>
                <w:sz w:val="21"/>
                <w:szCs w:val="21"/>
                <w:lang w:bidi="ar"/>
              </w:rPr>
            </w:pPr>
            <w:r>
              <w:rPr>
                <w:rFonts w:eastAsia="华文楷体"/>
                <w:sz w:val="21"/>
                <w:szCs w:val="21"/>
              </w:rPr>
              <w:t>6安全防护培训</w:t>
            </w:r>
          </w:p>
        </w:tc>
      </w:tr>
      <w:tr w14:paraId="1DB6E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946" w:type="dxa"/>
            <w:tcBorders>
              <w:top w:val="single" w:color="auto" w:sz="4" w:space="0"/>
              <w:left w:val="single" w:color="auto" w:sz="4" w:space="0"/>
              <w:bottom w:val="single" w:color="auto" w:sz="4" w:space="0"/>
              <w:right w:val="single" w:color="auto" w:sz="4" w:space="0"/>
            </w:tcBorders>
            <w:shd w:val="clear" w:color="auto" w:fill="auto"/>
          </w:tcPr>
          <w:p w14:paraId="27AB4712">
            <w:pPr>
              <w:widowControl w:val="0"/>
              <w:jc w:val="both"/>
              <w:rPr>
                <w:rFonts w:eastAsia="华文楷体"/>
                <w:sz w:val="21"/>
                <w:szCs w:val="21"/>
              </w:rPr>
            </w:pPr>
            <w:r>
              <w:rPr>
                <w:rFonts w:eastAsia="华文楷体"/>
                <w:sz w:val="21"/>
                <w:szCs w:val="21"/>
                <w:lang w:bidi="ar"/>
              </w:rPr>
              <w:t>质量负责人</w:t>
            </w:r>
          </w:p>
        </w:tc>
        <w:tc>
          <w:tcPr>
            <w:tcW w:w="1156" w:type="dxa"/>
            <w:tcBorders>
              <w:top w:val="single" w:color="auto" w:sz="4" w:space="0"/>
              <w:left w:val="single" w:color="auto" w:sz="4" w:space="0"/>
              <w:bottom w:val="single" w:color="auto" w:sz="4" w:space="0"/>
              <w:right w:val="single" w:color="auto" w:sz="4" w:space="0"/>
            </w:tcBorders>
            <w:shd w:val="clear" w:color="auto" w:fill="auto"/>
          </w:tcPr>
          <w:p w14:paraId="70D25859">
            <w:pPr>
              <w:widowControl w:val="0"/>
              <w:jc w:val="both"/>
              <w:rPr>
                <w:rFonts w:eastAsia="华文楷体"/>
                <w:sz w:val="21"/>
                <w:szCs w:val="21"/>
              </w:rPr>
            </w:pPr>
            <w:r>
              <w:rPr>
                <w:rFonts w:eastAsia="华文楷体"/>
                <w:sz w:val="21"/>
                <w:szCs w:val="21"/>
                <w:lang w:bidi="ar"/>
              </w:rPr>
              <w:t>大专及以上</w:t>
            </w:r>
          </w:p>
        </w:tc>
        <w:tc>
          <w:tcPr>
            <w:tcW w:w="1790" w:type="dxa"/>
            <w:tcBorders>
              <w:top w:val="single" w:color="auto" w:sz="4" w:space="0"/>
              <w:left w:val="single" w:color="auto" w:sz="4" w:space="0"/>
              <w:bottom w:val="single" w:color="auto" w:sz="4" w:space="0"/>
              <w:right w:val="single" w:color="auto" w:sz="4" w:space="0"/>
            </w:tcBorders>
            <w:shd w:val="clear" w:color="auto" w:fill="auto"/>
          </w:tcPr>
          <w:p w14:paraId="5094543A">
            <w:pPr>
              <w:widowControl w:val="0"/>
              <w:jc w:val="both"/>
              <w:rPr>
                <w:rFonts w:eastAsia="华文楷体"/>
                <w:color w:val="FF0000"/>
                <w:sz w:val="21"/>
                <w:szCs w:val="21"/>
              </w:rPr>
            </w:pPr>
            <w:r>
              <w:rPr>
                <w:rFonts w:eastAsia="华文楷体"/>
                <w:sz w:val="21"/>
                <w:szCs w:val="21"/>
                <w:lang w:bidi="ar"/>
              </w:rPr>
              <w:t>具有2年以上（含）实验室工作管理经验</w:t>
            </w:r>
          </w:p>
        </w:tc>
        <w:tc>
          <w:tcPr>
            <w:tcW w:w="2057" w:type="dxa"/>
            <w:tcBorders>
              <w:top w:val="single" w:color="auto" w:sz="4" w:space="0"/>
              <w:left w:val="single" w:color="auto" w:sz="4" w:space="0"/>
              <w:bottom w:val="single" w:color="auto" w:sz="4" w:space="0"/>
              <w:right w:val="single" w:color="auto" w:sz="4" w:space="0"/>
            </w:tcBorders>
            <w:shd w:val="clear" w:color="auto" w:fill="auto"/>
          </w:tcPr>
          <w:p w14:paraId="657025B0">
            <w:pPr>
              <w:widowControl w:val="0"/>
              <w:jc w:val="both"/>
              <w:rPr>
                <w:rFonts w:eastAsia="华文楷体"/>
                <w:color w:val="FF0000"/>
                <w:sz w:val="21"/>
                <w:szCs w:val="21"/>
              </w:rPr>
            </w:pPr>
            <w:r>
              <w:rPr>
                <w:rFonts w:eastAsia="华文楷体"/>
                <w:sz w:val="21"/>
                <w:szCs w:val="21"/>
                <w:lang w:bidi="ar"/>
              </w:rPr>
              <w:t>内审员证优先</w:t>
            </w:r>
          </w:p>
        </w:tc>
        <w:tc>
          <w:tcPr>
            <w:tcW w:w="4762" w:type="dxa"/>
            <w:tcBorders>
              <w:top w:val="single" w:color="auto" w:sz="4" w:space="0"/>
              <w:left w:val="single" w:color="auto" w:sz="4" w:space="0"/>
              <w:bottom w:val="single" w:color="auto" w:sz="4" w:space="0"/>
              <w:right w:val="single" w:color="auto" w:sz="4" w:space="0"/>
            </w:tcBorders>
            <w:shd w:val="clear" w:color="auto" w:fill="auto"/>
          </w:tcPr>
          <w:p w14:paraId="1A62AB01">
            <w:pPr>
              <w:widowControl w:val="0"/>
              <w:jc w:val="both"/>
              <w:rPr>
                <w:rFonts w:eastAsia="华文楷体"/>
                <w:sz w:val="21"/>
                <w:szCs w:val="21"/>
              </w:rPr>
            </w:pPr>
            <w:r>
              <w:rPr>
                <w:rFonts w:eastAsia="华文楷体"/>
                <w:sz w:val="21"/>
                <w:szCs w:val="21"/>
                <w:lang w:bidi="ar"/>
              </w:rPr>
              <w:t>熟悉CNAS认可准则，了解相关法规政策，具备组织本公司质量管理体系有效运行和持续改进的能力。</w:t>
            </w:r>
          </w:p>
        </w:tc>
        <w:tc>
          <w:tcPr>
            <w:tcW w:w="2205" w:type="dxa"/>
            <w:tcBorders>
              <w:top w:val="single" w:color="auto" w:sz="4" w:space="0"/>
              <w:left w:val="single" w:color="auto" w:sz="4" w:space="0"/>
              <w:bottom w:val="single" w:color="auto" w:sz="4" w:space="0"/>
              <w:right w:val="single" w:color="auto" w:sz="4" w:space="0"/>
            </w:tcBorders>
            <w:shd w:val="clear" w:color="auto" w:fill="auto"/>
          </w:tcPr>
          <w:p w14:paraId="56470593">
            <w:pPr>
              <w:widowControl w:val="0"/>
              <w:tabs>
                <w:tab w:val="left" w:pos="406"/>
              </w:tabs>
              <w:jc w:val="both"/>
              <w:rPr>
                <w:rFonts w:eastAsia="华文楷体"/>
                <w:sz w:val="21"/>
                <w:szCs w:val="21"/>
              </w:rPr>
            </w:pPr>
            <w:r>
              <w:rPr>
                <w:rFonts w:eastAsia="华文楷体"/>
                <w:sz w:val="21"/>
                <w:szCs w:val="21"/>
              </w:rPr>
              <w:t>1计量</w:t>
            </w:r>
            <w:r>
              <w:rPr>
                <w:rFonts w:hint="eastAsia" w:eastAsia="华文楷体"/>
                <w:sz w:val="21"/>
                <w:szCs w:val="21"/>
                <w:lang w:eastAsia="zh-CN"/>
              </w:rPr>
              <w:t>检测</w:t>
            </w:r>
            <w:r>
              <w:rPr>
                <w:rFonts w:eastAsia="华文楷体"/>
                <w:sz w:val="21"/>
                <w:szCs w:val="21"/>
              </w:rPr>
              <w:t>基础知识</w:t>
            </w:r>
          </w:p>
          <w:p w14:paraId="7DADCBCA">
            <w:pPr>
              <w:widowControl w:val="0"/>
              <w:tabs>
                <w:tab w:val="left" w:pos="406"/>
              </w:tabs>
              <w:jc w:val="both"/>
              <w:rPr>
                <w:rFonts w:eastAsia="华文楷体"/>
                <w:sz w:val="21"/>
                <w:szCs w:val="21"/>
              </w:rPr>
            </w:pPr>
            <w:r>
              <w:rPr>
                <w:rFonts w:eastAsia="华文楷体"/>
                <w:sz w:val="21"/>
                <w:szCs w:val="21"/>
              </w:rPr>
              <w:t>2专业技术知识</w:t>
            </w:r>
          </w:p>
          <w:p w14:paraId="0F6FFA19">
            <w:pPr>
              <w:widowControl w:val="0"/>
              <w:tabs>
                <w:tab w:val="left" w:pos="406"/>
              </w:tabs>
              <w:jc w:val="both"/>
              <w:rPr>
                <w:rFonts w:eastAsia="华文楷体"/>
                <w:sz w:val="21"/>
                <w:szCs w:val="21"/>
              </w:rPr>
            </w:pPr>
            <w:r>
              <w:rPr>
                <w:rFonts w:eastAsia="华文楷体"/>
                <w:sz w:val="21"/>
                <w:szCs w:val="21"/>
              </w:rPr>
              <w:t>3操作技能培训</w:t>
            </w:r>
          </w:p>
          <w:p w14:paraId="55DA5258">
            <w:pPr>
              <w:widowControl w:val="0"/>
              <w:tabs>
                <w:tab w:val="left" w:pos="406"/>
              </w:tabs>
              <w:jc w:val="both"/>
              <w:rPr>
                <w:rFonts w:eastAsia="华文楷体"/>
                <w:sz w:val="21"/>
                <w:szCs w:val="21"/>
              </w:rPr>
            </w:pPr>
            <w:r>
              <w:rPr>
                <w:rFonts w:eastAsia="华文楷体"/>
                <w:sz w:val="21"/>
                <w:szCs w:val="21"/>
              </w:rPr>
              <w:t>4 计量法律法规</w:t>
            </w:r>
          </w:p>
          <w:p w14:paraId="3395DBD4">
            <w:pPr>
              <w:widowControl w:val="0"/>
              <w:tabs>
                <w:tab w:val="left" w:pos="406"/>
              </w:tabs>
              <w:jc w:val="both"/>
              <w:rPr>
                <w:rFonts w:eastAsia="华文楷体"/>
                <w:sz w:val="21"/>
                <w:szCs w:val="21"/>
              </w:rPr>
            </w:pPr>
            <w:r>
              <w:rPr>
                <w:rFonts w:eastAsia="华文楷体"/>
                <w:sz w:val="21"/>
                <w:szCs w:val="21"/>
              </w:rPr>
              <w:t>5管理体系文件</w:t>
            </w:r>
          </w:p>
          <w:p w14:paraId="171F1009">
            <w:pPr>
              <w:widowControl w:val="0"/>
              <w:jc w:val="both"/>
              <w:rPr>
                <w:rFonts w:eastAsia="华文楷体"/>
                <w:sz w:val="21"/>
                <w:szCs w:val="21"/>
                <w:lang w:bidi="ar"/>
              </w:rPr>
            </w:pPr>
            <w:r>
              <w:rPr>
                <w:rFonts w:eastAsia="华文楷体"/>
                <w:sz w:val="21"/>
                <w:szCs w:val="21"/>
              </w:rPr>
              <w:t>6安全防护培训</w:t>
            </w:r>
          </w:p>
        </w:tc>
      </w:tr>
      <w:tr w14:paraId="57E8B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5" w:hRule="atLeast"/>
          <w:jc w:val="center"/>
        </w:trPr>
        <w:tc>
          <w:tcPr>
            <w:tcW w:w="946" w:type="dxa"/>
            <w:tcBorders>
              <w:top w:val="single" w:color="auto" w:sz="4" w:space="0"/>
              <w:left w:val="single" w:color="auto" w:sz="4" w:space="0"/>
              <w:bottom w:val="single" w:color="auto" w:sz="4" w:space="0"/>
              <w:right w:val="single" w:color="auto" w:sz="4" w:space="0"/>
            </w:tcBorders>
            <w:shd w:val="clear" w:color="auto" w:fill="auto"/>
          </w:tcPr>
          <w:p w14:paraId="0E169C58">
            <w:pPr>
              <w:widowControl w:val="0"/>
              <w:jc w:val="both"/>
              <w:rPr>
                <w:rFonts w:eastAsia="华文楷体"/>
                <w:sz w:val="21"/>
                <w:szCs w:val="21"/>
              </w:rPr>
            </w:pPr>
            <w:r>
              <w:rPr>
                <w:rFonts w:eastAsia="华文楷体"/>
                <w:sz w:val="21"/>
                <w:szCs w:val="21"/>
                <w:lang w:bidi="ar"/>
              </w:rPr>
              <w:t>授权签字人</w:t>
            </w:r>
          </w:p>
        </w:tc>
        <w:tc>
          <w:tcPr>
            <w:tcW w:w="1156" w:type="dxa"/>
            <w:tcBorders>
              <w:top w:val="single" w:color="auto" w:sz="4" w:space="0"/>
              <w:left w:val="single" w:color="auto" w:sz="4" w:space="0"/>
              <w:bottom w:val="single" w:color="auto" w:sz="4" w:space="0"/>
              <w:right w:val="single" w:color="auto" w:sz="4" w:space="0"/>
            </w:tcBorders>
            <w:shd w:val="clear" w:color="auto" w:fill="auto"/>
          </w:tcPr>
          <w:p w14:paraId="1478882E">
            <w:pPr>
              <w:widowControl w:val="0"/>
              <w:jc w:val="both"/>
              <w:rPr>
                <w:rFonts w:eastAsia="华文楷体"/>
                <w:sz w:val="21"/>
                <w:szCs w:val="21"/>
              </w:rPr>
            </w:pPr>
            <w:r>
              <w:rPr>
                <w:rFonts w:eastAsia="华文楷体"/>
                <w:sz w:val="21"/>
                <w:szCs w:val="21"/>
                <w:lang w:bidi="ar"/>
              </w:rPr>
              <w:t>相关专业大专及以上</w:t>
            </w:r>
          </w:p>
        </w:tc>
        <w:tc>
          <w:tcPr>
            <w:tcW w:w="1790" w:type="dxa"/>
            <w:tcBorders>
              <w:top w:val="single" w:color="auto" w:sz="4" w:space="0"/>
              <w:left w:val="single" w:color="auto" w:sz="4" w:space="0"/>
              <w:bottom w:val="single" w:color="auto" w:sz="4" w:space="0"/>
              <w:right w:val="single" w:color="auto" w:sz="4" w:space="0"/>
            </w:tcBorders>
            <w:shd w:val="clear" w:color="auto" w:fill="auto"/>
          </w:tcPr>
          <w:p w14:paraId="6F0D06A1">
            <w:pPr>
              <w:widowControl w:val="0"/>
              <w:jc w:val="both"/>
              <w:rPr>
                <w:rFonts w:eastAsia="华文楷体"/>
                <w:sz w:val="21"/>
                <w:szCs w:val="21"/>
              </w:rPr>
            </w:pPr>
            <w:r>
              <w:rPr>
                <w:rFonts w:eastAsia="华文楷体"/>
                <w:sz w:val="21"/>
                <w:szCs w:val="21"/>
                <w:lang w:bidi="ar"/>
              </w:rPr>
              <w:t>如果学历</w:t>
            </w:r>
          </w:p>
          <w:p w14:paraId="61C437FC">
            <w:pPr>
              <w:widowControl w:val="0"/>
              <w:jc w:val="both"/>
              <w:rPr>
                <w:rFonts w:eastAsia="华文楷体"/>
                <w:sz w:val="21"/>
                <w:szCs w:val="21"/>
              </w:rPr>
            </w:pPr>
            <w:r>
              <w:rPr>
                <w:rFonts w:eastAsia="华文楷体"/>
                <w:sz w:val="21"/>
                <w:szCs w:val="21"/>
                <w:lang w:bidi="ar"/>
              </w:rPr>
              <w:t>或专业不满足要求，应有10年以上相关</w:t>
            </w:r>
            <w:r>
              <w:rPr>
                <w:rFonts w:hint="eastAsia" w:eastAsia="华文楷体"/>
                <w:sz w:val="21"/>
                <w:szCs w:val="21"/>
                <w:lang w:eastAsia="zh-CN" w:bidi="ar"/>
              </w:rPr>
              <w:t>检测</w:t>
            </w:r>
            <w:r>
              <w:rPr>
                <w:rFonts w:eastAsia="华文楷体"/>
                <w:sz w:val="21"/>
                <w:szCs w:val="21"/>
                <w:lang w:bidi="ar"/>
              </w:rPr>
              <w:t>经历</w:t>
            </w:r>
          </w:p>
        </w:tc>
        <w:tc>
          <w:tcPr>
            <w:tcW w:w="2057" w:type="dxa"/>
            <w:tcBorders>
              <w:top w:val="single" w:color="auto" w:sz="4" w:space="0"/>
              <w:left w:val="single" w:color="auto" w:sz="4" w:space="0"/>
              <w:bottom w:val="single" w:color="auto" w:sz="4" w:space="0"/>
              <w:right w:val="single" w:color="auto" w:sz="4" w:space="0"/>
            </w:tcBorders>
            <w:shd w:val="clear" w:color="auto" w:fill="auto"/>
          </w:tcPr>
          <w:p w14:paraId="3FA4B529">
            <w:pPr>
              <w:widowControl w:val="0"/>
              <w:jc w:val="both"/>
              <w:rPr>
                <w:rFonts w:eastAsia="华文楷体"/>
                <w:sz w:val="21"/>
                <w:szCs w:val="21"/>
              </w:rPr>
            </w:pPr>
            <w:r>
              <w:rPr>
                <w:rFonts w:eastAsia="华文楷体"/>
                <w:sz w:val="21"/>
                <w:szCs w:val="21"/>
                <w:lang w:bidi="ar"/>
              </w:rPr>
              <w:t>具有3年以上（含）相关签字领域的技术工作经历，具有本专业中级以上（含中级）技术职称或同等能力</w:t>
            </w:r>
          </w:p>
        </w:tc>
        <w:tc>
          <w:tcPr>
            <w:tcW w:w="4762" w:type="dxa"/>
            <w:tcBorders>
              <w:top w:val="single" w:color="auto" w:sz="4" w:space="0"/>
              <w:left w:val="single" w:color="auto" w:sz="4" w:space="0"/>
              <w:bottom w:val="single" w:color="auto" w:sz="4" w:space="0"/>
              <w:right w:val="single" w:color="auto" w:sz="4" w:space="0"/>
            </w:tcBorders>
            <w:shd w:val="clear" w:color="auto" w:fill="auto"/>
          </w:tcPr>
          <w:p w14:paraId="2CC6ADFA">
            <w:pPr>
              <w:widowControl w:val="0"/>
              <w:jc w:val="both"/>
              <w:rPr>
                <w:rFonts w:eastAsia="华文楷体"/>
                <w:sz w:val="21"/>
                <w:szCs w:val="21"/>
              </w:rPr>
            </w:pPr>
            <w:r>
              <w:rPr>
                <w:rFonts w:eastAsia="华文楷体"/>
                <w:sz w:val="21"/>
                <w:szCs w:val="21"/>
                <w:lang w:bidi="ar"/>
              </w:rPr>
              <w:t>熟悉 CNAS 所有相关的认可要求，</w:t>
            </w:r>
            <w:r>
              <w:rPr>
                <w:rFonts w:eastAsia="华文楷体"/>
                <w:sz w:val="23"/>
                <w:szCs w:val="23"/>
                <w:lang w:bidi="ar"/>
              </w:rPr>
              <w:t>被授权的范围内应有相应的技术能力和工作经验</w:t>
            </w:r>
          </w:p>
        </w:tc>
        <w:tc>
          <w:tcPr>
            <w:tcW w:w="2205" w:type="dxa"/>
            <w:tcBorders>
              <w:top w:val="single" w:color="auto" w:sz="4" w:space="0"/>
              <w:left w:val="single" w:color="auto" w:sz="4" w:space="0"/>
              <w:bottom w:val="single" w:color="auto" w:sz="4" w:space="0"/>
              <w:right w:val="single" w:color="auto" w:sz="4" w:space="0"/>
            </w:tcBorders>
            <w:shd w:val="clear" w:color="auto" w:fill="auto"/>
          </w:tcPr>
          <w:p w14:paraId="5D0D1F9E">
            <w:pPr>
              <w:widowControl w:val="0"/>
              <w:tabs>
                <w:tab w:val="left" w:pos="406"/>
              </w:tabs>
              <w:jc w:val="both"/>
              <w:rPr>
                <w:rFonts w:eastAsia="华文楷体"/>
                <w:sz w:val="21"/>
                <w:szCs w:val="21"/>
              </w:rPr>
            </w:pPr>
            <w:r>
              <w:rPr>
                <w:rFonts w:eastAsia="华文楷体"/>
                <w:sz w:val="21"/>
                <w:szCs w:val="21"/>
              </w:rPr>
              <w:t>1计量</w:t>
            </w:r>
            <w:r>
              <w:rPr>
                <w:rFonts w:hint="eastAsia" w:eastAsia="华文楷体"/>
                <w:sz w:val="21"/>
                <w:szCs w:val="21"/>
                <w:lang w:eastAsia="zh-CN"/>
              </w:rPr>
              <w:t>检测</w:t>
            </w:r>
            <w:r>
              <w:rPr>
                <w:rFonts w:eastAsia="华文楷体"/>
                <w:sz w:val="21"/>
                <w:szCs w:val="21"/>
              </w:rPr>
              <w:t>基础知识</w:t>
            </w:r>
          </w:p>
          <w:p w14:paraId="5B82DB65">
            <w:pPr>
              <w:widowControl w:val="0"/>
              <w:tabs>
                <w:tab w:val="left" w:pos="406"/>
              </w:tabs>
              <w:jc w:val="both"/>
              <w:rPr>
                <w:rFonts w:eastAsia="华文楷体"/>
                <w:sz w:val="21"/>
                <w:szCs w:val="21"/>
              </w:rPr>
            </w:pPr>
            <w:r>
              <w:rPr>
                <w:rFonts w:eastAsia="华文楷体"/>
                <w:sz w:val="21"/>
                <w:szCs w:val="21"/>
              </w:rPr>
              <w:t>2专业技术知识</w:t>
            </w:r>
          </w:p>
          <w:p w14:paraId="46279A37">
            <w:pPr>
              <w:widowControl w:val="0"/>
              <w:tabs>
                <w:tab w:val="left" w:pos="406"/>
              </w:tabs>
              <w:jc w:val="both"/>
              <w:rPr>
                <w:rFonts w:eastAsia="华文楷体"/>
                <w:sz w:val="21"/>
                <w:szCs w:val="21"/>
              </w:rPr>
            </w:pPr>
            <w:r>
              <w:rPr>
                <w:rFonts w:eastAsia="华文楷体"/>
                <w:sz w:val="21"/>
                <w:szCs w:val="21"/>
              </w:rPr>
              <w:t>3操作技能培训</w:t>
            </w:r>
          </w:p>
          <w:p w14:paraId="785418BA">
            <w:pPr>
              <w:widowControl w:val="0"/>
              <w:tabs>
                <w:tab w:val="left" w:pos="406"/>
              </w:tabs>
              <w:jc w:val="both"/>
              <w:rPr>
                <w:rFonts w:eastAsia="华文楷体"/>
                <w:sz w:val="21"/>
                <w:szCs w:val="21"/>
              </w:rPr>
            </w:pPr>
            <w:r>
              <w:rPr>
                <w:rFonts w:eastAsia="华文楷体"/>
                <w:sz w:val="21"/>
                <w:szCs w:val="21"/>
              </w:rPr>
              <w:t>4 计量法律法规</w:t>
            </w:r>
          </w:p>
          <w:p w14:paraId="4D459539">
            <w:pPr>
              <w:widowControl w:val="0"/>
              <w:tabs>
                <w:tab w:val="left" w:pos="406"/>
              </w:tabs>
              <w:jc w:val="both"/>
              <w:rPr>
                <w:rFonts w:eastAsia="华文楷体"/>
                <w:sz w:val="21"/>
                <w:szCs w:val="21"/>
              </w:rPr>
            </w:pPr>
            <w:r>
              <w:rPr>
                <w:rFonts w:eastAsia="华文楷体"/>
                <w:sz w:val="21"/>
                <w:szCs w:val="21"/>
              </w:rPr>
              <w:t>5管理体系文件</w:t>
            </w:r>
          </w:p>
          <w:p w14:paraId="017A9D14">
            <w:pPr>
              <w:widowControl w:val="0"/>
              <w:jc w:val="both"/>
              <w:rPr>
                <w:rFonts w:eastAsia="华文楷体"/>
                <w:sz w:val="21"/>
                <w:szCs w:val="21"/>
                <w:lang w:bidi="ar"/>
              </w:rPr>
            </w:pPr>
            <w:r>
              <w:rPr>
                <w:rFonts w:eastAsia="华文楷体"/>
                <w:sz w:val="21"/>
                <w:szCs w:val="21"/>
              </w:rPr>
              <w:t>6安全防护培训</w:t>
            </w:r>
          </w:p>
        </w:tc>
      </w:tr>
      <w:tr w14:paraId="747A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946" w:type="dxa"/>
            <w:tcBorders>
              <w:top w:val="single" w:color="auto" w:sz="4" w:space="0"/>
              <w:left w:val="single" w:color="auto" w:sz="4" w:space="0"/>
              <w:bottom w:val="single" w:color="auto" w:sz="4" w:space="0"/>
              <w:right w:val="single" w:color="auto" w:sz="4" w:space="0"/>
            </w:tcBorders>
            <w:shd w:val="clear" w:color="auto" w:fill="auto"/>
          </w:tcPr>
          <w:p w14:paraId="1571A578">
            <w:pPr>
              <w:widowControl w:val="0"/>
              <w:jc w:val="both"/>
              <w:rPr>
                <w:rFonts w:eastAsia="华文楷体"/>
                <w:sz w:val="21"/>
                <w:szCs w:val="21"/>
              </w:rPr>
            </w:pPr>
            <w:r>
              <w:rPr>
                <w:rFonts w:hint="eastAsia" w:eastAsia="华文楷体"/>
                <w:sz w:val="21"/>
                <w:szCs w:val="21"/>
                <w:lang w:eastAsia="zh-CN" w:bidi="ar"/>
              </w:rPr>
              <w:t>检测</w:t>
            </w:r>
            <w:r>
              <w:rPr>
                <w:rFonts w:eastAsia="华文楷体"/>
                <w:sz w:val="21"/>
                <w:szCs w:val="21"/>
                <w:lang w:bidi="ar"/>
              </w:rPr>
              <w:t>工程师</w:t>
            </w:r>
          </w:p>
        </w:tc>
        <w:tc>
          <w:tcPr>
            <w:tcW w:w="1156" w:type="dxa"/>
            <w:tcBorders>
              <w:top w:val="single" w:color="auto" w:sz="4" w:space="0"/>
              <w:left w:val="single" w:color="auto" w:sz="4" w:space="0"/>
              <w:bottom w:val="single" w:color="auto" w:sz="4" w:space="0"/>
              <w:right w:val="single" w:color="auto" w:sz="4" w:space="0"/>
            </w:tcBorders>
            <w:shd w:val="clear" w:color="auto" w:fill="auto"/>
          </w:tcPr>
          <w:p w14:paraId="43E5A278">
            <w:pPr>
              <w:widowControl w:val="0"/>
              <w:jc w:val="both"/>
              <w:rPr>
                <w:rFonts w:eastAsia="华文楷体"/>
                <w:sz w:val="21"/>
                <w:szCs w:val="21"/>
              </w:rPr>
            </w:pPr>
            <w:r>
              <w:rPr>
                <w:rFonts w:eastAsia="华文楷体"/>
                <w:sz w:val="21"/>
                <w:szCs w:val="21"/>
                <w:lang w:bidi="ar"/>
              </w:rPr>
              <w:t>相关专业大专及以上</w:t>
            </w:r>
          </w:p>
        </w:tc>
        <w:tc>
          <w:tcPr>
            <w:tcW w:w="1790" w:type="dxa"/>
            <w:tcBorders>
              <w:top w:val="single" w:color="auto" w:sz="4" w:space="0"/>
              <w:left w:val="single" w:color="auto" w:sz="4" w:space="0"/>
              <w:bottom w:val="single" w:color="auto" w:sz="4" w:space="0"/>
              <w:right w:val="single" w:color="auto" w:sz="4" w:space="0"/>
            </w:tcBorders>
            <w:shd w:val="clear" w:color="auto" w:fill="auto"/>
          </w:tcPr>
          <w:p w14:paraId="5B96A012">
            <w:pPr>
              <w:widowControl w:val="0"/>
              <w:jc w:val="both"/>
              <w:rPr>
                <w:rFonts w:eastAsia="华文楷体"/>
                <w:sz w:val="21"/>
                <w:szCs w:val="21"/>
              </w:rPr>
            </w:pPr>
            <w:r>
              <w:rPr>
                <w:rFonts w:eastAsia="华文楷体"/>
                <w:sz w:val="21"/>
                <w:szCs w:val="21"/>
                <w:lang w:bidi="ar"/>
              </w:rPr>
              <w:t>如学历或专业不符合，应有10年以上</w:t>
            </w:r>
            <w:r>
              <w:rPr>
                <w:rFonts w:hint="eastAsia" w:eastAsia="华文楷体"/>
                <w:sz w:val="21"/>
                <w:szCs w:val="21"/>
                <w:lang w:eastAsia="zh-CN" w:bidi="ar"/>
              </w:rPr>
              <w:t>检测</w:t>
            </w:r>
            <w:r>
              <w:rPr>
                <w:rFonts w:eastAsia="华文楷体"/>
                <w:sz w:val="21"/>
                <w:szCs w:val="21"/>
                <w:lang w:bidi="ar"/>
              </w:rPr>
              <w:t>工作经验。</w:t>
            </w:r>
          </w:p>
        </w:tc>
        <w:tc>
          <w:tcPr>
            <w:tcW w:w="2057" w:type="dxa"/>
            <w:tcBorders>
              <w:top w:val="single" w:color="auto" w:sz="4" w:space="0"/>
              <w:left w:val="single" w:color="auto" w:sz="4" w:space="0"/>
              <w:bottom w:val="single" w:color="auto" w:sz="4" w:space="0"/>
              <w:right w:val="single" w:color="auto" w:sz="4" w:space="0"/>
            </w:tcBorders>
            <w:shd w:val="clear" w:color="auto" w:fill="auto"/>
          </w:tcPr>
          <w:p w14:paraId="3C87C182">
            <w:pPr>
              <w:widowControl w:val="0"/>
              <w:jc w:val="both"/>
              <w:rPr>
                <w:rFonts w:eastAsia="华文楷体"/>
                <w:sz w:val="21"/>
                <w:szCs w:val="21"/>
              </w:rPr>
            </w:pPr>
            <w:r>
              <w:rPr>
                <w:rFonts w:eastAsia="华文楷体"/>
                <w:sz w:val="21"/>
                <w:szCs w:val="21"/>
                <w:lang w:bidi="ar"/>
              </w:rPr>
              <w:t>经过培训，经考核合格后上岗</w:t>
            </w:r>
          </w:p>
        </w:tc>
        <w:tc>
          <w:tcPr>
            <w:tcW w:w="4762" w:type="dxa"/>
            <w:tcBorders>
              <w:top w:val="single" w:color="auto" w:sz="4" w:space="0"/>
              <w:left w:val="single" w:color="auto" w:sz="4" w:space="0"/>
              <w:bottom w:val="single" w:color="auto" w:sz="4" w:space="0"/>
              <w:right w:val="single" w:color="auto" w:sz="4" w:space="0"/>
            </w:tcBorders>
            <w:shd w:val="clear" w:color="auto" w:fill="auto"/>
          </w:tcPr>
          <w:p w14:paraId="3F177271">
            <w:pPr>
              <w:widowControl w:val="0"/>
              <w:jc w:val="both"/>
              <w:rPr>
                <w:rFonts w:eastAsia="华文楷体"/>
                <w:sz w:val="21"/>
                <w:szCs w:val="21"/>
              </w:rPr>
            </w:pPr>
            <w:r>
              <w:rPr>
                <w:rFonts w:hint="eastAsia" w:eastAsia="华文楷体"/>
                <w:sz w:val="21"/>
                <w:szCs w:val="21"/>
                <w:lang w:eastAsia="zh-CN" w:bidi="ar"/>
              </w:rPr>
              <w:t>检测</w:t>
            </w:r>
            <w:r>
              <w:rPr>
                <w:rFonts w:eastAsia="华文楷体"/>
                <w:sz w:val="21"/>
                <w:szCs w:val="21"/>
                <w:lang w:bidi="ar"/>
              </w:rPr>
              <w:t>项目或专业相关的技术知识和技能</w:t>
            </w:r>
          </w:p>
        </w:tc>
        <w:tc>
          <w:tcPr>
            <w:tcW w:w="2205" w:type="dxa"/>
            <w:tcBorders>
              <w:top w:val="single" w:color="auto" w:sz="4" w:space="0"/>
              <w:left w:val="single" w:color="auto" w:sz="4" w:space="0"/>
              <w:bottom w:val="single" w:color="auto" w:sz="4" w:space="0"/>
              <w:right w:val="single" w:color="auto" w:sz="4" w:space="0"/>
            </w:tcBorders>
            <w:shd w:val="clear" w:color="auto" w:fill="auto"/>
          </w:tcPr>
          <w:p w14:paraId="018E2735">
            <w:pPr>
              <w:widowControl w:val="0"/>
              <w:tabs>
                <w:tab w:val="left" w:pos="406"/>
              </w:tabs>
              <w:jc w:val="both"/>
              <w:rPr>
                <w:rFonts w:eastAsia="华文楷体"/>
                <w:sz w:val="21"/>
                <w:szCs w:val="21"/>
              </w:rPr>
            </w:pPr>
            <w:r>
              <w:rPr>
                <w:rFonts w:eastAsia="华文楷体"/>
                <w:sz w:val="21"/>
                <w:szCs w:val="21"/>
              </w:rPr>
              <w:t>1计量</w:t>
            </w:r>
            <w:r>
              <w:rPr>
                <w:rFonts w:hint="eastAsia" w:eastAsia="华文楷体"/>
                <w:sz w:val="21"/>
                <w:szCs w:val="21"/>
                <w:lang w:eastAsia="zh-CN"/>
              </w:rPr>
              <w:t>检测</w:t>
            </w:r>
            <w:r>
              <w:rPr>
                <w:rFonts w:eastAsia="华文楷体"/>
                <w:sz w:val="21"/>
                <w:szCs w:val="21"/>
              </w:rPr>
              <w:t>基础知识</w:t>
            </w:r>
          </w:p>
          <w:p w14:paraId="4582BAAD">
            <w:pPr>
              <w:widowControl w:val="0"/>
              <w:tabs>
                <w:tab w:val="left" w:pos="406"/>
              </w:tabs>
              <w:jc w:val="both"/>
              <w:rPr>
                <w:rFonts w:eastAsia="华文楷体"/>
                <w:sz w:val="21"/>
                <w:szCs w:val="21"/>
              </w:rPr>
            </w:pPr>
            <w:r>
              <w:rPr>
                <w:rFonts w:eastAsia="华文楷体"/>
                <w:sz w:val="21"/>
                <w:szCs w:val="21"/>
              </w:rPr>
              <w:t>2专业技术知识</w:t>
            </w:r>
          </w:p>
          <w:p w14:paraId="43404EF3">
            <w:pPr>
              <w:widowControl w:val="0"/>
              <w:tabs>
                <w:tab w:val="left" w:pos="406"/>
              </w:tabs>
              <w:jc w:val="both"/>
              <w:rPr>
                <w:rFonts w:eastAsia="华文楷体"/>
                <w:sz w:val="21"/>
                <w:szCs w:val="21"/>
              </w:rPr>
            </w:pPr>
            <w:r>
              <w:rPr>
                <w:rFonts w:eastAsia="华文楷体"/>
                <w:sz w:val="21"/>
                <w:szCs w:val="21"/>
              </w:rPr>
              <w:t>3操作技能培训</w:t>
            </w:r>
          </w:p>
          <w:p w14:paraId="152185E3">
            <w:pPr>
              <w:widowControl w:val="0"/>
              <w:tabs>
                <w:tab w:val="left" w:pos="406"/>
              </w:tabs>
              <w:jc w:val="both"/>
              <w:rPr>
                <w:rFonts w:eastAsia="华文楷体"/>
                <w:sz w:val="21"/>
                <w:szCs w:val="21"/>
              </w:rPr>
            </w:pPr>
            <w:r>
              <w:rPr>
                <w:rFonts w:eastAsia="华文楷体"/>
                <w:sz w:val="21"/>
                <w:szCs w:val="21"/>
              </w:rPr>
              <w:t>4 计量法律法规</w:t>
            </w:r>
          </w:p>
          <w:p w14:paraId="421A257D">
            <w:pPr>
              <w:widowControl w:val="0"/>
              <w:tabs>
                <w:tab w:val="left" w:pos="406"/>
              </w:tabs>
              <w:jc w:val="both"/>
              <w:rPr>
                <w:rFonts w:eastAsia="华文楷体"/>
                <w:sz w:val="21"/>
                <w:szCs w:val="21"/>
              </w:rPr>
            </w:pPr>
            <w:r>
              <w:rPr>
                <w:rFonts w:eastAsia="华文楷体"/>
                <w:sz w:val="21"/>
                <w:szCs w:val="21"/>
              </w:rPr>
              <w:t>5管理体系文件</w:t>
            </w:r>
          </w:p>
          <w:p w14:paraId="001D05F4">
            <w:pPr>
              <w:widowControl w:val="0"/>
              <w:jc w:val="both"/>
              <w:rPr>
                <w:rFonts w:eastAsia="华文楷体"/>
                <w:sz w:val="21"/>
                <w:szCs w:val="21"/>
                <w:lang w:bidi="ar"/>
              </w:rPr>
            </w:pPr>
            <w:r>
              <w:rPr>
                <w:rFonts w:eastAsia="华文楷体"/>
                <w:sz w:val="21"/>
                <w:szCs w:val="21"/>
              </w:rPr>
              <w:t>6安全防护培训</w:t>
            </w:r>
          </w:p>
        </w:tc>
      </w:tr>
      <w:tr w14:paraId="78E8A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946" w:type="dxa"/>
            <w:tcBorders>
              <w:top w:val="single" w:color="auto" w:sz="4" w:space="0"/>
              <w:left w:val="single" w:color="auto" w:sz="4" w:space="0"/>
              <w:bottom w:val="single" w:color="auto" w:sz="4" w:space="0"/>
              <w:right w:val="single" w:color="auto" w:sz="4" w:space="0"/>
            </w:tcBorders>
            <w:shd w:val="clear" w:color="auto" w:fill="auto"/>
          </w:tcPr>
          <w:p w14:paraId="0AE20D91">
            <w:pPr>
              <w:widowControl w:val="0"/>
              <w:jc w:val="both"/>
              <w:rPr>
                <w:rFonts w:eastAsia="华文楷体"/>
                <w:sz w:val="21"/>
                <w:szCs w:val="21"/>
              </w:rPr>
            </w:pPr>
            <w:r>
              <w:rPr>
                <w:rFonts w:eastAsia="华文楷体"/>
                <w:sz w:val="21"/>
                <w:szCs w:val="21"/>
                <w:lang w:bidi="ar"/>
              </w:rPr>
              <w:t>质量监督员</w:t>
            </w:r>
          </w:p>
        </w:tc>
        <w:tc>
          <w:tcPr>
            <w:tcW w:w="1156" w:type="dxa"/>
            <w:tcBorders>
              <w:top w:val="single" w:color="auto" w:sz="4" w:space="0"/>
              <w:left w:val="single" w:color="auto" w:sz="4" w:space="0"/>
              <w:bottom w:val="single" w:color="auto" w:sz="4" w:space="0"/>
              <w:right w:val="single" w:color="auto" w:sz="4" w:space="0"/>
            </w:tcBorders>
            <w:shd w:val="clear" w:color="auto" w:fill="auto"/>
          </w:tcPr>
          <w:p w14:paraId="1D2F2881">
            <w:pPr>
              <w:widowControl w:val="0"/>
              <w:jc w:val="both"/>
              <w:rPr>
                <w:rFonts w:eastAsia="华文楷体"/>
                <w:sz w:val="21"/>
                <w:szCs w:val="21"/>
              </w:rPr>
            </w:pPr>
            <w:r>
              <w:rPr>
                <w:rFonts w:eastAsia="华文楷体"/>
                <w:sz w:val="21"/>
                <w:szCs w:val="21"/>
                <w:lang w:bidi="ar"/>
              </w:rPr>
              <w:t>相关专业大专及以上</w:t>
            </w:r>
          </w:p>
        </w:tc>
        <w:tc>
          <w:tcPr>
            <w:tcW w:w="1790" w:type="dxa"/>
            <w:tcBorders>
              <w:top w:val="single" w:color="auto" w:sz="4" w:space="0"/>
              <w:left w:val="single" w:color="auto" w:sz="4" w:space="0"/>
              <w:bottom w:val="single" w:color="auto" w:sz="4" w:space="0"/>
              <w:right w:val="single" w:color="auto" w:sz="4" w:space="0"/>
            </w:tcBorders>
            <w:shd w:val="clear" w:color="auto" w:fill="auto"/>
          </w:tcPr>
          <w:p w14:paraId="35319283">
            <w:pPr>
              <w:widowControl w:val="0"/>
              <w:jc w:val="both"/>
              <w:rPr>
                <w:rFonts w:eastAsia="华文楷体"/>
                <w:sz w:val="21"/>
                <w:szCs w:val="21"/>
              </w:rPr>
            </w:pPr>
            <w:r>
              <w:rPr>
                <w:rFonts w:eastAsia="华文楷体"/>
                <w:sz w:val="21"/>
                <w:szCs w:val="21"/>
                <w:lang w:bidi="ar"/>
              </w:rPr>
              <w:t>如学历或专业不符合，应有10年以上</w:t>
            </w:r>
            <w:r>
              <w:rPr>
                <w:rFonts w:hint="eastAsia" w:eastAsia="华文楷体"/>
                <w:sz w:val="21"/>
                <w:szCs w:val="21"/>
                <w:lang w:eastAsia="zh-CN" w:bidi="ar"/>
              </w:rPr>
              <w:t>检测</w:t>
            </w:r>
            <w:r>
              <w:rPr>
                <w:rFonts w:eastAsia="华文楷体"/>
                <w:sz w:val="21"/>
                <w:szCs w:val="21"/>
                <w:lang w:bidi="ar"/>
              </w:rPr>
              <w:t>工作经验。</w:t>
            </w:r>
          </w:p>
        </w:tc>
        <w:tc>
          <w:tcPr>
            <w:tcW w:w="2057" w:type="dxa"/>
            <w:tcBorders>
              <w:top w:val="single" w:color="auto" w:sz="4" w:space="0"/>
              <w:left w:val="single" w:color="auto" w:sz="4" w:space="0"/>
              <w:bottom w:val="single" w:color="auto" w:sz="4" w:space="0"/>
              <w:right w:val="single" w:color="auto" w:sz="4" w:space="0"/>
            </w:tcBorders>
            <w:shd w:val="clear" w:color="auto" w:fill="auto"/>
          </w:tcPr>
          <w:p w14:paraId="49CE8787">
            <w:pPr>
              <w:widowControl w:val="0"/>
              <w:jc w:val="both"/>
              <w:rPr>
                <w:rFonts w:eastAsia="华文楷体"/>
                <w:sz w:val="21"/>
                <w:szCs w:val="21"/>
              </w:rPr>
            </w:pPr>
            <w:r>
              <w:rPr>
                <w:rFonts w:eastAsia="华文楷体"/>
                <w:sz w:val="21"/>
                <w:szCs w:val="21"/>
                <w:lang w:bidi="ar"/>
              </w:rPr>
              <w:t>/</w:t>
            </w:r>
          </w:p>
        </w:tc>
        <w:tc>
          <w:tcPr>
            <w:tcW w:w="4762" w:type="dxa"/>
            <w:tcBorders>
              <w:top w:val="single" w:color="auto" w:sz="4" w:space="0"/>
              <w:left w:val="single" w:color="auto" w:sz="4" w:space="0"/>
              <w:bottom w:val="single" w:color="auto" w:sz="4" w:space="0"/>
              <w:right w:val="single" w:color="auto" w:sz="4" w:space="0"/>
            </w:tcBorders>
            <w:shd w:val="clear" w:color="auto" w:fill="auto"/>
          </w:tcPr>
          <w:p w14:paraId="13321B04">
            <w:pPr>
              <w:widowControl w:val="0"/>
              <w:jc w:val="both"/>
              <w:rPr>
                <w:rFonts w:eastAsia="华文楷体"/>
                <w:sz w:val="21"/>
                <w:szCs w:val="21"/>
              </w:rPr>
            </w:pPr>
            <w:r>
              <w:rPr>
                <w:rFonts w:eastAsia="华文楷体"/>
                <w:sz w:val="21"/>
                <w:szCs w:val="21"/>
                <w:lang w:bidi="ar"/>
              </w:rPr>
              <w:t>经过质量管理体系相关知识培训，熟悉实验室认可基础知识，了解监督员的职责与要求、掌握不符合的处理措施。满足</w:t>
            </w:r>
            <w:r>
              <w:rPr>
                <w:rFonts w:hint="eastAsia" w:eastAsia="华文楷体"/>
                <w:sz w:val="23"/>
                <w:szCs w:val="23"/>
                <w:lang w:eastAsia="zh-CN" w:bidi="ar"/>
              </w:rPr>
              <w:t>检测</w:t>
            </w:r>
            <w:r>
              <w:rPr>
                <w:rFonts w:eastAsia="华文楷体"/>
                <w:sz w:val="23"/>
                <w:szCs w:val="23"/>
                <w:lang w:bidi="ar"/>
              </w:rPr>
              <w:t>项目或专业相关的技术知识和技能</w:t>
            </w:r>
            <w:r>
              <w:rPr>
                <w:rFonts w:eastAsia="华文楷体"/>
                <w:sz w:val="21"/>
                <w:szCs w:val="21"/>
                <w:lang w:bidi="ar"/>
              </w:rPr>
              <w:t>。</w:t>
            </w:r>
          </w:p>
        </w:tc>
        <w:tc>
          <w:tcPr>
            <w:tcW w:w="2205" w:type="dxa"/>
            <w:tcBorders>
              <w:top w:val="single" w:color="auto" w:sz="4" w:space="0"/>
              <w:left w:val="single" w:color="auto" w:sz="4" w:space="0"/>
              <w:bottom w:val="single" w:color="auto" w:sz="4" w:space="0"/>
              <w:right w:val="single" w:color="auto" w:sz="4" w:space="0"/>
            </w:tcBorders>
            <w:shd w:val="clear" w:color="auto" w:fill="auto"/>
          </w:tcPr>
          <w:p w14:paraId="04431B2F">
            <w:pPr>
              <w:widowControl w:val="0"/>
              <w:tabs>
                <w:tab w:val="left" w:pos="406"/>
              </w:tabs>
              <w:jc w:val="both"/>
              <w:rPr>
                <w:rFonts w:eastAsia="华文楷体"/>
                <w:sz w:val="21"/>
                <w:szCs w:val="21"/>
              </w:rPr>
            </w:pPr>
            <w:r>
              <w:rPr>
                <w:rFonts w:eastAsia="华文楷体"/>
                <w:sz w:val="21"/>
                <w:szCs w:val="21"/>
              </w:rPr>
              <w:t>1计量</w:t>
            </w:r>
            <w:r>
              <w:rPr>
                <w:rFonts w:hint="eastAsia" w:eastAsia="华文楷体"/>
                <w:sz w:val="21"/>
                <w:szCs w:val="21"/>
                <w:lang w:eastAsia="zh-CN"/>
              </w:rPr>
              <w:t>检测</w:t>
            </w:r>
            <w:r>
              <w:rPr>
                <w:rFonts w:eastAsia="华文楷体"/>
                <w:sz w:val="21"/>
                <w:szCs w:val="21"/>
              </w:rPr>
              <w:t>基础知识</w:t>
            </w:r>
          </w:p>
          <w:p w14:paraId="1D768C6E">
            <w:pPr>
              <w:widowControl w:val="0"/>
              <w:tabs>
                <w:tab w:val="left" w:pos="406"/>
              </w:tabs>
              <w:jc w:val="both"/>
              <w:rPr>
                <w:rFonts w:eastAsia="华文楷体"/>
                <w:sz w:val="21"/>
                <w:szCs w:val="21"/>
              </w:rPr>
            </w:pPr>
            <w:r>
              <w:rPr>
                <w:rFonts w:eastAsia="华文楷体"/>
                <w:sz w:val="21"/>
                <w:szCs w:val="21"/>
              </w:rPr>
              <w:t>2专业技术知识</w:t>
            </w:r>
          </w:p>
          <w:p w14:paraId="67F60DD5">
            <w:pPr>
              <w:widowControl w:val="0"/>
              <w:tabs>
                <w:tab w:val="left" w:pos="406"/>
              </w:tabs>
              <w:jc w:val="both"/>
              <w:rPr>
                <w:rFonts w:eastAsia="华文楷体"/>
                <w:sz w:val="21"/>
                <w:szCs w:val="21"/>
              </w:rPr>
            </w:pPr>
            <w:r>
              <w:rPr>
                <w:rFonts w:eastAsia="华文楷体"/>
                <w:sz w:val="21"/>
                <w:szCs w:val="21"/>
              </w:rPr>
              <w:t>3操作技能培训</w:t>
            </w:r>
          </w:p>
          <w:p w14:paraId="657D9538">
            <w:pPr>
              <w:widowControl w:val="0"/>
              <w:tabs>
                <w:tab w:val="left" w:pos="406"/>
              </w:tabs>
              <w:jc w:val="both"/>
              <w:rPr>
                <w:rFonts w:eastAsia="华文楷体"/>
                <w:sz w:val="21"/>
                <w:szCs w:val="21"/>
              </w:rPr>
            </w:pPr>
            <w:r>
              <w:rPr>
                <w:rFonts w:eastAsia="华文楷体"/>
                <w:sz w:val="21"/>
                <w:szCs w:val="21"/>
              </w:rPr>
              <w:t>4 计量法律法规</w:t>
            </w:r>
          </w:p>
          <w:p w14:paraId="1DD27451">
            <w:pPr>
              <w:widowControl w:val="0"/>
              <w:tabs>
                <w:tab w:val="left" w:pos="406"/>
              </w:tabs>
              <w:jc w:val="both"/>
              <w:rPr>
                <w:rFonts w:eastAsia="华文楷体"/>
                <w:sz w:val="21"/>
                <w:szCs w:val="21"/>
              </w:rPr>
            </w:pPr>
            <w:r>
              <w:rPr>
                <w:rFonts w:eastAsia="华文楷体"/>
                <w:sz w:val="21"/>
                <w:szCs w:val="21"/>
              </w:rPr>
              <w:t>5管理体系文件</w:t>
            </w:r>
          </w:p>
          <w:p w14:paraId="2DC4FB47">
            <w:pPr>
              <w:widowControl w:val="0"/>
              <w:jc w:val="both"/>
              <w:rPr>
                <w:rFonts w:eastAsia="华文楷体"/>
                <w:sz w:val="21"/>
                <w:szCs w:val="21"/>
                <w:lang w:bidi="ar"/>
              </w:rPr>
            </w:pPr>
            <w:r>
              <w:rPr>
                <w:rFonts w:eastAsia="华文楷体"/>
                <w:sz w:val="21"/>
                <w:szCs w:val="21"/>
              </w:rPr>
              <w:t>6安全防护培训</w:t>
            </w:r>
          </w:p>
        </w:tc>
      </w:tr>
      <w:tr w14:paraId="09E77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jc w:val="center"/>
        </w:trPr>
        <w:tc>
          <w:tcPr>
            <w:tcW w:w="946" w:type="dxa"/>
            <w:tcBorders>
              <w:top w:val="single" w:color="auto" w:sz="4" w:space="0"/>
              <w:left w:val="single" w:color="auto" w:sz="4" w:space="0"/>
              <w:bottom w:val="single" w:color="auto" w:sz="4" w:space="0"/>
              <w:right w:val="single" w:color="auto" w:sz="4" w:space="0"/>
            </w:tcBorders>
            <w:shd w:val="clear" w:color="auto" w:fill="auto"/>
          </w:tcPr>
          <w:p w14:paraId="0F7328B4">
            <w:pPr>
              <w:widowControl w:val="0"/>
              <w:jc w:val="both"/>
              <w:rPr>
                <w:rFonts w:eastAsia="华文楷体"/>
                <w:sz w:val="21"/>
                <w:szCs w:val="21"/>
              </w:rPr>
            </w:pPr>
            <w:r>
              <w:rPr>
                <w:rFonts w:hint="eastAsia" w:eastAsia="华文楷体"/>
                <w:sz w:val="21"/>
                <w:szCs w:val="21"/>
                <w:lang w:bidi="ar"/>
              </w:rPr>
              <w:t>文件管理员</w:t>
            </w:r>
          </w:p>
        </w:tc>
        <w:tc>
          <w:tcPr>
            <w:tcW w:w="1156" w:type="dxa"/>
            <w:tcBorders>
              <w:top w:val="single" w:color="auto" w:sz="4" w:space="0"/>
              <w:left w:val="single" w:color="auto" w:sz="4" w:space="0"/>
              <w:bottom w:val="single" w:color="auto" w:sz="4" w:space="0"/>
              <w:right w:val="single" w:color="auto" w:sz="4" w:space="0"/>
            </w:tcBorders>
            <w:shd w:val="clear" w:color="auto" w:fill="auto"/>
          </w:tcPr>
          <w:p w14:paraId="4FED2B46">
            <w:pPr>
              <w:widowControl w:val="0"/>
              <w:jc w:val="both"/>
              <w:rPr>
                <w:rFonts w:eastAsia="华文楷体"/>
                <w:sz w:val="21"/>
                <w:szCs w:val="21"/>
              </w:rPr>
            </w:pPr>
            <w:r>
              <w:rPr>
                <w:rFonts w:eastAsia="华文楷体"/>
                <w:sz w:val="21"/>
                <w:szCs w:val="21"/>
                <w:lang w:bidi="ar"/>
              </w:rPr>
              <w:t>大专及以上</w:t>
            </w:r>
          </w:p>
        </w:tc>
        <w:tc>
          <w:tcPr>
            <w:tcW w:w="1790" w:type="dxa"/>
            <w:tcBorders>
              <w:top w:val="single" w:color="auto" w:sz="4" w:space="0"/>
              <w:left w:val="single" w:color="auto" w:sz="4" w:space="0"/>
              <w:bottom w:val="single" w:color="auto" w:sz="4" w:space="0"/>
              <w:right w:val="single" w:color="auto" w:sz="4" w:space="0"/>
            </w:tcBorders>
            <w:shd w:val="clear" w:color="auto" w:fill="auto"/>
          </w:tcPr>
          <w:p w14:paraId="58A20ADF">
            <w:pPr>
              <w:widowControl w:val="0"/>
              <w:jc w:val="both"/>
              <w:rPr>
                <w:rFonts w:eastAsia="华文楷体"/>
                <w:sz w:val="21"/>
                <w:szCs w:val="21"/>
              </w:rPr>
            </w:pPr>
            <w:r>
              <w:rPr>
                <w:rFonts w:eastAsia="华文楷体"/>
                <w:sz w:val="21"/>
                <w:szCs w:val="21"/>
                <w:lang w:bidi="ar"/>
              </w:rPr>
              <w:t>/</w:t>
            </w:r>
          </w:p>
        </w:tc>
        <w:tc>
          <w:tcPr>
            <w:tcW w:w="2057" w:type="dxa"/>
            <w:tcBorders>
              <w:top w:val="single" w:color="auto" w:sz="4" w:space="0"/>
              <w:left w:val="single" w:color="auto" w:sz="4" w:space="0"/>
              <w:bottom w:val="single" w:color="auto" w:sz="4" w:space="0"/>
              <w:right w:val="single" w:color="auto" w:sz="4" w:space="0"/>
            </w:tcBorders>
            <w:shd w:val="clear" w:color="auto" w:fill="auto"/>
          </w:tcPr>
          <w:p w14:paraId="5B88032C">
            <w:pPr>
              <w:widowControl w:val="0"/>
              <w:jc w:val="both"/>
              <w:rPr>
                <w:rFonts w:eastAsia="华文楷体"/>
                <w:sz w:val="21"/>
                <w:szCs w:val="21"/>
              </w:rPr>
            </w:pPr>
            <w:r>
              <w:rPr>
                <w:rFonts w:eastAsia="华文楷体"/>
                <w:sz w:val="21"/>
                <w:szCs w:val="21"/>
                <w:lang w:bidi="ar"/>
              </w:rPr>
              <w:t>/</w:t>
            </w:r>
          </w:p>
        </w:tc>
        <w:tc>
          <w:tcPr>
            <w:tcW w:w="4762" w:type="dxa"/>
            <w:tcBorders>
              <w:top w:val="single" w:color="auto" w:sz="4" w:space="0"/>
              <w:left w:val="single" w:color="auto" w:sz="4" w:space="0"/>
              <w:bottom w:val="single" w:color="auto" w:sz="4" w:space="0"/>
              <w:right w:val="single" w:color="auto" w:sz="4" w:space="0"/>
            </w:tcBorders>
            <w:shd w:val="clear" w:color="auto" w:fill="auto"/>
          </w:tcPr>
          <w:p w14:paraId="0BEE99FC">
            <w:pPr>
              <w:widowControl w:val="0"/>
              <w:jc w:val="both"/>
              <w:rPr>
                <w:rFonts w:eastAsia="华文楷体"/>
                <w:sz w:val="21"/>
                <w:szCs w:val="21"/>
              </w:rPr>
            </w:pPr>
            <w:r>
              <w:rPr>
                <w:rFonts w:eastAsia="华文楷体"/>
                <w:sz w:val="21"/>
                <w:szCs w:val="21"/>
                <w:lang w:bidi="ar"/>
              </w:rPr>
              <w:t>具有资料和档案的管理的能力和经验。熟悉各类办公软件的使用。</w:t>
            </w:r>
          </w:p>
        </w:tc>
        <w:tc>
          <w:tcPr>
            <w:tcW w:w="2205" w:type="dxa"/>
            <w:tcBorders>
              <w:top w:val="single" w:color="auto" w:sz="4" w:space="0"/>
              <w:left w:val="single" w:color="auto" w:sz="4" w:space="0"/>
              <w:bottom w:val="single" w:color="auto" w:sz="4" w:space="0"/>
              <w:right w:val="single" w:color="auto" w:sz="4" w:space="0"/>
            </w:tcBorders>
            <w:shd w:val="clear" w:color="auto" w:fill="auto"/>
          </w:tcPr>
          <w:p w14:paraId="5B961AB5">
            <w:pPr>
              <w:widowControl w:val="0"/>
              <w:tabs>
                <w:tab w:val="left" w:pos="406"/>
              </w:tabs>
              <w:jc w:val="both"/>
              <w:rPr>
                <w:rFonts w:eastAsia="华文楷体"/>
                <w:sz w:val="21"/>
                <w:szCs w:val="21"/>
              </w:rPr>
            </w:pPr>
            <w:r>
              <w:rPr>
                <w:rFonts w:hint="eastAsia" w:eastAsia="华文楷体"/>
                <w:sz w:val="21"/>
                <w:szCs w:val="21"/>
              </w:rPr>
              <w:t>1</w:t>
            </w:r>
            <w:r>
              <w:rPr>
                <w:rFonts w:eastAsia="华文楷体"/>
                <w:sz w:val="21"/>
                <w:szCs w:val="21"/>
              </w:rPr>
              <w:t xml:space="preserve"> 计量法律法规</w:t>
            </w:r>
          </w:p>
          <w:p w14:paraId="288B7A81">
            <w:pPr>
              <w:widowControl w:val="0"/>
              <w:tabs>
                <w:tab w:val="left" w:pos="406"/>
              </w:tabs>
              <w:jc w:val="both"/>
              <w:rPr>
                <w:rFonts w:eastAsia="华文楷体"/>
                <w:sz w:val="21"/>
                <w:szCs w:val="21"/>
                <w:lang w:bidi="ar"/>
              </w:rPr>
            </w:pPr>
            <w:r>
              <w:rPr>
                <w:rFonts w:hint="eastAsia" w:eastAsia="华文楷体"/>
                <w:sz w:val="21"/>
                <w:szCs w:val="21"/>
              </w:rPr>
              <w:t>2</w:t>
            </w:r>
            <w:r>
              <w:rPr>
                <w:rFonts w:eastAsia="华文楷体"/>
                <w:sz w:val="21"/>
                <w:szCs w:val="21"/>
              </w:rPr>
              <w:t>管理体系文件</w:t>
            </w:r>
          </w:p>
        </w:tc>
      </w:tr>
      <w:tr w14:paraId="52491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946" w:type="dxa"/>
            <w:tcBorders>
              <w:top w:val="single" w:color="auto" w:sz="4" w:space="0"/>
              <w:left w:val="single" w:color="auto" w:sz="4" w:space="0"/>
              <w:bottom w:val="single" w:color="auto" w:sz="4" w:space="0"/>
              <w:right w:val="single" w:color="auto" w:sz="4" w:space="0"/>
            </w:tcBorders>
            <w:shd w:val="clear" w:color="auto" w:fill="auto"/>
          </w:tcPr>
          <w:p w14:paraId="10DF8F76">
            <w:pPr>
              <w:widowControl w:val="0"/>
              <w:jc w:val="both"/>
              <w:rPr>
                <w:rFonts w:eastAsia="华文楷体"/>
                <w:sz w:val="21"/>
                <w:szCs w:val="21"/>
              </w:rPr>
            </w:pPr>
            <w:r>
              <w:rPr>
                <w:rFonts w:eastAsia="华文楷体"/>
                <w:sz w:val="21"/>
                <w:szCs w:val="21"/>
                <w:lang w:bidi="ar"/>
              </w:rPr>
              <w:t>内审员</w:t>
            </w:r>
          </w:p>
        </w:tc>
        <w:tc>
          <w:tcPr>
            <w:tcW w:w="1156" w:type="dxa"/>
            <w:tcBorders>
              <w:top w:val="single" w:color="auto" w:sz="4" w:space="0"/>
              <w:left w:val="single" w:color="auto" w:sz="4" w:space="0"/>
              <w:bottom w:val="single" w:color="auto" w:sz="4" w:space="0"/>
              <w:right w:val="single" w:color="auto" w:sz="4" w:space="0"/>
            </w:tcBorders>
            <w:shd w:val="clear" w:color="auto" w:fill="auto"/>
          </w:tcPr>
          <w:p w14:paraId="6B8F6DEB">
            <w:pPr>
              <w:widowControl w:val="0"/>
              <w:jc w:val="both"/>
              <w:rPr>
                <w:rFonts w:eastAsia="华文楷体"/>
                <w:sz w:val="21"/>
                <w:szCs w:val="21"/>
              </w:rPr>
            </w:pPr>
            <w:r>
              <w:rPr>
                <w:rFonts w:eastAsia="华文楷体"/>
                <w:sz w:val="21"/>
                <w:szCs w:val="21"/>
                <w:lang w:bidi="ar"/>
              </w:rPr>
              <w:t>大专及以上</w:t>
            </w:r>
          </w:p>
        </w:tc>
        <w:tc>
          <w:tcPr>
            <w:tcW w:w="1790" w:type="dxa"/>
            <w:tcBorders>
              <w:top w:val="single" w:color="auto" w:sz="4" w:space="0"/>
              <w:left w:val="single" w:color="auto" w:sz="4" w:space="0"/>
              <w:bottom w:val="single" w:color="auto" w:sz="4" w:space="0"/>
              <w:right w:val="single" w:color="auto" w:sz="4" w:space="0"/>
            </w:tcBorders>
            <w:shd w:val="clear" w:color="auto" w:fill="auto"/>
          </w:tcPr>
          <w:p w14:paraId="7878B838">
            <w:pPr>
              <w:widowControl w:val="0"/>
              <w:jc w:val="both"/>
              <w:rPr>
                <w:rFonts w:eastAsia="华文楷体"/>
                <w:sz w:val="21"/>
                <w:szCs w:val="21"/>
              </w:rPr>
            </w:pPr>
            <w:r>
              <w:rPr>
                <w:rFonts w:eastAsia="华文楷体"/>
                <w:sz w:val="21"/>
                <w:szCs w:val="21"/>
                <w:lang w:bidi="ar"/>
              </w:rPr>
              <w:t>如学历或专业不符合，应有10年以上</w:t>
            </w:r>
            <w:r>
              <w:rPr>
                <w:rFonts w:hint="eastAsia" w:eastAsia="华文楷体"/>
                <w:sz w:val="21"/>
                <w:szCs w:val="21"/>
                <w:lang w:eastAsia="zh-CN" w:bidi="ar"/>
              </w:rPr>
              <w:t>检测</w:t>
            </w:r>
            <w:r>
              <w:rPr>
                <w:rFonts w:eastAsia="华文楷体"/>
                <w:sz w:val="21"/>
                <w:szCs w:val="21"/>
                <w:lang w:bidi="ar"/>
              </w:rPr>
              <w:t>工作经验。</w:t>
            </w:r>
          </w:p>
        </w:tc>
        <w:tc>
          <w:tcPr>
            <w:tcW w:w="2057" w:type="dxa"/>
            <w:tcBorders>
              <w:top w:val="single" w:color="auto" w:sz="4" w:space="0"/>
              <w:left w:val="single" w:color="auto" w:sz="4" w:space="0"/>
              <w:bottom w:val="single" w:color="auto" w:sz="4" w:space="0"/>
              <w:right w:val="single" w:color="auto" w:sz="4" w:space="0"/>
            </w:tcBorders>
            <w:shd w:val="clear" w:color="auto" w:fill="auto"/>
          </w:tcPr>
          <w:p w14:paraId="4A403341">
            <w:pPr>
              <w:widowControl w:val="0"/>
              <w:jc w:val="both"/>
              <w:rPr>
                <w:rFonts w:eastAsia="华文楷体"/>
                <w:sz w:val="21"/>
                <w:szCs w:val="21"/>
              </w:rPr>
            </w:pPr>
            <w:r>
              <w:rPr>
                <w:rFonts w:eastAsia="华文楷体"/>
                <w:sz w:val="21"/>
                <w:szCs w:val="21"/>
                <w:lang w:bidi="ar"/>
              </w:rPr>
              <w:t>内审员证优先</w:t>
            </w:r>
          </w:p>
        </w:tc>
        <w:tc>
          <w:tcPr>
            <w:tcW w:w="4762" w:type="dxa"/>
            <w:tcBorders>
              <w:top w:val="single" w:color="auto" w:sz="4" w:space="0"/>
              <w:left w:val="single" w:color="auto" w:sz="4" w:space="0"/>
              <w:bottom w:val="single" w:color="auto" w:sz="4" w:space="0"/>
              <w:right w:val="single" w:color="auto" w:sz="4" w:space="0"/>
            </w:tcBorders>
            <w:shd w:val="clear" w:color="auto" w:fill="auto"/>
          </w:tcPr>
          <w:p w14:paraId="1BFB28A5">
            <w:pPr>
              <w:widowControl w:val="0"/>
              <w:jc w:val="both"/>
              <w:rPr>
                <w:rFonts w:eastAsia="华文楷体"/>
                <w:sz w:val="21"/>
                <w:szCs w:val="21"/>
              </w:rPr>
            </w:pPr>
            <w:r>
              <w:rPr>
                <w:rFonts w:eastAsia="华文楷体"/>
                <w:sz w:val="21"/>
                <w:szCs w:val="21"/>
                <w:lang w:bidi="ar"/>
              </w:rPr>
              <w:t>熟悉CNAS实验室评审认可要求，对内审结果具有综合评价的能力；</w:t>
            </w:r>
          </w:p>
        </w:tc>
        <w:tc>
          <w:tcPr>
            <w:tcW w:w="2205" w:type="dxa"/>
            <w:tcBorders>
              <w:top w:val="single" w:color="auto" w:sz="4" w:space="0"/>
              <w:left w:val="single" w:color="auto" w:sz="4" w:space="0"/>
              <w:bottom w:val="single" w:color="auto" w:sz="4" w:space="0"/>
              <w:right w:val="single" w:color="auto" w:sz="4" w:space="0"/>
            </w:tcBorders>
            <w:shd w:val="clear" w:color="auto" w:fill="auto"/>
          </w:tcPr>
          <w:p w14:paraId="0D53083A">
            <w:pPr>
              <w:widowControl w:val="0"/>
              <w:tabs>
                <w:tab w:val="left" w:pos="406"/>
              </w:tabs>
              <w:jc w:val="both"/>
              <w:rPr>
                <w:rFonts w:eastAsia="华文楷体"/>
                <w:sz w:val="21"/>
                <w:szCs w:val="21"/>
              </w:rPr>
            </w:pPr>
            <w:r>
              <w:rPr>
                <w:rFonts w:eastAsia="华文楷体"/>
                <w:sz w:val="21"/>
                <w:szCs w:val="21"/>
              </w:rPr>
              <w:t>1计量</w:t>
            </w:r>
            <w:r>
              <w:rPr>
                <w:rFonts w:hint="eastAsia" w:eastAsia="华文楷体"/>
                <w:sz w:val="21"/>
                <w:szCs w:val="21"/>
                <w:lang w:eastAsia="zh-CN"/>
              </w:rPr>
              <w:t>检测</w:t>
            </w:r>
            <w:r>
              <w:rPr>
                <w:rFonts w:eastAsia="华文楷体"/>
                <w:sz w:val="21"/>
                <w:szCs w:val="21"/>
              </w:rPr>
              <w:t>基础知识</w:t>
            </w:r>
          </w:p>
          <w:p w14:paraId="456F5B15">
            <w:pPr>
              <w:widowControl w:val="0"/>
              <w:tabs>
                <w:tab w:val="left" w:pos="406"/>
              </w:tabs>
              <w:jc w:val="both"/>
              <w:rPr>
                <w:rFonts w:eastAsia="华文楷体"/>
                <w:sz w:val="21"/>
                <w:szCs w:val="21"/>
              </w:rPr>
            </w:pPr>
            <w:r>
              <w:rPr>
                <w:rFonts w:eastAsia="华文楷体"/>
                <w:sz w:val="21"/>
                <w:szCs w:val="21"/>
              </w:rPr>
              <w:t>2专业技术知识</w:t>
            </w:r>
          </w:p>
          <w:p w14:paraId="5C060F71">
            <w:pPr>
              <w:widowControl w:val="0"/>
              <w:tabs>
                <w:tab w:val="left" w:pos="406"/>
              </w:tabs>
              <w:jc w:val="both"/>
              <w:rPr>
                <w:rFonts w:eastAsia="华文楷体"/>
                <w:sz w:val="21"/>
                <w:szCs w:val="21"/>
              </w:rPr>
            </w:pPr>
            <w:r>
              <w:rPr>
                <w:rFonts w:eastAsia="华文楷体"/>
                <w:sz w:val="21"/>
                <w:szCs w:val="21"/>
              </w:rPr>
              <w:t>3操作技能培训</w:t>
            </w:r>
          </w:p>
          <w:p w14:paraId="6F8B4195">
            <w:pPr>
              <w:widowControl w:val="0"/>
              <w:tabs>
                <w:tab w:val="left" w:pos="406"/>
              </w:tabs>
              <w:jc w:val="both"/>
              <w:rPr>
                <w:rFonts w:eastAsia="华文楷体"/>
                <w:sz w:val="21"/>
                <w:szCs w:val="21"/>
              </w:rPr>
            </w:pPr>
            <w:r>
              <w:rPr>
                <w:rFonts w:eastAsia="华文楷体"/>
                <w:sz w:val="21"/>
                <w:szCs w:val="21"/>
              </w:rPr>
              <w:t>4 计量法律法规</w:t>
            </w:r>
          </w:p>
          <w:p w14:paraId="4C5FE1AC">
            <w:pPr>
              <w:widowControl w:val="0"/>
              <w:tabs>
                <w:tab w:val="left" w:pos="406"/>
              </w:tabs>
              <w:jc w:val="both"/>
              <w:rPr>
                <w:rFonts w:eastAsia="华文楷体"/>
                <w:sz w:val="21"/>
                <w:szCs w:val="21"/>
              </w:rPr>
            </w:pPr>
            <w:r>
              <w:rPr>
                <w:rFonts w:eastAsia="华文楷体"/>
                <w:sz w:val="21"/>
                <w:szCs w:val="21"/>
              </w:rPr>
              <w:t>5管理体系文件</w:t>
            </w:r>
          </w:p>
          <w:p w14:paraId="156156BC">
            <w:pPr>
              <w:widowControl w:val="0"/>
              <w:jc w:val="both"/>
              <w:rPr>
                <w:rFonts w:eastAsia="华文楷体"/>
                <w:sz w:val="21"/>
                <w:szCs w:val="21"/>
                <w:lang w:bidi="ar"/>
              </w:rPr>
            </w:pPr>
            <w:r>
              <w:rPr>
                <w:rFonts w:eastAsia="华文楷体"/>
                <w:sz w:val="21"/>
                <w:szCs w:val="21"/>
              </w:rPr>
              <w:t>6安全防护培训</w:t>
            </w:r>
          </w:p>
        </w:tc>
      </w:tr>
      <w:tr w14:paraId="4590B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4" w:hRule="atLeast"/>
          <w:jc w:val="center"/>
        </w:trPr>
        <w:tc>
          <w:tcPr>
            <w:tcW w:w="946" w:type="dxa"/>
            <w:tcBorders>
              <w:top w:val="single" w:color="auto" w:sz="4" w:space="0"/>
              <w:left w:val="single" w:color="auto" w:sz="4" w:space="0"/>
              <w:bottom w:val="single" w:color="auto" w:sz="4" w:space="0"/>
              <w:right w:val="single" w:color="auto" w:sz="4" w:space="0"/>
            </w:tcBorders>
            <w:shd w:val="clear" w:color="auto" w:fill="auto"/>
          </w:tcPr>
          <w:p w14:paraId="58E5B3AA">
            <w:pPr>
              <w:widowControl w:val="0"/>
              <w:jc w:val="both"/>
              <w:rPr>
                <w:rFonts w:eastAsia="华文楷体"/>
                <w:sz w:val="21"/>
                <w:szCs w:val="21"/>
              </w:rPr>
            </w:pPr>
            <w:r>
              <w:rPr>
                <w:rFonts w:eastAsia="华文楷体"/>
                <w:sz w:val="21"/>
                <w:szCs w:val="21"/>
                <w:lang w:bidi="ar"/>
              </w:rPr>
              <w:t>设备管理员</w:t>
            </w:r>
          </w:p>
        </w:tc>
        <w:tc>
          <w:tcPr>
            <w:tcW w:w="1156" w:type="dxa"/>
            <w:tcBorders>
              <w:top w:val="single" w:color="auto" w:sz="4" w:space="0"/>
              <w:left w:val="single" w:color="auto" w:sz="4" w:space="0"/>
              <w:bottom w:val="single" w:color="auto" w:sz="4" w:space="0"/>
              <w:right w:val="single" w:color="auto" w:sz="4" w:space="0"/>
            </w:tcBorders>
            <w:shd w:val="clear" w:color="auto" w:fill="auto"/>
          </w:tcPr>
          <w:p w14:paraId="7F2A5460">
            <w:pPr>
              <w:widowControl w:val="0"/>
              <w:jc w:val="both"/>
              <w:rPr>
                <w:rFonts w:eastAsia="华文楷体"/>
                <w:sz w:val="21"/>
                <w:szCs w:val="21"/>
              </w:rPr>
            </w:pPr>
            <w:r>
              <w:rPr>
                <w:rFonts w:eastAsia="华文楷体"/>
                <w:sz w:val="21"/>
                <w:szCs w:val="21"/>
                <w:lang w:bidi="ar"/>
              </w:rPr>
              <w:t>大专及以上</w:t>
            </w:r>
          </w:p>
        </w:tc>
        <w:tc>
          <w:tcPr>
            <w:tcW w:w="1790" w:type="dxa"/>
            <w:tcBorders>
              <w:top w:val="single" w:color="auto" w:sz="4" w:space="0"/>
              <w:left w:val="single" w:color="auto" w:sz="4" w:space="0"/>
              <w:bottom w:val="single" w:color="auto" w:sz="4" w:space="0"/>
              <w:right w:val="single" w:color="auto" w:sz="4" w:space="0"/>
            </w:tcBorders>
            <w:shd w:val="clear" w:color="auto" w:fill="auto"/>
          </w:tcPr>
          <w:p w14:paraId="15F3DBFE">
            <w:pPr>
              <w:widowControl w:val="0"/>
              <w:jc w:val="both"/>
              <w:rPr>
                <w:rFonts w:eastAsia="华文楷体"/>
                <w:sz w:val="21"/>
                <w:szCs w:val="21"/>
              </w:rPr>
            </w:pPr>
            <w:r>
              <w:rPr>
                <w:rFonts w:eastAsia="华文楷体"/>
                <w:sz w:val="21"/>
                <w:szCs w:val="21"/>
                <w:lang w:bidi="ar"/>
              </w:rPr>
              <w:t>如学历或专业不符合，应有10年以上</w:t>
            </w:r>
            <w:r>
              <w:rPr>
                <w:rFonts w:hint="eastAsia" w:eastAsia="华文楷体"/>
                <w:sz w:val="21"/>
                <w:szCs w:val="21"/>
                <w:lang w:eastAsia="zh-CN" w:bidi="ar"/>
              </w:rPr>
              <w:t>检测</w:t>
            </w:r>
            <w:r>
              <w:rPr>
                <w:rFonts w:eastAsia="华文楷体"/>
                <w:sz w:val="21"/>
                <w:szCs w:val="21"/>
                <w:lang w:bidi="ar"/>
              </w:rPr>
              <w:t>工作经验。</w:t>
            </w:r>
          </w:p>
        </w:tc>
        <w:tc>
          <w:tcPr>
            <w:tcW w:w="2057" w:type="dxa"/>
            <w:tcBorders>
              <w:top w:val="single" w:color="auto" w:sz="4" w:space="0"/>
              <w:left w:val="single" w:color="auto" w:sz="4" w:space="0"/>
              <w:bottom w:val="single" w:color="auto" w:sz="4" w:space="0"/>
              <w:right w:val="single" w:color="auto" w:sz="4" w:space="0"/>
            </w:tcBorders>
            <w:shd w:val="clear" w:color="auto" w:fill="auto"/>
          </w:tcPr>
          <w:p w14:paraId="474B4F27">
            <w:pPr>
              <w:widowControl w:val="0"/>
              <w:jc w:val="both"/>
              <w:rPr>
                <w:rFonts w:eastAsia="华文楷体"/>
                <w:sz w:val="21"/>
                <w:szCs w:val="21"/>
              </w:rPr>
            </w:pPr>
            <w:r>
              <w:rPr>
                <w:rFonts w:eastAsia="华文楷体"/>
                <w:sz w:val="21"/>
                <w:szCs w:val="21"/>
                <w:lang w:bidi="ar"/>
              </w:rPr>
              <w:t>/</w:t>
            </w:r>
          </w:p>
        </w:tc>
        <w:tc>
          <w:tcPr>
            <w:tcW w:w="4762" w:type="dxa"/>
            <w:tcBorders>
              <w:top w:val="single" w:color="auto" w:sz="4" w:space="0"/>
              <w:left w:val="single" w:color="auto" w:sz="4" w:space="0"/>
              <w:bottom w:val="single" w:color="auto" w:sz="4" w:space="0"/>
              <w:right w:val="single" w:color="auto" w:sz="4" w:space="0"/>
            </w:tcBorders>
            <w:shd w:val="clear" w:color="auto" w:fill="auto"/>
          </w:tcPr>
          <w:p w14:paraId="2F2867A1">
            <w:pPr>
              <w:widowControl w:val="0"/>
              <w:jc w:val="both"/>
              <w:rPr>
                <w:rFonts w:eastAsia="华文楷体"/>
                <w:sz w:val="21"/>
                <w:szCs w:val="21"/>
              </w:rPr>
            </w:pPr>
            <w:r>
              <w:rPr>
                <w:rFonts w:eastAsia="华文楷体"/>
                <w:sz w:val="21"/>
                <w:szCs w:val="21"/>
                <w:lang w:bidi="ar"/>
              </w:rPr>
              <w:t>具有1年以上（含）设备管理经验的优先。</w:t>
            </w:r>
          </w:p>
        </w:tc>
        <w:tc>
          <w:tcPr>
            <w:tcW w:w="2205" w:type="dxa"/>
            <w:tcBorders>
              <w:top w:val="single" w:color="auto" w:sz="4" w:space="0"/>
              <w:left w:val="single" w:color="auto" w:sz="4" w:space="0"/>
              <w:bottom w:val="single" w:color="auto" w:sz="4" w:space="0"/>
              <w:right w:val="single" w:color="auto" w:sz="4" w:space="0"/>
            </w:tcBorders>
            <w:shd w:val="clear" w:color="auto" w:fill="auto"/>
          </w:tcPr>
          <w:p w14:paraId="3C1C6ADF">
            <w:pPr>
              <w:widowControl w:val="0"/>
              <w:tabs>
                <w:tab w:val="left" w:pos="406"/>
              </w:tabs>
              <w:jc w:val="both"/>
              <w:rPr>
                <w:rFonts w:eastAsia="华文楷体"/>
                <w:sz w:val="21"/>
                <w:szCs w:val="21"/>
              </w:rPr>
            </w:pPr>
            <w:r>
              <w:rPr>
                <w:rFonts w:eastAsia="华文楷体"/>
                <w:sz w:val="21"/>
                <w:szCs w:val="21"/>
              </w:rPr>
              <w:t>1计量</w:t>
            </w:r>
            <w:r>
              <w:rPr>
                <w:rFonts w:hint="eastAsia" w:eastAsia="华文楷体"/>
                <w:sz w:val="21"/>
                <w:szCs w:val="21"/>
                <w:lang w:eastAsia="zh-CN"/>
              </w:rPr>
              <w:t>检测</w:t>
            </w:r>
            <w:r>
              <w:rPr>
                <w:rFonts w:eastAsia="华文楷体"/>
                <w:sz w:val="21"/>
                <w:szCs w:val="21"/>
              </w:rPr>
              <w:t>基础知识</w:t>
            </w:r>
          </w:p>
          <w:p w14:paraId="293CCF9E">
            <w:pPr>
              <w:widowControl w:val="0"/>
              <w:tabs>
                <w:tab w:val="left" w:pos="406"/>
              </w:tabs>
              <w:jc w:val="both"/>
              <w:rPr>
                <w:rFonts w:eastAsia="华文楷体"/>
                <w:sz w:val="21"/>
                <w:szCs w:val="21"/>
              </w:rPr>
            </w:pPr>
            <w:r>
              <w:rPr>
                <w:rFonts w:eastAsia="华文楷体"/>
                <w:sz w:val="21"/>
                <w:szCs w:val="21"/>
              </w:rPr>
              <w:t>2专业技术知识</w:t>
            </w:r>
          </w:p>
          <w:p w14:paraId="1CF5BBBD">
            <w:pPr>
              <w:widowControl w:val="0"/>
              <w:tabs>
                <w:tab w:val="left" w:pos="406"/>
              </w:tabs>
              <w:jc w:val="both"/>
              <w:rPr>
                <w:rFonts w:eastAsia="华文楷体"/>
                <w:sz w:val="21"/>
                <w:szCs w:val="21"/>
              </w:rPr>
            </w:pPr>
            <w:r>
              <w:rPr>
                <w:rFonts w:eastAsia="华文楷体"/>
                <w:sz w:val="21"/>
                <w:szCs w:val="21"/>
              </w:rPr>
              <w:t>3操作技能培训</w:t>
            </w:r>
          </w:p>
          <w:p w14:paraId="1A300540">
            <w:pPr>
              <w:widowControl w:val="0"/>
              <w:tabs>
                <w:tab w:val="left" w:pos="406"/>
              </w:tabs>
              <w:jc w:val="both"/>
              <w:rPr>
                <w:rFonts w:eastAsia="华文楷体"/>
                <w:sz w:val="21"/>
                <w:szCs w:val="21"/>
              </w:rPr>
            </w:pPr>
            <w:r>
              <w:rPr>
                <w:rFonts w:eastAsia="华文楷体"/>
                <w:sz w:val="21"/>
                <w:szCs w:val="21"/>
              </w:rPr>
              <w:t>4 计量法律法规</w:t>
            </w:r>
          </w:p>
          <w:p w14:paraId="3F461595">
            <w:pPr>
              <w:widowControl w:val="0"/>
              <w:tabs>
                <w:tab w:val="left" w:pos="406"/>
              </w:tabs>
              <w:jc w:val="both"/>
              <w:rPr>
                <w:rFonts w:eastAsia="华文楷体"/>
                <w:sz w:val="21"/>
                <w:szCs w:val="21"/>
              </w:rPr>
            </w:pPr>
            <w:r>
              <w:rPr>
                <w:rFonts w:eastAsia="华文楷体"/>
                <w:sz w:val="21"/>
                <w:szCs w:val="21"/>
              </w:rPr>
              <w:t>5管理体系文件</w:t>
            </w:r>
          </w:p>
          <w:p w14:paraId="7EB6CAD8">
            <w:pPr>
              <w:widowControl w:val="0"/>
              <w:jc w:val="both"/>
              <w:rPr>
                <w:rFonts w:eastAsia="华文楷体"/>
                <w:sz w:val="21"/>
                <w:szCs w:val="21"/>
                <w:lang w:bidi="ar"/>
              </w:rPr>
            </w:pPr>
            <w:r>
              <w:rPr>
                <w:rFonts w:eastAsia="华文楷体"/>
                <w:sz w:val="21"/>
                <w:szCs w:val="21"/>
              </w:rPr>
              <w:t>6安全防护培训</w:t>
            </w:r>
          </w:p>
        </w:tc>
      </w:tr>
      <w:tr w14:paraId="5D053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jc w:val="center"/>
        </w:trPr>
        <w:tc>
          <w:tcPr>
            <w:tcW w:w="946" w:type="dxa"/>
            <w:tcBorders>
              <w:top w:val="single" w:color="auto" w:sz="4" w:space="0"/>
              <w:left w:val="single" w:color="auto" w:sz="4" w:space="0"/>
              <w:bottom w:val="single" w:color="auto" w:sz="4" w:space="0"/>
              <w:right w:val="single" w:color="auto" w:sz="4" w:space="0"/>
            </w:tcBorders>
            <w:shd w:val="clear" w:color="auto" w:fill="auto"/>
          </w:tcPr>
          <w:p w14:paraId="5C1165AE">
            <w:pPr>
              <w:widowControl w:val="0"/>
              <w:jc w:val="both"/>
              <w:rPr>
                <w:rFonts w:eastAsia="华文楷体"/>
                <w:sz w:val="21"/>
                <w:szCs w:val="21"/>
              </w:rPr>
            </w:pPr>
            <w:r>
              <w:rPr>
                <w:rFonts w:eastAsia="华文楷体"/>
                <w:sz w:val="21"/>
                <w:szCs w:val="21"/>
                <w:lang w:bidi="ar"/>
              </w:rPr>
              <w:t>样品管理员</w:t>
            </w:r>
          </w:p>
        </w:tc>
        <w:tc>
          <w:tcPr>
            <w:tcW w:w="1156" w:type="dxa"/>
            <w:tcBorders>
              <w:top w:val="single" w:color="auto" w:sz="4" w:space="0"/>
              <w:left w:val="single" w:color="auto" w:sz="4" w:space="0"/>
              <w:bottom w:val="single" w:color="auto" w:sz="4" w:space="0"/>
              <w:right w:val="single" w:color="auto" w:sz="4" w:space="0"/>
            </w:tcBorders>
            <w:shd w:val="clear" w:color="auto" w:fill="auto"/>
          </w:tcPr>
          <w:p w14:paraId="2276AB2A">
            <w:pPr>
              <w:widowControl w:val="0"/>
              <w:jc w:val="both"/>
              <w:rPr>
                <w:rFonts w:eastAsia="华文楷体"/>
                <w:sz w:val="21"/>
                <w:szCs w:val="21"/>
              </w:rPr>
            </w:pPr>
            <w:r>
              <w:rPr>
                <w:rFonts w:eastAsia="华文楷体"/>
                <w:sz w:val="21"/>
                <w:szCs w:val="21"/>
                <w:lang w:bidi="ar"/>
              </w:rPr>
              <w:t>大专及以上</w:t>
            </w:r>
          </w:p>
        </w:tc>
        <w:tc>
          <w:tcPr>
            <w:tcW w:w="1790" w:type="dxa"/>
            <w:tcBorders>
              <w:top w:val="single" w:color="auto" w:sz="4" w:space="0"/>
              <w:left w:val="single" w:color="auto" w:sz="4" w:space="0"/>
              <w:bottom w:val="single" w:color="auto" w:sz="4" w:space="0"/>
              <w:right w:val="single" w:color="auto" w:sz="4" w:space="0"/>
            </w:tcBorders>
            <w:shd w:val="clear" w:color="auto" w:fill="auto"/>
          </w:tcPr>
          <w:p w14:paraId="3D9133C3">
            <w:pPr>
              <w:widowControl w:val="0"/>
              <w:jc w:val="both"/>
              <w:rPr>
                <w:rFonts w:eastAsia="华文楷体"/>
                <w:sz w:val="21"/>
                <w:szCs w:val="21"/>
              </w:rPr>
            </w:pPr>
            <w:r>
              <w:rPr>
                <w:rFonts w:eastAsia="华文楷体"/>
                <w:sz w:val="21"/>
                <w:szCs w:val="21"/>
                <w:lang w:bidi="ar"/>
              </w:rPr>
              <w:t>/</w:t>
            </w:r>
          </w:p>
        </w:tc>
        <w:tc>
          <w:tcPr>
            <w:tcW w:w="2057" w:type="dxa"/>
            <w:tcBorders>
              <w:top w:val="single" w:color="auto" w:sz="4" w:space="0"/>
              <w:left w:val="single" w:color="auto" w:sz="4" w:space="0"/>
              <w:bottom w:val="single" w:color="auto" w:sz="4" w:space="0"/>
              <w:right w:val="single" w:color="auto" w:sz="4" w:space="0"/>
            </w:tcBorders>
            <w:shd w:val="clear" w:color="auto" w:fill="auto"/>
          </w:tcPr>
          <w:p w14:paraId="067BA0F3">
            <w:pPr>
              <w:widowControl w:val="0"/>
              <w:jc w:val="both"/>
              <w:rPr>
                <w:rFonts w:eastAsia="华文楷体"/>
                <w:sz w:val="21"/>
                <w:szCs w:val="21"/>
              </w:rPr>
            </w:pPr>
            <w:r>
              <w:rPr>
                <w:rFonts w:eastAsia="华文楷体"/>
                <w:sz w:val="21"/>
                <w:szCs w:val="21"/>
                <w:lang w:bidi="ar"/>
              </w:rPr>
              <w:t>/</w:t>
            </w:r>
          </w:p>
        </w:tc>
        <w:tc>
          <w:tcPr>
            <w:tcW w:w="4762" w:type="dxa"/>
            <w:tcBorders>
              <w:top w:val="single" w:color="auto" w:sz="4" w:space="0"/>
              <w:left w:val="single" w:color="auto" w:sz="4" w:space="0"/>
              <w:bottom w:val="single" w:color="auto" w:sz="4" w:space="0"/>
              <w:right w:val="single" w:color="auto" w:sz="4" w:space="0"/>
            </w:tcBorders>
            <w:shd w:val="clear" w:color="auto" w:fill="auto"/>
          </w:tcPr>
          <w:p w14:paraId="4FDA4D56">
            <w:pPr>
              <w:widowControl w:val="0"/>
              <w:jc w:val="both"/>
              <w:rPr>
                <w:rFonts w:eastAsia="华文楷体"/>
                <w:sz w:val="21"/>
                <w:szCs w:val="21"/>
              </w:rPr>
            </w:pPr>
            <w:r>
              <w:rPr>
                <w:rFonts w:eastAsia="华文楷体"/>
                <w:sz w:val="21"/>
                <w:szCs w:val="21"/>
                <w:lang w:bidi="ar"/>
              </w:rPr>
              <w:t>熟悉样品流转过程和保存条件，熟悉样品处置有关法律法规，具有优异的沟通表达能力，特殊项目或行业有从业资格要求的，从其要求。</w:t>
            </w:r>
          </w:p>
        </w:tc>
        <w:tc>
          <w:tcPr>
            <w:tcW w:w="2205" w:type="dxa"/>
            <w:tcBorders>
              <w:top w:val="single" w:color="auto" w:sz="4" w:space="0"/>
              <w:left w:val="single" w:color="auto" w:sz="4" w:space="0"/>
              <w:bottom w:val="single" w:color="auto" w:sz="4" w:space="0"/>
              <w:right w:val="single" w:color="auto" w:sz="4" w:space="0"/>
            </w:tcBorders>
            <w:shd w:val="clear" w:color="auto" w:fill="auto"/>
          </w:tcPr>
          <w:p w14:paraId="04D5CBE4">
            <w:pPr>
              <w:widowControl w:val="0"/>
              <w:tabs>
                <w:tab w:val="left" w:pos="406"/>
              </w:tabs>
              <w:jc w:val="both"/>
              <w:rPr>
                <w:rFonts w:eastAsia="华文楷体"/>
                <w:sz w:val="21"/>
                <w:szCs w:val="21"/>
              </w:rPr>
            </w:pPr>
            <w:r>
              <w:rPr>
                <w:rFonts w:eastAsia="华文楷体"/>
                <w:sz w:val="21"/>
                <w:szCs w:val="21"/>
              </w:rPr>
              <w:t>1计量</w:t>
            </w:r>
            <w:r>
              <w:rPr>
                <w:rFonts w:hint="eastAsia" w:eastAsia="华文楷体"/>
                <w:sz w:val="21"/>
                <w:szCs w:val="21"/>
                <w:lang w:eastAsia="zh-CN"/>
              </w:rPr>
              <w:t>检测</w:t>
            </w:r>
            <w:r>
              <w:rPr>
                <w:rFonts w:eastAsia="华文楷体"/>
                <w:sz w:val="21"/>
                <w:szCs w:val="21"/>
              </w:rPr>
              <w:t>基础知识</w:t>
            </w:r>
          </w:p>
          <w:p w14:paraId="18FB8FAB">
            <w:pPr>
              <w:widowControl w:val="0"/>
              <w:tabs>
                <w:tab w:val="left" w:pos="406"/>
              </w:tabs>
              <w:jc w:val="both"/>
              <w:rPr>
                <w:rFonts w:eastAsia="华文楷体"/>
                <w:sz w:val="21"/>
                <w:szCs w:val="21"/>
              </w:rPr>
            </w:pPr>
            <w:r>
              <w:rPr>
                <w:rFonts w:hint="eastAsia" w:eastAsia="华文楷体"/>
                <w:sz w:val="21"/>
                <w:szCs w:val="21"/>
              </w:rPr>
              <w:t>2</w:t>
            </w:r>
            <w:r>
              <w:rPr>
                <w:rFonts w:eastAsia="华文楷体"/>
                <w:sz w:val="21"/>
                <w:szCs w:val="21"/>
              </w:rPr>
              <w:t xml:space="preserve"> 计量法律法规</w:t>
            </w:r>
          </w:p>
          <w:p w14:paraId="05C3628D">
            <w:pPr>
              <w:widowControl w:val="0"/>
              <w:tabs>
                <w:tab w:val="left" w:pos="406"/>
              </w:tabs>
              <w:jc w:val="both"/>
              <w:rPr>
                <w:rFonts w:eastAsia="华文楷体"/>
                <w:sz w:val="21"/>
                <w:szCs w:val="21"/>
              </w:rPr>
            </w:pPr>
            <w:r>
              <w:rPr>
                <w:rFonts w:hint="eastAsia" w:eastAsia="华文楷体"/>
                <w:sz w:val="21"/>
                <w:szCs w:val="21"/>
              </w:rPr>
              <w:t>3</w:t>
            </w:r>
            <w:r>
              <w:rPr>
                <w:rFonts w:eastAsia="华文楷体"/>
                <w:sz w:val="21"/>
                <w:szCs w:val="21"/>
              </w:rPr>
              <w:t>管理体系文件</w:t>
            </w:r>
          </w:p>
          <w:p w14:paraId="33A85D04">
            <w:pPr>
              <w:widowControl w:val="0"/>
              <w:jc w:val="both"/>
              <w:rPr>
                <w:rFonts w:eastAsia="华文楷体"/>
                <w:sz w:val="21"/>
                <w:szCs w:val="21"/>
                <w:lang w:bidi="ar"/>
              </w:rPr>
            </w:pPr>
            <w:r>
              <w:rPr>
                <w:rFonts w:hint="eastAsia" w:eastAsia="华文楷体"/>
                <w:sz w:val="21"/>
                <w:szCs w:val="21"/>
              </w:rPr>
              <w:t>4</w:t>
            </w:r>
            <w:r>
              <w:rPr>
                <w:rFonts w:eastAsia="华文楷体"/>
                <w:sz w:val="21"/>
                <w:szCs w:val="21"/>
              </w:rPr>
              <w:t>安全防护培训</w:t>
            </w:r>
          </w:p>
        </w:tc>
      </w:tr>
    </w:tbl>
    <w:p w14:paraId="2C710039">
      <w:pPr>
        <w:widowControl w:val="0"/>
        <w:ind w:firstLine="630" w:firstLineChars="300"/>
        <w:jc w:val="both"/>
        <w:rPr>
          <w:rFonts w:eastAsia="华文楷体"/>
          <w:sz w:val="21"/>
          <w:szCs w:val="21"/>
          <w:lang w:bidi="ar"/>
        </w:rPr>
      </w:pPr>
      <w:r>
        <w:rPr>
          <w:rFonts w:eastAsia="华文楷体"/>
          <w:sz w:val="21"/>
          <w:szCs w:val="21"/>
          <w:lang w:bidi="ar"/>
        </w:rPr>
        <w:t>注1：“同等能力”指需满足以下条件：</w:t>
      </w:r>
    </w:p>
    <w:p w14:paraId="06224D3F">
      <w:pPr>
        <w:widowControl w:val="0"/>
        <w:ind w:firstLine="630" w:firstLineChars="300"/>
        <w:jc w:val="both"/>
        <w:rPr>
          <w:rFonts w:eastAsia="华文楷体"/>
          <w:sz w:val="21"/>
          <w:szCs w:val="21"/>
          <w:lang w:bidi="ar"/>
        </w:rPr>
      </w:pPr>
      <w:r>
        <w:rPr>
          <w:rFonts w:eastAsia="华文楷体"/>
          <w:sz w:val="21"/>
          <w:szCs w:val="21"/>
          <w:lang w:bidi="ar"/>
        </w:rPr>
        <w:t>1)大专毕业后，从事专业技术工作 8 年及以上；</w:t>
      </w:r>
    </w:p>
    <w:p w14:paraId="6CFA28C0">
      <w:pPr>
        <w:widowControl w:val="0"/>
        <w:ind w:firstLine="630" w:firstLineChars="300"/>
        <w:jc w:val="both"/>
        <w:rPr>
          <w:rFonts w:eastAsia="华文楷体"/>
          <w:sz w:val="21"/>
          <w:szCs w:val="21"/>
          <w:lang w:bidi="ar"/>
        </w:rPr>
      </w:pPr>
      <w:r>
        <w:rPr>
          <w:rFonts w:eastAsia="华文楷体"/>
          <w:sz w:val="21"/>
          <w:szCs w:val="21"/>
          <w:lang w:bidi="ar"/>
        </w:rPr>
        <w:t>2)大学本科毕业，从事相关专业 5 年及以上；</w:t>
      </w:r>
    </w:p>
    <w:p w14:paraId="53FA36CC">
      <w:pPr>
        <w:widowControl w:val="0"/>
        <w:ind w:firstLine="630" w:firstLineChars="300"/>
        <w:jc w:val="both"/>
        <w:rPr>
          <w:rFonts w:eastAsia="华文楷体"/>
          <w:sz w:val="21"/>
          <w:szCs w:val="21"/>
          <w:lang w:bidi="ar"/>
        </w:rPr>
      </w:pPr>
      <w:r>
        <w:rPr>
          <w:rFonts w:eastAsia="华文楷体"/>
          <w:sz w:val="21"/>
          <w:szCs w:val="21"/>
          <w:lang w:bidi="ar"/>
        </w:rPr>
        <w:t>3)硕士学位以上（含），从事相关专业 3 年及以上;</w:t>
      </w:r>
    </w:p>
    <w:p w14:paraId="4115236D">
      <w:pPr>
        <w:widowControl w:val="0"/>
        <w:ind w:firstLine="630" w:firstLineChars="300"/>
        <w:jc w:val="both"/>
        <w:rPr>
          <w:rFonts w:eastAsia="华文楷体"/>
          <w:sz w:val="21"/>
          <w:szCs w:val="21"/>
          <w:lang w:bidi="ar"/>
        </w:rPr>
      </w:pPr>
      <w:r>
        <w:rPr>
          <w:rFonts w:eastAsia="华文楷体"/>
          <w:sz w:val="21"/>
          <w:szCs w:val="21"/>
          <w:lang w:bidi="ar"/>
        </w:rPr>
        <w:t>4)博士学位以上（含），从事相关专业 1 年及以上</w:t>
      </w:r>
    </w:p>
    <w:p w14:paraId="62FCD4FA">
      <w:pPr>
        <w:widowControl w:val="0"/>
        <w:ind w:firstLine="630" w:firstLineChars="300"/>
        <w:jc w:val="both"/>
        <w:rPr>
          <w:rFonts w:eastAsia="华文楷体"/>
          <w:sz w:val="21"/>
          <w:szCs w:val="21"/>
          <w:lang w:bidi="ar"/>
        </w:rPr>
      </w:pPr>
      <w:r>
        <w:rPr>
          <w:rFonts w:eastAsia="华文楷体"/>
          <w:sz w:val="21"/>
          <w:szCs w:val="21"/>
          <w:lang w:bidi="ar"/>
        </w:rPr>
        <w:t>注2：</w:t>
      </w:r>
      <w:r>
        <w:rPr>
          <w:rFonts w:hint="eastAsia" w:eastAsia="华文楷体"/>
          <w:sz w:val="21"/>
          <w:szCs w:val="21"/>
          <w:lang w:eastAsia="zh-CN" w:bidi="ar"/>
        </w:rPr>
        <w:t>检测</w:t>
      </w:r>
      <w:r>
        <w:rPr>
          <w:rFonts w:eastAsia="华文楷体"/>
          <w:sz w:val="21"/>
          <w:szCs w:val="21"/>
          <w:lang w:bidi="ar"/>
        </w:rPr>
        <w:t>项目或专业相关的技术知识和技能：</w:t>
      </w:r>
    </w:p>
    <w:p w14:paraId="1883667F">
      <w:pPr>
        <w:widowControl w:val="0"/>
        <w:ind w:firstLine="630" w:firstLineChars="300"/>
        <w:jc w:val="both"/>
        <w:rPr>
          <w:rFonts w:eastAsia="华文楷体"/>
          <w:sz w:val="21"/>
          <w:szCs w:val="21"/>
          <w:lang w:bidi="ar"/>
        </w:rPr>
      </w:pPr>
      <w:r>
        <w:rPr>
          <w:rFonts w:eastAsia="华文楷体"/>
          <w:sz w:val="21"/>
          <w:szCs w:val="21"/>
          <w:lang w:bidi="ar"/>
        </w:rPr>
        <w:t xml:space="preserve">1)了解测量标准以及被校设备的工作原理； </w:t>
      </w:r>
    </w:p>
    <w:p w14:paraId="03FFCA4A">
      <w:pPr>
        <w:widowControl w:val="0"/>
        <w:ind w:firstLine="630" w:firstLineChars="300"/>
        <w:jc w:val="both"/>
        <w:rPr>
          <w:rFonts w:eastAsia="华文楷体"/>
          <w:sz w:val="21"/>
          <w:szCs w:val="21"/>
          <w:lang w:bidi="ar"/>
        </w:rPr>
      </w:pPr>
      <w:r>
        <w:rPr>
          <w:rFonts w:eastAsia="华文楷体"/>
          <w:sz w:val="21"/>
          <w:szCs w:val="21"/>
          <w:lang w:bidi="ar"/>
        </w:rPr>
        <w:t>2)熟悉测量标准和被校设备的使用方法；</w:t>
      </w:r>
    </w:p>
    <w:p w14:paraId="07003C8C">
      <w:pPr>
        <w:widowControl w:val="0"/>
        <w:ind w:firstLine="630" w:firstLineChars="300"/>
        <w:jc w:val="both"/>
        <w:rPr>
          <w:rFonts w:eastAsia="华文楷体"/>
          <w:sz w:val="21"/>
          <w:szCs w:val="21"/>
          <w:lang w:bidi="ar"/>
        </w:rPr>
      </w:pPr>
      <w:r>
        <w:rPr>
          <w:rFonts w:eastAsia="华文楷体"/>
          <w:sz w:val="21"/>
          <w:szCs w:val="21"/>
          <w:lang w:bidi="ar"/>
        </w:rPr>
        <w:t>3)掌握</w:t>
      </w:r>
      <w:r>
        <w:rPr>
          <w:rFonts w:hint="eastAsia" w:eastAsia="华文楷体"/>
          <w:sz w:val="21"/>
          <w:szCs w:val="21"/>
          <w:lang w:eastAsia="zh-CN" w:bidi="ar"/>
        </w:rPr>
        <w:t>检测</w:t>
      </w:r>
      <w:r>
        <w:rPr>
          <w:rFonts w:eastAsia="华文楷体"/>
          <w:sz w:val="21"/>
          <w:szCs w:val="21"/>
          <w:lang w:bidi="ar"/>
        </w:rPr>
        <w:t>方法涉及的测量原理；</w:t>
      </w:r>
    </w:p>
    <w:p w14:paraId="2F1F7B29">
      <w:pPr>
        <w:widowControl w:val="0"/>
        <w:ind w:firstLine="630" w:firstLineChars="300"/>
        <w:jc w:val="both"/>
        <w:rPr>
          <w:rFonts w:eastAsia="华文楷体"/>
          <w:sz w:val="21"/>
          <w:szCs w:val="21"/>
          <w:lang w:bidi="ar"/>
        </w:rPr>
      </w:pPr>
      <w:r>
        <w:rPr>
          <w:rFonts w:eastAsia="华文楷体"/>
          <w:sz w:val="21"/>
          <w:szCs w:val="21"/>
          <w:lang w:bidi="ar"/>
        </w:rPr>
        <w:t>4)掌握测量结果相关的数据处理，能够正确应用和报告测量不确定度；</w:t>
      </w:r>
    </w:p>
    <w:p w14:paraId="65C4A57D">
      <w:pPr>
        <w:widowControl w:val="0"/>
        <w:ind w:firstLine="630" w:firstLineChars="300"/>
        <w:jc w:val="both"/>
        <w:rPr>
          <w:rFonts w:eastAsia="华文楷体"/>
          <w:sz w:val="21"/>
          <w:szCs w:val="21"/>
          <w:lang w:bidi="ar"/>
        </w:rPr>
      </w:pPr>
      <w:r>
        <w:rPr>
          <w:rFonts w:eastAsia="华文楷体"/>
          <w:sz w:val="21"/>
          <w:szCs w:val="21"/>
          <w:lang w:bidi="ar"/>
        </w:rPr>
        <w:t>5)能够正确使用规范的计量学名词术语和计量单位</w:t>
      </w:r>
    </w:p>
    <w:p w14:paraId="440DA532">
      <w:pPr>
        <w:tabs>
          <w:tab w:val="left" w:pos="5250"/>
          <w:tab w:val="left" w:leader="underscore" w:pos="7980"/>
        </w:tabs>
        <w:jc w:val="both"/>
        <w:outlineLvl w:val="0"/>
        <w:rPr>
          <w:rFonts w:eastAsia="华文楷体"/>
          <w:b/>
          <w:bCs/>
          <w:sz w:val="32"/>
          <w:szCs w:val="32"/>
        </w:rPr>
      </w:pPr>
      <w:r>
        <w:rPr>
          <w:rFonts w:eastAsia="华文楷体"/>
          <w:b/>
          <w:bCs/>
          <w:sz w:val="32"/>
          <w:szCs w:val="32"/>
        </w:rPr>
        <w:tab/>
      </w:r>
      <w:r>
        <w:rPr>
          <w:rFonts w:hint="eastAsia" w:eastAsia="华文楷体"/>
          <w:b/>
          <w:bCs/>
          <w:sz w:val="32"/>
          <w:szCs w:val="32"/>
        </w:rPr>
        <w:t xml:space="preserve"> </w:t>
      </w:r>
      <w:r>
        <w:rPr>
          <w:rFonts w:eastAsia="华文楷体"/>
          <w:b/>
          <w:bCs/>
          <w:sz w:val="32"/>
          <w:szCs w:val="32"/>
        </w:rPr>
        <w:tab/>
      </w:r>
    </w:p>
    <w:p w14:paraId="5A874182">
      <w:pPr>
        <w:tabs>
          <w:tab w:val="left" w:pos="420"/>
          <w:tab w:val="right" w:leader="middleDot" w:pos="6930"/>
        </w:tabs>
        <w:jc w:val="center"/>
        <w:outlineLvl w:val="0"/>
        <w:rPr>
          <w:rFonts w:eastAsia="华文楷体"/>
          <w:b/>
          <w:bCs/>
          <w:sz w:val="32"/>
          <w:szCs w:val="32"/>
        </w:rPr>
      </w:pPr>
    </w:p>
    <w:p w14:paraId="020A15D6">
      <w:pPr>
        <w:tabs>
          <w:tab w:val="left" w:pos="420"/>
          <w:tab w:val="right" w:leader="middleDot" w:pos="6930"/>
        </w:tabs>
        <w:jc w:val="center"/>
        <w:outlineLvl w:val="0"/>
        <w:rPr>
          <w:rFonts w:eastAsia="华文楷体"/>
          <w:b/>
          <w:bCs/>
          <w:sz w:val="32"/>
          <w:szCs w:val="32"/>
        </w:rPr>
        <w:sectPr>
          <w:pgSz w:w="16840" w:h="11900" w:orient="landscape"/>
          <w:pgMar w:top="1480" w:right="1388" w:bottom="1200" w:left="1440" w:header="0" w:footer="567" w:gutter="0"/>
          <w:cols w:space="720" w:num="1"/>
        </w:sectPr>
      </w:pPr>
    </w:p>
    <w:p w14:paraId="34303E98">
      <w:pPr>
        <w:tabs>
          <w:tab w:val="left" w:pos="420"/>
          <w:tab w:val="right" w:leader="middleDot" w:pos="6930"/>
        </w:tabs>
        <w:jc w:val="center"/>
        <w:outlineLvl w:val="0"/>
        <w:rPr>
          <w:rFonts w:eastAsia="华文楷体"/>
          <w:b/>
          <w:bCs/>
          <w:sz w:val="32"/>
          <w:szCs w:val="32"/>
        </w:rPr>
      </w:pPr>
    </w:p>
    <w:p w14:paraId="39DE1C58">
      <w:pPr>
        <w:ind w:left="6" w:right="20"/>
        <w:jc w:val="center"/>
        <w:outlineLvl w:val="0"/>
        <w:rPr>
          <w:rFonts w:eastAsia="华文楷体"/>
          <w:b/>
          <w:bCs/>
          <w:sz w:val="32"/>
          <w:szCs w:val="32"/>
        </w:rPr>
      </w:pPr>
      <w:bookmarkStart w:id="139" w:name="_Toc30090"/>
      <w:r>
        <w:rPr>
          <w:rFonts w:eastAsia="华文楷体"/>
          <w:b/>
          <w:bCs/>
          <w:sz w:val="32"/>
          <w:szCs w:val="32"/>
        </w:rPr>
        <w:t>附录 7 程序文件目录</w:t>
      </w:r>
      <w:bookmarkEnd w:id="139"/>
    </w:p>
    <w:p w14:paraId="18F22E9E">
      <w:pPr>
        <w:numPr>
          <w:ilvl w:val="0"/>
          <w:numId w:val="117"/>
        </w:numPr>
        <w:tabs>
          <w:tab w:val="left" w:pos="630"/>
          <w:tab w:val="left" w:leader="middleDot" w:pos="7980"/>
        </w:tabs>
        <w:rPr>
          <w:rFonts w:eastAsia="华文楷体"/>
          <w:sz w:val="27"/>
          <w:szCs w:val="27"/>
        </w:rPr>
      </w:pPr>
      <w:r>
        <w:rPr>
          <w:rFonts w:eastAsia="华文楷体"/>
          <w:sz w:val="27"/>
          <w:szCs w:val="27"/>
        </w:rPr>
        <w:t>《保证公正性和诚实性程序》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PD0</w:t>
      </w:r>
      <w:r>
        <w:rPr>
          <w:rFonts w:eastAsia="宋体"/>
          <w:sz w:val="27"/>
          <w:szCs w:val="27"/>
        </w:rPr>
        <w:t>1</w:t>
      </w:r>
    </w:p>
    <w:p w14:paraId="1DF3244A">
      <w:pPr>
        <w:numPr>
          <w:ilvl w:val="0"/>
          <w:numId w:val="117"/>
        </w:numPr>
        <w:tabs>
          <w:tab w:val="left" w:pos="630"/>
          <w:tab w:val="left" w:leader="middleDot" w:pos="7980"/>
        </w:tabs>
        <w:rPr>
          <w:rFonts w:eastAsia="华文楷体"/>
          <w:sz w:val="27"/>
          <w:szCs w:val="27"/>
        </w:rPr>
      </w:pPr>
      <w:r>
        <w:rPr>
          <w:rFonts w:eastAsia="华文楷体"/>
          <w:sz w:val="27"/>
          <w:szCs w:val="27"/>
        </w:rPr>
        <w:t>《保护客户的机密信息和所有权的政策和程序》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PD0</w:t>
      </w:r>
      <w:r>
        <w:rPr>
          <w:rFonts w:eastAsia="宋体"/>
          <w:sz w:val="27"/>
          <w:szCs w:val="27"/>
        </w:rPr>
        <w:t>2</w:t>
      </w:r>
    </w:p>
    <w:p w14:paraId="13C3E9E7">
      <w:pPr>
        <w:numPr>
          <w:ilvl w:val="0"/>
          <w:numId w:val="117"/>
        </w:numPr>
        <w:tabs>
          <w:tab w:val="left" w:pos="630"/>
          <w:tab w:val="left" w:leader="middleDot" w:pos="7980"/>
        </w:tabs>
        <w:rPr>
          <w:rFonts w:eastAsia="华文楷体"/>
          <w:sz w:val="27"/>
          <w:szCs w:val="27"/>
        </w:rPr>
      </w:pPr>
      <w:r>
        <w:rPr>
          <w:rFonts w:eastAsia="华文楷体"/>
          <w:sz w:val="27"/>
          <w:szCs w:val="27"/>
        </w:rPr>
        <w:t>《风险评估和控制程序》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PD0</w:t>
      </w:r>
      <w:r>
        <w:rPr>
          <w:rFonts w:eastAsia="宋体"/>
          <w:sz w:val="27"/>
          <w:szCs w:val="27"/>
        </w:rPr>
        <w:t>3</w:t>
      </w:r>
    </w:p>
    <w:p w14:paraId="5DF0ED2D">
      <w:pPr>
        <w:numPr>
          <w:ilvl w:val="0"/>
          <w:numId w:val="117"/>
        </w:numPr>
        <w:tabs>
          <w:tab w:val="left" w:pos="630"/>
          <w:tab w:val="left" w:leader="middleDot" w:pos="7980"/>
        </w:tabs>
        <w:rPr>
          <w:rFonts w:eastAsia="华文楷体"/>
          <w:sz w:val="27"/>
          <w:szCs w:val="27"/>
        </w:rPr>
      </w:pPr>
      <w:r>
        <w:rPr>
          <w:rFonts w:eastAsia="华文楷体"/>
          <w:sz w:val="27"/>
          <w:szCs w:val="27"/>
        </w:rPr>
        <w:t>《人员管理程序》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PD0</w:t>
      </w:r>
      <w:r>
        <w:rPr>
          <w:rFonts w:eastAsia="宋体"/>
          <w:sz w:val="27"/>
          <w:szCs w:val="27"/>
        </w:rPr>
        <w:t>4</w:t>
      </w:r>
    </w:p>
    <w:p w14:paraId="7EC7C244">
      <w:pPr>
        <w:numPr>
          <w:ilvl w:val="0"/>
          <w:numId w:val="117"/>
        </w:numPr>
        <w:tabs>
          <w:tab w:val="left" w:pos="630"/>
          <w:tab w:val="left" w:leader="middleDot" w:pos="7980"/>
        </w:tabs>
        <w:rPr>
          <w:rFonts w:eastAsia="华文楷体"/>
          <w:sz w:val="27"/>
          <w:szCs w:val="27"/>
        </w:rPr>
      </w:pPr>
      <w:r>
        <w:rPr>
          <w:rFonts w:eastAsia="华文楷体"/>
          <w:sz w:val="27"/>
          <w:szCs w:val="27"/>
        </w:rPr>
        <w:t>《内务与安全管理程序》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PD0</w:t>
      </w:r>
      <w:r>
        <w:rPr>
          <w:rFonts w:eastAsia="宋体"/>
          <w:sz w:val="27"/>
          <w:szCs w:val="27"/>
        </w:rPr>
        <w:t>5</w:t>
      </w:r>
    </w:p>
    <w:p w14:paraId="5074B29F">
      <w:pPr>
        <w:numPr>
          <w:ilvl w:val="0"/>
          <w:numId w:val="117"/>
        </w:numPr>
        <w:tabs>
          <w:tab w:val="left" w:pos="630"/>
          <w:tab w:val="left" w:leader="middleDot" w:pos="7980"/>
        </w:tabs>
        <w:rPr>
          <w:rFonts w:eastAsia="华文楷体"/>
          <w:sz w:val="27"/>
          <w:szCs w:val="27"/>
        </w:rPr>
      </w:pPr>
      <w:r>
        <w:rPr>
          <w:rFonts w:eastAsia="华文楷体"/>
          <w:sz w:val="27"/>
          <w:szCs w:val="27"/>
        </w:rPr>
        <w:t>《设施和环境条件控制程序》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PD0</w:t>
      </w:r>
      <w:r>
        <w:rPr>
          <w:rFonts w:eastAsia="宋体"/>
          <w:sz w:val="27"/>
          <w:szCs w:val="27"/>
        </w:rPr>
        <w:t>6</w:t>
      </w:r>
    </w:p>
    <w:p w14:paraId="27F56AC9">
      <w:pPr>
        <w:numPr>
          <w:ilvl w:val="0"/>
          <w:numId w:val="117"/>
        </w:numPr>
        <w:tabs>
          <w:tab w:val="left" w:pos="630"/>
          <w:tab w:val="left" w:leader="middleDot" w:pos="7980"/>
        </w:tabs>
        <w:rPr>
          <w:rFonts w:eastAsia="华文楷体"/>
          <w:sz w:val="27"/>
          <w:szCs w:val="27"/>
        </w:rPr>
      </w:pPr>
      <w:r>
        <w:rPr>
          <w:rFonts w:eastAsia="华文楷体"/>
          <w:sz w:val="27"/>
          <w:szCs w:val="27"/>
        </w:rPr>
        <w:t>《设备管理程序》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PD0</w:t>
      </w:r>
      <w:r>
        <w:rPr>
          <w:rFonts w:eastAsia="宋体"/>
          <w:sz w:val="27"/>
          <w:szCs w:val="27"/>
        </w:rPr>
        <w:t>7</w:t>
      </w:r>
    </w:p>
    <w:p w14:paraId="0D0E5F83">
      <w:pPr>
        <w:numPr>
          <w:ilvl w:val="0"/>
          <w:numId w:val="117"/>
        </w:numPr>
        <w:tabs>
          <w:tab w:val="left" w:pos="630"/>
          <w:tab w:val="left" w:leader="middleDot" w:pos="7980"/>
        </w:tabs>
        <w:rPr>
          <w:rFonts w:eastAsia="华文楷体"/>
          <w:sz w:val="27"/>
          <w:szCs w:val="27"/>
        </w:rPr>
      </w:pPr>
      <w:r>
        <w:rPr>
          <w:rFonts w:eastAsia="华文楷体"/>
          <w:sz w:val="27"/>
          <w:szCs w:val="27"/>
        </w:rPr>
        <w:t>《标准物质/标准样品管理程序》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PD0</w:t>
      </w:r>
      <w:r>
        <w:rPr>
          <w:rFonts w:eastAsia="宋体"/>
          <w:sz w:val="27"/>
          <w:szCs w:val="27"/>
        </w:rPr>
        <w:t>8</w:t>
      </w:r>
    </w:p>
    <w:p w14:paraId="7B72EACB">
      <w:pPr>
        <w:numPr>
          <w:ilvl w:val="0"/>
          <w:numId w:val="117"/>
        </w:numPr>
        <w:tabs>
          <w:tab w:val="left" w:pos="630"/>
          <w:tab w:val="left" w:leader="middleDot" w:pos="7980"/>
        </w:tabs>
        <w:rPr>
          <w:rFonts w:eastAsia="华文楷体"/>
          <w:sz w:val="27"/>
          <w:szCs w:val="27"/>
        </w:rPr>
      </w:pPr>
      <w:r>
        <w:rPr>
          <w:rFonts w:eastAsia="华文楷体"/>
          <w:sz w:val="27"/>
          <w:szCs w:val="27"/>
        </w:rPr>
        <w:t>《计量溯源管理程序》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PD0</w:t>
      </w:r>
      <w:r>
        <w:rPr>
          <w:rFonts w:eastAsia="宋体"/>
          <w:sz w:val="27"/>
          <w:szCs w:val="27"/>
        </w:rPr>
        <w:t>9</w:t>
      </w:r>
    </w:p>
    <w:p w14:paraId="02A67585">
      <w:pPr>
        <w:numPr>
          <w:ilvl w:val="0"/>
          <w:numId w:val="117"/>
        </w:numPr>
        <w:tabs>
          <w:tab w:val="left" w:pos="630"/>
          <w:tab w:val="left" w:leader="middleDot" w:pos="7980"/>
        </w:tabs>
        <w:rPr>
          <w:rFonts w:eastAsia="华文楷体"/>
          <w:sz w:val="27"/>
          <w:szCs w:val="27"/>
        </w:rPr>
      </w:pPr>
      <w:r>
        <w:rPr>
          <w:rFonts w:eastAsia="华文楷体"/>
          <w:sz w:val="27"/>
          <w:szCs w:val="27"/>
        </w:rPr>
        <w:t>《期间核查管理程序》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10</w:t>
      </w:r>
    </w:p>
    <w:p w14:paraId="46F727E3">
      <w:pPr>
        <w:numPr>
          <w:ilvl w:val="0"/>
          <w:numId w:val="117"/>
        </w:numPr>
        <w:tabs>
          <w:tab w:val="left" w:pos="630"/>
          <w:tab w:val="left" w:leader="middleDot" w:pos="7980"/>
        </w:tabs>
        <w:rPr>
          <w:rFonts w:eastAsia="华文楷体"/>
          <w:sz w:val="27"/>
          <w:szCs w:val="27"/>
        </w:rPr>
      </w:pPr>
      <w:r>
        <w:rPr>
          <w:rFonts w:eastAsia="华文楷体"/>
          <w:sz w:val="27"/>
          <w:szCs w:val="27"/>
        </w:rPr>
        <w:t>《服务和供应品采购控制程序》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11</w:t>
      </w:r>
    </w:p>
    <w:p w14:paraId="12C20EA1">
      <w:pPr>
        <w:numPr>
          <w:ilvl w:val="0"/>
          <w:numId w:val="117"/>
        </w:numPr>
        <w:tabs>
          <w:tab w:val="left" w:pos="630"/>
          <w:tab w:val="left" w:leader="middleDot" w:pos="7980"/>
        </w:tabs>
        <w:rPr>
          <w:rFonts w:eastAsia="华文楷体"/>
          <w:sz w:val="27"/>
          <w:szCs w:val="27"/>
        </w:rPr>
      </w:pPr>
      <w:r>
        <w:rPr>
          <w:rFonts w:eastAsia="华文楷体"/>
          <w:sz w:val="27"/>
          <w:szCs w:val="27"/>
        </w:rPr>
        <w:t>《要求、标书、合同评审程序》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12</w:t>
      </w:r>
    </w:p>
    <w:p w14:paraId="39B7F4D4">
      <w:pPr>
        <w:numPr>
          <w:ilvl w:val="0"/>
          <w:numId w:val="117"/>
        </w:numPr>
        <w:tabs>
          <w:tab w:val="left" w:pos="630"/>
          <w:tab w:val="left" w:leader="middleDot" w:pos="7980"/>
        </w:tabs>
        <w:rPr>
          <w:rFonts w:eastAsia="华文楷体"/>
          <w:sz w:val="27"/>
          <w:szCs w:val="27"/>
        </w:rPr>
      </w:pPr>
      <w:r>
        <w:rPr>
          <w:rFonts w:eastAsia="华文楷体"/>
          <w:sz w:val="27"/>
          <w:szCs w:val="27"/>
        </w:rPr>
        <w:t>《新项目评审程序》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13</w:t>
      </w:r>
    </w:p>
    <w:p w14:paraId="613847A6">
      <w:pPr>
        <w:numPr>
          <w:ilvl w:val="0"/>
          <w:numId w:val="117"/>
        </w:numPr>
        <w:tabs>
          <w:tab w:val="left" w:pos="630"/>
          <w:tab w:val="left" w:leader="middleDot" w:pos="7980"/>
        </w:tabs>
        <w:rPr>
          <w:rFonts w:eastAsia="华文楷体"/>
          <w:sz w:val="27"/>
          <w:szCs w:val="27"/>
        </w:rPr>
      </w:pPr>
      <w:r>
        <w:rPr>
          <w:rFonts w:eastAsia="华文楷体"/>
          <w:sz w:val="27"/>
          <w:szCs w:val="27"/>
        </w:rPr>
        <w:t>《计量标准建立与管理程序》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14</w:t>
      </w:r>
    </w:p>
    <w:p w14:paraId="472194F4">
      <w:pPr>
        <w:numPr>
          <w:ilvl w:val="0"/>
          <w:numId w:val="117"/>
        </w:numPr>
        <w:tabs>
          <w:tab w:val="left" w:pos="630"/>
          <w:tab w:val="left" w:leader="middleDot" w:pos="7980"/>
        </w:tabs>
        <w:rPr>
          <w:rFonts w:eastAsia="华文楷体"/>
          <w:sz w:val="27"/>
          <w:szCs w:val="27"/>
        </w:rPr>
      </w:pPr>
      <w:r>
        <w:rPr>
          <w:rFonts w:eastAsia="华文楷体"/>
          <w:sz w:val="27"/>
          <w:szCs w:val="27"/>
        </w:rPr>
        <w:t>《方法控制程序》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15</w:t>
      </w:r>
    </w:p>
    <w:p w14:paraId="6E5C32D3">
      <w:pPr>
        <w:numPr>
          <w:ilvl w:val="0"/>
          <w:numId w:val="117"/>
        </w:numPr>
        <w:tabs>
          <w:tab w:val="left" w:pos="630"/>
          <w:tab w:val="left" w:leader="middleDot" w:pos="7980"/>
        </w:tabs>
        <w:rPr>
          <w:rFonts w:eastAsia="华文楷体"/>
          <w:sz w:val="27"/>
          <w:szCs w:val="27"/>
        </w:rPr>
      </w:pPr>
      <w:r>
        <w:rPr>
          <w:rFonts w:eastAsia="华文楷体"/>
          <w:sz w:val="27"/>
          <w:szCs w:val="27"/>
        </w:rPr>
        <w:t>《认可标识和</w:t>
      </w:r>
      <w:r>
        <w:rPr>
          <w:rFonts w:hint="eastAsia" w:eastAsia="华文楷体"/>
          <w:sz w:val="27"/>
          <w:szCs w:val="27"/>
          <w:lang w:eastAsia="zh-CN"/>
        </w:rPr>
        <w:t>检测</w:t>
      </w:r>
      <w:r>
        <w:rPr>
          <w:rFonts w:eastAsia="华文楷体"/>
          <w:sz w:val="27"/>
          <w:szCs w:val="27"/>
        </w:rPr>
        <w:t>专用章管理程序》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16</w:t>
      </w:r>
    </w:p>
    <w:p w14:paraId="6216AEDA">
      <w:pPr>
        <w:numPr>
          <w:ilvl w:val="0"/>
          <w:numId w:val="117"/>
        </w:numPr>
        <w:tabs>
          <w:tab w:val="left" w:pos="630"/>
          <w:tab w:val="left" w:leader="middleDot" w:pos="7980"/>
        </w:tabs>
        <w:rPr>
          <w:rFonts w:eastAsia="华文楷体"/>
          <w:sz w:val="27"/>
          <w:szCs w:val="27"/>
        </w:rPr>
      </w:pPr>
      <w:r>
        <w:rPr>
          <w:rFonts w:eastAsia="华文楷体"/>
          <w:sz w:val="27"/>
          <w:szCs w:val="27"/>
        </w:rPr>
        <w:t>《现场</w:t>
      </w:r>
      <w:r>
        <w:rPr>
          <w:rFonts w:hint="eastAsia" w:eastAsia="华文楷体"/>
          <w:sz w:val="27"/>
          <w:szCs w:val="27"/>
          <w:lang w:eastAsia="zh-CN"/>
        </w:rPr>
        <w:t>检测</w:t>
      </w:r>
      <w:r>
        <w:rPr>
          <w:rFonts w:eastAsia="华文楷体"/>
          <w:sz w:val="27"/>
          <w:szCs w:val="27"/>
        </w:rPr>
        <w:t>工作控制程序》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17</w:t>
      </w:r>
    </w:p>
    <w:p w14:paraId="1B3ED81C">
      <w:pPr>
        <w:numPr>
          <w:ilvl w:val="0"/>
          <w:numId w:val="117"/>
        </w:numPr>
        <w:tabs>
          <w:tab w:val="left" w:pos="630"/>
          <w:tab w:val="left" w:leader="middleDot" w:pos="7980"/>
        </w:tabs>
        <w:rPr>
          <w:rFonts w:eastAsia="华文楷体"/>
          <w:sz w:val="27"/>
          <w:szCs w:val="27"/>
        </w:rPr>
      </w:pPr>
      <w:r>
        <w:rPr>
          <w:rFonts w:eastAsia="华文楷体"/>
          <w:sz w:val="27"/>
          <w:szCs w:val="27"/>
        </w:rPr>
        <w:t>《</w:t>
      </w:r>
      <w:r>
        <w:rPr>
          <w:rFonts w:hint="eastAsia" w:eastAsia="华文楷体"/>
          <w:sz w:val="27"/>
          <w:szCs w:val="27"/>
          <w:lang w:eastAsia="zh-CN"/>
        </w:rPr>
        <w:t>检测</w:t>
      </w:r>
      <w:r>
        <w:rPr>
          <w:rFonts w:eastAsia="华文楷体"/>
          <w:sz w:val="27"/>
          <w:szCs w:val="27"/>
        </w:rPr>
        <w:t>样品管理程序》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18</w:t>
      </w:r>
    </w:p>
    <w:p w14:paraId="54F567C3">
      <w:pPr>
        <w:numPr>
          <w:ilvl w:val="0"/>
          <w:numId w:val="117"/>
        </w:numPr>
        <w:tabs>
          <w:tab w:val="left" w:pos="630"/>
          <w:tab w:val="left" w:leader="middleDot" w:pos="7980"/>
        </w:tabs>
        <w:rPr>
          <w:rFonts w:eastAsia="华文楷体"/>
          <w:sz w:val="27"/>
          <w:szCs w:val="27"/>
        </w:rPr>
      </w:pPr>
      <w:r>
        <w:rPr>
          <w:rFonts w:eastAsia="华文楷体"/>
          <w:sz w:val="27"/>
          <w:szCs w:val="27"/>
        </w:rPr>
        <w:t>《记录控制程序》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19</w:t>
      </w:r>
    </w:p>
    <w:p w14:paraId="659A8984">
      <w:pPr>
        <w:numPr>
          <w:ilvl w:val="0"/>
          <w:numId w:val="117"/>
        </w:numPr>
        <w:tabs>
          <w:tab w:val="left" w:pos="630"/>
          <w:tab w:val="left" w:leader="middleDot" w:pos="7980"/>
        </w:tabs>
        <w:rPr>
          <w:rFonts w:eastAsia="华文楷体"/>
          <w:sz w:val="27"/>
          <w:szCs w:val="27"/>
        </w:rPr>
      </w:pPr>
      <w:r>
        <w:rPr>
          <w:rFonts w:eastAsia="华文楷体"/>
          <w:sz w:val="27"/>
          <w:szCs w:val="27"/>
        </w:rPr>
        <w:t>《测量不确定度评定程序》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20</w:t>
      </w:r>
    </w:p>
    <w:p w14:paraId="749A7972">
      <w:pPr>
        <w:numPr>
          <w:ilvl w:val="0"/>
          <w:numId w:val="117"/>
        </w:numPr>
        <w:tabs>
          <w:tab w:val="left" w:pos="630"/>
          <w:tab w:val="left" w:leader="middleDot" w:pos="7980"/>
        </w:tabs>
        <w:rPr>
          <w:rFonts w:eastAsia="华文楷体"/>
          <w:sz w:val="27"/>
          <w:szCs w:val="27"/>
        </w:rPr>
      </w:pPr>
      <w:r>
        <w:rPr>
          <w:rFonts w:eastAsia="华文楷体"/>
          <w:sz w:val="27"/>
          <w:szCs w:val="27"/>
        </w:rPr>
        <w:t>《结果质量控制程序》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21</w:t>
      </w:r>
    </w:p>
    <w:p w14:paraId="65320B37">
      <w:pPr>
        <w:numPr>
          <w:ilvl w:val="0"/>
          <w:numId w:val="117"/>
        </w:numPr>
        <w:tabs>
          <w:tab w:val="left" w:pos="630"/>
          <w:tab w:val="left" w:leader="middleDot" w:pos="7980"/>
        </w:tabs>
        <w:rPr>
          <w:rFonts w:eastAsia="华文楷体"/>
          <w:sz w:val="27"/>
          <w:szCs w:val="27"/>
        </w:rPr>
      </w:pPr>
      <w:r>
        <w:rPr>
          <w:rFonts w:eastAsia="华文楷体"/>
          <w:sz w:val="27"/>
          <w:szCs w:val="27"/>
        </w:rPr>
        <w:t>《能力验证工作管理程序》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22</w:t>
      </w:r>
    </w:p>
    <w:p w14:paraId="4BE5201C">
      <w:pPr>
        <w:numPr>
          <w:ilvl w:val="0"/>
          <w:numId w:val="117"/>
        </w:numPr>
        <w:tabs>
          <w:tab w:val="left" w:pos="630"/>
          <w:tab w:val="left" w:leader="middleDot" w:pos="7980"/>
        </w:tabs>
        <w:rPr>
          <w:rFonts w:eastAsia="华文楷体"/>
          <w:sz w:val="27"/>
          <w:szCs w:val="27"/>
        </w:rPr>
      </w:pPr>
      <w:r>
        <w:rPr>
          <w:rFonts w:eastAsia="华文楷体"/>
          <w:sz w:val="27"/>
          <w:szCs w:val="27"/>
        </w:rPr>
        <w:t>《结果报告与证书管理程序》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23</w:t>
      </w:r>
    </w:p>
    <w:p w14:paraId="300DB7ED">
      <w:pPr>
        <w:numPr>
          <w:ilvl w:val="0"/>
          <w:numId w:val="117"/>
        </w:numPr>
        <w:tabs>
          <w:tab w:val="left" w:pos="630"/>
          <w:tab w:val="left" w:leader="middleDot" w:pos="7980"/>
        </w:tabs>
        <w:rPr>
          <w:rFonts w:eastAsia="华文楷体"/>
          <w:sz w:val="27"/>
          <w:szCs w:val="27"/>
        </w:rPr>
      </w:pPr>
      <w:r>
        <w:rPr>
          <w:rFonts w:eastAsia="华文楷体"/>
          <w:sz w:val="27"/>
          <w:szCs w:val="27"/>
        </w:rPr>
        <w:t>《符合性声明程序》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24</w:t>
      </w:r>
    </w:p>
    <w:p w14:paraId="1955CC34">
      <w:pPr>
        <w:numPr>
          <w:ilvl w:val="0"/>
          <w:numId w:val="117"/>
        </w:numPr>
        <w:tabs>
          <w:tab w:val="left" w:pos="630"/>
          <w:tab w:val="left" w:leader="middleDot" w:pos="7980"/>
        </w:tabs>
        <w:rPr>
          <w:rFonts w:eastAsia="华文楷体"/>
          <w:sz w:val="27"/>
          <w:szCs w:val="27"/>
        </w:rPr>
      </w:pPr>
      <w:r>
        <w:rPr>
          <w:rFonts w:eastAsia="华文楷体"/>
          <w:sz w:val="27"/>
          <w:szCs w:val="27"/>
        </w:rPr>
        <w:t>《服务客户程序》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25</w:t>
      </w:r>
    </w:p>
    <w:p w14:paraId="0B8796D9">
      <w:pPr>
        <w:numPr>
          <w:ilvl w:val="0"/>
          <w:numId w:val="117"/>
        </w:numPr>
        <w:tabs>
          <w:tab w:val="left" w:pos="630"/>
          <w:tab w:val="left" w:leader="middleDot" w:pos="7980"/>
        </w:tabs>
        <w:rPr>
          <w:rFonts w:eastAsia="华文楷体"/>
          <w:sz w:val="27"/>
          <w:szCs w:val="27"/>
        </w:rPr>
      </w:pPr>
      <w:r>
        <w:rPr>
          <w:rFonts w:eastAsia="华文楷体"/>
          <w:sz w:val="27"/>
          <w:szCs w:val="27"/>
        </w:rPr>
        <w:t>《不符合</w:t>
      </w:r>
      <w:r>
        <w:rPr>
          <w:rFonts w:hint="eastAsia" w:eastAsia="华文楷体"/>
          <w:sz w:val="27"/>
          <w:szCs w:val="27"/>
          <w:lang w:eastAsia="zh-CN"/>
        </w:rPr>
        <w:t>检测</w:t>
      </w:r>
      <w:r>
        <w:rPr>
          <w:rFonts w:eastAsia="华文楷体"/>
          <w:sz w:val="27"/>
          <w:szCs w:val="27"/>
        </w:rPr>
        <w:t>工作政策和程序》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26</w:t>
      </w:r>
    </w:p>
    <w:p w14:paraId="6BB2BFE5">
      <w:pPr>
        <w:numPr>
          <w:ilvl w:val="0"/>
          <w:numId w:val="117"/>
        </w:numPr>
        <w:tabs>
          <w:tab w:val="left" w:pos="630"/>
          <w:tab w:val="left" w:leader="middleDot" w:pos="7980"/>
        </w:tabs>
        <w:rPr>
          <w:rFonts w:eastAsia="华文楷体"/>
          <w:sz w:val="27"/>
          <w:szCs w:val="27"/>
        </w:rPr>
      </w:pPr>
      <w:r>
        <w:rPr>
          <w:rFonts w:eastAsia="华文楷体"/>
          <w:sz w:val="27"/>
          <w:szCs w:val="27"/>
        </w:rPr>
        <w:t>《纠正措施程序》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30</w:t>
      </w:r>
    </w:p>
    <w:p w14:paraId="4378B5D1">
      <w:pPr>
        <w:numPr>
          <w:ilvl w:val="0"/>
          <w:numId w:val="117"/>
        </w:numPr>
        <w:tabs>
          <w:tab w:val="left" w:pos="630"/>
          <w:tab w:val="left" w:leader="middleDot" w:pos="7980"/>
        </w:tabs>
        <w:rPr>
          <w:rFonts w:eastAsia="华文楷体"/>
          <w:sz w:val="27"/>
          <w:szCs w:val="27"/>
        </w:rPr>
      </w:pPr>
      <w:r>
        <w:rPr>
          <w:rFonts w:eastAsia="华文楷体"/>
          <w:sz w:val="27"/>
          <w:szCs w:val="27"/>
        </w:rPr>
        <w:t>《文件控制程序》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28</w:t>
      </w:r>
    </w:p>
    <w:p w14:paraId="08E3F60F">
      <w:pPr>
        <w:numPr>
          <w:ilvl w:val="0"/>
          <w:numId w:val="117"/>
        </w:numPr>
        <w:tabs>
          <w:tab w:val="left" w:pos="630"/>
          <w:tab w:val="left" w:leader="middleDot" w:pos="7980"/>
        </w:tabs>
        <w:rPr>
          <w:rFonts w:eastAsia="华文楷体"/>
          <w:sz w:val="27"/>
          <w:szCs w:val="27"/>
        </w:rPr>
      </w:pPr>
      <w:r>
        <w:rPr>
          <w:rFonts w:eastAsia="华文楷体"/>
          <w:sz w:val="27"/>
          <w:szCs w:val="27"/>
        </w:rPr>
        <w:t>《持续改进程序》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29</w:t>
      </w:r>
    </w:p>
    <w:p w14:paraId="2C635CD7">
      <w:pPr>
        <w:numPr>
          <w:ilvl w:val="0"/>
          <w:numId w:val="117"/>
        </w:numPr>
        <w:tabs>
          <w:tab w:val="left" w:pos="630"/>
          <w:tab w:val="left" w:leader="middleDot" w:pos="7980"/>
        </w:tabs>
        <w:rPr>
          <w:rFonts w:eastAsia="华文楷体"/>
          <w:sz w:val="27"/>
          <w:szCs w:val="27"/>
        </w:rPr>
      </w:pPr>
      <w:r>
        <w:rPr>
          <w:rFonts w:eastAsia="华文楷体"/>
          <w:sz w:val="27"/>
          <w:szCs w:val="27"/>
        </w:rPr>
        <w:t>《数据控制与信息管理程序》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27</w:t>
      </w:r>
    </w:p>
    <w:p w14:paraId="7AED7134">
      <w:pPr>
        <w:numPr>
          <w:ilvl w:val="0"/>
          <w:numId w:val="117"/>
        </w:numPr>
        <w:tabs>
          <w:tab w:val="left" w:pos="630"/>
          <w:tab w:val="left" w:leader="middleDot" w:pos="7980"/>
        </w:tabs>
        <w:rPr>
          <w:rFonts w:eastAsia="华文楷体"/>
          <w:sz w:val="27"/>
          <w:szCs w:val="27"/>
        </w:rPr>
      </w:pPr>
      <w:r>
        <w:rPr>
          <w:rFonts w:eastAsia="华文楷体"/>
          <w:sz w:val="27"/>
          <w:szCs w:val="27"/>
        </w:rPr>
        <w:t>《内部审核程序》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31</w:t>
      </w:r>
    </w:p>
    <w:p w14:paraId="021CD493">
      <w:pPr>
        <w:numPr>
          <w:ilvl w:val="0"/>
          <w:numId w:val="117"/>
        </w:numPr>
        <w:tabs>
          <w:tab w:val="left" w:pos="630"/>
          <w:tab w:val="left" w:leader="middleDot" w:pos="7980"/>
        </w:tabs>
        <w:rPr>
          <w:rFonts w:eastAsia="华文楷体"/>
          <w:sz w:val="27"/>
          <w:szCs w:val="27"/>
        </w:rPr>
      </w:pPr>
      <w:r>
        <w:rPr>
          <w:rFonts w:eastAsia="华文楷体"/>
          <w:sz w:val="27"/>
          <w:szCs w:val="27"/>
        </w:rPr>
        <w:t>《管理评审程序》</w:t>
      </w:r>
      <w:r>
        <w:rPr>
          <w:rFonts w:eastAsia="华文楷体"/>
          <w:sz w:val="27"/>
          <w:szCs w:val="27"/>
        </w:rPr>
        <w:tab/>
      </w:r>
      <w:r>
        <w:rPr>
          <w:rFonts w:eastAsia="华文楷体"/>
          <w:sz w:val="27"/>
          <w:szCs w:val="27"/>
        </w:rPr>
        <w:tab/>
      </w:r>
      <w:r>
        <w:rPr>
          <w:rFonts w:hint="eastAsia" w:eastAsia="宋体"/>
          <w:w w:val="99"/>
          <w:sz w:val="27"/>
          <w:szCs w:val="27"/>
          <w:lang w:eastAsia="zh-CN"/>
        </w:rPr>
        <w:t>HK</w:t>
      </w:r>
      <w:r>
        <w:rPr>
          <w:rFonts w:eastAsia="宋体"/>
          <w:w w:val="99"/>
          <w:sz w:val="27"/>
          <w:szCs w:val="27"/>
        </w:rPr>
        <w:t>-</w:t>
      </w:r>
      <w:r>
        <w:rPr>
          <w:rFonts w:eastAsia="Times New Roman"/>
          <w:sz w:val="27"/>
          <w:szCs w:val="27"/>
        </w:rPr>
        <w:t>PD</w:t>
      </w:r>
      <w:r>
        <w:rPr>
          <w:rFonts w:eastAsia="宋体"/>
          <w:sz w:val="27"/>
          <w:szCs w:val="27"/>
        </w:rPr>
        <w:t>32</w:t>
      </w:r>
    </w:p>
    <w:p w14:paraId="2713C879">
      <w:pPr>
        <w:tabs>
          <w:tab w:val="left" w:pos="630"/>
          <w:tab w:val="left" w:leader="middleDot" w:pos="7980"/>
        </w:tabs>
        <w:rPr>
          <w:rFonts w:eastAsia="华文楷体"/>
          <w:b/>
          <w:bCs/>
          <w:sz w:val="32"/>
          <w:szCs w:val="32"/>
        </w:rPr>
      </w:pPr>
      <w:r>
        <w:rPr>
          <w:rFonts w:eastAsia="华文楷体"/>
          <w:sz w:val="21"/>
          <w:szCs w:val="21"/>
        </w:rPr>
        <w:t>注：本目录中程序文件的版次和修改次数以现行有效版本为准。</w:t>
      </w:r>
    </w:p>
    <w:sectPr>
      <w:pgSz w:w="11900" w:h="16840"/>
      <w:pgMar w:top="1388" w:right="1200" w:bottom="1440" w:left="1480" w:header="0" w:footer="56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隶书">
    <w:panose1 w:val="02010509060101010101"/>
    <w:charset w:val="86"/>
    <w:family w:val="modern"/>
    <w:pitch w:val="default"/>
    <w:sig w:usb0="00000001" w:usb1="080E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18F79">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6A485">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3EC0F93">
                          <w:pPr>
                            <w:pStyle w:val="6"/>
                          </w:pPr>
                          <w:r>
                            <w:t xml:space="preserve">第 </w:t>
                          </w:r>
                          <w:r>
                            <w:fldChar w:fldCharType="begin"/>
                          </w:r>
                          <w:r>
                            <w:instrText xml:space="preserve"> PAGE  \* MERGEFORMAT </w:instrText>
                          </w:r>
                          <w:r>
                            <w:fldChar w:fldCharType="separate"/>
                          </w:r>
                          <w:r>
                            <w:t>4</w:t>
                          </w:r>
                          <w:r>
                            <w:fldChar w:fldCharType="end"/>
                          </w:r>
                          <w:r>
                            <w:t xml:space="preserve"> 页 共 </w:t>
                          </w:r>
                          <w:r>
                            <w:rPr>
                              <w:rFonts w:hint="eastAsia"/>
                            </w:rPr>
                            <w:t>82</w:t>
                          </w:r>
                          <w:r>
                            <w:t xml:space="preserve"> 页</w:t>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LNJWO7QAAAABQEAAA8AAAAAAAAAAQAgAAAAIgAAAGRycy9k&#10;b3ducmV2LnhtbFBLAQIUABQAAAAIAIdO4kB1NShz0QEAAKIDAAAOAAAAAAAAAAEAIAAAAB8BAABk&#10;cnMvZTJvRG9jLnhtbFBLBQYAAAAABgAGAFkBAABiBQAAAAA=&#10;">
              <v:fill on="f" focussize="0,0"/>
              <v:stroke on="f" weight="0.5pt"/>
              <v:imagedata o:title=""/>
              <o:lock v:ext="edit" aspectratio="f"/>
              <v:textbox inset="0mm,0mm,0mm,0mm" style="mso-fit-shape-to-text:t;">
                <w:txbxContent>
                  <w:p w14:paraId="23EC0F93">
                    <w:pPr>
                      <w:pStyle w:val="6"/>
                    </w:pPr>
                    <w:r>
                      <w:t xml:space="preserve">第 </w:t>
                    </w:r>
                    <w:r>
                      <w:fldChar w:fldCharType="begin"/>
                    </w:r>
                    <w:r>
                      <w:instrText xml:space="preserve"> PAGE  \* MERGEFORMAT </w:instrText>
                    </w:r>
                    <w:r>
                      <w:fldChar w:fldCharType="separate"/>
                    </w:r>
                    <w:r>
                      <w:t>4</w:t>
                    </w:r>
                    <w:r>
                      <w:fldChar w:fldCharType="end"/>
                    </w:r>
                    <w:r>
                      <w:t xml:space="preserve"> 页 共 </w:t>
                    </w:r>
                    <w:r>
                      <w:rPr>
                        <w:rFonts w:hint="eastAsia"/>
                      </w:rPr>
                      <w:t>82</w:t>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76D16">
    <w:pPr>
      <w:pStyle w:val="6"/>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4BA798D7">
                          <w:pPr>
                            <w:pStyle w:val="6"/>
                          </w:pPr>
                          <w:r>
                            <w:t xml:space="preserve">第 </w:t>
                          </w:r>
                          <w:r>
                            <w:fldChar w:fldCharType="begin"/>
                          </w:r>
                          <w:r>
                            <w:instrText xml:space="preserve"> PAGE  \* MERGEFORMAT </w:instrText>
                          </w:r>
                          <w:r>
                            <w:fldChar w:fldCharType="separate"/>
                          </w:r>
                          <w:r>
                            <w:t>4</w:t>
                          </w:r>
                          <w:r>
                            <w:fldChar w:fldCharType="end"/>
                          </w:r>
                          <w:r>
                            <w:t xml:space="preserve"> 页 共 </w:t>
                          </w:r>
                          <w:r>
                            <w:rPr>
                              <w:rFonts w:hint="eastAsia"/>
                            </w:rPr>
                            <w:t>82</w:t>
                          </w:r>
                          <w:r>
                            <w:t xml:space="preserve"> 页</w:t>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zSVju0AAAAAUBAAAPAAAAAAAAAAEAIAAAACIAAABkcnMv&#10;ZG93bnJldi54bWxQSwECFAAUAAAACACHTuJAT2yWitIBAACiAwAADgAAAAAAAAABACAAAAAfAQAA&#10;ZHJzL2Uyb0RvYy54bWxQSwUGAAAAAAYABgBZAQAAYwUAAAAA&#10;">
              <v:fill on="f" focussize="0,0"/>
              <v:stroke on="f" weight="0.5pt"/>
              <v:imagedata o:title=""/>
              <o:lock v:ext="edit" aspectratio="f"/>
              <v:textbox inset="0mm,0mm,0mm,0mm" style="mso-fit-shape-to-text:t;">
                <w:txbxContent>
                  <w:p w14:paraId="4BA798D7">
                    <w:pPr>
                      <w:pStyle w:val="6"/>
                    </w:pPr>
                    <w:r>
                      <w:t xml:space="preserve">第 </w:t>
                    </w:r>
                    <w:r>
                      <w:fldChar w:fldCharType="begin"/>
                    </w:r>
                    <w:r>
                      <w:instrText xml:space="preserve"> PAGE  \* MERGEFORMAT </w:instrText>
                    </w:r>
                    <w:r>
                      <w:fldChar w:fldCharType="separate"/>
                    </w:r>
                    <w:r>
                      <w:t>4</w:t>
                    </w:r>
                    <w:r>
                      <w:fldChar w:fldCharType="end"/>
                    </w:r>
                    <w:r>
                      <w:t xml:space="preserve"> 页 共 </w:t>
                    </w:r>
                    <w:r>
                      <w:rPr>
                        <w:rFonts w:hint="eastAsia"/>
                      </w:rPr>
                      <w:t>82</w:t>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BE87F">
    <w:pPr>
      <w:pStyle w:val="7"/>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page" w:horzAnchor="margin" w:tblpXSpec="center" w:tblpY="1441"/>
      <w:tblW w:w="91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2210"/>
      <w:gridCol w:w="1418"/>
      <w:gridCol w:w="3585"/>
    </w:tblGrid>
    <w:tr w14:paraId="742E9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896" w:type="dxa"/>
          <w:vMerge w:val="restart"/>
          <w:vAlign w:val="center"/>
        </w:tcPr>
        <w:p w14:paraId="69F40934">
          <w:pPr>
            <w:jc w:val="center"/>
            <w:rPr>
              <w:rFonts w:eastAsia="华文楷体"/>
              <w:b/>
              <w:bCs/>
              <w:sz w:val="44"/>
              <w:szCs w:val="44"/>
            </w:rPr>
          </w:pPr>
        </w:p>
      </w:tc>
      <w:tc>
        <w:tcPr>
          <w:tcW w:w="2210" w:type="dxa"/>
          <w:vMerge w:val="restart"/>
          <w:vAlign w:val="center"/>
        </w:tcPr>
        <w:p w14:paraId="5212102B">
          <w:pPr>
            <w:jc w:val="center"/>
            <w:rPr>
              <w:rFonts w:eastAsia="华文楷体"/>
              <w:b/>
              <w:bCs/>
              <w:color w:val="7030A0"/>
              <w:sz w:val="48"/>
              <w:szCs w:val="48"/>
            </w:rPr>
          </w:pPr>
          <w:r>
            <w:rPr>
              <w:rFonts w:eastAsia="新宋体"/>
              <w:b/>
              <w:bCs/>
              <w:color w:val="auto"/>
              <w:w w:val="99"/>
              <w:sz w:val="48"/>
              <w:szCs w:val="48"/>
            </w:rPr>
            <w:t>质量手册</w:t>
          </w:r>
        </w:p>
      </w:tc>
      <w:tc>
        <w:tcPr>
          <w:tcW w:w="1418" w:type="dxa"/>
          <w:vAlign w:val="center"/>
        </w:tcPr>
        <w:p w14:paraId="1A031A44">
          <w:pPr>
            <w:jc w:val="center"/>
            <w:rPr>
              <w:rFonts w:eastAsia="华文楷体"/>
              <w:b/>
              <w:bCs/>
              <w:sz w:val="44"/>
              <w:szCs w:val="44"/>
            </w:rPr>
          </w:pPr>
          <w:r>
            <w:rPr>
              <w:rFonts w:hint="eastAsia" w:eastAsia="隶书"/>
              <w:w w:val="96"/>
              <w:sz w:val="28"/>
              <w:szCs w:val="28"/>
            </w:rPr>
            <w:t>版次</w:t>
          </w:r>
        </w:p>
      </w:tc>
      <w:tc>
        <w:tcPr>
          <w:tcW w:w="3585" w:type="dxa"/>
          <w:vAlign w:val="center"/>
        </w:tcPr>
        <w:p w14:paraId="0413519D">
          <w:pPr>
            <w:jc w:val="center"/>
            <w:rPr>
              <w:rFonts w:eastAsia="宋体"/>
              <w:b/>
              <w:bCs/>
              <w:sz w:val="44"/>
              <w:szCs w:val="44"/>
            </w:rPr>
          </w:pPr>
          <w:r>
            <w:rPr>
              <w:rFonts w:eastAsia="隶书"/>
              <w:sz w:val="28"/>
              <w:szCs w:val="28"/>
            </w:rPr>
            <w:t>第一版</w:t>
          </w:r>
          <w:r>
            <w:rPr>
              <w:rFonts w:eastAsia="Times New Roman"/>
              <w:sz w:val="28"/>
              <w:szCs w:val="28"/>
            </w:rPr>
            <w:t>/</w:t>
          </w:r>
          <w:r>
            <w:rPr>
              <w:rFonts w:eastAsia="隶书"/>
              <w:sz w:val="28"/>
              <w:szCs w:val="28"/>
            </w:rPr>
            <w:t xml:space="preserve">第 </w:t>
          </w:r>
          <w:r>
            <w:rPr>
              <w:rFonts w:eastAsia="Times New Roman"/>
              <w:sz w:val="28"/>
              <w:szCs w:val="28"/>
            </w:rPr>
            <w:t>0</w:t>
          </w:r>
          <w:r>
            <w:rPr>
              <w:rFonts w:eastAsia="隶书"/>
              <w:sz w:val="28"/>
              <w:szCs w:val="28"/>
            </w:rPr>
            <w:t xml:space="preserve"> 次修改</w:t>
          </w:r>
        </w:p>
      </w:tc>
    </w:tr>
    <w:tr w14:paraId="61B5C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1896" w:type="dxa"/>
          <w:vMerge w:val="continue"/>
          <w:vAlign w:val="center"/>
        </w:tcPr>
        <w:p w14:paraId="3B2DF1A9">
          <w:pPr>
            <w:jc w:val="center"/>
            <w:rPr>
              <w:rFonts w:eastAsia="华文楷体"/>
              <w:b/>
              <w:bCs/>
              <w:sz w:val="44"/>
              <w:szCs w:val="44"/>
            </w:rPr>
          </w:pPr>
        </w:p>
      </w:tc>
      <w:tc>
        <w:tcPr>
          <w:tcW w:w="2210" w:type="dxa"/>
          <w:vMerge w:val="continue"/>
          <w:vAlign w:val="center"/>
        </w:tcPr>
        <w:p w14:paraId="6C9CBE21">
          <w:pPr>
            <w:jc w:val="center"/>
            <w:rPr>
              <w:rFonts w:eastAsia="隶书"/>
              <w:w w:val="99"/>
              <w:sz w:val="28"/>
              <w:szCs w:val="28"/>
            </w:rPr>
          </w:pPr>
        </w:p>
      </w:tc>
      <w:tc>
        <w:tcPr>
          <w:tcW w:w="1418" w:type="dxa"/>
          <w:vAlign w:val="center"/>
        </w:tcPr>
        <w:p w14:paraId="5436DABE">
          <w:pPr>
            <w:jc w:val="center"/>
            <w:rPr>
              <w:rFonts w:eastAsia="隶书"/>
              <w:w w:val="99"/>
              <w:sz w:val="28"/>
              <w:szCs w:val="28"/>
            </w:rPr>
          </w:pPr>
          <w:r>
            <w:rPr>
              <w:rFonts w:hint="eastAsia" w:eastAsia="隶书"/>
              <w:w w:val="99"/>
              <w:sz w:val="28"/>
              <w:szCs w:val="28"/>
            </w:rPr>
            <w:t>主题</w:t>
          </w:r>
        </w:p>
      </w:tc>
      <w:tc>
        <w:tcPr>
          <w:tcW w:w="3585" w:type="dxa"/>
          <w:vAlign w:val="center"/>
        </w:tcPr>
        <w:p w14:paraId="57729472">
          <w:pPr>
            <w:jc w:val="center"/>
            <w:rPr>
              <w:rFonts w:eastAsia="隶书"/>
              <w:w w:val="99"/>
              <w:sz w:val="28"/>
              <w:szCs w:val="28"/>
            </w:rPr>
          </w:pPr>
          <w:r>
            <w:rPr>
              <w:rFonts w:hint="eastAsia" w:eastAsia="隶书"/>
              <w:w w:val="99"/>
              <w:sz w:val="28"/>
              <w:szCs w:val="28"/>
            </w:rPr>
            <w:t>01修订页</w:t>
          </w:r>
        </w:p>
      </w:tc>
    </w:tr>
    <w:tr w14:paraId="65A2B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896" w:type="dxa"/>
          <w:vMerge w:val="continue"/>
          <w:vAlign w:val="center"/>
        </w:tcPr>
        <w:p w14:paraId="15EF10A7">
          <w:pPr>
            <w:jc w:val="center"/>
            <w:rPr>
              <w:rFonts w:eastAsia="华文楷体"/>
              <w:b/>
              <w:bCs/>
              <w:sz w:val="44"/>
              <w:szCs w:val="44"/>
            </w:rPr>
          </w:pPr>
        </w:p>
      </w:tc>
      <w:tc>
        <w:tcPr>
          <w:tcW w:w="2210" w:type="dxa"/>
          <w:vMerge w:val="continue"/>
          <w:vAlign w:val="center"/>
        </w:tcPr>
        <w:p w14:paraId="0F5EA618">
          <w:pPr>
            <w:jc w:val="center"/>
            <w:rPr>
              <w:rFonts w:eastAsia="隶书"/>
              <w:w w:val="99"/>
              <w:sz w:val="28"/>
              <w:szCs w:val="28"/>
            </w:rPr>
          </w:pPr>
        </w:p>
      </w:tc>
      <w:tc>
        <w:tcPr>
          <w:tcW w:w="1418" w:type="dxa"/>
          <w:vAlign w:val="center"/>
        </w:tcPr>
        <w:p w14:paraId="3D16AEE0">
          <w:pPr>
            <w:jc w:val="center"/>
            <w:rPr>
              <w:rFonts w:eastAsia="隶书"/>
              <w:w w:val="99"/>
              <w:sz w:val="28"/>
              <w:szCs w:val="28"/>
            </w:rPr>
          </w:pPr>
          <w:r>
            <w:rPr>
              <w:rFonts w:eastAsia="隶书"/>
              <w:w w:val="94"/>
              <w:sz w:val="28"/>
              <w:szCs w:val="28"/>
            </w:rPr>
            <w:t>实施日期</w:t>
          </w:r>
        </w:p>
      </w:tc>
      <w:tc>
        <w:tcPr>
          <w:tcW w:w="3585" w:type="dxa"/>
          <w:vAlign w:val="center"/>
        </w:tcPr>
        <w:p w14:paraId="2A3F9E25">
          <w:pPr>
            <w:jc w:val="center"/>
            <w:rPr>
              <w:rFonts w:eastAsia="隶书"/>
              <w:w w:val="99"/>
              <w:sz w:val="28"/>
              <w:szCs w:val="28"/>
            </w:rPr>
          </w:pPr>
          <w:r>
            <w:rPr>
              <w:rFonts w:hint="eastAsia" w:eastAsia="隶书"/>
              <w:w w:val="93"/>
              <w:sz w:val="28"/>
              <w:szCs w:val="28"/>
            </w:rPr>
            <w:t>2025年01月20日</w:t>
          </w:r>
        </w:p>
      </w:tc>
    </w:tr>
  </w:tbl>
  <w:p w14:paraId="2D91C68B">
    <w:pPr>
      <w:pStyle w:val="7"/>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page" w:horzAnchor="margin" w:tblpXSpec="center" w:tblpY="1441"/>
      <w:tblW w:w="91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2210"/>
      <w:gridCol w:w="1418"/>
      <w:gridCol w:w="3585"/>
    </w:tblGrid>
    <w:tr w14:paraId="5932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896" w:type="dxa"/>
          <w:vMerge w:val="restart"/>
          <w:vAlign w:val="center"/>
        </w:tcPr>
        <w:p w14:paraId="5E46B048">
          <w:pPr>
            <w:jc w:val="center"/>
            <w:rPr>
              <w:rFonts w:eastAsia="华文楷体"/>
              <w:b/>
              <w:bCs/>
              <w:sz w:val="44"/>
              <w:szCs w:val="44"/>
            </w:rPr>
          </w:pPr>
        </w:p>
      </w:tc>
      <w:tc>
        <w:tcPr>
          <w:tcW w:w="2210" w:type="dxa"/>
          <w:vMerge w:val="restart"/>
          <w:vAlign w:val="center"/>
        </w:tcPr>
        <w:p w14:paraId="58E5AE12">
          <w:pPr>
            <w:jc w:val="center"/>
            <w:rPr>
              <w:rFonts w:eastAsia="华文楷体"/>
              <w:b/>
              <w:bCs/>
              <w:color w:val="7030A0"/>
              <w:sz w:val="48"/>
              <w:szCs w:val="48"/>
            </w:rPr>
          </w:pPr>
          <w:r>
            <w:rPr>
              <w:rFonts w:eastAsia="新宋体"/>
              <w:b/>
              <w:bCs/>
              <w:color w:val="auto"/>
              <w:w w:val="99"/>
              <w:sz w:val="48"/>
              <w:szCs w:val="48"/>
            </w:rPr>
            <w:t>质量手册</w:t>
          </w:r>
        </w:p>
      </w:tc>
      <w:tc>
        <w:tcPr>
          <w:tcW w:w="1418" w:type="dxa"/>
          <w:vAlign w:val="center"/>
        </w:tcPr>
        <w:p w14:paraId="7E53C24D">
          <w:pPr>
            <w:jc w:val="center"/>
            <w:rPr>
              <w:rFonts w:eastAsia="华文楷体"/>
              <w:b/>
              <w:bCs/>
              <w:sz w:val="44"/>
              <w:szCs w:val="44"/>
            </w:rPr>
          </w:pPr>
          <w:r>
            <w:rPr>
              <w:rFonts w:hint="eastAsia" w:eastAsia="隶书"/>
              <w:w w:val="96"/>
              <w:sz w:val="28"/>
              <w:szCs w:val="28"/>
            </w:rPr>
            <w:t>版次</w:t>
          </w:r>
        </w:p>
      </w:tc>
      <w:tc>
        <w:tcPr>
          <w:tcW w:w="3585" w:type="dxa"/>
          <w:vAlign w:val="center"/>
        </w:tcPr>
        <w:p w14:paraId="6E51F509">
          <w:pPr>
            <w:jc w:val="center"/>
            <w:rPr>
              <w:rFonts w:eastAsia="宋体"/>
              <w:b/>
              <w:bCs/>
              <w:sz w:val="44"/>
              <w:szCs w:val="44"/>
            </w:rPr>
          </w:pPr>
          <w:r>
            <w:rPr>
              <w:rFonts w:eastAsia="隶书"/>
              <w:sz w:val="28"/>
              <w:szCs w:val="28"/>
            </w:rPr>
            <w:t>第一版</w:t>
          </w:r>
          <w:r>
            <w:rPr>
              <w:rFonts w:eastAsia="Times New Roman"/>
              <w:sz w:val="28"/>
              <w:szCs w:val="28"/>
            </w:rPr>
            <w:t>/</w:t>
          </w:r>
          <w:r>
            <w:rPr>
              <w:rFonts w:eastAsia="隶书"/>
              <w:sz w:val="28"/>
              <w:szCs w:val="28"/>
            </w:rPr>
            <w:t xml:space="preserve">第 </w:t>
          </w:r>
          <w:r>
            <w:rPr>
              <w:rFonts w:eastAsia="Times New Roman"/>
              <w:sz w:val="28"/>
              <w:szCs w:val="28"/>
            </w:rPr>
            <w:t>0</w:t>
          </w:r>
          <w:r>
            <w:rPr>
              <w:rFonts w:eastAsia="隶书"/>
              <w:sz w:val="28"/>
              <w:szCs w:val="28"/>
            </w:rPr>
            <w:t xml:space="preserve"> 次修改</w:t>
          </w:r>
        </w:p>
      </w:tc>
    </w:tr>
    <w:tr w14:paraId="4D455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96" w:type="dxa"/>
          <w:vMerge w:val="continue"/>
          <w:vAlign w:val="center"/>
        </w:tcPr>
        <w:p w14:paraId="7C555F3C">
          <w:pPr>
            <w:jc w:val="center"/>
            <w:rPr>
              <w:rFonts w:eastAsia="华文楷体"/>
              <w:b/>
              <w:bCs/>
              <w:sz w:val="44"/>
              <w:szCs w:val="44"/>
            </w:rPr>
          </w:pPr>
        </w:p>
      </w:tc>
      <w:tc>
        <w:tcPr>
          <w:tcW w:w="2210" w:type="dxa"/>
          <w:vMerge w:val="continue"/>
          <w:vAlign w:val="center"/>
        </w:tcPr>
        <w:p w14:paraId="72337947">
          <w:pPr>
            <w:jc w:val="center"/>
            <w:rPr>
              <w:rFonts w:eastAsia="隶书"/>
              <w:w w:val="99"/>
              <w:sz w:val="28"/>
              <w:szCs w:val="28"/>
            </w:rPr>
          </w:pPr>
        </w:p>
      </w:tc>
      <w:tc>
        <w:tcPr>
          <w:tcW w:w="1418" w:type="dxa"/>
          <w:vAlign w:val="center"/>
        </w:tcPr>
        <w:p w14:paraId="3BC09BFE">
          <w:pPr>
            <w:jc w:val="center"/>
            <w:rPr>
              <w:rFonts w:eastAsia="隶书"/>
              <w:w w:val="99"/>
              <w:sz w:val="28"/>
              <w:szCs w:val="28"/>
            </w:rPr>
          </w:pPr>
          <w:r>
            <w:rPr>
              <w:rFonts w:hint="eastAsia" w:eastAsia="隶书"/>
              <w:w w:val="99"/>
              <w:sz w:val="28"/>
              <w:szCs w:val="28"/>
            </w:rPr>
            <w:t>主题</w:t>
          </w:r>
        </w:p>
      </w:tc>
      <w:tc>
        <w:tcPr>
          <w:tcW w:w="3585" w:type="dxa"/>
          <w:vAlign w:val="center"/>
        </w:tcPr>
        <w:p w14:paraId="672D3B35">
          <w:pPr>
            <w:jc w:val="center"/>
            <w:rPr>
              <w:rFonts w:eastAsia="隶书"/>
              <w:w w:val="99"/>
              <w:sz w:val="28"/>
              <w:szCs w:val="28"/>
            </w:rPr>
          </w:pPr>
          <w:r>
            <w:rPr>
              <w:rFonts w:hint="eastAsia" w:eastAsia="隶书"/>
              <w:w w:val="99"/>
              <w:sz w:val="28"/>
              <w:szCs w:val="28"/>
            </w:rPr>
            <w:t>02批准发布令</w:t>
          </w:r>
        </w:p>
      </w:tc>
    </w:tr>
    <w:tr w14:paraId="3BFE1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896" w:type="dxa"/>
          <w:vMerge w:val="continue"/>
          <w:vAlign w:val="center"/>
        </w:tcPr>
        <w:p w14:paraId="78D76294">
          <w:pPr>
            <w:jc w:val="center"/>
            <w:rPr>
              <w:rFonts w:eastAsia="华文楷体"/>
              <w:b/>
              <w:bCs/>
              <w:sz w:val="44"/>
              <w:szCs w:val="44"/>
            </w:rPr>
          </w:pPr>
        </w:p>
      </w:tc>
      <w:tc>
        <w:tcPr>
          <w:tcW w:w="2210" w:type="dxa"/>
          <w:vMerge w:val="continue"/>
          <w:vAlign w:val="center"/>
        </w:tcPr>
        <w:p w14:paraId="79EDC6D7">
          <w:pPr>
            <w:jc w:val="center"/>
            <w:rPr>
              <w:rFonts w:eastAsia="隶书"/>
              <w:w w:val="99"/>
              <w:sz w:val="28"/>
              <w:szCs w:val="28"/>
            </w:rPr>
          </w:pPr>
        </w:p>
      </w:tc>
      <w:tc>
        <w:tcPr>
          <w:tcW w:w="1418" w:type="dxa"/>
          <w:vAlign w:val="center"/>
        </w:tcPr>
        <w:p w14:paraId="31F228B5">
          <w:pPr>
            <w:jc w:val="center"/>
            <w:rPr>
              <w:rFonts w:eastAsia="隶书"/>
              <w:w w:val="99"/>
              <w:sz w:val="28"/>
              <w:szCs w:val="28"/>
            </w:rPr>
          </w:pPr>
          <w:r>
            <w:rPr>
              <w:rFonts w:eastAsia="隶书"/>
              <w:w w:val="94"/>
              <w:sz w:val="28"/>
              <w:szCs w:val="28"/>
            </w:rPr>
            <w:t>实施日期</w:t>
          </w:r>
        </w:p>
      </w:tc>
      <w:tc>
        <w:tcPr>
          <w:tcW w:w="3585" w:type="dxa"/>
          <w:vAlign w:val="center"/>
        </w:tcPr>
        <w:p w14:paraId="3210724F">
          <w:pPr>
            <w:jc w:val="center"/>
            <w:rPr>
              <w:rFonts w:eastAsia="隶书"/>
              <w:w w:val="99"/>
              <w:sz w:val="28"/>
              <w:szCs w:val="28"/>
            </w:rPr>
          </w:pPr>
          <w:r>
            <w:rPr>
              <w:rFonts w:hint="eastAsia" w:eastAsia="隶书"/>
              <w:w w:val="93"/>
              <w:sz w:val="28"/>
              <w:szCs w:val="28"/>
            </w:rPr>
            <w:t>2025年01月20日</w:t>
          </w:r>
        </w:p>
      </w:tc>
    </w:tr>
  </w:tbl>
  <w:p w14:paraId="1CC32386">
    <w:pPr>
      <w:pStyle w:val="7"/>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page" w:horzAnchor="margin" w:tblpXSpec="center" w:tblpY="1441"/>
      <w:tblW w:w="91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2210"/>
      <w:gridCol w:w="1418"/>
      <w:gridCol w:w="3585"/>
    </w:tblGrid>
    <w:tr w14:paraId="6DC0C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896" w:type="dxa"/>
          <w:vMerge w:val="restart"/>
          <w:vAlign w:val="center"/>
        </w:tcPr>
        <w:p w14:paraId="582A1094">
          <w:pPr>
            <w:jc w:val="center"/>
            <w:rPr>
              <w:rFonts w:eastAsia="华文楷体"/>
              <w:b/>
              <w:bCs/>
              <w:sz w:val="44"/>
              <w:szCs w:val="44"/>
            </w:rPr>
          </w:pPr>
        </w:p>
      </w:tc>
      <w:tc>
        <w:tcPr>
          <w:tcW w:w="2210" w:type="dxa"/>
          <w:vMerge w:val="restart"/>
          <w:vAlign w:val="center"/>
        </w:tcPr>
        <w:p w14:paraId="60CAEA8F">
          <w:pPr>
            <w:jc w:val="center"/>
            <w:rPr>
              <w:rFonts w:eastAsia="华文楷体"/>
              <w:b/>
              <w:bCs/>
              <w:color w:val="7030A0"/>
              <w:sz w:val="48"/>
              <w:szCs w:val="48"/>
            </w:rPr>
          </w:pPr>
          <w:r>
            <w:rPr>
              <w:rFonts w:eastAsia="新宋体"/>
              <w:b/>
              <w:bCs/>
              <w:color w:val="auto"/>
              <w:w w:val="99"/>
              <w:sz w:val="48"/>
              <w:szCs w:val="48"/>
            </w:rPr>
            <w:t>质量手册</w:t>
          </w:r>
        </w:p>
      </w:tc>
      <w:tc>
        <w:tcPr>
          <w:tcW w:w="1418" w:type="dxa"/>
          <w:vAlign w:val="center"/>
        </w:tcPr>
        <w:p w14:paraId="63956642">
          <w:pPr>
            <w:jc w:val="center"/>
            <w:rPr>
              <w:rFonts w:eastAsia="华文楷体"/>
              <w:b/>
              <w:bCs/>
              <w:sz w:val="44"/>
              <w:szCs w:val="44"/>
            </w:rPr>
          </w:pPr>
          <w:r>
            <w:rPr>
              <w:rFonts w:hint="eastAsia" w:eastAsia="隶书"/>
              <w:w w:val="96"/>
              <w:sz w:val="28"/>
              <w:szCs w:val="28"/>
            </w:rPr>
            <w:t>版次</w:t>
          </w:r>
        </w:p>
      </w:tc>
      <w:tc>
        <w:tcPr>
          <w:tcW w:w="3585" w:type="dxa"/>
          <w:vAlign w:val="center"/>
        </w:tcPr>
        <w:p w14:paraId="7580EAE8">
          <w:pPr>
            <w:jc w:val="center"/>
            <w:rPr>
              <w:rFonts w:eastAsia="宋体"/>
              <w:b/>
              <w:bCs/>
              <w:sz w:val="44"/>
              <w:szCs w:val="44"/>
            </w:rPr>
          </w:pPr>
          <w:r>
            <w:rPr>
              <w:rFonts w:eastAsia="隶书"/>
              <w:sz w:val="28"/>
              <w:szCs w:val="28"/>
            </w:rPr>
            <w:t>第一版</w:t>
          </w:r>
          <w:r>
            <w:rPr>
              <w:rFonts w:eastAsia="Times New Roman"/>
              <w:sz w:val="28"/>
              <w:szCs w:val="28"/>
            </w:rPr>
            <w:t>/</w:t>
          </w:r>
          <w:r>
            <w:rPr>
              <w:rFonts w:eastAsia="隶书"/>
              <w:sz w:val="28"/>
              <w:szCs w:val="28"/>
            </w:rPr>
            <w:t xml:space="preserve">第 </w:t>
          </w:r>
          <w:r>
            <w:rPr>
              <w:rFonts w:hint="eastAsia" w:eastAsia="隶书"/>
              <w:sz w:val="28"/>
              <w:szCs w:val="28"/>
            </w:rPr>
            <w:t>0</w:t>
          </w:r>
          <w:r>
            <w:rPr>
              <w:rFonts w:eastAsia="隶书"/>
              <w:sz w:val="28"/>
              <w:szCs w:val="28"/>
            </w:rPr>
            <w:t xml:space="preserve"> 次修改</w:t>
          </w:r>
        </w:p>
      </w:tc>
    </w:tr>
    <w:tr w14:paraId="4B266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96" w:type="dxa"/>
          <w:vMerge w:val="continue"/>
          <w:vAlign w:val="center"/>
        </w:tcPr>
        <w:p w14:paraId="188289AD">
          <w:pPr>
            <w:jc w:val="center"/>
            <w:rPr>
              <w:rFonts w:eastAsia="华文楷体"/>
              <w:b/>
              <w:bCs/>
              <w:sz w:val="44"/>
              <w:szCs w:val="44"/>
            </w:rPr>
          </w:pPr>
        </w:p>
      </w:tc>
      <w:tc>
        <w:tcPr>
          <w:tcW w:w="2210" w:type="dxa"/>
          <w:vMerge w:val="continue"/>
          <w:vAlign w:val="center"/>
        </w:tcPr>
        <w:p w14:paraId="62E862C6">
          <w:pPr>
            <w:jc w:val="center"/>
            <w:rPr>
              <w:rFonts w:eastAsia="隶书"/>
              <w:w w:val="99"/>
              <w:sz w:val="28"/>
              <w:szCs w:val="28"/>
            </w:rPr>
          </w:pPr>
        </w:p>
      </w:tc>
      <w:tc>
        <w:tcPr>
          <w:tcW w:w="1418" w:type="dxa"/>
          <w:vAlign w:val="center"/>
        </w:tcPr>
        <w:p w14:paraId="0822373A">
          <w:pPr>
            <w:jc w:val="center"/>
            <w:rPr>
              <w:rFonts w:eastAsia="隶书"/>
              <w:w w:val="99"/>
              <w:sz w:val="28"/>
              <w:szCs w:val="28"/>
            </w:rPr>
          </w:pPr>
          <w:r>
            <w:rPr>
              <w:rFonts w:hint="eastAsia" w:eastAsia="隶书"/>
              <w:w w:val="99"/>
              <w:sz w:val="28"/>
              <w:szCs w:val="28"/>
            </w:rPr>
            <w:t>主题</w:t>
          </w:r>
        </w:p>
      </w:tc>
      <w:tc>
        <w:tcPr>
          <w:tcW w:w="3585" w:type="dxa"/>
          <w:vAlign w:val="center"/>
        </w:tcPr>
        <w:p w14:paraId="23AD51C3">
          <w:pPr>
            <w:jc w:val="center"/>
            <w:rPr>
              <w:rFonts w:eastAsia="隶书"/>
              <w:w w:val="99"/>
              <w:sz w:val="28"/>
              <w:szCs w:val="28"/>
            </w:rPr>
          </w:pPr>
          <w:r>
            <w:rPr>
              <w:rFonts w:hint="eastAsia" w:eastAsia="隶书"/>
              <w:w w:val="99"/>
              <w:sz w:val="28"/>
              <w:szCs w:val="28"/>
            </w:rPr>
            <w:t>1.1法定代表人授权书</w:t>
          </w:r>
        </w:p>
      </w:tc>
    </w:tr>
    <w:tr w14:paraId="4237E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896" w:type="dxa"/>
          <w:vMerge w:val="continue"/>
          <w:vAlign w:val="center"/>
        </w:tcPr>
        <w:p w14:paraId="1B56D1EB">
          <w:pPr>
            <w:jc w:val="center"/>
            <w:rPr>
              <w:rFonts w:eastAsia="华文楷体"/>
              <w:b/>
              <w:bCs/>
              <w:sz w:val="44"/>
              <w:szCs w:val="44"/>
            </w:rPr>
          </w:pPr>
        </w:p>
      </w:tc>
      <w:tc>
        <w:tcPr>
          <w:tcW w:w="2210" w:type="dxa"/>
          <w:vMerge w:val="continue"/>
          <w:vAlign w:val="center"/>
        </w:tcPr>
        <w:p w14:paraId="6CBFD406">
          <w:pPr>
            <w:jc w:val="center"/>
            <w:rPr>
              <w:rFonts w:eastAsia="隶书"/>
              <w:w w:val="99"/>
              <w:sz w:val="28"/>
              <w:szCs w:val="28"/>
            </w:rPr>
          </w:pPr>
        </w:p>
      </w:tc>
      <w:tc>
        <w:tcPr>
          <w:tcW w:w="1418" w:type="dxa"/>
          <w:vAlign w:val="center"/>
        </w:tcPr>
        <w:p w14:paraId="1635D81A">
          <w:pPr>
            <w:jc w:val="center"/>
            <w:rPr>
              <w:rFonts w:eastAsia="隶书"/>
              <w:w w:val="99"/>
              <w:sz w:val="28"/>
              <w:szCs w:val="28"/>
            </w:rPr>
          </w:pPr>
          <w:r>
            <w:rPr>
              <w:rFonts w:eastAsia="隶书"/>
              <w:w w:val="94"/>
              <w:sz w:val="28"/>
              <w:szCs w:val="28"/>
            </w:rPr>
            <w:t>实施日期</w:t>
          </w:r>
        </w:p>
      </w:tc>
      <w:tc>
        <w:tcPr>
          <w:tcW w:w="3585" w:type="dxa"/>
          <w:vAlign w:val="center"/>
        </w:tcPr>
        <w:p w14:paraId="2AB022E8">
          <w:pPr>
            <w:jc w:val="center"/>
            <w:rPr>
              <w:rFonts w:eastAsia="隶书"/>
              <w:w w:val="99"/>
              <w:sz w:val="28"/>
              <w:szCs w:val="28"/>
            </w:rPr>
          </w:pPr>
          <w:r>
            <w:rPr>
              <w:rFonts w:hint="eastAsia" w:eastAsia="隶书"/>
              <w:w w:val="93"/>
              <w:sz w:val="28"/>
              <w:szCs w:val="28"/>
            </w:rPr>
            <w:t>2025年01月20日</w:t>
          </w:r>
        </w:p>
      </w:tc>
    </w:tr>
  </w:tbl>
  <w:p w14:paraId="74A757ED">
    <w:pPr>
      <w:pStyle w:val="7"/>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page" w:horzAnchor="margin" w:tblpXSpec="center" w:tblpY="1441"/>
      <w:tblW w:w="91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2210"/>
      <w:gridCol w:w="1418"/>
      <w:gridCol w:w="3585"/>
    </w:tblGrid>
    <w:tr w14:paraId="2232D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896" w:type="dxa"/>
          <w:vMerge w:val="restart"/>
          <w:vAlign w:val="center"/>
        </w:tcPr>
        <w:p w14:paraId="3B2AFBEE">
          <w:pPr>
            <w:jc w:val="center"/>
            <w:rPr>
              <w:rFonts w:eastAsia="华文楷体"/>
              <w:b/>
              <w:bCs/>
              <w:sz w:val="44"/>
              <w:szCs w:val="44"/>
            </w:rPr>
          </w:pPr>
        </w:p>
      </w:tc>
      <w:tc>
        <w:tcPr>
          <w:tcW w:w="2210" w:type="dxa"/>
          <w:vMerge w:val="restart"/>
          <w:vAlign w:val="center"/>
        </w:tcPr>
        <w:p w14:paraId="7B0FA908">
          <w:pPr>
            <w:jc w:val="center"/>
            <w:rPr>
              <w:rFonts w:eastAsia="华文楷体"/>
              <w:b/>
              <w:bCs/>
              <w:color w:val="7030A0"/>
              <w:sz w:val="48"/>
              <w:szCs w:val="48"/>
            </w:rPr>
          </w:pPr>
          <w:r>
            <w:rPr>
              <w:rFonts w:eastAsia="新宋体"/>
              <w:b/>
              <w:bCs/>
              <w:color w:val="auto"/>
              <w:w w:val="99"/>
              <w:sz w:val="48"/>
              <w:szCs w:val="48"/>
            </w:rPr>
            <w:t>质量手册</w:t>
          </w:r>
        </w:p>
      </w:tc>
      <w:tc>
        <w:tcPr>
          <w:tcW w:w="1418" w:type="dxa"/>
          <w:vAlign w:val="center"/>
        </w:tcPr>
        <w:p w14:paraId="22D4945D">
          <w:pPr>
            <w:jc w:val="center"/>
            <w:rPr>
              <w:rFonts w:eastAsia="华文楷体"/>
              <w:b/>
              <w:bCs/>
              <w:sz w:val="44"/>
              <w:szCs w:val="44"/>
            </w:rPr>
          </w:pPr>
          <w:r>
            <w:rPr>
              <w:rFonts w:hint="eastAsia" w:eastAsia="隶书"/>
              <w:w w:val="96"/>
              <w:sz w:val="28"/>
              <w:szCs w:val="28"/>
            </w:rPr>
            <w:t>版次</w:t>
          </w:r>
        </w:p>
      </w:tc>
      <w:tc>
        <w:tcPr>
          <w:tcW w:w="3585" w:type="dxa"/>
          <w:vAlign w:val="center"/>
        </w:tcPr>
        <w:p w14:paraId="504C8262">
          <w:pPr>
            <w:jc w:val="center"/>
            <w:rPr>
              <w:rFonts w:eastAsia="宋体"/>
              <w:b/>
              <w:bCs/>
              <w:sz w:val="44"/>
              <w:szCs w:val="44"/>
            </w:rPr>
          </w:pPr>
          <w:r>
            <w:rPr>
              <w:rFonts w:eastAsia="隶书"/>
              <w:sz w:val="28"/>
              <w:szCs w:val="28"/>
            </w:rPr>
            <w:t>第一版</w:t>
          </w:r>
          <w:r>
            <w:rPr>
              <w:rFonts w:eastAsia="Times New Roman"/>
              <w:sz w:val="28"/>
              <w:szCs w:val="28"/>
            </w:rPr>
            <w:t>/</w:t>
          </w:r>
          <w:r>
            <w:rPr>
              <w:rFonts w:eastAsia="隶书"/>
              <w:sz w:val="28"/>
              <w:szCs w:val="28"/>
            </w:rPr>
            <w:t xml:space="preserve">第 </w:t>
          </w:r>
          <w:r>
            <w:rPr>
              <w:rFonts w:eastAsia="Times New Roman"/>
              <w:sz w:val="28"/>
              <w:szCs w:val="28"/>
            </w:rPr>
            <w:t>0</w:t>
          </w:r>
          <w:r>
            <w:rPr>
              <w:rFonts w:eastAsia="隶书"/>
              <w:sz w:val="28"/>
              <w:szCs w:val="28"/>
            </w:rPr>
            <w:t xml:space="preserve"> 次修改</w:t>
          </w:r>
        </w:p>
      </w:tc>
    </w:tr>
    <w:tr w14:paraId="2C565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96" w:type="dxa"/>
          <w:vMerge w:val="continue"/>
          <w:vAlign w:val="center"/>
        </w:tcPr>
        <w:p w14:paraId="139CD3E7">
          <w:pPr>
            <w:jc w:val="center"/>
            <w:rPr>
              <w:rFonts w:eastAsia="华文楷体"/>
              <w:b/>
              <w:bCs/>
              <w:sz w:val="44"/>
              <w:szCs w:val="44"/>
            </w:rPr>
          </w:pPr>
        </w:p>
      </w:tc>
      <w:tc>
        <w:tcPr>
          <w:tcW w:w="2210" w:type="dxa"/>
          <w:vMerge w:val="continue"/>
          <w:vAlign w:val="center"/>
        </w:tcPr>
        <w:p w14:paraId="027A0150">
          <w:pPr>
            <w:jc w:val="center"/>
            <w:rPr>
              <w:rFonts w:eastAsia="隶书"/>
              <w:w w:val="99"/>
              <w:sz w:val="28"/>
              <w:szCs w:val="28"/>
            </w:rPr>
          </w:pPr>
        </w:p>
      </w:tc>
      <w:tc>
        <w:tcPr>
          <w:tcW w:w="1418" w:type="dxa"/>
          <w:vAlign w:val="center"/>
        </w:tcPr>
        <w:p w14:paraId="1D911CFA">
          <w:pPr>
            <w:jc w:val="center"/>
            <w:rPr>
              <w:rFonts w:eastAsia="隶书"/>
              <w:w w:val="99"/>
              <w:sz w:val="28"/>
              <w:szCs w:val="28"/>
            </w:rPr>
          </w:pPr>
          <w:r>
            <w:rPr>
              <w:rFonts w:hint="eastAsia" w:eastAsia="隶书"/>
              <w:w w:val="99"/>
              <w:sz w:val="28"/>
              <w:szCs w:val="28"/>
            </w:rPr>
            <w:t>主题</w:t>
          </w:r>
        </w:p>
      </w:tc>
      <w:tc>
        <w:tcPr>
          <w:tcW w:w="3585" w:type="dxa"/>
          <w:vAlign w:val="center"/>
        </w:tcPr>
        <w:p w14:paraId="63115E2A">
          <w:pPr>
            <w:jc w:val="center"/>
            <w:rPr>
              <w:rFonts w:eastAsia="隶书"/>
              <w:w w:val="99"/>
              <w:sz w:val="28"/>
              <w:szCs w:val="28"/>
            </w:rPr>
          </w:pPr>
          <w:r>
            <w:rPr>
              <w:rFonts w:hint="eastAsia" w:eastAsia="隶书"/>
              <w:w w:val="99"/>
              <w:sz w:val="28"/>
              <w:szCs w:val="28"/>
            </w:rPr>
            <w:t>1.2公正性声明</w:t>
          </w:r>
        </w:p>
      </w:tc>
    </w:tr>
    <w:tr w14:paraId="2243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896" w:type="dxa"/>
          <w:vMerge w:val="continue"/>
          <w:vAlign w:val="center"/>
        </w:tcPr>
        <w:p w14:paraId="082F515E">
          <w:pPr>
            <w:jc w:val="center"/>
            <w:rPr>
              <w:rFonts w:eastAsia="华文楷体"/>
              <w:b/>
              <w:bCs/>
              <w:sz w:val="44"/>
              <w:szCs w:val="44"/>
            </w:rPr>
          </w:pPr>
        </w:p>
      </w:tc>
      <w:tc>
        <w:tcPr>
          <w:tcW w:w="2210" w:type="dxa"/>
          <w:vMerge w:val="continue"/>
          <w:vAlign w:val="center"/>
        </w:tcPr>
        <w:p w14:paraId="1A512CD0">
          <w:pPr>
            <w:jc w:val="center"/>
            <w:rPr>
              <w:rFonts w:eastAsia="隶书"/>
              <w:w w:val="99"/>
              <w:sz w:val="28"/>
              <w:szCs w:val="28"/>
            </w:rPr>
          </w:pPr>
        </w:p>
      </w:tc>
      <w:tc>
        <w:tcPr>
          <w:tcW w:w="1418" w:type="dxa"/>
          <w:vAlign w:val="center"/>
        </w:tcPr>
        <w:p w14:paraId="3730DABD">
          <w:pPr>
            <w:jc w:val="center"/>
            <w:rPr>
              <w:rFonts w:eastAsia="隶书"/>
              <w:w w:val="99"/>
              <w:sz w:val="28"/>
              <w:szCs w:val="28"/>
            </w:rPr>
          </w:pPr>
          <w:r>
            <w:rPr>
              <w:rFonts w:eastAsia="隶书"/>
              <w:w w:val="94"/>
              <w:sz w:val="28"/>
              <w:szCs w:val="28"/>
            </w:rPr>
            <w:t>实施日期</w:t>
          </w:r>
        </w:p>
      </w:tc>
      <w:tc>
        <w:tcPr>
          <w:tcW w:w="3585" w:type="dxa"/>
          <w:vAlign w:val="center"/>
        </w:tcPr>
        <w:p w14:paraId="684460D2">
          <w:pPr>
            <w:jc w:val="center"/>
            <w:rPr>
              <w:rFonts w:eastAsia="隶书"/>
              <w:w w:val="99"/>
              <w:sz w:val="28"/>
              <w:szCs w:val="28"/>
            </w:rPr>
          </w:pPr>
          <w:r>
            <w:rPr>
              <w:rFonts w:hint="eastAsia" w:eastAsia="隶书"/>
              <w:w w:val="93"/>
              <w:sz w:val="28"/>
              <w:szCs w:val="28"/>
            </w:rPr>
            <w:t>2025年01月20日</w:t>
          </w:r>
        </w:p>
      </w:tc>
    </w:tr>
  </w:tbl>
  <w:p w14:paraId="094E11FD">
    <w:pPr>
      <w:pStyle w:val="7"/>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page" w:horzAnchor="margin" w:tblpXSpec="center" w:tblpY="1441"/>
      <w:tblW w:w="91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2210"/>
      <w:gridCol w:w="1418"/>
      <w:gridCol w:w="3585"/>
    </w:tblGrid>
    <w:tr w14:paraId="7E86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896" w:type="dxa"/>
          <w:vMerge w:val="restart"/>
          <w:vAlign w:val="center"/>
        </w:tcPr>
        <w:p w14:paraId="1FA509A4">
          <w:pPr>
            <w:jc w:val="center"/>
            <w:rPr>
              <w:rFonts w:eastAsia="华文楷体"/>
              <w:b/>
              <w:bCs/>
              <w:sz w:val="44"/>
              <w:szCs w:val="44"/>
            </w:rPr>
          </w:pPr>
        </w:p>
      </w:tc>
      <w:tc>
        <w:tcPr>
          <w:tcW w:w="2210" w:type="dxa"/>
          <w:vMerge w:val="restart"/>
          <w:vAlign w:val="center"/>
        </w:tcPr>
        <w:p w14:paraId="196F8B9B">
          <w:pPr>
            <w:jc w:val="center"/>
            <w:rPr>
              <w:rFonts w:eastAsia="华文楷体"/>
              <w:b/>
              <w:bCs/>
              <w:sz w:val="48"/>
              <w:szCs w:val="48"/>
            </w:rPr>
          </w:pPr>
          <w:r>
            <w:rPr>
              <w:rFonts w:eastAsia="新宋体"/>
              <w:b/>
              <w:bCs/>
              <w:color w:val="auto"/>
              <w:w w:val="99"/>
              <w:sz w:val="48"/>
              <w:szCs w:val="48"/>
            </w:rPr>
            <w:t>质量手册</w:t>
          </w:r>
        </w:p>
      </w:tc>
      <w:tc>
        <w:tcPr>
          <w:tcW w:w="1418" w:type="dxa"/>
          <w:vAlign w:val="center"/>
        </w:tcPr>
        <w:p w14:paraId="674B8788">
          <w:pPr>
            <w:jc w:val="center"/>
            <w:rPr>
              <w:rFonts w:eastAsia="华文楷体"/>
              <w:b/>
              <w:bCs/>
              <w:sz w:val="44"/>
              <w:szCs w:val="44"/>
            </w:rPr>
          </w:pPr>
          <w:r>
            <w:rPr>
              <w:rFonts w:hint="eastAsia" w:eastAsia="隶书"/>
              <w:w w:val="96"/>
              <w:sz w:val="28"/>
              <w:szCs w:val="28"/>
            </w:rPr>
            <w:t>版次</w:t>
          </w:r>
        </w:p>
      </w:tc>
      <w:tc>
        <w:tcPr>
          <w:tcW w:w="3585" w:type="dxa"/>
          <w:vAlign w:val="center"/>
        </w:tcPr>
        <w:p w14:paraId="579B5E85">
          <w:pPr>
            <w:jc w:val="center"/>
            <w:rPr>
              <w:rFonts w:eastAsia="宋体"/>
              <w:b/>
              <w:bCs/>
              <w:sz w:val="44"/>
              <w:szCs w:val="44"/>
            </w:rPr>
          </w:pPr>
          <w:r>
            <w:rPr>
              <w:rFonts w:eastAsia="隶书"/>
              <w:sz w:val="28"/>
              <w:szCs w:val="28"/>
            </w:rPr>
            <w:t>第一版</w:t>
          </w:r>
          <w:r>
            <w:rPr>
              <w:rFonts w:eastAsia="Times New Roman"/>
              <w:sz w:val="28"/>
              <w:szCs w:val="28"/>
            </w:rPr>
            <w:t>/</w:t>
          </w:r>
          <w:r>
            <w:rPr>
              <w:rFonts w:eastAsia="隶书"/>
              <w:sz w:val="28"/>
              <w:szCs w:val="28"/>
            </w:rPr>
            <w:t xml:space="preserve">第 </w:t>
          </w:r>
          <w:r>
            <w:rPr>
              <w:rFonts w:hint="eastAsia" w:eastAsia="隶书"/>
              <w:sz w:val="28"/>
              <w:szCs w:val="28"/>
            </w:rPr>
            <w:t>0</w:t>
          </w:r>
          <w:r>
            <w:rPr>
              <w:rFonts w:eastAsia="隶书"/>
              <w:sz w:val="28"/>
              <w:szCs w:val="28"/>
            </w:rPr>
            <w:t xml:space="preserve"> 次修改</w:t>
          </w:r>
        </w:p>
      </w:tc>
    </w:tr>
    <w:tr w14:paraId="4DA10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96" w:type="dxa"/>
          <w:vMerge w:val="continue"/>
          <w:vAlign w:val="center"/>
        </w:tcPr>
        <w:p w14:paraId="76BA3BE9">
          <w:pPr>
            <w:jc w:val="center"/>
            <w:rPr>
              <w:rFonts w:eastAsia="华文楷体"/>
              <w:b/>
              <w:bCs/>
              <w:sz w:val="44"/>
              <w:szCs w:val="44"/>
            </w:rPr>
          </w:pPr>
        </w:p>
      </w:tc>
      <w:tc>
        <w:tcPr>
          <w:tcW w:w="2210" w:type="dxa"/>
          <w:vMerge w:val="continue"/>
          <w:vAlign w:val="center"/>
        </w:tcPr>
        <w:p w14:paraId="6199549A">
          <w:pPr>
            <w:jc w:val="center"/>
            <w:rPr>
              <w:rFonts w:eastAsia="隶书"/>
              <w:w w:val="99"/>
              <w:sz w:val="28"/>
              <w:szCs w:val="28"/>
            </w:rPr>
          </w:pPr>
        </w:p>
      </w:tc>
      <w:tc>
        <w:tcPr>
          <w:tcW w:w="1418" w:type="dxa"/>
          <w:vAlign w:val="center"/>
        </w:tcPr>
        <w:p w14:paraId="524F74A1">
          <w:pPr>
            <w:jc w:val="center"/>
            <w:rPr>
              <w:rFonts w:eastAsia="隶书"/>
              <w:w w:val="99"/>
              <w:sz w:val="28"/>
              <w:szCs w:val="28"/>
            </w:rPr>
          </w:pPr>
          <w:r>
            <w:rPr>
              <w:rFonts w:hint="eastAsia" w:eastAsia="隶书"/>
              <w:w w:val="99"/>
              <w:sz w:val="28"/>
              <w:szCs w:val="28"/>
            </w:rPr>
            <w:t>主题</w:t>
          </w:r>
        </w:p>
      </w:tc>
      <w:tc>
        <w:tcPr>
          <w:tcW w:w="3585" w:type="dxa"/>
          <w:vAlign w:val="center"/>
        </w:tcPr>
        <w:p w14:paraId="4D3A38C7">
          <w:pPr>
            <w:jc w:val="center"/>
            <w:rPr>
              <w:rFonts w:eastAsia="隶书"/>
              <w:w w:val="99"/>
              <w:sz w:val="28"/>
              <w:szCs w:val="28"/>
            </w:rPr>
          </w:pPr>
          <w:r>
            <w:rPr>
              <w:rFonts w:hint="eastAsia" w:eastAsia="隶书"/>
              <w:w w:val="99"/>
              <w:sz w:val="28"/>
              <w:szCs w:val="28"/>
            </w:rPr>
            <w:t>1.3保密性声明</w:t>
          </w:r>
        </w:p>
      </w:tc>
    </w:tr>
    <w:tr w14:paraId="58653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896" w:type="dxa"/>
          <w:vMerge w:val="continue"/>
          <w:vAlign w:val="center"/>
        </w:tcPr>
        <w:p w14:paraId="349E643B">
          <w:pPr>
            <w:jc w:val="center"/>
            <w:rPr>
              <w:rFonts w:eastAsia="华文楷体"/>
              <w:b/>
              <w:bCs/>
              <w:sz w:val="44"/>
              <w:szCs w:val="44"/>
            </w:rPr>
          </w:pPr>
        </w:p>
      </w:tc>
      <w:tc>
        <w:tcPr>
          <w:tcW w:w="2210" w:type="dxa"/>
          <w:vMerge w:val="continue"/>
          <w:vAlign w:val="center"/>
        </w:tcPr>
        <w:p w14:paraId="3B780AD1">
          <w:pPr>
            <w:jc w:val="center"/>
            <w:rPr>
              <w:rFonts w:eastAsia="隶书"/>
              <w:w w:val="99"/>
              <w:sz w:val="28"/>
              <w:szCs w:val="28"/>
            </w:rPr>
          </w:pPr>
        </w:p>
      </w:tc>
      <w:tc>
        <w:tcPr>
          <w:tcW w:w="1418" w:type="dxa"/>
          <w:vAlign w:val="center"/>
        </w:tcPr>
        <w:p w14:paraId="0743D689">
          <w:pPr>
            <w:jc w:val="center"/>
            <w:rPr>
              <w:rFonts w:eastAsia="隶书"/>
              <w:w w:val="99"/>
              <w:sz w:val="28"/>
              <w:szCs w:val="28"/>
            </w:rPr>
          </w:pPr>
          <w:r>
            <w:rPr>
              <w:rFonts w:eastAsia="隶书"/>
              <w:w w:val="94"/>
              <w:sz w:val="28"/>
              <w:szCs w:val="28"/>
            </w:rPr>
            <w:t>实施日期</w:t>
          </w:r>
        </w:p>
      </w:tc>
      <w:tc>
        <w:tcPr>
          <w:tcW w:w="3585" w:type="dxa"/>
          <w:vAlign w:val="center"/>
        </w:tcPr>
        <w:p w14:paraId="5089FABE">
          <w:pPr>
            <w:jc w:val="center"/>
            <w:rPr>
              <w:rFonts w:eastAsia="隶书"/>
              <w:w w:val="99"/>
              <w:sz w:val="28"/>
              <w:szCs w:val="28"/>
            </w:rPr>
          </w:pPr>
          <w:r>
            <w:rPr>
              <w:rFonts w:hint="eastAsia" w:eastAsia="隶书"/>
              <w:w w:val="93"/>
              <w:sz w:val="28"/>
              <w:szCs w:val="28"/>
            </w:rPr>
            <w:t>2025年01月20日</w:t>
          </w:r>
        </w:p>
      </w:tc>
    </w:tr>
  </w:tbl>
  <w:p w14:paraId="3DAE0827">
    <w:pPr>
      <w:pStyle w:val="7"/>
      <w:pBdr>
        <w:bottom w:val="none" w:color="auto" w:sz="0" w:space="1"/>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page" w:horzAnchor="margin" w:tblpXSpec="center" w:tblpY="1441"/>
      <w:tblW w:w="91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2210"/>
      <w:gridCol w:w="1418"/>
      <w:gridCol w:w="3585"/>
    </w:tblGrid>
    <w:tr w14:paraId="2E46A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896" w:type="dxa"/>
          <w:vMerge w:val="restart"/>
          <w:vAlign w:val="center"/>
        </w:tcPr>
        <w:p w14:paraId="1831F784">
          <w:pPr>
            <w:jc w:val="center"/>
            <w:rPr>
              <w:rFonts w:eastAsia="华文楷体"/>
              <w:b/>
              <w:bCs/>
              <w:sz w:val="44"/>
              <w:szCs w:val="44"/>
            </w:rPr>
          </w:pPr>
        </w:p>
      </w:tc>
      <w:tc>
        <w:tcPr>
          <w:tcW w:w="2210" w:type="dxa"/>
          <w:vMerge w:val="restart"/>
          <w:vAlign w:val="center"/>
        </w:tcPr>
        <w:p w14:paraId="4FF13275">
          <w:pPr>
            <w:jc w:val="center"/>
            <w:rPr>
              <w:rFonts w:eastAsia="华文楷体"/>
              <w:b/>
              <w:bCs/>
              <w:sz w:val="48"/>
              <w:szCs w:val="48"/>
            </w:rPr>
          </w:pPr>
          <w:r>
            <w:rPr>
              <w:rFonts w:eastAsia="新宋体"/>
              <w:b/>
              <w:bCs/>
              <w:color w:val="auto"/>
              <w:w w:val="99"/>
              <w:sz w:val="48"/>
              <w:szCs w:val="48"/>
            </w:rPr>
            <w:t>质量手册</w:t>
          </w:r>
        </w:p>
      </w:tc>
      <w:tc>
        <w:tcPr>
          <w:tcW w:w="1418" w:type="dxa"/>
          <w:vAlign w:val="center"/>
        </w:tcPr>
        <w:p w14:paraId="7329927C">
          <w:pPr>
            <w:jc w:val="center"/>
            <w:rPr>
              <w:rFonts w:eastAsia="华文楷体"/>
              <w:b/>
              <w:bCs/>
              <w:sz w:val="44"/>
              <w:szCs w:val="44"/>
            </w:rPr>
          </w:pPr>
          <w:r>
            <w:rPr>
              <w:rFonts w:hint="eastAsia" w:eastAsia="隶书"/>
              <w:w w:val="96"/>
              <w:sz w:val="28"/>
              <w:szCs w:val="28"/>
            </w:rPr>
            <w:t>版次</w:t>
          </w:r>
        </w:p>
      </w:tc>
      <w:tc>
        <w:tcPr>
          <w:tcW w:w="3585" w:type="dxa"/>
          <w:vAlign w:val="center"/>
        </w:tcPr>
        <w:p w14:paraId="1CE5930A">
          <w:pPr>
            <w:jc w:val="center"/>
            <w:rPr>
              <w:rFonts w:eastAsia="宋体"/>
              <w:b/>
              <w:bCs/>
              <w:sz w:val="44"/>
              <w:szCs w:val="44"/>
            </w:rPr>
          </w:pPr>
          <w:r>
            <w:rPr>
              <w:rFonts w:eastAsia="隶书"/>
              <w:sz w:val="28"/>
              <w:szCs w:val="28"/>
            </w:rPr>
            <w:t>第一版</w:t>
          </w:r>
          <w:r>
            <w:rPr>
              <w:rFonts w:eastAsia="Times New Roman"/>
              <w:sz w:val="28"/>
              <w:szCs w:val="28"/>
            </w:rPr>
            <w:t>/</w:t>
          </w:r>
          <w:r>
            <w:rPr>
              <w:rFonts w:eastAsia="隶书"/>
              <w:sz w:val="28"/>
              <w:szCs w:val="28"/>
            </w:rPr>
            <w:t xml:space="preserve">第 </w:t>
          </w:r>
          <w:r>
            <w:rPr>
              <w:rFonts w:hint="eastAsia" w:eastAsia="隶书"/>
              <w:sz w:val="28"/>
              <w:szCs w:val="28"/>
            </w:rPr>
            <w:t>0</w:t>
          </w:r>
          <w:r>
            <w:rPr>
              <w:rFonts w:eastAsia="隶书"/>
              <w:sz w:val="28"/>
              <w:szCs w:val="28"/>
            </w:rPr>
            <w:t xml:space="preserve"> 次修改</w:t>
          </w:r>
        </w:p>
      </w:tc>
    </w:tr>
    <w:tr w14:paraId="6DAD3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96" w:type="dxa"/>
          <w:vMerge w:val="continue"/>
          <w:vAlign w:val="center"/>
        </w:tcPr>
        <w:p w14:paraId="669B69F2">
          <w:pPr>
            <w:jc w:val="center"/>
            <w:rPr>
              <w:rFonts w:eastAsia="华文楷体"/>
              <w:b/>
              <w:bCs/>
              <w:sz w:val="44"/>
              <w:szCs w:val="44"/>
            </w:rPr>
          </w:pPr>
        </w:p>
      </w:tc>
      <w:tc>
        <w:tcPr>
          <w:tcW w:w="2210" w:type="dxa"/>
          <w:vMerge w:val="continue"/>
          <w:vAlign w:val="center"/>
        </w:tcPr>
        <w:p w14:paraId="733C46CC">
          <w:pPr>
            <w:jc w:val="center"/>
            <w:rPr>
              <w:rFonts w:eastAsia="隶书"/>
              <w:w w:val="99"/>
              <w:sz w:val="28"/>
              <w:szCs w:val="28"/>
            </w:rPr>
          </w:pPr>
        </w:p>
      </w:tc>
      <w:tc>
        <w:tcPr>
          <w:tcW w:w="1418" w:type="dxa"/>
          <w:vAlign w:val="center"/>
        </w:tcPr>
        <w:p w14:paraId="6A74F0CD">
          <w:pPr>
            <w:jc w:val="center"/>
            <w:rPr>
              <w:rFonts w:eastAsia="隶书"/>
              <w:w w:val="99"/>
              <w:sz w:val="28"/>
              <w:szCs w:val="28"/>
            </w:rPr>
          </w:pPr>
          <w:r>
            <w:rPr>
              <w:rFonts w:hint="eastAsia" w:eastAsia="隶书"/>
              <w:w w:val="99"/>
              <w:sz w:val="28"/>
              <w:szCs w:val="28"/>
            </w:rPr>
            <w:t>主题</w:t>
          </w:r>
        </w:p>
      </w:tc>
      <w:tc>
        <w:tcPr>
          <w:tcW w:w="3585" w:type="dxa"/>
          <w:vAlign w:val="center"/>
        </w:tcPr>
        <w:p w14:paraId="2346C982">
          <w:pPr>
            <w:jc w:val="center"/>
            <w:rPr>
              <w:rFonts w:eastAsia="隶书"/>
              <w:w w:val="99"/>
              <w:sz w:val="28"/>
              <w:szCs w:val="28"/>
            </w:rPr>
          </w:pPr>
          <w:r>
            <w:rPr>
              <w:rFonts w:hint="eastAsia" w:eastAsia="隶书"/>
              <w:w w:val="99"/>
              <w:sz w:val="28"/>
              <w:szCs w:val="28"/>
            </w:rPr>
            <w:t>1.4机构概况</w:t>
          </w:r>
        </w:p>
      </w:tc>
    </w:tr>
    <w:tr w14:paraId="7A416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896" w:type="dxa"/>
          <w:vMerge w:val="continue"/>
          <w:vAlign w:val="center"/>
        </w:tcPr>
        <w:p w14:paraId="29EFE331">
          <w:pPr>
            <w:jc w:val="center"/>
            <w:rPr>
              <w:rFonts w:eastAsia="华文楷体"/>
              <w:b/>
              <w:bCs/>
              <w:sz w:val="44"/>
              <w:szCs w:val="44"/>
            </w:rPr>
          </w:pPr>
        </w:p>
      </w:tc>
      <w:tc>
        <w:tcPr>
          <w:tcW w:w="2210" w:type="dxa"/>
          <w:vMerge w:val="continue"/>
          <w:vAlign w:val="center"/>
        </w:tcPr>
        <w:p w14:paraId="72EB9AB3">
          <w:pPr>
            <w:jc w:val="center"/>
            <w:rPr>
              <w:rFonts w:eastAsia="隶书"/>
              <w:w w:val="99"/>
              <w:sz w:val="28"/>
              <w:szCs w:val="28"/>
            </w:rPr>
          </w:pPr>
        </w:p>
      </w:tc>
      <w:tc>
        <w:tcPr>
          <w:tcW w:w="1418" w:type="dxa"/>
          <w:vAlign w:val="center"/>
        </w:tcPr>
        <w:p w14:paraId="539AC54E">
          <w:pPr>
            <w:jc w:val="center"/>
            <w:rPr>
              <w:rFonts w:eastAsia="隶书"/>
              <w:w w:val="99"/>
              <w:sz w:val="28"/>
              <w:szCs w:val="28"/>
            </w:rPr>
          </w:pPr>
          <w:r>
            <w:rPr>
              <w:rFonts w:eastAsia="隶书"/>
              <w:w w:val="94"/>
              <w:sz w:val="28"/>
              <w:szCs w:val="28"/>
            </w:rPr>
            <w:t>实施日期</w:t>
          </w:r>
        </w:p>
      </w:tc>
      <w:tc>
        <w:tcPr>
          <w:tcW w:w="3585" w:type="dxa"/>
          <w:vAlign w:val="center"/>
        </w:tcPr>
        <w:p w14:paraId="739019F9">
          <w:pPr>
            <w:jc w:val="center"/>
            <w:rPr>
              <w:rFonts w:eastAsia="隶书"/>
              <w:w w:val="99"/>
              <w:sz w:val="28"/>
              <w:szCs w:val="28"/>
            </w:rPr>
          </w:pPr>
          <w:r>
            <w:rPr>
              <w:rFonts w:hint="eastAsia" w:eastAsia="隶书"/>
              <w:w w:val="93"/>
              <w:sz w:val="28"/>
              <w:szCs w:val="28"/>
            </w:rPr>
            <w:t>2025年01月20日</w:t>
          </w:r>
        </w:p>
      </w:tc>
    </w:tr>
  </w:tbl>
  <w:p w14:paraId="39367E1B">
    <w:pPr>
      <w:pStyle w:val="7"/>
      <w:pBdr>
        <w:bottom w:val="none" w:color="auto" w:sz="0" w:space="1"/>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page" w:horzAnchor="margin" w:tblpXSpec="center" w:tblpY="1441"/>
      <w:tblW w:w="91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2210"/>
      <w:gridCol w:w="1418"/>
      <w:gridCol w:w="3585"/>
    </w:tblGrid>
    <w:tr w14:paraId="5798F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896" w:type="dxa"/>
          <w:vMerge w:val="restart"/>
          <w:vAlign w:val="center"/>
        </w:tcPr>
        <w:p w14:paraId="1A8BD730">
          <w:pPr>
            <w:jc w:val="center"/>
            <w:rPr>
              <w:rFonts w:eastAsia="华文楷体"/>
              <w:b/>
              <w:bCs/>
              <w:sz w:val="44"/>
              <w:szCs w:val="44"/>
            </w:rPr>
          </w:pPr>
        </w:p>
      </w:tc>
      <w:tc>
        <w:tcPr>
          <w:tcW w:w="2210" w:type="dxa"/>
          <w:vMerge w:val="restart"/>
          <w:vAlign w:val="center"/>
        </w:tcPr>
        <w:p w14:paraId="01CB059D">
          <w:pPr>
            <w:jc w:val="center"/>
            <w:rPr>
              <w:rFonts w:eastAsia="华文楷体"/>
              <w:b/>
              <w:bCs/>
              <w:sz w:val="48"/>
              <w:szCs w:val="48"/>
            </w:rPr>
          </w:pPr>
          <w:r>
            <w:rPr>
              <w:rFonts w:eastAsia="新宋体"/>
              <w:b/>
              <w:bCs/>
              <w:color w:val="auto"/>
              <w:w w:val="99"/>
              <w:sz w:val="48"/>
              <w:szCs w:val="48"/>
            </w:rPr>
            <w:t>质量手册</w:t>
          </w:r>
        </w:p>
      </w:tc>
      <w:tc>
        <w:tcPr>
          <w:tcW w:w="1418" w:type="dxa"/>
          <w:vAlign w:val="center"/>
        </w:tcPr>
        <w:p w14:paraId="64A2FBD9">
          <w:pPr>
            <w:jc w:val="center"/>
            <w:rPr>
              <w:rFonts w:eastAsia="华文楷体"/>
              <w:b/>
              <w:bCs/>
              <w:sz w:val="44"/>
              <w:szCs w:val="44"/>
            </w:rPr>
          </w:pPr>
          <w:r>
            <w:rPr>
              <w:rFonts w:hint="eastAsia" w:eastAsia="隶书"/>
              <w:w w:val="96"/>
              <w:sz w:val="28"/>
              <w:szCs w:val="28"/>
            </w:rPr>
            <w:t>版次</w:t>
          </w:r>
        </w:p>
      </w:tc>
      <w:tc>
        <w:tcPr>
          <w:tcW w:w="3585" w:type="dxa"/>
          <w:vAlign w:val="center"/>
        </w:tcPr>
        <w:p w14:paraId="5BA4AD4B">
          <w:pPr>
            <w:jc w:val="center"/>
            <w:rPr>
              <w:rFonts w:eastAsia="宋体"/>
              <w:b/>
              <w:bCs/>
              <w:sz w:val="44"/>
              <w:szCs w:val="44"/>
            </w:rPr>
          </w:pPr>
          <w:r>
            <w:rPr>
              <w:rFonts w:eastAsia="隶书"/>
              <w:sz w:val="28"/>
              <w:szCs w:val="28"/>
            </w:rPr>
            <w:t>第一版</w:t>
          </w:r>
          <w:r>
            <w:rPr>
              <w:rFonts w:eastAsia="Times New Roman"/>
              <w:sz w:val="28"/>
              <w:szCs w:val="28"/>
            </w:rPr>
            <w:t>/</w:t>
          </w:r>
          <w:r>
            <w:rPr>
              <w:rFonts w:eastAsia="隶书"/>
              <w:sz w:val="28"/>
              <w:szCs w:val="28"/>
            </w:rPr>
            <w:t xml:space="preserve">第 </w:t>
          </w:r>
          <w:r>
            <w:rPr>
              <w:rFonts w:eastAsia="Times New Roman"/>
              <w:sz w:val="28"/>
              <w:szCs w:val="28"/>
            </w:rPr>
            <w:t>0</w:t>
          </w:r>
          <w:r>
            <w:rPr>
              <w:rFonts w:eastAsia="隶书"/>
              <w:sz w:val="28"/>
              <w:szCs w:val="28"/>
            </w:rPr>
            <w:t xml:space="preserve"> 次修改</w:t>
          </w:r>
        </w:p>
      </w:tc>
    </w:tr>
    <w:tr w14:paraId="33339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96" w:type="dxa"/>
          <w:vMerge w:val="continue"/>
          <w:vAlign w:val="center"/>
        </w:tcPr>
        <w:p w14:paraId="2178CB14">
          <w:pPr>
            <w:jc w:val="center"/>
            <w:rPr>
              <w:rFonts w:eastAsia="华文楷体"/>
              <w:b/>
              <w:bCs/>
              <w:sz w:val="44"/>
              <w:szCs w:val="44"/>
            </w:rPr>
          </w:pPr>
        </w:p>
      </w:tc>
      <w:tc>
        <w:tcPr>
          <w:tcW w:w="2210" w:type="dxa"/>
          <w:vMerge w:val="continue"/>
          <w:vAlign w:val="center"/>
        </w:tcPr>
        <w:p w14:paraId="321391F6">
          <w:pPr>
            <w:jc w:val="center"/>
            <w:rPr>
              <w:rFonts w:eastAsia="隶书"/>
              <w:w w:val="99"/>
              <w:sz w:val="28"/>
              <w:szCs w:val="28"/>
            </w:rPr>
          </w:pPr>
        </w:p>
      </w:tc>
      <w:tc>
        <w:tcPr>
          <w:tcW w:w="1418" w:type="dxa"/>
          <w:vAlign w:val="center"/>
        </w:tcPr>
        <w:p w14:paraId="33D36016">
          <w:pPr>
            <w:jc w:val="center"/>
            <w:rPr>
              <w:rFonts w:eastAsia="隶书"/>
              <w:w w:val="99"/>
              <w:sz w:val="28"/>
              <w:szCs w:val="28"/>
            </w:rPr>
          </w:pPr>
          <w:r>
            <w:rPr>
              <w:rFonts w:hint="eastAsia" w:eastAsia="隶书"/>
              <w:w w:val="99"/>
              <w:sz w:val="28"/>
              <w:szCs w:val="28"/>
            </w:rPr>
            <w:t>主题</w:t>
          </w:r>
        </w:p>
      </w:tc>
      <w:tc>
        <w:tcPr>
          <w:tcW w:w="3585" w:type="dxa"/>
          <w:vAlign w:val="center"/>
        </w:tcPr>
        <w:p w14:paraId="4F19FE0A">
          <w:pPr>
            <w:jc w:val="center"/>
            <w:rPr>
              <w:rFonts w:eastAsia="隶书"/>
              <w:w w:val="99"/>
              <w:sz w:val="28"/>
              <w:szCs w:val="28"/>
            </w:rPr>
          </w:pPr>
          <w:r>
            <w:rPr>
              <w:rFonts w:hint="eastAsia" w:eastAsia="隶书"/>
              <w:sz w:val="28"/>
              <w:szCs w:val="28"/>
            </w:rPr>
            <w:t>2质量方针、目标、承诺</w:t>
          </w:r>
        </w:p>
      </w:tc>
    </w:tr>
    <w:tr w14:paraId="4D559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896" w:type="dxa"/>
          <w:vMerge w:val="continue"/>
          <w:vAlign w:val="center"/>
        </w:tcPr>
        <w:p w14:paraId="5DE15D7B">
          <w:pPr>
            <w:jc w:val="center"/>
            <w:rPr>
              <w:rFonts w:eastAsia="华文楷体"/>
              <w:b/>
              <w:bCs/>
              <w:sz w:val="44"/>
              <w:szCs w:val="44"/>
            </w:rPr>
          </w:pPr>
        </w:p>
      </w:tc>
      <w:tc>
        <w:tcPr>
          <w:tcW w:w="2210" w:type="dxa"/>
          <w:vMerge w:val="continue"/>
          <w:vAlign w:val="center"/>
        </w:tcPr>
        <w:p w14:paraId="29CC2BAD">
          <w:pPr>
            <w:jc w:val="center"/>
            <w:rPr>
              <w:rFonts w:eastAsia="隶书"/>
              <w:w w:val="99"/>
              <w:sz w:val="28"/>
              <w:szCs w:val="28"/>
            </w:rPr>
          </w:pPr>
        </w:p>
      </w:tc>
      <w:tc>
        <w:tcPr>
          <w:tcW w:w="1418" w:type="dxa"/>
          <w:vAlign w:val="center"/>
        </w:tcPr>
        <w:p w14:paraId="18B44638">
          <w:pPr>
            <w:jc w:val="center"/>
            <w:rPr>
              <w:rFonts w:eastAsia="隶书"/>
              <w:w w:val="99"/>
              <w:sz w:val="28"/>
              <w:szCs w:val="28"/>
            </w:rPr>
          </w:pPr>
          <w:r>
            <w:rPr>
              <w:rFonts w:eastAsia="隶书"/>
              <w:w w:val="94"/>
              <w:sz w:val="28"/>
              <w:szCs w:val="28"/>
            </w:rPr>
            <w:t>实施日期</w:t>
          </w:r>
        </w:p>
      </w:tc>
      <w:tc>
        <w:tcPr>
          <w:tcW w:w="3585" w:type="dxa"/>
          <w:vAlign w:val="center"/>
        </w:tcPr>
        <w:p w14:paraId="56F698ED">
          <w:pPr>
            <w:jc w:val="center"/>
            <w:rPr>
              <w:rFonts w:eastAsia="隶书"/>
              <w:w w:val="99"/>
              <w:sz w:val="28"/>
              <w:szCs w:val="28"/>
            </w:rPr>
          </w:pPr>
          <w:r>
            <w:rPr>
              <w:rFonts w:hint="eastAsia" w:eastAsia="隶书"/>
              <w:w w:val="93"/>
              <w:sz w:val="28"/>
              <w:szCs w:val="28"/>
            </w:rPr>
            <w:t>2025年01月20日</w:t>
          </w:r>
        </w:p>
      </w:tc>
    </w:tr>
  </w:tbl>
  <w:p w14:paraId="680122E0">
    <w:pPr>
      <w:pStyle w:val="7"/>
      <w:pBdr>
        <w:bottom w:val="none" w:color="auto" w:sz="0" w:space="1"/>
      </w:pBdr>
      <w:rPr>
        <w:color w:val="484280"/>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page" w:horzAnchor="margin" w:tblpXSpec="center" w:tblpY="1441"/>
      <w:tblW w:w="91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2210"/>
      <w:gridCol w:w="1418"/>
      <w:gridCol w:w="3585"/>
    </w:tblGrid>
    <w:tr w14:paraId="58890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896" w:type="dxa"/>
          <w:vMerge w:val="restart"/>
          <w:vAlign w:val="center"/>
        </w:tcPr>
        <w:p w14:paraId="3CE5943D">
          <w:pPr>
            <w:jc w:val="center"/>
            <w:rPr>
              <w:rFonts w:eastAsia="华文楷体"/>
              <w:b/>
              <w:bCs/>
              <w:sz w:val="44"/>
              <w:szCs w:val="44"/>
            </w:rPr>
          </w:pPr>
        </w:p>
      </w:tc>
      <w:tc>
        <w:tcPr>
          <w:tcW w:w="2210" w:type="dxa"/>
          <w:vMerge w:val="restart"/>
          <w:vAlign w:val="center"/>
        </w:tcPr>
        <w:p w14:paraId="4E74B58F">
          <w:pPr>
            <w:jc w:val="center"/>
            <w:rPr>
              <w:rFonts w:eastAsia="华文楷体"/>
              <w:b/>
              <w:bCs/>
              <w:color w:val="7030A0"/>
              <w:sz w:val="48"/>
              <w:szCs w:val="48"/>
            </w:rPr>
          </w:pPr>
          <w:r>
            <w:rPr>
              <w:rFonts w:eastAsia="新宋体"/>
              <w:b/>
              <w:bCs/>
              <w:color w:val="auto"/>
              <w:w w:val="99"/>
              <w:sz w:val="48"/>
              <w:szCs w:val="48"/>
            </w:rPr>
            <w:t>质量手册</w:t>
          </w:r>
        </w:p>
      </w:tc>
      <w:tc>
        <w:tcPr>
          <w:tcW w:w="1418" w:type="dxa"/>
          <w:vAlign w:val="center"/>
        </w:tcPr>
        <w:p w14:paraId="6E662123">
          <w:pPr>
            <w:jc w:val="center"/>
            <w:rPr>
              <w:rFonts w:eastAsia="华文楷体"/>
              <w:b/>
              <w:bCs/>
              <w:sz w:val="44"/>
              <w:szCs w:val="44"/>
            </w:rPr>
          </w:pPr>
          <w:r>
            <w:rPr>
              <w:rFonts w:hint="eastAsia" w:eastAsia="隶书"/>
              <w:w w:val="96"/>
              <w:sz w:val="28"/>
              <w:szCs w:val="28"/>
            </w:rPr>
            <w:t>版次</w:t>
          </w:r>
        </w:p>
      </w:tc>
      <w:tc>
        <w:tcPr>
          <w:tcW w:w="3585" w:type="dxa"/>
          <w:vAlign w:val="center"/>
        </w:tcPr>
        <w:p w14:paraId="5F123506">
          <w:pPr>
            <w:jc w:val="center"/>
            <w:rPr>
              <w:rFonts w:eastAsia="宋体"/>
              <w:b/>
              <w:bCs/>
              <w:sz w:val="44"/>
              <w:szCs w:val="44"/>
            </w:rPr>
          </w:pPr>
          <w:r>
            <w:rPr>
              <w:rFonts w:eastAsia="隶书"/>
              <w:sz w:val="28"/>
              <w:szCs w:val="28"/>
            </w:rPr>
            <w:t>第一版</w:t>
          </w:r>
          <w:r>
            <w:rPr>
              <w:rFonts w:eastAsia="Times New Roman"/>
              <w:sz w:val="28"/>
              <w:szCs w:val="28"/>
            </w:rPr>
            <w:t>/</w:t>
          </w:r>
          <w:r>
            <w:rPr>
              <w:rFonts w:eastAsia="隶书"/>
              <w:sz w:val="28"/>
              <w:szCs w:val="28"/>
            </w:rPr>
            <w:t xml:space="preserve">第 </w:t>
          </w:r>
          <w:r>
            <w:rPr>
              <w:rFonts w:hint="eastAsia" w:eastAsia="隶书"/>
              <w:sz w:val="28"/>
              <w:szCs w:val="28"/>
            </w:rPr>
            <w:t>0</w:t>
          </w:r>
          <w:r>
            <w:rPr>
              <w:rFonts w:eastAsia="隶书"/>
              <w:sz w:val="28"/>
              <w:szCs w:val="28"/>
            </w:rPr>
            <w:t xml:space="preserve"> 次修改</w:t>
          </w:r>
        </w:p>
      </w:tc>
    </w:tr>
    <w:tr w14:paraId="3752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896" w:type="dxa"/>
          <w:vMerge w:val="continue"/>
          <w:vAlign w:val="center"/>
        </w:tcPr>
        <w:p w14:paraId="1B6BE951">
          <w:pPr>
            <w:jc w:val="center"/>
            <w:rPr>
              <w:rFonts w:eastAsia="华文楷体"/>
              <w:b/>
              <w:bCs/>
              <w:sz w:val="44"/>
              <w:szCs w:val="44"/>
            </w:rPr>
          </w:pPr>
        </w:p>
      </w:tc>
      <w:tc>
        <w:tcPr>
          <w:tcW w:w="2210" w:type="dxa"/>
          <w:vMerge w:val="continue"/>
          <w:vAlign w:val="center"/>
        </w:tcPr>
        <w:p w14:paraId="15E2966E">
          <w:pPr>
            <w:jc w:val="center"/>
            <w:rPr>
              <w:rFonts w:eastAsia="隶书"/>
              <w:w w:val="99"/>
              <w:sz w:val="28"/>
              <w:szCs w:val="28"/>
            </w:rPr>
          </w:pPr>
        </w:p>
      </w:tc>
      <w:tc>
        <w:tcPr>
          <w:tcW w:w="1418" w:type="dxa"/>
          <w:vAlign w:val="center"/>
        </w:tcPr>
        <w:p w14:paraId="30B1B0CF">
          <w:pPr>
            <w:jc w:val="center"/>
            <w:rPr>
              <w:rFonts w:eastAsia="隶书"/>
              <w:w w:val="99"/>
              <w:sz w:val="28"/>
              <w:szCs w:val="28"/>
            </w:rPr>
          </w:pPr>
          <w:r>
            <w:rPr>
              <w:rFonts w:hint="eastAsia" w:eastAsia="隶书"/>
              <w:w w:val="99"/>
              <w:sz w:val="28"/>
              <w:szCs w:val="28"/>
            </w:rPr>
            <w:t>主题</w:t>
          </w:r>
        </w:p>
      </w:tc>
      <w:tc>
        <w:tcPr>
          <w:tcW w:w="3585" w:type="dxa"/>
          <w:vAlign w:val="center"/>
        </w:tcPr>
        <w:p w14:paraId="2BD8CD8B">
          <w:pPr>
            <w:jc w:val="center"/>
            <w:rPr>
              <w:rFonts w:eastAsia="隶书"/>
              <w:w w:val="99"/>
              <w:sz w:val="28"/>
              <w:szCs w:val="28"/>
            </w:rPr>
          </w:pPr>
          <w:r>
            <w:rPr>
              <w:rFonts w:hint="eastAsia" w:eastAsia="隶书"/>
              <w:w w:val="99"/>
              <w:sz w:val="28"/>
              <w:szCs w:val="28"/>
            </w:rPr>
            <w:t>3质量手册的管理</w:t>
          </w:r>
        </w:p>
      </w:tc>
    </w:tr>
    <w:tr w14:paraId="06CD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896" w:type="dxa"/>
          <w:vMerge w:val="continue"/>
          <w:vAlign w:val="center"/>
        </w:tcPr>
        <w:p w14:paraId="60DF37E9">
          <w:pPr>
            <w:jc w:val="center"/>
            <w:rPr>
              <w:rFonts w:eastAsia="华文楷体"/>
              <w:b/>
              <w:bCs/>
              <w:sz w:val="44"/>
              <w:szCs w:val="44"/>
            </w:rPr>
          </w:pPr>
        </w:p>
      </w:tc>
      <w:tc>
        <w:tcPr>
          <w:tcW w:w="2210" w:type="dxa"/>
          <w:vMerge w:val="continue"/>
          <w:vAlign w:val="center"/>
        </w:tcPr>
        <w:p w14:paraId="6E70D2BD">
          <w:pPr>
            <w:jc w:val="center"/>
            <w:rPr>
              <w:rFonts w:eastAsia="隶书"/>
              <w:w w:val="99"/>
              <w:sz w:val="28"/>
              <w:szCs w:val="28"/>
            </w:rPr>
          </w:pPr>
        </w:p>
      </w:tc>
      <w:tc>
        <w:tcPr>
          <w:tcW w:w="1418" w:type="dxa"/>
          <w:vAlign w:val="center"/>
        </w:tcPr>
        <w:p w14:paraId="7951887B">
          <w:pPr>
            <w:jc w:val="center"/>
            <w:rPr>
              <w:rFonts w:eastAsia="隶书"/>
              <w:w w:val="99"/>
              <w:sz w:val="28"/>
              <w:szCs w:val="28"/>
            </w:rPr>
          </w:pPr>
          <w:r>
            <w:rPr>
              <w:rFonts w:eastAsia="隶书"/>
              <w:w w:val="94"/>
              <w:sz w:val="28"/>
              <w:szCs w:val="28"/>
            </w:rPr>
            <w:t>实施日期</w:t>
          </w:r>
        </w:p>
      </w:tc>
      <w:tc>
        <w:tcPr>
          <w:tcW w:w="3585" w:type="dxa"/>
          <w:vAlign w:val="center"/>
        </w:tcPr>
        <w:p w14:paraId="47EDBF35">
          <w:pPr>
            <w:jc w:val="center"/>
            <w:rPr>
              <w:rFonts w:eastAsia="隶书"/>
              <w:w w:val="99"/>
              <w:sz w:val="28"/>
              <w:szCs w:val="28"/>
            </w:rPr>
          </w:pPr>
          <w:r>
            <w:rPr>
              <w:rFonts w:hint="eastAsia" w:eastAsia="隶书"/>
              <w:w w:val="93"/>
              <w:sz w:val="28"/>
              <w:szCs w:val="28"/>
            </w:rPr>
            <w:t>2025年01月20日</w:t>
          </w:r>
        </w:p>
      </w:tc>
    </w:tr>
  </w:tbl>
  <w:p w14:paraId="0AAD0687">
    <w:pPr>
      <w:pStyle w:val="7"/>
      <w:pBdr>
        <w:bottom w:val="none" w:color="auto" w:sz="0" w:space="1"/>
      </w:pBd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page" w:horzAnchor="margin" w:tblpXSpec="center" w:tblpY="1441"/>
      <w:tblW w:w="91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2210"/>
      <w:gridCol w:w="1418"/>
      <w:gridCol w:w="3585"/>
    </w:tblGrid>
    <w:tr w14:paraId="3086B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896" w:type="dxa"/>
          <w:vMerge w:val="restart"/>
          <w:vAlign w:val="center"/>
        </w:tcPr>
        <w:p w14:paraId="75988A9F">
          <w:pPr>
            <w:jc w:val="center"/>
            <w:rPr>
              <w:rFonts w:eastAsia="华文楷体"/>
              <w:b/>
              <w:bCs/>
              <w:sz w:val="44"/>
              <w:szCs w:val="44"/>
            </w:rPr>
          </w:pPr>
        </w:p>
      </w:tc>
      <w:tc>
        <w:tcPr>
          <w:tcW w:w="2210" w:type="dxa"/>
          <w:vMerge w:val="restart"/>
          <w:vAlign w:val="center"/>
        </w:tcPr>
        <w:p w14:paraId="780ADA16">
          <w:pPr>
            <w:jc w:val="center"/>
            <w:rPr>
              <w:rFonts w:eastAsia="华文楷体"/>
              <w:b/>
              <w:bCs/>
              <w:color w:val="7030A0"/>
              <w:sz w:val="48"/>
              <w:szCs w:val="48"/>
            </w:rPr>
          </w:pPr>
          <w:r>
            <w:rPr>
              <w:rFonts w:eastAsia="新宋体"/>
              <w:b/>
              <w:bCs/>
              <w:color w:val="auto"/>
              <w:w w:val="99"/>
              <w:sz w:val="48"/>
              <w:szCs w:val="48"/>
            </w:rPr>
            <w:t>质量手册</w:t>
          </w:r>
        </w:p>
      </w:tc>
      <w:tc>
        <w:tcPr>
          <w:tcW w:w="1418" w:type="dxa"/>
          <w:vAlign w:val="center"/>
        </w:tcPr>
        <w:p w14:paraId="535D8696">
          <w:pPr>
            <w:jc w:val="center"/>
            <w:rPr>
              <w:rFonts w:eastAsia="华文楷体"/>
              <w:b/>
              <w:bCs/>
              <w:sz w:val="44"/>
              <w:szCs w:val="44"/>
            </w:rPr>
          </w:pPr>
          <w:r>
            <w:rPr>
              <w:rFonts w:hint="eastAsia" w:eastAsia="隶书"/>
              <w:w w:val="96"/>
              <w:sz w:val="28"/>
              <w:szCs w:val="28"/>
            </w:rPr>
            <w:t>版次</w:t>
          </w:r>
        </w:p>
      </w:tc>
      <w:tc>
        <w:tcPr>
          <w:tcW w:w="3585" w:type="dxa"/>
          <w:vAlign w:val="center"/>
        </w:tcPr>
        <w:p w14:paraId="4601076D">
          <w:pPr>
            <w:jc w:val="center"/>
            <w:rPr>
              <w:rFonts w:eastAsia="宋体"/>
              <w:b/>
              <w:bCs/>
              <w:sz w:val="44"/>
              <w:szCs w:val="44"/>
            </w:rPr>
          </w:pPr>
          <w:r>
            <w:rPr>
              <w:rFonts w:eastAsia="隶书"/>
              <w:sz w:val="28"/>
              <w:szCs w:val="28"/>
            </w:rPr>
            <w:t>第一版</w:t>
          </w:r>
          <w:r>
            <w:rPr>
              <w:rFonts w:eastAsia="Times New Roman"/>
              <w:sz w:val="28"/>
              <w:szCs w:val="28"/>
            </w:rPr>
            <w:t>/</w:t>
          </w:r>
          <w:r>
            <w:rPr>
              <w:rFonts w:eastAsia="隶书"/>
              <w:sz w:val="28"/>
              <w:szCs w:val="28"/>
            </w:rPr>
            <w:t xml:space="preserve">第 </w:t>
          </w:r>
          <w:r>
            <w:rPr>
              <w:rFonts w:eastAsia="Times New Roman"/>
              <w:sz w:val="28"/>
              <w:szCs w:val="28"/>
            </w:rPr>
            <w:t>0</w:t>
          </w:r>
          <w:r>
            <w:rPr>
              <w:rFonts w:eastAsia="隶书"/>
              <w:sz w:val="28"/>
              <w:szCs w:val="28"/>
            </w:rPr>
            <w:t xml:space="preserve"> 次修改</w:t>
          </w:r>
        </w:p>
      </w:tc>
    </w:tr>
    <w:tr w14:paraId="777D5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896" w:type="dxa"/>
          <w:vMerge w:val="continue"/>
          <w:vAlign w:val="center"/>
        </w:tcPr>
        <w:p w14:paraId="3C77432E">
          <w:pPr>
            <w:jc w:val="center"/>
            <w:rPr>
              <w:rFonts w:eastAsia="华文楷体"/>
              <w:b/>
              <w:bCs/>
              <w:sz w:val="44"/>
              <w:szCs w:val="44"/>
            </w:rPr>
          </w:pPr>
        </w:p>
      </w:tc>
      <w:tc>
        <w:tcPr>
          <w:tcW w:w="2210" w:type="dxa"/>
          <w:vMerge w:val="continue"/>
          <w:vAlign w:val="center"/>
        </w:tcPr>
        <w:p w14:paraId="4658FD0C">
          <w:pPr>
            <w:jc w:val="center"/>
            <w:rPr>
              <w:rFonts w:eastAsia="隶书"/>
              <w:w w:val="99"/>
              <w:sz w:val="28"/>
              <w:szCs w:val="28"/>
            </w:rPr>
          </w:pPr>
        </w:p>
      </w:tc>
      <w:tc>
        <w:tcPr>
          <w:tcW w:w="1418" w:type="dxa"/>
          <w:vAlign w:val="center"/>
        </w:tcPr>
        <w:p w14:paraId="5EF09E2F">
          <w:pPr>
            <w:jc w:val="center"/>
            <w:rPr>
              <w:rFonts w:eastAsia="隶书"/>
              <w:w w:val="99"/>
              <w:sz w:val="28"/>
              <w:szCs w:val="28"/>
            </w:rPr>
          </w:pPr>
          <w:r>
            <w:rPr>
              <w:rFonts w:hint="eastAsia" w:eastAsia="隶书"/>
              <w:w w:val="99"/>
              <w:sz w:val="28"/>
              <w:szCs w:val="28"/>
            </w:rPr>
            <w:t>主题</w:t>
          </w:r>
        </w:p>
      </w:tc>
      <w:tc>
        <w:tcPr>
          <w:tcW w:w="3585" w:type="dxa"/>
          <w:vAlign w:val="center"/>
        </w:tcPr>
        <w:p w14:paraId="4FF14F55">
          <w:pPr>
            <w:jc w:val="center"/>
            <w:rPr>
              <w:rFonts w:eastAsia="隶书"/>
              <w:w w:val="99"/>
              <w:sz w:val="28"/>
              <w:szCs w:val="28"/>
            </w:rPr>
          </w:pPr>
          <w:r>
            <w:rPr>
              <w:rFonts w:hint="eastAsia" w:eastAsia="隶书"/>
              <w:w w:val="99"/>
              <w:sz w:val="28"/>
              <w:szCs w:val="28"/>
            </w:rPr>
            <w:t>4通用要求</w:t>
          </w:r>
        </w:p>
      </w:tc>
    </w:tr>
    <w:tr w14:paraId="489BC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896" w:type="dxa"/>
          <w:vMerge w:val="continue"/>
          <w:vAlign w:val="center"/>
        </w:tcPr>
        <w:p w14:paraId="1F678827">
          <w:pPr>
            <w:jc w:val="center"/>
            <w:rPr>
              <w:rFonts w:eastAsia="华文楷体"/>
              <w:b/>
              <w:bCs/>
              <w:sz w:val="44"/>
              <w:szCs w:val="44"/>
            </w:rPr>
          </w:pPr>
        </w:p>
      </w:tc>
      <w:tc>
        <w:tcPr>
          <w:tcW w:w="2210" w:type="dxa"/>
          <w:vMerge w:val="continue"/>
          <w:vAlign w:val="center"/>
        </w:tcPr>
        <w:p w14:paraId="61DEFE22">
          <w:pPr>
            <w:jc w:val="center"/>
            <w:rPr>
              <w:rFonts w:eastAsia="隶书"/>
              <w:w w:val="99"/>
              <w:sz w:val="28"/>
              <w:szCs w:val="28"/>
            </w:rPr>
          </w:pPr>
        </w:p>
      </w:tc>
      <w:tc>
        <w:tcPr>
          <w:tcW w:w="1418" w:type="dxa"/>
          <w:vAlign w:val="center"/>
        </w:tcPr>
        <w:p w14:paraId="42C84082">
          <w:pPr>
            <w:jc w:val="center"/>
            <w:rPr>
              <w:rFonts w:eastAsia="隶书"/>
              <w:w w:val="99"/>
              <w:sz w:val="28"/>
              <w:szCs w:val="28"/>
            </w:rPr>
          </w:pPr>
          <w:r>
            <w:rPr>
              <w:rFonts w:eastAsia="隶书"/>
              <w:w w:val="94"/>
              <w:sz w:val="28"/>
              <w:szCs w:val="28"/>
            </w:rPr>
            <w:t>实施日期</w:t>
          </w:r>
        </w:p>
      </w:tc>
      <w:tc>
        <w:tcPr>
          <w:tcW w:w="3585" w:type="dxa"/>
          <w:vAlign w:val="center"/>
        </w:tcPr>
        <w:p w14:paraId="175F931F">
          <w:pPr>
            <w:jc w:val="center"/>
            <w:rPr>
              <w:rFonts w:eastAsia="隶书"/>
              <w:w w:val="99"/>
              <w:sz w:val="28"/>
              <w:szCs w:val="28"/>
            </w:rPr>
          </w:pPr>
          <w:r>
            <w:rPr>
              <w:rFonts w:hint="eastAsia" w:eastAsia="隶书"/>
              <w:w w:val="93"/>
              <w:sz w:val="28"/>
              <w:szCs w:val="28"/>
            </w:rPr>
            <w:t>2025年01月20日</w:t>
          </w:r>
        </w:p>
      </w:tc>
    </w:tr>
  </w:tbl>
  <w:p w14:paraId="1A766311">
    <w:pPr>
      <w:pStyle w:val="7"/>
      <w:pBdr>
        <w:bottom w:val="none" w:color="auto" w:sz="0" w:space="1"/>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page" w:horzAnchor="margin" w:tblpXSpec="center" w:tblpY="1441"/>
      <w:tblW w:w="91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2210"/>
      <w:gridCol w:w="1418"/>
      <w:gridCol w:w="3585"/>
    </w:tblGrid>
    <w:tr w14:paraId="2F6A6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896" w:type="dxa"/>
          <w:vMerge w:val="restart"/>
          <w:vAlign w:val="center"/>
        </w:tcPr>
        <w:p w14:paraId="40A0F8FC">
          <w:pPr>
            <w:jc w:val="center"/>
            <w:rPr>
              <w:rFonts w:eastAsia="华文楷体"/>
              <w:b/>
              <w:bCs/>
              <w:sz w:val="44"/>
              <w:szCs w:val="44"/>
            </w:rPr>
          </w:pPr>
        </w:p>
      </w:tc>
      <w:tc>
        <w:tcPr>
          <w:tcW w:w="2210" w:type="dxa"/>
          <w:vMerge w:val="restart"/>
          <w:vAlign w:val="center"/>
        </w:tcPr>
        <w:p w14:paraId="7A7CA62C">
          <w:pPr>
            <w:jc w:val="center"/>
            <w:rPr>
              <w:rFonts w:eastAsia="华文楷体"/>
              <w:b/>
              <w:bCs/>
              <w:color w:val="7030A0"/>
              <w:sz w:val="48"/>
              <w:szCs w:val="48"/>
            </w:rPr>
          </w:pPr>
          <w:r>
            <w:rPr>
              <w:rFonts w:eastAsia="新宋体"/>
              <w:b/>
              <w:bCs/>
              <w:color w:val="auto"/>
              <w:w w:val="99"/>
              <w:sz w:val="48"/>
              <w:szCs w:val="48"/>
            </w:rPr>
            <w:t>质量手册</w:t>
          </w:r>
        </w:p>
      </w:tc>
      <w:tc>
        <w:tcPr>
          <w:tcW w:w="1418" w:type="dxa"/>
          <w:vAlign w:val="center"/>
        </w:tcPr>
        <w:p w14:paraId="1AFFE2E4">
          <w:pPr>
            <w:jc w:val="center"/>
            <w:rPr>
              <w:rFonts w:eastAsia="华文楷体"/>
              <w:b/>
              <w:bCs/>
              <w:sz w:val="44"/>
              <w:szCs w:val="44"/>
            </w:rPr>
          </w:pPr>
          <w:r>
            <w:rPr>
              <w:rFonts w:hint="eastAsia" w:eastAsia="隶书"/>
              <w:w w:val="96"/>
              <w:sz w:val="28"/>
              <w:szCs w:val="28"/>
            </w:rPr>
            <w:t>版次</w:t>
          </w:r>
        </w:p>
      </w:tc>
      <w:tc>
        <w:tcPr>
          <w:tcW w:w="3585" w:type="dxa"/>
          <w:vAlign w:val="center"/>
        </w:tcPr>
        <w:p w14:paraId="65B016DF">
          <w:pPr>
            <w:jc w:val="center"/>
            <w:rPr>
              <w:rFonts w:eastAsia="宋体"/>
              <w:b/>
              <w:bCs/>
              <w:sz w:val="44"/>
              <w:szCs w:val="44"/>
            </w:rPr>
          </w:pPr>
          <w:r>
            <w:rPr>
              <w:rFonts w:eastAsia="隶书"/>
              <w:sz w:val="28"/>
              <w:szCs w:val="28"/>
            </w:rPr>
            <w:t>第一版</w:t>
          </w:r>
          <w:r>
            <w:rPr>
              <w:rFonts w:eastAsia="Times New Roman"/>
              <w:sz w:val="28"/>
              <w:szCs w:val="28"/>
            </w:rPr>
            <w:t>/</w:t>
          </w:r>
          <w:r>
            <w:rPr>
              <w:rFonts w:eastAsia="隶书"/>
              <w:sz w:val="28"/>
              <w:szCs w:val="28"/>
            </w:rPr>
            <w:t xml:space="preserve">第 </w:t>
          </w:r>
          <w:r>
            <w:rPr>
              <w:rFonts w:hint="eastAsia" w:eastAsia="宋体"/>
              <w:sz w:val="28"/>
              <w:szCs w:val="28"/>
            </w:rPr>
            <w:t>6</w:t>
          </w:r>
          <w:r>
            <w:rPr>
              <w:rFonts w:eastAsia="隶书"/>
              <w:sz w:val="28"/>
              <w:szCs w:val="28"/>
            </w:rPr>
            <w:t xml:space="preserve"> 次修改</w:t>
          </w:r>
        </w:p>
      </w:tc>
    </w:tr>
    <w:tr w14:paraId="6559E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896" w:type="dxa"/>
          <w:vMerge w:val="continue"/>
          <w:vAlign w:val="center"/>
        </w:tcPr>
        <w:p w14:paraId="1FBADB82">
          <w:pPr>
            <w:jc w:val="center"/>
            <w:rPr>
              <w:rFonts w:eastAsia="华文楷体"/>
              <w:b/>
              <w:bCs/>
              <w:sz w:val="44"/>
              <w:szCs w:val="44"/>
            </w:rPr>
          </w:pPr>
        </w:p>
      </w:tc>
      <w:tc>
        <w:tcPr>
          <w:tcW w:w="2210" w:type="dxa"/>
          <w:vMerge w:val="continue"/>
          <w:vAlign w:val="center"/>
        </w:tcPr>
        <w:p w14:paraId="5E83D7DA">
          <w:pPr>
            <w:jc w:val="center"/>
            <w:rPr>
              <w:rFonts w:eastAsia="隶书"/>
              <w:w w:val="99"/>
              <w:sz w:val="28"/>
              <w:szCs w:val="28"/>
            </w:rPr>
          </w:pPr>
        </w:p>
      </w:tc>
      <w:tc>
        <w:tcPr>
          <w:tcW w:w="1418" w:type="dxa"/>
          <w:vAlign w:val="center"/>
        </w:tcPr>
        <w:p w14:paraId="02FCA6EF">
          <w:pPr>
            <w:jc w:val="center"/>
            <w:rPr>
              <w:rFonts w:eastAsia="隶书"/>
              <w:w w:val="99"/>
              <w:sz w:val="28"/>
              <w:szCs w:val="28"/>
            </w:rPr>
          </w:pPr>
          <w:r>
            <w:rPr>
              <w:rFonts w:hint="eastAsia" w:eastAsia="隶书"/>
              <w:w w:val="99"/>
              <w:sz w:val="28"/>
              <w:szCs w:val="28"/>
            </w:rPr>
            <w:t>主题</w:t>
          </w:r>
        </w:p>
      </w:tc>
      <w:tc>
        <w:tcPr>
          <w:tcW w:w="3585" w:type="dxa"/>
          <w:vAlign w:val="center"/>
        </w:tcPr>
        <w:p w14:paraId="319CBF0B">
          <w:pPr>
            <w:jc w:val="center"/>
            <w:rPr>
              <w:rFonts w:eastAsia="隶书"/>
              <w:w w:val="99"/>
              <w:sz w:val="28"/>
              <w:szCs w:val="28"/>
            </w:rPr>
          </w:pPr>
          <w:r>
            <w:rPr>
              <w:rFonts w:hint="eastAsia" w:eastAsia="隶书"/>
              <w:w w:val="99"/>
              <w:sz w:val="28"/>
              <w:szCs w:val="28"/>
            </w:rPr>
            <w:t>5结构要求</w:t>
          </w:r>
        </w:p>
      </w:tc>
    </w:tr>
    <w:tr w14:paraId="70136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896" w:type="dxa"/>
          <w:vMerge w:val="continue"/>
          <w:vAlign w:val="center"/>
        </w:tcPr>
        <w:p w14:paraId="44FB4D6F">
          <w:pPr>
            <w:jc w:val="center"/>
            <w:rPr>
              <w:rFonts w:eastAsia="华文楷体"/>
              <w:b/>
              <w:bCs/>
              <w:sz w:val="44"/>
              <w:szCs w:val="44"/>
            </w:rPr>
          </w:pPr>
        </w:p>
      </w:tc>
      <w:tc>
        <w:tcPr>
          <w:tcW w:w="2210" w:type="dxa"/>
          <w:vMerge w:val="continue"/>
          <w:vAlign w:val="center"/>
        </w:tcPr>
        <w:p w14:paraId="77D67349">
          <w:pPr>
            <w:jc w:val="center"/>
            <w:rPr>
              <w:rFonts w:eastAsia="隶书"/>
              <w:w w:val="99"/>
              <w:sz w:val="28"/>
              <w:szCs w:val="28"/>
            </w:rPr>
          </w:pPr>
        </w:p>
      </w:tc>
      <w:tc>
        <w:tcPr>
          <w:tcW w:w="1418" w:type="dxa"/>
          <w:vAlign w:val="center"/>
        </w:tcPr>
        <w:p w14:paraId="7911C129">
          <w:pPr>
            <w:jc w:val="center"/>
            <w:rPr>
              <w:rFonts w:eastAsia="隶书"/>
              <w:w w:val="99"/>
              <w:sz w:val="28"/>
              <w:szCs w:val="28"/>
            </w:rPr>
          </w:pPr>
          <w:r>
            <w:rPr>
              <w:rFonts w:eastAsia="隶书"/>
              <w:w w:val="94"/>
              <w:sz w:val="28"/>
              <w:szCs w:val="28"/>
            </w:rPr>
            <w:t>实施日期</w:t>
          </w:r>
        </w:p>
      </w:tc>
      <w:tc>
        <w:tcPr>
          <w:tcW w:w="3585" w:type="dxa"/>
          <w:vAlign w:val="center"/>
        </w:tcPr>
        <w:p w14:paraId="392C35A9">
          <w:pPr>
            <w:jc w:val="center"/>
            <w:rPr>
              <w:rFonts w:hint="eastAsia" w:eastAsia="隶书"/>
              <w:w w:val="99"/>
              <w:sz w:val="28"/>
              <w:szCs w:val="28"/>
              <w:lang w:eastAsia="zh-CN"/>
            </w:rPr>
          </w:pPr>
          <w:r>
            <w:rPr>
              <w:rFonts w:hint="eastAsia" w:eastAsia="隶书"/>
              <w:w w:val="93"/>
              <w:sz w:val="28"/>
              <w:szCs w:val="28"/>
              <w:lang w:eastAsia="zh-CN"/>
            </w:rPr>
            <w:t>2025年03月01日</w:t>
          </w:r>
        </w:p>
      </w:tc>
    </w:tr>
  </w:tbl>
  <w:p w14:paraId="32621D86">
    <w:pPr>
      <w:pStyle w:val="7"/>
      <w:pBdr>
        <w:bottom w:val="none" w:color="auto" w:sz="0" w:space="1"/>
      </w:pBd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page" w:horzAnchor="margin" w:tblpXSpec="center" w:tblpY="1441"/>
      <w:tblW w:w="91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2210"/>
      <w:gridCol w:w="1418"/>
      <w:gridCol w:w="3585"/>
    </w:tblGrid>
    <w:tr w14:paraId="30082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896" w:type="dxa"/>
          <w:vMerge w:val="restart"/>
          <w:vAlign w:val="center"/>
        </w:tcPr>
        <w:p w14:paraId="7AAEFD0E">
          <w:pPr>
            <w:jc w:val="center"/>
            <w:rPr>
              <w:rFonts w:eastAsia="华文楷体"/>
              <w:b/>
              <w:bCs/>
              <w:sz w:val="44"/>
              <w:szCs w:val="44"/>
            </w:rPr>
          </w:pPr>
        </w:p>
      </w:tc>
      <w:tc>
        <w:tcPr>
          <w:tcW w:w="2210" w:type="dxa"/>
          <w:vMerge w:val="restart"/>
          <w:vAlign w:val="center"/>
        </w:tcPr>
        <w:p w14:paraId="262EF733">
          <w:pPr>
            <w:jc w:val="center"/>
            <w:rPr>
              <w:rFonts w:eastAsia="华文楷体"/>
              <w:b/>
              <w:bCs/>
              <w:color w:val="7030A0"/>
              <w:sz w:val="48"/>
              <w:szCs w:val="48"/>
            </w:rPr>
          </w:pPr>
          <w:r>
            <w:rPr>
              <w:rFonts w:eastAsia="新宋体"/>
              <w:b/>
              <w:bCs/>
              <w:color w:val="auto"/>
              <w:w w:val="99"/>
              <w:sz w:val="48"/>
              <w:szCs w:val="48"/>
            </w:rPr>
            <w:t>质量手册</w:t>
          </w:r>
        </w:p>
      </w:tc>
      <w:tc>
        <w:tcPr>
          <w:tcW w:w="1418" w:type="dxa"/>
          <w:vAlign w:val="center"/>
        </w:tcPr>
        <w:p w14:paraId="72CE35C4">
          <w:pPr>
            <w:jc w:val="center"/>
            <w:rPr>
              <w:rFonts w:eastAsia="华文楷体"/>
              <w:b/>
              <w:bCs/>
              <w:sz w:val="44"/>
              <w:szCs w:val="44"/>
            </w:rPr>
          </w:pPr>
          <w:r>
            <w:rPr>
              <w:rFonts w:hint="eastAsia" w:eastAsia="隶书"/>
              <w:w w:val="96"/>
              <w:sz w:val="28"/>
              <w:szCs w:val="28"/>
            </w:rPr>
            <w:t>版次</w:t>
          </w:r>
        </w:p>
      </w:tc>
      <w:tc>
        <w:tcPr>
          <w:tcW w:w="3585" w:type="dxa"/>
          <w:vAlign w:val="center"/>
        </w:tcPr>
        <w:p w14:paraId="6BF1A307">
          <w:pPr>
            <w:jc w:val="center"/>
            <w:rPr>
              <w:rFonts w:eastAsia="宋体"/>
              <w:b/>
              <w:bCs/>
              <w:sz w:val="44"/>
              <w:szCs w:val="44"/>
            </w:rPr>
          </w:pPr>
          <w:r>
            <w:rPr>
              <w:rFonts w:eastAsia="隶书"/>
              <w:sz w:val="28"/>
              <w:szCs w:val="28"/>
            </w:rPr>
            <w:t>第一版</w:t>
          </w:r>
          <w:r>
            <w:rPr>
              <w:rFonts w:eastAsia="Times New Roman"/>
              <w:sz w:val="28"/>
              <w:szCs w:val="28"/>
            </w:rPr>
            <w:t>/</w:t>
          </w:r>
          <w:r>
            <w:rPr>
              <w:rFonts w:eastAsia="隶书"/>
              <w:sz w:val="28"/>
              <w:szCs w:val="28"/>
            </w:rPr>
            <w:t xml:space="preserve">第 </w:t>
          </w:r>
          <w:r>
            <w:rPr>
              <w:rFonts w:hint="eastAsia" w:eastAsia="宋体"/>
              <w:sz w:val="28"/>
              <w:szCs w:val="28"/>
            </w:rPr>
            <w:t>1</w:t>
          </w:r>
          <w:r>
            <w:rPr>
              <w:rFonts w:eastAsia="隶书"/>
              <w:sz w:val="28"/>
              <w:szCs w:val="28"/>
            </w:rPr>
            <w:t xml:space="preserve"> 次修改</w:t>
          </w:r>
        </w:p>
      </w:tc>
    </w:tr>
    <w:tr w14:paraId="2A0BD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896" w:type="dxa"/>
          <w:vMerge w:val="continue"/>
          <w:vAlign w:val="center"/>
        </w:tcPr>
        <w:p w14:paraId="43368085">
          <w:pPr>
            <w:jc w:val="center"/>
            <w:rPr>
              <w:rFonts w:eastAsia="华文楷体"/>
              <w:b/>
              <w:bCs/>
              <w:sz w:val="44"/>
              <w:szCs w:val="44"/>
            </w:rPr>
          </w:pPr>
        </w:p>
      </w:tc>
      <w:tc>
        <w:tcPr>
          <w:tcW w:w="2210" w:type="dxa"/>
          <w:vMerge w:val="continue"/>
          <w:vAlign w:val="center"/>
        </w:tcPr>
        <w:p w14:paraId="1CED4862">
          <w:pPr>
            <w:jc w:val="center"/>
            <w:rPr>
              <w:rFonts w:eastAsia="隶书"/>
              <w:w w:val="99"/>
              <w:sz w:val="28"/>
              <w:szCs w:val="28"/>
            </w:rPr>
          </w:pPr>
        </w:p>
      </w:tc>
      <w:tc>
        <w:tcPr>
          <w:tcW w:w="1418" w:type="dxa"/>
          <w:vAlign w:val="center"/>
        </w:tcPr>
        <w:p w14:paraId="55FE97D0">
          <w:pPr>
            <w:jc w:val="center"/>
            <w:rPr>
              <w:rFonts w:eastAsia="隶书"/>
              <w:w w:val="99"/>
              <w:sz w:val="28"/>
              <w:szCs w:val="28"/>
            </w:rPr>
          </w:pPr>
          <w:r>
            <w:rPr>
              <w:rFonts w:hint="eastAsia" w:eastAsia="隶书"/>
              <w:w w:val="99"/>
              <w:sz w:val="28"/>
              <w:szCs w:val="28"/>
            </w:rPr>
            <w:t>主题</w:t>
          </w:r>
        </w:p>
      </w:tc>
      <w:tc>
        <w:tcPr>
          <w:tcW w:w="3585" w:type="dxa"/>
          <w:vAlign w:val="center"/>
        </w:tcPr>
        <w:p w14:paraId="2312F9F4">
          <w:pPr>
            <w:jc w:val="center"/>
            <w:rPr>
              <w:rFonts w:eastAsia="隶书"/>
              <w:w w:val="99"/>
              <w:sz w:val="28"/>
              <w:szCs w:val="28"/>
            </w:rPr>
          </w:pPr>
          <w:r>
            <w:rPr>
              <w:rFonts w:hint="eastAsia" w:eastAsia="隶书"/>
              <w:w w:val="99"/>
              <w:sz w:val="28"/>
              <w:szCs w:val="28"/>
            </w:rPr>
            <w:t>6资源要求</w:t>
          </w:r>
        </w:p>
      </w:tc>
    </w:tr>
    <w:tr w14:paraId="0B259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896" w:type="dxa"/>
          <w:vMerge w:val="continue"/>
          <w:vAlign w:val="center"/>
        </w:tcPr>
        <w:p w14:paraId="22F6D577">
          <w:pPr>
            <w:jc w:val="center"/>
            <w:rPr>
              <w:rFonts w:eastAsia="华文楷体"/>
              <w:b/>
              <w:bCs/>
              <w:sz w:val="44"/>
              <w:szCs w:val="44"/>
            </w:rPr>
          </w:pPr>
        </w:p>
      </w:tc>
      <w:tc>
        <w:tcPr>
          <w:tcW w:w="2210" w:type="dxa"/>
          <w:vMerge w:val="continue"/>
          <w:vAlign w:val="center"/>
        </w:tcPr>
        <w:p w14:paraId="7267EAC1">
          <w:pPr>
            <w:jc w:val="center"/>
            <w:rPr>
              <w:rFonts w:eastAsia="隶书"/>
              <w:w w:val="99"/>
              <w:sz w:val="28"/>
              <w:szCs w:val="28"/>
            </w:rPr>
          </w:pPr>
        </w:p>
      </w:tc>
      <w:tc>
        <w:tcPr>
          <w:tcW w:w="1418" w:type="dxa"/>
          <w:vAlign w:val="center"/>
        </w:tcPr>
        <w:p w14:paraId="17A5D49E">
          <w:pPr>
            <w:jc w:val="center"/>
            <w:rPr>
              <w:rFonts w:eastAsia="隶书"/>
              <w:w w:val="99"/>
              <w:sz w:val="28"/>
              <w:szCs w:val="28"/>
            </w:rPr>
          </w:pPr>
          <w:r>
            <w:rPr>
              <w:rFonts w:eastAsia="隶书"/>
              <w:w w:val="94"/>
              <w:sz w:val="28"/>
              <w:szCs w:val="28"/>
            </w:rPr>
            <w:t>实施日期</w:t>
          </w:r>
        </w:p>
      </w:tc>
      <w:tc>
        <w:tcPr>
          <w:tcW w:w="3585" w:type="dxa"/>
          <w:vAlign w:val="center"/>
        </w:tcPr>
        <w:p w14:paraId="4FDA7775">
          <w:pPr>
            <w:jc w:val="center"/>
            <w:rPr>
              <w:rFonts w:hint="eastAsia" w:eastAsia="隶书"/>
              <w:w w:val="99"/>
              <w:sz w:val="28"/>
              <w:szCs w:val="28"/>
              <w:lang w:eastAsia="zh-CN"/>
            </w:rPr>
          </w:pPr>
          <w:r>
            <w:rPr>
              <w:rFonts w:hint="eastAsia" w:eastAsia="隶书"/>
              <w:w w:val="93"/>
              <w:sz w:val="28"/>
              <w:szCs w:val="28"/>
              <w:lang w:eastAsia="zh-CN"/>
            </w:rPr>
            <w:t>2025年03月01日</w:t>
          </w:r>
        </w:p>
      </w:tc>
    </w:tr>
  </w:tbl>
  <w:p w14:paraId="3C1DB5A2">
    <w:pPr>
      <w:pStyle w:val="7"/>
      <w:pBdr>
        <w:bottom w:val="none" w:color="auto" w:sz="0" w:space="1"/>
      </w:pBd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page" w:horzAnchor="margin" w:tblpXSpec="center" w:tblpY="1441"/>
      <w:tblW w:w="91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2210"/>
      <w:gridCol w:w="1418"/>
      <w:gridCol w:w="3585"/>
    </w:tblGrid>
    <w:tr w14:paraId="69B58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896" w:type="dxa"/>
          <w:vMerge w:val="restart"/>
          <w:vAlign w:val="center"/>
        </w:tcPr>
        <w:p w14:paraId="0E97086E">
          <w:pPr>
            <w:jc w:val="center"/>
            <w:rPr>
              <w:rFonts w:eastAsia="华文楷体"/>
              <w:b/>
              <w:bCs/>
              <w:sz w:val="44"/>
              <w:szCs w:val="44"/>
            </w:rPr>
          </w:pPr>
        </w:p>
      </w:tc>
      <w:tc>
        <w:tcPr>
          <w:tcW w:w="2210" w:type="dxa"/>
          <w:vMerge w:val="restart"/>
          <w:vAlign w:val="center"/>
        </w:tcPr>
        <w:p w14:paraId="532B18B6">
          <w:pPr>
            <w:jc w:val="center"/>
            <w:rPr>
              <w:rFonts w:eastAsia="华文楷体"/>
              <w:b/>
              <w:bCs/>
              <w:color w:val="7030A0"/>
              <w:sz w:val="48"/>
              <w:szCs w:val="48"/>
            </w:rPr>
          </w:pPr>
          <w:r>
            <w:rPr>
              <w:rFonts w:eastAsia="新宋体"/>
              <w:b/>
              <w:bCs/>
              <w:color w:val="auto"/>
              <w:w w:val="99"/>
              <w:sz w:val="48"/>
              <w:szCs w:val="48"/>
            </w:rPr>
            <w:t>质量手册</w:t>
          </w:r>
        </w:p>
      </w:tc>
      <w:tc>
        <w:tcPr>
          <w:tcW w:w="1418" w:type="dxa"/>
          <w:vAlign w:val="center"/>
        </w:tcPr>
        <w:p w14:paraId="375FD329">
          <w:pPr>
            <w:jc w:val="center"/>
            <w:rPr>
              <w:rFonts w:eastAsia="华文楷体"/>
              <w:b/>
              <w:bCs/>
              <w:sz w:val="44"/>
              <w:szCs w:val="44"/>
            </w:rPr>
          </w:pPr>
          <w:r>
            <w:rPr>
              <w:rFonts w:hint="eastAsia" w:eastAsia="隶书"/>
              <w:w w:val="96"/>
              <w:sz w:val="28"/>
              <w:szCs w:val="28"/>
            </w:rPr>
            <w:t>版次</w:t>
          </w:r>
        </w:p>
      </w:tc>
      <w:tc>
        <w:tcPr>
          <w:tcW w:w="3585" w:type="dxa"/>
          <w:vAlign w:val="center"/>
        </w:tcPr>
        <w:p w14:paraId="7234ABF3">
          <w:pPr>
            <w:jc w:val="center"/>
            <w:rPr>
              <w:rFonts w:eastAsia="宋体"/>
              <w:b/>
              <w:bCs/>
              <w:sz w:val="44"/>
              <w:szCs w:val="44"/>
            </w:rPr>
          </w:pPr>
          <w:r>
            <w:rPr>
              <w:rFonts w:eastAsia="隶书"/>
              <w:sz w:val="28"/>
              <w:szCs w:val="28"/>
            </w:rPr>
            <w:t>第一版</w:t>
          </w:r>
          <w:r>
            <w:rPr>
              <w:rFonts w:eastAsia="Times New Roman"/>
              <w:sz w:val="28"/>
              <w:szCs w:val="28"/>
            </w:rPr>
            <w:t>/</w:t>
          </w:r>
          <w:r>
            <w:rPr>
              <w:rFonts w:eastAsia="隶书"/>
              <w:sz w:val="28"/>
              <w:szCs w:val="28"/>
            </w:rPr>
            <w:t xml:space="preserve">第 </w:t>
          </w:r>
          <w:r>
            <w:rPr>
              <w:rFonts w:eastAsia="Times New Roman"/>
              <w:sz w:val="28"/>
              <w:szCs w:val="28"/>
            </w:rPr>
            <w:t>0</w:t>
          </w:r>
          <w:r>
            <w:rPr>
              <w:rFonts w:eastAsia="隶书"/>
              <w:sz w:val="28"/>
              <w:szCs w:val="28"/>
            </w:rPr>
            <w:t xml:space="preserve"> 次修改</w:t>
          </w:r>
        </w:p>
      </w:tc>
    </w:tr>
    <w:tr w14:paraId="72A71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896" w:type="dxa"/>
          <w:vMerge w:val="continue"/>
          <w:vAlign w:val="center"/>
        </w:tcPr>
        <w:p w14:paraId="739ECE7B">
          <w:pPr>
            <w:jc w:val="center"/>
            <w:rPr>
              <w:rFonts w:eastAsia="华文楷体"/>
              <w:b/>
              <w:bCs/>
              <w:sz w:val="44"/>
              <w:szCs w:val="44"/>
            </w:rPr>
          </w:pPr>
        </w:p>
      </w:tc>
      <w:tc>
        <w:tcPr>
          <w:tcW w:w="2210" w:type="dxa"/>
          <w:vMerge w:val="continue"/>
          <w:vAlign w:val="center"/>
        </w:tcPr>
        <w:p w14:paraId="2E6438F9">
          <w:pPr>
            <w:jc w:val="center"/>
            <w:rPr>
              <w:rFonts w:eastAsia="隶书"/>
              <w:w w:val="99"/>
              <w:sz w:val="28"/>
              <w:szCs w:val="28"/>
            </w:rPr>
          </w:pPr>
        </w:p>
      </w:tc>
      <w:tc>
        <w:tcPr>
          <w:tcW w:w="1418" w:type="dxa"/>
          <w:vAlign w:val="center"/>
        </w:tcPr>
        <w:p w14:paraId="55EA7EB3">
          <w:pPr>
            <w:jc w:val="center"/>
            <w:rPr>
              <w:rFonts w:eastAsia="隶书"/>
              <w:w w:val="99"/>
              <w:sz w:val="28"/>
              <w:szCs w:val="28"/>
            </w:rPr>
          </w:pPr>
          <w:r>
            <w:rPr>
              <w:rFonts w:hint="eastAsia" w:eastAsia="隶书"/>
              <w:w w:val="99"/>
              <w:sz w:val="28"/>
              <w:szCs w:val="28"/>
            </w:rPr>
            <w:t>主题</w:t>
          </w:r>
        </w:p>
      </w:tc>
      <w:tc>
        <w:tcPr>
          <w:tcW w:w="3585" w:type="dxa"/>
          <w:vAlign w:val="center"/>
        </w:tcPr>
        <w:p w14:paraId="200B757E">
          <w:pPr>
            <w:jc w:val="center"/>
            <w:rPr>
              <w:rFonts w:eastAsia="隶书"/>
              <w:w w:val="99"/>
              <w:sz w:val="28"/>
              <w:szCs w:val="28"/>
            </w:rPr>
          </w:pPr>
          <w:r>
            <w:rPr>
              <w:rFonts w:hint="eastAsia" w:eastAsia="隶书"/>
              <w:w w:val="99"/>
              <w:sz w:val="28"/>
              <w:szCs w:val="28"/>
            </w:rPr>
            <w:t>7过程要求</w:t>
          </w:r>
        </w:p>
      </w:tc>
    </w:tr>
    <w:tr w14:paraId="0377A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896" w:type="dxa"/>
          <w:vMerge w:val="continue"/>
          <w:vAlign w:val="center"/>
        </w:tcPr>
        <w:p w14:paraId="0FE21D5B">
          <w:pPr>
            <w:jc w:val="center"/>
            <w:rPr>
              <w:rFonts w:eastAsia="华文楷体"/>
              <w:b/>
              <w:bCs/>
              <w:sz w:val="44"/>
              <w:szCs w:val="44"/>
            </w:rPr>
          </w:pPr>
        </w:p>
      </w:tc>
      <w:tc>
        <w:tcPr>
          <w:tcW w:w="2210" w:type="dxa"/>
          <w:vMerge w:val="continue"/>
          <w:vAlign w:val="center"/>
        </w:tcPr>
        <w:p w14:paraId="708CE108">
          <w:pPr>
            <w:jc w:val="center"/>
            <w:rPr>
              <w:rFonts w:eastAsia="隶书"/>
              <w:w w:val="99"/>
              <w:sz w:val="28"/>
              <w:szCs w:val="28"/>
            </w:rPr>
          </w:pPr>
        </w:p>
      </w:tc>
      <w:tc>
        <w:tcPr>
          <w:tcW w:w="1418" w:type="dxa"/>
          <w:vAlign w:val="center"/>
        </w:tcPr>
        <w:p w14:paraId="67A1D9DA">
          <w:pPr>
            <w:jc w:val="center"/>
            <w:rPr>
              <w:rFonts w:eastAsia="隶书"/>
              <w:w w:val="99"/>
              <w:sz w:val="28"/>
              <w:szCs w:val="28"/>
            </w:rPr>
          </w:pPr>
          <w:r>
            <w:rPr>
              <w:rFonts w:eastAsia="隶书"/>
              <w:w w:val="94"/>
              <w:sz w:val="28"/>
              <w:szCs w:val="28"/>
            </w:rPr>
            <w:t>实施日期</w:t>
          </w:r>
        </w:p>
      </w:tc>
      <w:tc>
        <w:tcPr>
          <w:tcW w:w="3585" w:type="dxa"/>
          <w:vAlign w:val="center"/>
        </w:tcPr>
        <w:p w14:paraId="472F7A67">
          <w:pPr>
            <w:jc w:val="center"/>
            <w:rPr>
              <w:rFonts w:eastAsia="隶书"/>
              <w:w w:val="99"/>
              <w:sz w:val="28"/>
              <w:szCs w:val="28"/>
            </w:rPr>
          </w:pPr>
          <w:r>
            <w:rPr>
              <w:rFonts w:hint="eastAsia" w:eastAsia="隶书"/>
              <w:w w:val="93"/>
              <w:sz w:val="28"/>
              <w:szCs w:val="28"/>
            </w:rPr>
            <w:t>2023年07月31日</w:t>
          </w:r>
        </w:p>
      </w:tc>
    </w:tr>
  </w:tbl>
  <w:p w14:paraId="200493B6">
    <w:pPr>
      <w:pStyle w:val="7"/>
      <w:pBdr>
        <w:bottom w:val="none" w:color="auto" w:sz="0" w:space="1"/>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page" w:horzAnchor="margin" w:tblpXSpec="center" w:tblpY="1441"/>
      <w:tblW w:w="91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2169"/>
      <w:gridCol w:w="1309"/>
      <w:gridCol w:w="3591"/>
    </w:tblGrid>
    <w:tr w14:paraId="27AEC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040" w:type="dxa"/>
          <w:vMerge w:val="restart"/>
          <w:vAlign w:val="center"/>
        </w:tcPr>
        <w:p w14:paraId="1841DE74">
          <w:pPr>
            <w:jc w:val="center"/>
            <w:rPr>
              <w:rFonts w:eastAsia="华文楷体"/>
              <w:b/>
              <w:bCs/>
              <w:sz w:val="44"/>
              <w:szCs w:val="44"/>
            </w:rPr>
          </w:pPr>
        </w:p>
      </w:tc>
      <w:tc>
        <w:tcPr>
          <w:tcW w:w="2169" w:type="dxa"/>
          <w:vMerge w:val="restart"/>
          <w:vAlign w:val="center"/>
        </w:tcPr>
        <w:p w14:paraId="31FFD2EC">
          <w:pPr>
            <w:jc w:val="center"/>
            <w:rPr>
              <w:rFonts w:eastAsia="华文楷体"/>
              <w:b/>
              <w:bCs/>
              <w:color w:val="7030A0"/>
              <w:sz w:val="48"/>
              <w:szCs w:val="48"/>
            </w:rPr>
          </w:pPr>
          <w:r>
            <w:rPr>
              <w:rFonts w:eastAsia="新宋体"/>
              <w:b/>
              <w:bCs/>
              <w:color w:val="auto"/>
              <w:w w:val="99"/>
              <w:sz w:val="48"/>
              <w:szCs w:val="48"/>
            </w:rPr>
            <w:t>质量手册</w:t>
          </w:r>
        </w:p>
      </w:tc>
      <w:tc>
        <w:tcPr>
          <w:tcW w:w="1309" w:type="dxa"/>
          <w:vAlign w:val="center"/>
        </w:tcPr>
        <w:p w14:paraId="3E4B65DA">
          <w:pPr>
            <w:jc w:val="center"/>
            <w:rPr>
              <w:rFonts w:eastAsia="华文楷体"/>
              <w:b/>
              <w:bCs/>
              <w:sz w:val="44"/>
              <w:szCs w:val="44"/>
            </w:rPr>
          </w:pPr>
          <w:r>
            <w:rPr>
              <w:rFonts w:hint="eastAsia" w:eastAsia="隶书"/>
              <w:w w:val="96"/>
              <w:sz w:val="28"/>
              <w:szCs w:val="28"/>
            </w:rPr>
            <w:t>版次</w:t>
          </w:r>
        </w:p>
      </w:tc>
      <w:tc>
        <w:tcPr>
          <w:tcW w:w="3591" w:type="dxa"/>
          <w:vAlign w:val="center"/>
        </w:tcPr>
        <w:p w14:paraId="6D8F25EC">
          <w:pPr>
            <w:jc w:val="center"/>
            <w:rPr>
              <w:rFonts w:eastAsia="宋体"/>
              <w:b/>
              <w:bCs/>
              <w:sz w:val="44"/>
              <w:szCs w:val="44"/>
            </w:rPr>
          </w:pPr>
          <w:r>
            <w:rPr>
              <w:rFonts w:eastAsia="隶书"/>
              <w:sz w:val="28"/>
              <w:szCs w:val="28"/>
            </w:rPr>
            <w:t>第一版</w:t>
          </w:r>
          <w:r>
            <w:rPr>
              <w:rFonts w:eastAsia="Times New Roman"/>
              <w:sz w:val="28"/>
              <w:szCs w:val="28"/>
            </w:rPr>
            <w:t>/</w:t>
          </w:r>
          <w:r>
            <w:rPr>
              <w:rFonts w:eastAsia="隶书"/>
              <w:sz w:val="28"/>
              <w:szCs w:val="28"/>
            </w:rPr>
            <w:t xml:space="preserve">第 </w:t>
          </w:r>
          <w:r>
            <w:rPr>
              <w:rFonts w:eastAsia="Times New Roman"/>
              <w:sz w:val="28"/>
              <w:szCs w:val="28"/>
            </w:rPr>
            <w:t>0</w:t>
          </w:r>
          <w:r>
            <w:rPr>
              <w:rFonts w:eastAsia="隶书"/>
              <w:sz w:val="28"/>
              <w:szCs w:val="28"/>
            </w:rPr>
            <w:t xml:space="preserve"> 次修改</w:t>
          </w:r>
        </w:p>
      </w:tc>
    </w:tr>
    <w:tr w14:paraId="7E23E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40" w:type="dxa"/>
          <w:vMerge w:val="continue"/>
          <w:vAlign w:val="center"/>
        </w:tcPr>
        <w:p w14:paraId="76BEB085">
          <w:pPr>
            <w:jc w:val="center"/>
            <w:rPr>
              <w:rFonts w:eastAsia="华文楷体"/>
              <w:b/>
              <w:bCs/>
              <w:sz w:val="44"/>
              <w:szCs w:val="44"/>
            </w:rPr>
          </w:pPr>
        </w:p>
      </w:tc>
      <w:tc>
        <w:tcPr>
          <w:tcW w:w="2169" w:type="dxa"/>
          <w:vMerge w:val="continue"/>
          <w:vAlign w:val="center"/>
        </w:tcPr>
        <w:p w14:paraId="0C86D60E">
          <w:pPr>
            <w:jc w:val="center"/>
            <w:rPr>
              <w:rFonts w:eastAsia="隶书"/>
              <w:w w:val="99"/>
              <w:sz w:val="28"/>
              <w:szCs w:val="28"/>
            </w:rPr>
          </w:pPr>
        </w:p>
      </w:tc>
      <w:tc>
        <w:tcPr>
          <w:tcW w:w="1309" w:type="dxa"/>
          <w:vAlign w:val="center"/>
        </w:tcPr>
        <w:p w14:paraId="2BCE94C1">
          <w:pPr>
            <w:jc w:val="center"/>
            <w:rPr>
              <w:rFonts w:eastAsia="隶书"/>
              <w:w w:val="99"/>
              <w:sz w:val="28"/>
              <w:szCs w:val="28"/>
            </w:rPr>
          </w:pPr>
          <w:r>
            <w:rPr>
              <w:rFonts w:hint="eastAsia" w:eastAsia="隶书"/>
              <w:w w:val="99"/>
              <w:sz w:val="28"/>
              <w:szCs w:val="28"/>
            </w:rPr>
            <w:t>主题</w:t>
          </w:r>
        </w:p>
      </w:tc>
      <w:tc>
        <w:tcPr>
          <w:tcW w:w="3591" w:type="dxa"/>
          <w:vAlign w:val="center"/>
        </w:tcPr>
        <w:p w14:paraId="2F2D7666">
          <w:pPr>
            <w:jc w:val="center"/>
            <w:rPr>
              <w:rFonts w:eastAsia="隶书"/>
              <w:w w:val="99"/>
              <w:sz w:val="28"/>
              <w:szCs w:val="28"/>
            </w:rPr>
          </w:pPr>
          <w:r>
            <w:rPr>
              <w:rFonts w:hint="eastAsia" w:eastAsia="隶书"/>
              <w:w w:val="99"/>
              <w:sz w:val="28"/>
              <w:szCs w:val="28"/>
            </w:rPr>
            <w:t>8管理体系要求</w:t>
          </w:r>
        </w:p>
      </w:tc>
    </w:tr>
    <w:tr w14:paraId="66F7D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2040" w:type="dxa"/>
          <w:vMerge w:val="continue"/>
          <w:vAlign w:val="center"/>
        </w:tcPr>
        <w:p w14:paraId="42B10BFD">
          <w:pPr>
            <w:jc w:val="center"/>
            <w:rPr>
              <w:rFonts w:eastAsia="华文楷体"/>
              <w:b/>
              <w:bCs/>
              <w:sz w:val="44"/>
              <w:szCs w:val="44"/>
            </w:rPr>
          </w:pPr>
        </w:p>
      </w:tc>
      <w:tc>
        <w:tcPr>
          <w:tcW w:w="2169" w:type="dxa"/>
          <w:vMerge w:val="continue"/>
          <w:vAlign w:val="center"/>
        </w:tcPr>
        <w:p w14:paraId="1D25C872">
          <w:pPr>
            <w:jc w:val="center"/>
            <w:rPr>
              <w:rFonts w:eastAsia="隶书"/>
              <w:w w:val="99"/>
              <w:sz w:val="28"/>
              <w:szCs w:val="28"/>
            </w:rPr>
          </w:pPr>
        </w:p>
      </w:tc>
      <w:tc>
        <w:tcPr>
          <w:tcW w:w="1309" w:type="dxa"/>
          <w:vAlign w:val="center"/>
        </w:tcPr>
        <w:p w14:paraId="4D878798">
          <w:pPr>
            <w:jc w:val="center"/>
            <w:rPr>
              <w:rFonts w:eastAsia="隶书"/>
              <w:w w:val="99"/>
              <w:sz w:val="28"/>
              <w:szCs w:val="28"/>
            </w:rPr>
          </w:pPr>
          <w:r>
            <w:rPr>
              <w:rFonts w:eastAsia="隶书"/>
              <w:w w:val="94"/>
              <w:sz w:val="28"/>
              <w:szCs w:val="28"/>
            </w:rPr>
            <w:t>实施日期</w:t>
          </w:r>
        </w:p>
      </w:tc>
      <w:tc>
        <w:tcPr>
          <w:tcW w:w="3591" w:type="dxa"/>
          <w:vAlign w:val="center"/>
        </w:tcPr>
        <w:p w14:paraId="6369A550">
          <w:pPr>
            <w:jc w:val="center"/>
            <w:rPr>
              <w:rFonts w:eastAsia="隶书"/>
              <w:w w:val="99"/>
              <w:sz w:val="28"/>
              <w:szCs w:val="28"/>
            </w:rPr>
          </w:pPr>
          <w:r>
            <w:rPr>
              <w:rFonts w:hint="eastAsia" w:eastAsia="隶书"/>
              <w:w w:val="93"/>
              <w:sz w:val="28"/>
              <w:szCs w:val="28"/>
            </w:rPr>
            <w:t>2023年07月31日</w:t>
          </w:r>
        </w:p>
      </w:tc>
    </w:tr>
  </w:tbl>
  <w:p w14:paraId="4D437D7E">
    <w:pPr>
      <w:pStyle w:val="7"/>
      <w:pBdr>
        <w:bottom w:val="none" w:color="auto" w:sz="0" w:space="1"/>
      </w:pBd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818BB">
    <w:pPr>
      <w:pStyle w:val="7"/>
      <w:pBdr>
        <w:bottom w:val="none" w:color="auto" w:sz="0" w:space="1"/>
      </w:pBd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077CF">
    <w:pPr>
      <w:pStyle w:val="7"/>
      <w:pBdr>
        <w:bottom w:val="none" w:color="auto" w:sz="0" w:space="1"/>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AD80E">
    <w:pPr>
      <w:pStyle w:val="7"/>
      <w:pBdr>
        <w:bottom w:val="none" w:color="auto" w:sz="0" w:space="1"/>
      </w:pBd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7CF71">
    <w:pPr>
      <w:pStyle w:val="7"/>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1FD83"/>
    <w:multiLevelType w:val="singleLevel"/>
    <w:tmpl w:val="8131FD83"/>
    <w:lvl w:ilvl="0" w:tentative="0">
      <w:start w:val="1"/>
      <w:numFmt w:val="decimalEnclosedCircleChinese"/>
      <w:suff w:val="nothing"/>
      <w:lvlText w:val="%1　"/>
      <w:lvlJc w:val="left"/>
      <w:pPr>
        <w:ind w:left="0" w:firstLine="400"/>
      </w:pPr>
      <w:rPr>
        <w:rFonts w:hint="eastAsia"/>
      </w:rPr>
    </w:lvl>
  </w:abstractNum>
  <w:abstractNum w:abstractNumId="1">
    <w:nsid w:val="84CC4477"/>
    <w:multiLevelType w:val="singleLevel"/>
    <w:tmpl w:val="84CC4477"/>
    <w:lvl w:ilvl="0" w:tentative="0">
      <w:start w:val="1"/>
      <w:numFmt w:val="decimalEnclosedCircleChinese"/>
      <w:suff w:val="nothing"/>
      <w:lvlText w:val="%1　"/>
      <w:lvlJc w:val="left"/>
      <w:pPr>
        <w:ind w:left="0" w:firstLine="400"/>
      </w:pPr>
      <w:rPr>
        <w:rFonts w:hint="eastAsia"/>
      </w:rPr>
    </w:lvl>
  </w:abstractNum>
  <w:abstractNum w:abstractNumId="2">
    <w:nsid w:val="8512302E"/>
    <w:multiLevelType w:val="singleLevel"/>
    <w:tmpl w:val="8512302E"/>
    <w:lvl w:ilvl="0" w:tentative="0">
      <w:start w:val="1"/>
      <w:numFmt w:val="decimalEnclosedCircleChinese"/>
      <w:suff w:val="nothing"/>
      <w:lvlText w:val="%1　"/>
      <w:lvlJc w:val="left"/>
      <w:pPr>
        <w:ind w:left="0" w:firstLine="400"/>
      </w:pPr>
      <w:rPr>
        <w:rFonts w:hint="eastAsia"/>
      </w:rPr>
    </w:lvl>
  </w:abstractNum>
  <w:abstractNum w:abstractNumId="3">
    <w:nsid w:val="8712FCAD"/>
    <w:multiLevelType w:val="singleLevel"/>
    <w:tmpl w:val="8712FCAD"/>
    <w:lvl w:ilvl="0" w:tentative="0">
      <w:start w:val="1"/>
      <w:numFmt w:val="lowerLetter"/>
      <w:lvlText w:val="%1."/>
      <w:lvlJc w:val="left"/>
      <w:pPr>
        <w:ind w:left="425" w:hanging="425"/>
      </w:pPr>
      <w:rPr>
        <w:rFonts w:hint="default"/>
      </w:rPr>
    </w:lvl>
  </w:abstractNum>
  <w:abstractNum w:abstractNumId="4">
    <w:nsid w:val="89337C18"/>
    <w:multiLevelType w:val="singleLevel"/>
    <w:tmpl w:val="89337C18"/>
    <w:lvl w:ilvl="0" w:tentative="0">
      <w:start w:val="1"/>
      <w:numFmt w:val="lowerLetter"/>
      <w:lvlText w:val="%1."/>
      <w:lvlJc w:val="left"/>
      <w:pPr>
        <w:ind w:left="425" w:hanging="425"/>
      </w:pPr>
      <w:rPr>
        <w:rFonts w:hint="default"/>
      </w:rPr>
    </w:lvl>
  </w:abstractNum>
  <w:abstractNum w:abstractNumId="5">
    <w:nsid w:val="8B99D9B1"/>
    <w:multiLevelType w:val="singleLevel"/>
    <w:tmpl w:val="8B99D9B1"/>
    <w:lvl w:ilvl="0" w:tentative="0">
      <w:start w:val="1"/>
      <w:numFmt w:val="decimalEnclosedCircleChinese"/>
      <w:suff w:val="nothing"/>
      <w:lvlText w:val="%1　"/>
      <w:lvlJc w:val="left"/>
      <w:pPr>
        <w:ind w:left="0" w:firstLine="400"/>
      </w:pPr>
      <w:rPr>
        <w:rFonts w:hint="eastAsia"/>
      </w:rPr>
    </w:lvl>
  </w:abstractNum>
  <w:abstractNum w:abstractNumId="6">
    <w:nsid w:val="8C2F6FA8"/>
    <w:multiLevelType w:val="singleLevel"/>
    <w:tmpl w:val="8C2F6FA8"/>
    <w:lvl w:ilvl="0" w:tentative="0">
      <w:start w:val="1"/>
      <w:numFmt w:val="lowerLetter"/>
      <w:lvlText w:val="%1."/>
      <w:lvlJc w:val="left"/>
      <w:pPr>
        <w:ind w:left="425" w:hanging="425"/>
      </w:pPr>
      <w:rPr>
        <w:rFonts w:hint="default"/>
      </w:rPr>
    </w:lvl>
  </w:abstractNum>
  <w:abstractNum w:abstractNumId="7">
    <w:nsid w:val="93500C24"/>
    <w:multiLevelType w:val="singleLevel"/>
    <w:tmpl w:val="93500C24"/>
    <w:lvl w:ilvl="0" w:tentative="0">
      <w:start w:val="1"/>
      <w:numFmt w:val="decimalEnclosedCircleChinese"/>
      <w:suff w:val="nothing"/>
      <w:lvlText w:val="%1　"/>
      <w:lvlJc w:val="left"/>
      <w:pPr>
        <w:ind w:left="0" w:firstLine="400"/>
      </w:pPr>
      <w:rPr>
        <w:rFonts w:hint="eastAsia"/>
      </w:rPr>
    </w:lvl>
  </w:abstractNum>
  <w:abstractNum w:abstractNumId="8">
    <w:nsid w:val="938DEF2C"/>
    <w:multiLevelType w:val="singleLevel"/>
    <w:tmpl w:val="938DEF2C"/>
    <w:lvl w:ilvl="0" w:tentative="0">
      <w:start w:val="1"/>
      <w:numFmt w:val="decimalEnclosedCircleChinese"/>
      <w:suff w:val="nothing"/>
      <w:lvlText w:val="%1　"/>
      <w:lvlJc w:val="left"/>
      <w:pPr>
        <w:ind w:left="0" w:firstLine="400"/>
      </w:pPr>
      <w:rPr>
        <w:rFonts w:hint="eastAsia"/>
      </w:rPr>
    </w:lvl>
  </w:abstractNum>
  <w:abstractNum w:abstractNumId="9">
    <w:nsid w:val="93B5F477"/>
    <w:multiLevelType w:val="singleLevel"/>
    <w:tmpl w:val="93B5F477"/>
    <w:lvl w:ilvl="0" w:tentative="0">
      <w:start w:val="1"/>
      <w:numFmt w:val="decimalEnclosedCircleChinese"/>
      <w:suff w:val="nothing"/>
      <w:lvlText w:val="%1　"/>
      <w:lvlJc w:val="left"/>
      <w:pPr>
        <w:ind w:left="0" w:firstLine="400"/>
      </w:pPr>
      <w:rPr>
        <w:rFonts w:hint="eastAsia"/>
      </w:rPr>
    </w:lvl>
  </w:abstractNum>
  <w:abstractNum w:abstractNumId="10">
    <w:nsid w:val="963D3E78"/>
    <w:multiLevelType w:val="singleLevel"/>
    <w:tmpl w:val="963D3E78"/>
    <w:lvl w:ilvl="0" w:tentative="0">
      <w:start w:val="1"/>
      <w:numFmt w:val="decimalEnclosedCircleChinese"/>
      <w:suff w:val="nothing"/>
      <w:lvlText w:val="%1　"/>
      <w:lvlJc w:val="left"/>
      <w:pPr>
        <w:ind w:left="0" w:firstLine="400"/>
      </w:pPr>
      <w:rPr>
        <w:rFonts w:hint="eastAsia"/>
      </w:rPr>
    </w:lvl>
  </w:abstractNum>
  <w:abstractNum w:abstractNumId="11">
    <w:nsid w:val="9E3D5BE9"/>
    <w:multiLevelType w:val="singleLevel"/>
    <w:tmpl w:val="9E3D5BE9"/>
    <w:lvl w:ilvl="0" w:tentative="0">
      <w:start w:val="1"/>
      <w:numFmt w:val="lowerLetter"/>
      <w:lvlText w:val="%1."/>
      <w:lvlJc w:val="left"/>
      <w:pPr>
        <w:ind w:left="425" w:hanging="425"/>
      </w:pPr>
      <w:rPr>
        <w:rFonts w:hint="default" w:ascii="Times New Roman" w:hAnsi="Times New Roman" w:cs="Times New Roman"/>
        <w:sz w:val="27"/>
        <w:szCs w:val="27"/>
      </w:rPr>
    </w:lvl>
  </w:abstractNum>
  <w:abstractNum w:abstractNumId="12">
    <w:nsid w:val="9FB81DBE"/>
    <w:multiLevelType w:val="singleLevel"/>
    <w:tmpl w:val="9FB81DBE"/>
    <w:lvl w:ilvl="0" w:tentative="0">
      <w:start w:val="1"/>
      <w:numFmt w:val="decimalEnclosedCircleChinese"/>
      <w:suff w:val="nothing"/>
      <w:lvlText w:val="%1　"/>
      <w:lvlJc w:val="left"/>
      <w:pPr>
        <w:ind w:left="0" w:firstLine="400"/>
      </w:pPr>
      <w:rPr>
        <w:rFonts w:hint="eastAsia"/>
      </w:rPr>
    </w:lvl>
  </w:abstractNum>
  <w:abstractNum w:abstractNumId="13">
    <w:nsid w:val="A0435420"/>
    <w:multiLevelType w:val="singleLevel"/>
    <w:tmpl w:val="A0435420"/>
    <w:lvl w:ilvl="0" w:tentative="0">
      <w:start w:val="1"/>
      <w:numFmt w:val="decimalEnclosedCircleChinese"/>
      <w:suff w:val="nothing"/>
      <w:lvlText w:val="%1　"/>
      <w:lvlJc w:val="left"/>
      <w:pPr>
        <w:ind w:left="0" w:firstLine="400"/>
      </w:pPr>
      <w:rPr>
        <w:rFonts w:hint="eastAsia"/>
      </w:rPr>
    </w:lvl>
  </w:abstractNum>
  <w:abstractNum w:abstractNumId="14">
    <w:nsid w:val="A22A0C14"/>
    <w:multiLevelType w:val="singleLevel"/>
    <w:tmpl w:val="A22A0C14"/>
    <w:lvl w:ilvl="0" w:tentative="0">
      <w:start w:val="1"/>
      <w:numFmt w:val="decimalEnclosedCircleChinese"/>
      <w:suff w:val="nothing"/>
      <w:lvlText w:val="%1　"/>
      <w:lvlJc w:val="left"/>
      <w:pPr>
        <w:ind w:left="0" w:firstLine="400"/>
      </w:pPr>
      <w:rPr>
        <w:rFonts w:hint="eastAsia"/>
      </w:rPr>
    </w:lvl>
  </w:abstractNum>
  <w:abstractNum w:abstractNumId="15">
    <w:nsid w:val="A8A879F8"/>
    <w:multiLevelType w:val="singleLevel"/>
    <w:tmpl w:val="A8A879F8"/>
    <w:lvl w:ilvl="0" w:tentative="0">
      <w:start w:val="1"/>
      <w:numFmt w:val="lowerLetter"/>
      <w:lvlText w:val="%1."/>
      <w:lvlJc w:val="left"/>
      <w:pPr>
        <w:ind w:left="425" w:hanging="425"/>
      </w:pPr>
      <w:rPr>
        <w:rFonts w:hint="default" w:ascii="Times New Roman" w:hAnsi="Times New Roman" w:cs="Times New Roman"/>
        <w:sz w:val="27"/>
        <w:szCs w:val="27"/>
      </w:rPr>
    </w:lvl>
  </w:abstractNum>
  <w:abstractNum w:abstractNumId="16">
    <w:nsid w:val="AA21BB0B"/>
    <w:multiLevelType w:val="singleLevel"/>
    <w:tmpl w:val="AA21BB0B"/>
    <w:lvl w:ilvl="0" w:tentative="0">
      <w:start w:val="1"/>
      <w:numFmt w:val="decimalEnclosedCircleChinese"/>
      <w:suff w:val="nothing"/>
      <w:lvlText w:val="%1　"/>
      <w:lvlJc w:val="left"/>
      <w:pPr>
        <w:ind w:left="0" w:firstLine="400"/>
      </w:pPr>
      <w:rPr>
        <w:rFonts w:hint="eastAsia"/>
      </w:rPr>
    </w:lvl>
  </w:abstractNum>
  <w:abstractNum w:abstractNumId="17">
    <w:nsid w:val="AF0AB1EA"/>
    <w:multiLevelType w:val="singleLevel"/>
    <w:tmpl w:val="AF0AB1EA"/>
    <w:lvl w:ilvl="0" w:tentative="0">
      <w:start w:val="1"/>
      <w:numFmt w:val="decimal"/>
      <w:lvlText w:val="(%1)"/>
      <w:lvlJc w:val="left"/>
      <w:pPr>
        <w:ind w:left="425" w:hanging="425"/>
      </w:pPr>
      <w:rPr>
        <w:rFonts w:hint="default"/>
      </w:rPr>
    </w:lvl>
  </w:abstractNum>
  <w:abstractNum w:abstractNumId="18">
    <w:nsid w:val="B0348AA1"/>
    <w:multiLevelType w:val="singleLevel"/>
    <w:tmpl w:val="B0348AA1"/>
    <w:lvl w:ilvl="0" w:tentative="0">
      <w:start w:val="1"/>
      <w:numFmt w:val="decimalEnclosedCircleChinese"/>
      <w:suff w:val="nothing"/>
      <w:lvlText w:val="%1　"/>
      <w:lvlJc w:val="left"/>
      <w:pPr>
        <w:ind w:left="0" w:firstLine="400"/>
      </w:pPr>
      <w:rPr>
        <w:rFonts w:hint="eastAsia"/>
      </w:rPr>
    </w:lvl>
  </w:abstractNum>
  <w:abstractNum w:abstractNumId="19">
    <w:nsid w:val="B640480D"/>
    <w:multiLevelType w:val="singleLevel"/>
    <w:tmpl w:val="B640480D"/>
    <w:lvl w:ilvl="0" w:tentative="0">
      <w:start w:val="1"/>
      <w:numFmt w:val="decimalEnclosedCircleChinese"/>
      <w:suff w:val="nothing"/>
      <w:lvlText w:val="%1　"/>
      <w:lvlJc w:val="left"/>
      <w:pPr>
        <w:ind w:left="0" w:firstLine="400"/>
      </w:pPr>
      <w:rPr>
        <w:rFonts w:hint="eastAsia"/>
      </w:rPr>
    </w:lvl>
  </w:abstractNum>
  <w:abstractNum w:abstractNumId="20">
    <w:nsid w:val="B9E88FFE"/>
    <w:multiLevelType w:val="singleLevel"/>
    <w:tmpl w:val="B9E88FFE"/>
    <w:lvl w:ilvl="0" w:tentative="0">
      <w:start w:val="1"/>
      <w:numFmt w:val="decimalEnclosedCircleChinese"/>
      <w:suff w:val="nothing"/>
      <w:lvlText w:val="%1　"/>
      <w:lvlJc w:val="left"/>
      <w:pPr>
        <w:ind w:left="0" w:firstLine="400"/>
      </w:pPr>
      <w:rPr>
        <w:rFonts w:hint="eastAsia"/>
      </w:rPr>
    </w:lvl>
  </w:abstractNum>
  <w:abstractNum w:abstractNumId="21">
    <w:nsid w:val="BC333C34"/>
    <w:multiLevelType w:val="singleLevel"/>
    <w:tmpl w:val="BC333C34"/>
    <w:lvl w:ilvl="0" w:tentative="0">
      <w:start w:val="1"/>
      <w:numFmt w:val="decimalEnclosedCircleChinese"/>
      <w:suff w:val="nothing"/>
      <w:lvlText w:val="%1　"/>
      <w:lvlJc w:val="left"/>
      <w:pPr>
        <w:ind w:left="0" w:firstLine="400"/>
      </w:pPr>
      <w:rPr>
        <w:rFonts w:hint="eastAsia"/>
      </w:rPr>
    </w:lvl>
  </w:abstractNum>
  <w:abstractNum w:abstractNumId="22">
    <w:nsid w:val="BCE19D32"/>
    <w:multiLevelType w:val="singleLevel"/>
    <w:tmpl w:val="BCE19D32"/>
    <w:lvl w:ilvl="0" w:tentative="0">
      <w:start w:val="1"/>
      <w:numFmt w:val="decimalEnclosedCircleChinese"/>
      <w:suff w:val="nothing"/>
      <w:lvlText w:val="%1　"/>
      <w:lvlJc w:val="left"/>
      <w:pPr>
        <w:ind w:left="0" w:firstLine="400"/>
      </w:pPr>
      <w:rPr>
        <w:rFonts w:hint="eastAsia"/>
      </w:rPr>
    </w:lvl>
  </w:abstractNum>
  <w:abstractNum w:abstractNumId="23">
    <w:nsid w:val="BD8B0575"/>
    <w:multiLevelType w:val="singleLevel"/>
    <w:tmpl w:val="BD8B0575"/>
    <w:lvl w:ilvl="0" w:tentative="0">
      <w:start w:val="1"/>
      <w:numFmt w:val="decimalEnclosedCircleChinese"/>
      <w:suff w:val="nothing"/>
      <w:lvlText w:val="%1　"/>
      <w:lvlJc w:val="left"/>
      <w:pPr>
        <w:ind w:left="0" w:firstLine="400"/>
      </w:pPr>
      <w:rPr>
        <w:rFonts w:hint="eastAsia"/>
      </w:rPr>
    </w:lvl>
  </w:abstractNum>
  <w:abstractNum w:abstractNumId="24">
    <w:nsid w:val="BEE30179"/>
    <w:multiLevelType w:val="singleLevel"/>
    <w:tmpl w:val="BEE30179"/>
    <w:lvl w:ilvl="0" w:tentative="0">
      <w:start w:val="1"/>
      <w:numFmt w:val="decimalEnclosedCircleChinese"/>
      <w:suff w:val="nothing"/>
      <w:lvlText w:val="%1　"/>
      <w:lvlJc w:val="left"/>
      <w:pPr>
        <w:ind w:left="0" w:firstLine="400"/>
      </w:pPr>
      <w:rPr>
        <w:rFonts w:hint="eastAsia"/>
      </w:rPr>
    </w:lvl>
  </w:abstractNum>
  <w:abstractNum w:abstractNumId="25">
    <w:nsid w:val="C59F6A6A"/>
    <w:multiLevelType w:val="singleLevel"/>
    <w:tmpl w:val="C59F6A6A"/>
    <w:lvl w:ilvl="0" w:tentative="0">
      <w:start w:val="1"/>
      <w:numFmt w:val="decimalEnclosedCircleChinese"/>
      <w:suff w:val="nothing"/>
      <w:lvlText w:val="%1　"/>
      <w:lvlJc w:val="left"/>
      <w:pPr>
        <w:ind w:left="0" w:firstLine="400"/>
      </w:pPr>
      <w:rPr>
        <w:rFonts w:hint="eastAsia"/>
      </w:rPr>
    </w:lvl>
  </w:abstractNum>
  <w:abstractNum w:abstractNumId="26">
    <w:nsid w:val="C76DC434"/>
    <w:multiLevelType w:val="singleLevel"/>
    <w:tmpl w:val="C76DC434"/>
    <w:lvl w:ilvl="0" w:tentative="0">
      <w:start w:val="1"/>
      <w:numFmt w:val="decimalEnclosedCircleChinese"/>
      <w:suff w:val="nothing"/>
      <w:lvlText w:val="%1　"/>
      <w:lvlJc w:val="left"/>
      <w:pPr>
        <w:ind w:left="0" w:firstLine="400"/>
      </w:pPr>
      <w:rPr>
        <w:rFonts w:hint="eastAsia"/>
      </w:rPr>
    </w:lvl>
  </w:abstractNum>
  <w:abstractNum w:abstractNumId="27">
    <w:nsid w:val="CA1C93CC"/>
    <w:multiLevelType w:val="singleLevel"/>
    <w:tmpl w:val="CA1C93CC"/>
    <w:lvl w:ilvl="0" w:tentative="0">
      <w:start w:val="1"/>
      <w:numFmt w:val="decimalEnclosedCircleChinese"/>
      <w:suff w:val="nothing"/>
      <w:lvlText w:val="%1　"/>
      <w:lvlJc w:val="left"/>
      <w:pPr>
        <w:ind w:left="0" w:firstLine="400"/>
      </w:pPr>
      <w:rPr>
        <w:rFonts w:hint="eastAsia"/>
      </w:rPr>
    </w:lvl>
  </w:abstractNum>
  <w:abstractNum w:abstractNumId="28">
    <w:nsid w:val="CB2BBB01"/>
    <w:multiLevelType w:val="singleLevel"/>
    <w:tmpl w:val="CB2BBB01"/>
    <w:lvl w:ilvl="0" w:tentative="0">
      <w:start w:val="1"/>
      <w:numFmt w:val="lowerLetter"/>
      <w:lvlText w:val="%1."/>
      <w:lvlJc w:val="left"/>
      <w:pPr>
        <w:ind w:left="425" w:hanging="425"/>
      </w:pPr>
      <w:rPr>
        <w:rFonts w:hint="default"/>
      </w:rPr>
    </w:lvl>
  </w:abstractNum>
  <w:abstractNum w:abstractNumId="29">
    <w:nsid w:val="CB74A42D"/>
    <w:multiLevelType w:val="singleLevel"/>
    <w:tmpl w:val="CB74A42D"/>
    <w:lvl w:ilvl="0" w:tentative="0">
      <w:start w:val="1"/>
      <w:numFmt w:val="decimalEnclosedCircleChinese"/>
      <w:suff w:val="nothing"/>
      <w:lvlText w:val="%1　"/>
      <w:lvlJc w:val="left"/>
      <w:pPr>
        <w:ind w:left="0" w:firstLine="400"/>
      </w:pPr>
      <w:rPr>
        <w:rFonts w:hint="eastAsia"/>
      </w:rPr>
    </w:lvl>
  </w:abstractNum>
  <w:abstractNum w:abstractNumId="30">
    <w:nsid w:val="CB9888AE"/>
    <w:multiLevelType w:val="singleLevel"/>
    <w:tmpl w:val="CB9888AE"/>
    <w:lvl w:ilvl="0" w:tentative="0">
      <w:start w:val="1"/>
      <w:numFmt w:val="decimalEnclosedCircleChinese"/>
      <w:suff w:val="nothing"/>
      <w:lvlText w:val="%1　"/>
      <w:lvlJc w:val="left"/>
      <w:pPr>
        <w:ind w:left="0" w:firstLine="400"/>
      </w:pPr>
      <w:rPr>
        <w:rFonts w:hint="eastAsia"/>
      </w:rPr>
    </w:lvl>
  </w:abstractNum>
  <w:abstractNum w:abstractNumId="31">
    <w:nsid w:val="CD0B28FB"/>
    <w:multiLevelType w:val="singleLevel"/>
    <w:tmpl w:val="CD0B28FB"/>
    <w:lvl w:ilvl="0" w:tentative="0">
      <w:start w:val="1"/>
      <w:numFmt w:val="lowerLetter"/>
      <w:lvlText w:val="%1."/>
      <w:lvlJc w:val="left"/>
      <w:pPr>
        <w:ind w:left="425" w:hanging="425"/>
      </w:pPr>
      <w:rPr>
        <w:rFonts w:hint="default"/>
      </w:rPr>
    </w:lvl>
  </w:abstractNum>
  <w:abstractNum w:abstractNumId="32">
    <w:nsid w:val="D0380646"/>
    <w:multiLevelType w:val="singleLevel"/>
    <w:tmpl w:val="D0380646"/>
    <w:lvl w:ilvl="0" w:tentative="0">
      <w:start w:val="1"/>
      <w:numFmt w:val="decimalEnclosedCircleChinese"/>
      <w:suff w:val="nothing"/>
      <w:lvlText w:val="%1　"/>
      <w:lvlJc w:val="left"/>
      <w:pPr>
        <w:ind w:left="0" w:firstLine="400"/>
      </w:pPr>
      <w:rPr>
        <w:rFonts w:hint="eastAsia"/>
      </w:rPr>
    </w:lvl>
  </w:abstractNum>
  <w:abstractNum w:abstractNumId="33">
    <w:nsid w:val="D24E4E71"/>
    <w:multiLevelType w:val="singleLevel"/>
    <w:tmpl w:val="D24E4E71"/>
    <w:lvl w:ilvl="0" w:tentative="0">
      <w:start w:val="1"/>
      <w:numFmt w:val="decimalEnclosedCircleChinese"/>
      <w:suff w:val="nothing"/>
      <w:lvlText w:val="%1　"/>
      <w:lvlJc w:val="left"/>
      <w:pPr>
        <w:ind w:left="0" w:firstLine="400"/>
      </w:pPr>
      <w:rPr>
        <w:rFonts w:hint="eastAsia"/>
      </w:rPr>
    </w:lvl>
  </w:abstractNum>
  <w:abstractNum w:abstractNumId="34">
    <w:nsid w:val="D2F0F7A1"/>
    <w:multiLevelType w:val="singleLevel"/>
    <w:tmpl w:val="D2F0F7A1"/>
    <w:lvl w:ilvl="0" w:tentative="0">
      <w:start w:val="1"/>
      <w:numFmt w:val="decimalEnclosedCircleChinese"/>
      <w:suff w:val="nothing"/>
      <w:lvlText w:val="%1　"/>
      <w:lvlJc w:val="left"/>
      <w:pPr>
        <w:ind w:left="0" w:firstLine="400"/>
      </w:pPr>
      <w:rPr>
        <w:rFonts w:hint="eastAsia"/>
      </w:rPr>
    </w:lvl>
  </w:abstractNum>
  <w:abstractNum w:abstractNumId="35">
    <w:nsid w:val="D485F735"/>
    <w:multiLevelType w:val="singleLevel"/>
    <w:tmpl w:val="D485F735"/>
    <w:lvl w:ilvl="0" w:tentative="0">
      <w:start w:val="1"/>
      <w:numFmt w:val="lowerLetter"/>
      <w:lvlText w:val="%1."/>
      <w:lvlJc w:val="left"/>
      <w:pPr>
        <w:ind w:left="425" w:hanging="425"/>
      </w:pPr>
      <w:rPr>
        <w:rFonts w:hint="default"/>
      </w:rPr>
    </w:lvl>
  </w:abstractNum>
  <w:abstractNum w:abstractNumId="36">
    <w:nsid w:val="D6254EE7"/>
    <w:multiLevelType w:val="singleLevel"/>
    <w:tmpl w:val="D6254EE7"/>
    <w:lvl w:ilvl="0" w:tentative="0">
      <w:start w:val="1"/>
      <w:numFmt w:val="decimalEnclosedCircleChinese"/>
      <w:suff w:val="nothing"/>
      <w:lvlText w:val="%1　"/>
      <w:lvlJc w:val="left"/>
      <w:pPr>
        <w:ind w:left="0" w:firstLine="400"/>
      </w:pPr>
      <w:rPr>
        <w:rFonts w:hint="eastAsia"/>
      </w:rPr>
    </w:lvl>
  </w:abstractNum>
  <w:abstractNum w:abstractNumId="37">
    <w:nsid w:val="D8D94B08"/>
    <w:multiLevelType w:val="singleLevel"/>
    <w:tmpl w:val="D8D94B08"/>
    <w:lvl w:ilvl="0" w:tentative="0">
      <w:start w:val="1"/>
      <w:numFmt w:val="decimalEnclosedCircleChinese"/>
      <w:suff w:val="nothing"/>
      <w:lvlText w:val="%1　"/>
      <w:lvlJc w:val="left"/>
      <w:pPr>
        <w:ind w:left="0" w:firstLine="400"/>
      </w:pPr>
      <w:rPr>
        <w:rFonts w:hint="eastAsia"/>
      </w:rPr>
    </w:lvl>
  </w:abstractNum>
  <w:abstractNum w:abstractNumId="38">
    <w:nsid w:val="D98BAE23"/>
    <w:multiLevelType w:val="singleLevel"/>
    <w:tmpl w:val="D98BAE23"/>
    <w:lvl w:ilvl="0" w:tentative="0">
      <w:start w:val="1"/>
      <w:numFmt w:val="decimalEnclosedCircleChinese"/>
      <w:suff w:val="nothing"/>
      <w:lvlText w:val="%1　"/>
      <w:lvlJc w:val="left"/>
      <w:pPr>
        <w:ind w:left="0" w:firstLine="400"/>
      </w:pPr>
      <w:rPr>
        <w:rFonts w:hint="eastAsia"/>
      </w:rPr>
    </w:lvl>
  </w:abstractNum>
  <w:abstractNum w:abstractNumId="39">
    <w:nsid w:val="DBA119FF"/>
    <w:multiLevelType w:val="singleLevel"/>
    <w:tmpl w:val="DBA119FF"/>
    <w:lvl w:ilvl="0" w:tentative="0">
      <w:start w:val="1"/>
      <w:numFmt w:val="decimalEnclosedCircleChinese"/>
      <w:suff w:val="nothing"/>
      <w:lvlText w:val="%1　"/>
      <w:lvlJc w:val="left"/>
      <w:pPr>
        <w:ind w:left="0" w:firstLine="400"/>
      </w:pPr>
      <w:rPr>
        <w:rFonts w:hint="eastAsia"/>
      </w:rPr>
    </w:lvl>
  </w:abstractNum>
  <w:abstractNum w:abstractNumId="40">
    <w:nsid w:val="DC3A6C7A"/>
    <w:multiLevelType w:val="singleLevel"/>
    <w:tmpl w:val="DC3A6C7A"/>
    <w:lvl w:ilvl="0" w:tentative="0">
      <w:start w:val="1"/>
      <w:numFmt w:val="decimalEnclosedCircleChinese"/>
      <w:suff w:val="nothing"/>
      <w:lvlText w:val="%1　"/>
      <w:lvlJc w:val="left"/>
      <w:pPr>
        <w:ind w:left="0" w:firstLine="400"/>
      </w:pPr>
      <w:rPr>
        <w:rFonts w:hint="eastAsia"/>
      </w:rPr>
    </w:lvl>
  </w:abstractNum>
  <w:abstractNum w:abstractNumId="41">
    <w:nsid w:val="DDCB7532"/>
    <w:multiLevelType w:val="singleLevel"/>
    <w:tmpl w:val="DDCB7532"/>
    <w:lvl w:ilvl="0" w:tentative="0">
      <w:start w:val="1"/>
      <w:numFmt w:val="decimalEnclosedCircleChinese"/>
      <w:suff w:val="nothing"/>
      <w:lvlText w:val="%1　"/>
      <w:lvlJc w:val="left"/>
      <w:pPr>
        <w:ind w:left="0" w:firstLine="400"/>
      </w:pPr>
      <w:rPr>
        <w:rFonts w:hint="eastAsia"/>
      </w:rPr>
    </w:lvl>
  </w:abstractNum>
  <w:abstractNum w:abstractNumId="42">
    <w:nsid w:val="E042744E"/>
    <w:multiLevelType w:val="singleLevel"/>
    <w:tmpl w:val="E042744E"/>
    <w:lvl w:ilvl="0" w:tentative="0">
      <w:start w:val="1"/>
      <w:numFmt w:val="decimalEnclosedCircleChinese"/>
      <w:suff w:val="nothing"/>
      <w:lvlText w:val="%1　"/>
      <w:lvlJc w:val="left"/>
      <w:pPr>
        <w:ind w:left="0" w:firstLine="400"/>
      </w:pPr>
      <w:rPr>
        <w:rFonts w:hint="eastAsia"/>
      </w:rPr>
    </w:lvl>
  </w:abstractNum>
  <w:abstractNum w:abstractNumId="43">
    <w:nsid w:val="E104B569"/>
    <w:multiLevelType w:val="singleLevel"/>
    <w:tmpl w:val="E104B569"/>
    <w:lvl w:ilvl="0" w:tentative="0">
      <w:start w:val="1"/>
      <w:numFmt w:val="lowerLetter"/>
      <w:lvlText w:val="%1."/>
      <w:lvlJc w:val="left"/>
      <w:pPr>
        <w:ind w:left="425" w:hanging="425"/>
      </w:pPr>
      <w:rPr>
        <w:rFonts w:hint="default"/>
      </w:rPr>
    </w:lvl>
  </w:abstractNum>
  <w:abstractNum w:abstractNumId="44">
    <w:nsid w:val="E2CFF45D"/>
    <w:multiLevelType w:val="singleLevel"/>
    <w:tmpl w:val="E2CFF45D"/>
    <w:lvl w:ilvl="0" w:tentative="0">
      <w:start w:val="1"/>
      <w:numFmt w:val="decimalEnclosedCircleChinese"/>
      <w:suff w:val="nothing"/>
      <w:lvlText w:val="%1　"/>
      <w:lvlJc w:val="left"/>
      <w:pPr>
        <w:ind w:left="0" w:firstLine="400"/>
      </w:pPr>
      <w:rPr>
        <w:rFonts w:hint="eastAsia"/>
      </w:rPr>
    </w:lvl>
  </w:abstractNum>
  <w:abstractNum w:abstractNumId="45">
    <w:nsid w:val="E54034C8"/>
    <w:multiLevelType w:val="singleLevel"/>
    <w:tmpl w:val="E54034C8"/>
    <w:lvl w:ilvl="0" w:tentative="0">
      <w:start w:val="1"/>
      <w:numFmt w:val="decimalEnclosedCircleChinese"/>
      <w:suff w:val="nothing"/>
      <w:lvlText w:val="%1　"/>
      <w:lvlJc w:val="left"/>
      <w:pPr>
        <w:ind w:left="0" w:firstLine="400"/>
      </w:pPr>
      <w:rPr>
        <w:rFonts w:hint="eastAsia"/>
      </w:rPr>
    </w:lvl>
  </w:abstractNum>
  <w:abstractNum w:abstractNumId="46">
    <w:nsid w:val="E6799F72"/>
    <w:multiLevelType w:val="singleLevel"/>
    <w:tmpl w:val="E6799F72"/>
    <w:lvl w:ilvl="0" w:tentative="0">
      <w:start w:val="1"/>
      <w:numFmt w:val="decimalEnclosedCircleChinese"/>
      <w:suff w:val="nothing"/>
      <w:lvlText w:val="%1　"/>
      <w:lvlJc w:val="left"/>
      <w:pPr>
        <w:ind w:left="0" w:firstLine="400"/>
      </w:pPr>
      <w:rPr>
        <w:rFonts w:hint="eastAsia"/>
      </w:rPr>
    </w:lvl>
  </w:abstractNum>
  <w:abstractNum w:abstractNumId="47">
    <w:nsid w:val="EC274FEC"/>
    <w:multiLevelType w:val="singleLevel"/>
    <w:tmpl w:val="EC274FEC"/>
    <w:lvl w:ilvl="0" w:tentative="0">
      <w:start w:val="1"/>
      <w:numFmt w:val="decimalEnclosedCircleChinese"/>
      <w:suff w:val="nothing"/>
      <w:lvlText w:val="%1　"/>
      <w:lvlJc w:val="left"/>
      <w:pPr>
        <w:ind w:left="0" w:firstLine="400"/>
      </w:pPr>
      <w:rPr>
        <w:rFonts w:hint="eastAsia"/>
      </w:rPr>
    </w:lvl>
  </w:abstractNum>
  <w:abstractNum w:abstractNumId="48">
    <w:nsid w:val="F0985C8D"/>
    <w:multiLevelType w:val="singleLevel"/>
    <w:tmpl w:val="F0985C8D"/>
    <w:lvl w:ilvl="0" w:tentative="0">
      <w:start w:val="1"/>
      <w:numFmt w:val="decimalEnclosedCircleChinese"/>
      <w:suff w:val="nothing"/>
      <w:lvlText w:val="%1　"/>
      <w:lvlJc w:val="left"/>
      <w:pPr>
        <w:ind w:left="0" w:firstLine="400"/>
      </w:pPr>
      <w:rPr>
        <w:rFonts w:hint="eastAsia"/>
      </w:rPr>
    </w:lvl>
  </w:abstractNum>
  <w:abstractNum w:abstractNumId="49">
    <w:nsid w:val="F21049EB"/>
    <w:multiLevelType w:val="singleLevel"/>
    <w:tmpl w:val="F21049EB"/>
    <w:lvl w:ilvl="0" w:tentative="0">
      <w:start w:val="1"/>
      <w:numFmt w:val="decimalEnclosedCircleChinese"/>
      <w:suff w:val="nothing"/>
      <w:lvlText w:val="%1　"/>
      <w:lvlJc w:val="left"/>
      <w:pPr>
        <w:ind w:left="0" w:firstLine="400"/>
      </w:pPr>
      <w:rPr>
        <w:rFonts w:hint="eastAsia"/>
      </w:rPr>
    </w:lvl>
  </w:abstractNum>
  <w:abstractNum w:abstractNumId="50">
    <w:nsid w:val="F5015076"/>
    <w:multiLevelType w:val="singleLevel"/>
    <w:tmpl w:val="F5015076"/>
    <w:lvl w:ilvl="0" w:tentative="0">
      <w:start w:val="1"/>
      <w:numFmt w:val="decimalEnclosedCircleChinese"/>
      <w:suff w:val="nothing"/>
      <w:lvlText w:val="%1　"/>
      <w:lvlJc w:val="left"/>
      <w:pPr>
        <w:ind w:left="0" w:firstLine="400"/>
      </w:pPr>
      <w:rPr>
        <w:rFonts w:hint="eastAsia"/>
      </w:rPr>
    </w:lvl>
  </w:abstractNum>
  <w:abstractNum w:abstractNumId="51">
    <w:nsid w:val="F7A36599"/>
    <w:multiLevelType w:val="singleLevel"/>
    <w:tmpl w:val="F7A36599"/>
    <w:lvl w:ilvl="0" w:tentative="0">
      <w:start w:val="1"/>
      <w:numFmt w:val="lowerLetter"/>
      <w:lvlText w:val="%1."/>
      <w:lvlJc w:val="left"/>
      <w:pPr>
        <w:ind w:left="425" w:hanging="425"/>
      </w:pPr>
      <w:rPr>
        <w:rFonts w:hint="default"/>
      </w:rPr>
    </w:lvl>
  </w:abstractNum>
  <w:abstractNum w:abstractNumId="52">
    <w:nsid w:val="FF8FABE9"/>
    <w:multiLevelType w:val="singleLevel"/>
    <w:tmpl w:val="FF8FABE9"/>
    <w:lvl w:ilvl="0" w:tentative="0">
      <w:start w:val="1"/>
      <w:numFmt w:val="decimalEnclosedCircleChinese"/>
      <w:suff w:val="nothing"/>
      <w:lvlText w:val="%1　"/>
      <w:lvlJc w:val="left"/>
      <w:pPr>
        <w:ind w:left="0" w:firstLine="400"/>
      </w:pPr>
      <w:rPr>
        <w:rFonts w:hint="eastAsia"/>
      </w:rPr>
    </w:lvl>
  </w:abstractNum>
  <w:abstractNum w:abstractNumId="53">
    <w:nsid w:val="FFC64C23"/>
    <w:multiLevelType w:val="singleLevel"/>
    <w:tmpl w:val="FFC64C23"/>
    <w:lvl w:ilvl="0" w:tentative="0">
      <w:start w:val="1"/>
      <w:numFmt w:val="decimalEnclosedCircleChinese"/>
      <w:suff w:val="nothing"/>
      <w:lvlText w:val="%1　"/>
      <w:lvlJc w:val="left"/>
      <w:pPr>
        <w:ind w:left="0" w:firstLine="400"/>
      </w:pPr>
      <w:rPr>
        <w:rFonts w:hint="eastAsia"/>
      </w:rPr>
    </w:lvl>
  </w:abstractNum>
  <w:abstractNum w:abstractNumId="54">
    <w:nsid w:val="0067CF1A"/>
    <w:multiLevelType w:val="singleLevel"/>
    <w:tmpl w:val="0067CF1A"/>
    <w:lvl w:ilvl="0" w:tentative="0">
      <w:start w:val="1"/>
      <w:numFmt w:val="decimalEnclosedCircleChinese"/>
      <w:suff w:val="nothing"/>
      <w:lvlText w:val="%1　"/>
      <w:lvlJc w:val="left"/>
      <w:pPr>
        <w:ind w:left="0" w:firstLine="400"/>
      </w:pPr>
      <w:rPr>
        <w:rFonts w:hint="eastAsia"/>
      </w:rPr>
    </w:lvl>
  </w:abstractNum>
  <w:abstractNum w:abstractNumId="55">
    <w:nsid w:val="013BD28C"/>
    <w:multiLevelType w:val="multilevel"/>
    <w:tmpl w:val="013BD28C"/>
    <w:lvl w:ilvl="0" w:tentative="0">
      <w:start w:val="6"/>
      <w:numFmt w:val="decimal"/>
      <w:lvlText w:val="%1."/>
      <w:lvlJc w:val="left"/>
      <w:pPr>
        <w:ind w:left="425" w:hanging="425"/>
      </w:pPr>
      <w:rPr>
        <w:rFonts w:hint="eastAsia"/>
      </w:rPr>
    </w:lvl>
    <w:lvl w:ilvl="1" w:tentative="0">
      <w:start w:val="1"/>
      <w:numFmt w:val="decimal"/>
      <w:lvlText w:val="%1.%2."/>
      <w:lvlJc w:val="left"/>
      <w:pPr>
        <w:ind w:left="567" w:hanging="567"/>
      </w:pPr>
      <w:rPr>
        <w:rFonts w:hint="default" w:ascii="Times New Roman" w:hAnsi="Times New Roman" w:cs="Times New Roman"/>
        <w:b/>
        <w:bCs/>
      </w:rPr>
    </w:lvl>
    <w:lvl w:ilvl="2" w:tentative="0">
      <w:start w:val="1"/>
      <w:numFmt w:val="decimal"/>
      <w:lvlText w:val="%1.%2.%3."/>
      <w:lvlJc w:val="left"/>
      <w:pPr>
        <w:ind w:left="709" w:hanging="709"/>
      </w:pPr>
      <w:rPr>
        <w:rFonts w:hint="default" w:ascii="Times New Roman" w:hAnsi="Times New Roman" w:eastAsia="华文楷体" w:cs="Times New Roman"/>
        <w:b/>
        <w:bCs/>
        <w:sz w:val="27"/>
        <w:szCs w:val="27"/>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6">
    <w:nsid w:val="0278AE7E"/>
    <w:multiLevelType w:val="singleLevel"/>
    <w:tmpl w:val="0278AE7E"/>
    <w:lvl w:ilvl="0" w:tentative="0">
      <w:start w:val="1"/>
      <w:numFmt w:val="decimalEnclosedCircleChinese"/>
      <w:suff w:val="nothing"/>
      <w:lvlText w:val="%1　"/>
      <w:lvlJc w:val="left"/>
      <w:pPr>
        <w:ind w:left="0" w:firstLine="400"/>
      </w:pPr>
      <w:rPr>
        <w:rFonts w:hint="eastAsia"/>
      </w:rPr>
    </w:lvl>
  </w:abstractNum>
  <w:abstractNum w:abstractNumId="57">
    <w:nsid w:val="03A4F8C1"/>
    <w:multiLevelType w:val="singleLevel"/>
    <w:tmpl w:val="03A4F8C1"/>
    <w:lvl w:ilvl="0" w:tentative="0">
      <w:start w:val="1"/>
      <w:numFmt w:val="decimalEnclosedCircleChinese"/>
      <w:suff w:val="nothing"/>
      <w:lvlText w:val="%1　"/>
      <w:lvlJc w:val="left"/>
      <w:pPr>
        <w:ind w:left="0" w:firstLine="400"/>
      </w:pPr>
      <w:rPr>
        <w:rFonts w:hint="eastAsia"/>
      </w:rPr>
    </w:lvl>
  </w:abstractNum>
  <w:abstractNum w:abstractNumId="58">
    <w:nsid w:val="07C4F223"/>
    <w:multiLevelType w:val="singleLevel"/>
    <w:tmpl w:val="07C4F223"/>
    <w:lvl w:ilvl="0" w:tentative="0">
      <w:start w:val="1"/>
      <w:numFmt w:val="decimalEnclosedCircleChinese"/>
      <w:suff w:val="nothing"/>
      <w:lvlText w:val="%1　"/>
      <w:lvlJc w:val="left"/>
      <w:pPr>
        <w:ind w:left="0" w:firstLine="400"/>
      </w:pPr>
      <w:rPr>
        <w:rFonts w:hint="eastAsia"/>
      </w:rPr>
    </w:lvl>
  </w:abstractNum>
  <w:abstractNum w:abstractNumId="59">
    <w:nsid w:val="07DFF69F"/>
    <w:multiLevelType w:val="singleLevel"/>
    <w:tmpl w:val="07DFF69F"/>
    <w:lvl w:ilvl="0" w:tentative="0">
      <w:start w:val="1"/>
      <w:numFmt w:val="decimalEnclosedCircleChinese"/>
      <w:suff w:val="nothing"/>
      <w:lvlText w:val="%1　"/>
      <w:lvlJc w:val="left"/>
      <w:pPr>
        <w:ind w:left="0" w:firstLine="400"/>
      </w:pPr>
      <w:rPr>
        <w:rFonts w:hint="eastAsia"/>
      </w:rPr>
    </w:lvl>
  </w:abstractNum>
  <w:abstractNum w:abstractNumId="60">
    <w:nsid w:val="0CD05DE9"/>
    <w:multiLevelType w:val="singleLevel"/>
    <w:tmpl w:val="0CD05DE9"/>
    <w:lvl w:ilvl="0" w:tentative="0">
      <w:start w:val="1"/>
      <w:numFmt w:val="decimalEnclosedCircleChinese"/>
      <w:suff w:val="nothing"/>
      <w:lvlText w:val="%1　"/>
      <w:lvlJc w:val="left"/>
      <w:pPr>
        <w:ind w:left="0" w:firstLine="400"/>
      </w:pPr>
      <w:rPr>
        <w:rFonts w:hint="eastAsia"/>
      </w:rPr>
    </w:lvl>
  </w:abstractNum>
  <w:abstractNum w:abstractNumId="61">
    <w:nsid w:val="128354D2"/>
    <w:multiLevelType w:val="multilevel"/>
    <w:tmpl w:val="128354D2"/>
    <w:lvl w:ilvl="0" w:tentative="0">
      <w:start w:val="4"/>
      <w:numFmt w:val="decimal"/>
      <w:lvlText w:val="%1."/>
      <w:lvlJc w:val="left"/>
      <w:pPr>
        <w:ind w:left="425" w:hanging="425"/>
      </w:pPr>
      <w:rPr>
        <w:rFonts w:hint="eastAsia"/>
      </w:rPr>
    </w:lvl>
    <w:lvl w:ilvl="1" w:tentative="0">
      <w:start w:val="1"/>
      <w:numFmt w:val="decimal"/>
      <w:lvlText w:val="%1.%2."/>
      <w:lvlJc w:val="left"/>
      <w:pPr>
        <w:ind w:left="567" w:hanging="567"/>
      </w:pPr>
      <w:rPr>
        <w:rFonts w:hint="default" w:ascii="Times New Roman" w:hAnsi="Times New Roman" w:cs="Times New Roman"/>
        <w:b/>
        <w:bCs/>
        <w:sz w:val="27"/>
        <w:szCs w:val="27"/>
      </w:rPr>
    </w:lvl>
    <w:lvl w:ilvl="2" w:tentative="0">
      <w:start w:val="1"/>
      <w:numFmt w:val="decimal"/>
      <w:lvlText w:val="%1.%2.%3."/>
      <w:lvlJc w:val="left"/>
      <w:pPr>
        <w:ind w:left="709" w:hanging="709"/>
      </w:pPr>
      <w:rPr>
        <w:rFonts w:hint="default" w:ascii="Times New Roman" w:hAnsi="Times New Roman" w:cs="Times New Roman"/>
        <w:sz w:val="27"/>
        <w:szCs w:val="27"/>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62">
    <w:nsid w:val="130A3B93"/>
    <w:multiLevelType w:val="multilevel"/>
    <w:tmpl w:val="130A3B93"/>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63">
    <w:nsid w:val="13E6B622"/>
    <w:multiLevelType w:val="multilevel"/>
    <w:tmpl w:val="13E6B622"/>
    <w:lvl w:ilvl="0" w:tentative="0">
      <w:start w:val="5"/>
      <w:numFmt w:val="decimal"/>
      <w:lvlText w:val="%1."/>
      <w:lvlJc w:val="left"/>
      <w:pPr>
        <w:ind w:left="425" w:hanging="425"/>
      </w:pPr>
      <w:rPr>
        <w:rFonts w:hint="eastAsia"/>
        <w:b/>
        <w:sz w:val="28"/>
        <w:szCs w:val="28"/>
      </w:rPr>
    </w:lvl>
    <w:lvl w:ilvl="1" w:tentative="0">
      <w:start w:val="1"/>
      <w:numFmt w:val="decimal"/>
      <w:lvlText w:val="%1.%2."/>
      <w:lvlJc w:val="left"/>
      <w:pPr>
        <w:ind w:left="567" w:hanging="567"/>
      </w:pPr>
      <w:rPr>
        <w:rFonts w:hint="default" w:ascii="Times New Roman" w:hAnsi="Times New Roman" w:cs="Times New Roman"/>
        <w:b/>
        <w:bCs/>
        <w:sz w:val="27"/>
        <w:szCs w:val="27"/>
      </w:rPr>
    </w:lvl>
    <w:lvl w:ilvl="2" w:tentative="0">
      <w:start w:val="1"/>
      <w:numFmt w:val="decimal"/>
      <w:lvlText w:val="%1.%2.%3."/>
      <w:lvlJc w:val="left"/>
      <w:pPr>
        <w:ind w:left="709" w:hanging="709"/>
      </w:pPr>
      <w:rPr>
        <w:rFonts w:hint="default" w:ascii="Times New Roman" w:hAnsi="Times New Roman" w:cs="Times New Roman"/>
        <w:b/>
        <w:bCs/>
      </w:rPr>
    </w:lvl>
    <w:lvl w:ilvl="3" w:tentative="0">
      <w:start w:val="1"/>
      <w:numFmt w:val="decimal"/>
      <w:lvlText w:val="%1.%2.%3.%4."/>
      <w:lvlJc w:val="left"/>
      <w:pPr>
        <w:ind w:left="851" w:hanging="851"/>
      </w:pPr>
      <w:rPr>
        <w:rFonts w:hint="default" w:ascii="Times New Roman" w:hAnsi="Times New Roman" w:cs="Times New Roman"/>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64">
    <w:nsid w:val="145E6A9C"/>
    <w:multiLevelType w:val="singleLevel"/>
    <w:tmpl w:val="145E6A9C"/>
    <w:lvl w:ilvl="0" w:tentative="0">
      <w:start w:val="1"/>
      <w:numFmt w:val="decimalEnclosedCircleChinese"/>
      <w:suff w:val="nothing"/>
      <w:lvlText w:val="%1　"/>
      <w:lvlJc w:val="left"/>
      <w:pPr>
        <w:ind w:left="0" w:firstLine="400"/>
      </w:pPr>
      <w:rPr>
        <w:rFonts w:hint="eastAsia"/>
      </w:rPr>
    </w:lvl>
  </w:abstractNum>
  <w:abstractNum w:abstractNumId="65">
    <w:nsid w:val="19E61443"/>
    <w:multiLevelType w:val="singleLevel"/>
    <w:tmpl w:val="19E61443"/>
    <w:lvl w:ilvl="0" w:tentative="0">
      <w:start w:val="1"/>
      <w:numFmt w:val="decimalEnclosedCircleChinese"/>
      <w:suff w:val="nothing"/>
      <w:lvlText w:val="%1　"/>
      <w:lvlJc w:val="left"/>
      <w:pPr>
        <w:ind w:left="0" w:firstLine="400"/>
      </w:pPr>
      <w:rPr>
        <w:rFonts w:hint="eastAsia"/>
      </w:rPr>
    </w:lvl>
  </w:abstractNum>
  <w:abstractNum w:abstractNumId="66">
    <w:nsid w:val="1C4D7AA2"/>
    <w:multiLevelType w:val="multilevel"/>
    <w:tmpl w:val="1C4D7AA2"/>
    <w:lvl w:ilvl="0" w:tentative="0">
      <w:start w:val="8"/>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eastAsia="宋体" w:cs="Times New Roman"/>
        <w:b/>
        <w:bCs/>
        <w:sz w:val="27"/>
        <w:szCs w:val="27"/>
      </w:rPr>
    </w:lvl>
    <w:lvl w:ilvl="2" w:tentative="0">
      <w:start w:val="1"/>
      <w:numFmt w:val="decimal"/>
      <w:lvlText w:val="%1.%2.%3."/>
      <w:lvlJc w:val="left"/>
      <w:pPr>
        <w:ind w:left="601" w:hanging="601"/>
      </w:pPr>
      <w:rPr>
        <w:rFonts w:hint="default" w:ascii="Times New Roman" w:hAnsi="Times New Roman" w:eastAsia="宋体" w:cs="Times New Roman"/>
        <w:b/>
        <w:bCs/>
        <w:sz w:val="27"/>
        <w:szCs w:val="27"/>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7">
    <w:nsid w:val="2011086D"/>
    <w:multiLevelType w:val="singleLevel"/>
    <w:tmpl w:val="2011086D"/>
    <w:lvl w:ilvl="0" w:tentative="0">
      <w:start w:val="1"/>
      <w:numFmt w:val="decimalEnclosedCircleChinese"/>
      <w:suff w:val="nothing"/>
      <w:lvlText w:val="%1　"/>
      <w:lvlJc w:val="left"/>
      <w:pPr>
        <w:ind w:left="0" w:firstLine="400"/>
      </w:pPr>
      <w:rPr>
        <w:rFonts w:hint="eastAsia"/>
      </w:rPr>
    </w:lvl>
  </w:abstractNum>
  <w:abstractNum w:abstractNumId="68">
    <w:nsid w:val="20509F4F"/>
    <w:multiLevelType w:val="singleLevel"/>
    <w:tmpl w:val="20509F4F"/>
    <w:lvl w:ilvl="0" w:tentative="0">
      <w:start w:val="1"/>
      <w:numFmt w:val="decimalEnclosedCircleChinese"/>
      <w:suff w:val="nothing"/>
      <w:lvlText w:val="%1　"/>
      <w:lvlJc w:val="left"/>
      <w:pPr>
        <w:ind w:left="0" w:firstLine="400"/>
      </w:pPr>
      <w:rPr>
        <w:rFonts w:hint="eastAsia"/>
      </w:rPr>
    </w:lvl>
  </w:abstractNum>
  <w:abstractNum w:abstractNumId="69">
    <w:nsid w:val="21C722B5"/>
    <w:multiLevelType w:val="singleLevel"/>
    <w:tmpl w:val="21C722B5"/>
    <w:lvl w:ilvl="0" w:tentative="0">
      <w:start w:val="1"/>
      <w:numFmt w:val="decimalEnclosedCircleChinese"/>
      <w:suff w:val="nothing"/>
      <w:lvlText w:val="%1　"/>
      <w:lvlJc w:val="left"/>
      <w:pPr>
        <w:ind w:left="0" w:firstLine="400"/>
      </w:pPr>
      <w:rPr>
        <w:rFonts w:hint="eastAsia"/>
      </w:rPr>
    </w:lvl>
  </w:abstractNum>
  <w:abstractNum w:abstractNumId="70">
    <w:nsid w:val="22877302"/>
    <w:multiLevelType w:val="singleLevel"/>
    <w:tmpl w:val="22877302"/>
    <w:lvl w:ilvl="0" w:tentative="0">
      <w:start w:val="1"/>
      <w:numFmt w:val="decimalEnclosedCircleChinese"/>
      <w:suff w:val="nothing"/>
      <w:lvlText w:val="%1　"/>
      <w:lvlJc w:val="left"/>
      <w:pPr>
        <w:ind w:left="0" w:firstLine="400"/>
      </w:pPr>
      <w:rPr>
        <w:rFonts w:hint="eastAsia"/>
      </w:rPr>
    </w:lvl>
  </w:abstractNum>
  <w:abstractNum w:abstractNumId="71">
    <w:nsid w:val="23F4336E"/>
    <w:multiLevelType w:val="singleLevel"/>
    <w:tmpl w:val="23F4336E"/>
    <w:lvl w:ilvl="0" w:tentative="0">
      <w:start w:val="1"/>
      <w:numFmt w:val="decimalEnclosedCircleChinese"/>
      <w:suff w:val="nothing"/>
      <w:lvlText w:val="%1　"/>
      <w:lvlJc w:val="left"/>
      <w:pPr>
        <w:ind w:left="0" w:firstLine="400"/>
      </w:pPr>
      <w:rPr>
        <w:rFonts w:hint="eastAsia"/>
      </w:rPr>
    </w:lvl>
  </w:abstractNum>
  <w:abstractNum w:abstractNumId="72">
    <w:nsid w:val="27835E53"/>
    <w:multiLevelType w:val="singleLevel"/>
    <w:tmpl w:val="27835E53"/>
    <w:lvl w:ilvl="0" w:tentative="0">
      <w:start w:val="1"/>
      <w:numFmt w:val="decimalEnclosedCircleChinese"/>
      <w:suff w:val="nothing"/>
      <w:lvlText w:val="%1　"/>
      <w:lvlJc w:val="left"/>
      <w:pPr>
        <w:ind w:left="0" w:firstLine="400"/>
      </w:pPr>
      <w:rPr>
        <w:rFonts w:hint="eastAsia"/>
      </w:rPr>
    </w:lvl>
  </w:abstractNum>
  <w:abstractNum w:abstractNumId="73">
    <w:nsid w:val="27D74DF8"/>
    <w:multiLevelType w:val="singleLevel"/>
    <w:tmpl w:val="27D74DF8"/>
    <w:lvl w:ilvl="0" w:tentative="0">
      <w:start w:val="1"/>
      <w:numFmt w:val="decimalEnclosedCircleChinese"/>
      <w:suff w:val="nothing"/>
      <w:lvlText w:val="%1　"/>
      <w:lvlJc w:val="left"/>
      <w:pPr>
        <w:ind w:left="0" w:firstLine="400"/>
      </w:pPr>
      <w:rPr>
        <w:rFonts w:hint="eastAsia"/>
      </w:rPr>
    </w:lvl>
  </w:abstractNum>
  <w:abstractNum w:abstractNumId="74">
    <w:nsid w:val="28C22254"/>
    <w:multiLevelType w:val="singleLevel"/>
    <w:tmpl w:val="28C22254"/>
    <w:lvl w:ilvl="0" w:tentative="0">
      <w:start w:val="1"/>
      <w:numFmt w:val="decimalEnclosedCircleChinese"/>
      <w:suff w:val="nothing"/>
      <w:lvlText w:val="%1　"/>
      <w:lvlJc w:val="left"/>
      <w:pPr>
        <w:ind w:left="0" w:firstLine="400"/>
      </w:pPr>
      <w:rPr>
        <w:rFonts w:hint="eastAsia"/>
      </w:rPr>
    </w:lvl>
  </w:abstractNum>
  <w:abstractNum w:abstractNumId="75">
    <w:nsid w:val="298313F2"/>
    <w:multiLevelType w:val="singleLevel"/>
    <w:tmpl w:val="298313F2"/>
    <w:lvl w:ilvl="0" w:tentative="0">
      <w:start w:val="1"/>
      <w:numFmt w:val="lowerLetter"/>
      <w:lvlText w:val="%1."/>
      <w:lvlJc w:val="left"/>
      <w:pPr>
        <w:ind w:left="425" w:hanging="425"/>
      </w:pPr>
      <w:rPr>
        <w:rFonts w:hint="default" w:ascii="Times New Roman" w:hAnsi="Times New Roman" w:cs="Times New Roman"/>
        <w:sz w:val="27"/>
        <w:szCs w:val="27"/>
      </w:rPr>
    </w:lvl>
  </w:abstractNum>
  <w:abstractNum w:abstractNumId="76">
    <w:nsid w:val="2AB166C8"/>
    <w:multiLevelType w:val="singleLevel"/>
    <w:tmpl w:val="2AB166C8"/>
    <w:lvl w:ilvl="0" w:tentative="0">
      <w:start w:val="1"/>
      <w:numFmt w:val="decimalEnclosedCircleChinese"/>
      <w:suff w:val="nothing"/>
      <w:lvlText w:val="%1　"/>
      <w:lvlJc w:val="left"/>
      <w:pPr>
        <w:ind w:left="0" w:firstLine="400"/>
      </w:pPr>
      <w:rPr>
        <w:rFonts w:hint="eastAsia"/>
      </w:rPr>
    </w:lvl>
  </w:abstractNum>
  <w:abstractNum w:abstractNumId="77">
    <w:nsid w:val="2D320BD8"/>
    <w:multiLevelType w:val="singleLevel"/>
    <w:tmpl w:val="2D320BD8"/>
    <w:lvl w:ilvl="0" w:tentative="0">
      <w:start w:val="1"/>
      <w:numFmt w:val="decimalEnclosedCircleChinese"/>
      <w:suff w:val="nothing"/>
      <w:lvlText w:val="%1　"/>
      <w:lvlJc w:val="left"/>
      <w:pPr>
        <w:ind w:left="0" w:firstLine="400"/>
      </w:pPr>
      <w:rPr>
        <w:rFonts w:hint="eastAsia"/>
      </w:rPr>
    </w:lvl>
  </w:abstractNum>
  <w:abstractNum w:abstractNumId="78">
    <w:nsid w:val="30165749"/>
    <w:multiLevelType w:val="singleLevel"/>
    <w:tmpl w:val="30165749"/>
    <w:lvl w:ilvl="0" w:tentative="0">
      <w:start w:val="1"/>
      <w:numFmt w:val="decimalEnclosedCircleChinese"/>
      <w:suff w:val="nothing"/>
      <w:lvlText w:val="%1　"/>
      <w:lvlJc w:val="left"/>
      <w:pPr>
        <w:ind w:left="0" w:firstLine="400"/>
      </w:pPr>
      <w:rPr>
        <w:rFonts w:hint="eastAsia"/>
      </w:rPr>
    </w:lvl>
  </w:abstractNum>
  <w:abstractNum w:abstractNumId="79">
    <w:nsid w:val="34B0E601"/>
    <w:multiLevelType w:val="singleLevel"/>
    <w:tmpl w:val="34B0E601"/>
    <w:lvl w:ilvl="0" w:tentative="0">
      <w:start w:val="1"/>
      <w:numFmt w:val="decimalEnclosedCircleChinese"/>
      <w:suff w:val="nothing"/>
      <w:lvlText w:val="%1　"/>
      <w:lvlJc w:val="left"/>
      <w:pPr>
        <w:ind w:left="0" w:firstLine="400"/>
      </w:pPr>
      <w:rPr>
        <w:rFonts w:hint="eastAsia"/>
      </w:rPr>
    </w:lvl>
  </w:abstractNum>
  <w:abstractNum w:abstractNumId="80">
    <w:nsid w:val="3BE4133B"/>
    <w:multiLevelType w:val="multilevel"/>
    <w:tmpl w:val="3BE4133B"/>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hanging="420"/>
      </w:pPr>
      <w:rPr>
        <w:rFonts w:hint="default"/>
      </w:rPr>
    </w:lvl>
    <w:lvl w:ilvl="2" w:tentative="0">
      <w:start w:val="1"/>
      <w:numFmt w:val="lowerLetter"/>
      <w:lvlText w:val="%3."/>
      <w:lvlJc w:val="left"/>
      <w:pPr>
        <w:tabs>
          <w:tab w:val="left" w:pos="1260"/>
        </w:tabs>
        <w:ind w:left="1660" w:hanging="420"/>
      </w:pPr>
      <w:rPr>
        <w:rFonts w:hint="default"/>
      </w:rPr>
    </w:lvl>
    <w:lvl w:ilvl="3" w:tentative="0">
      <w:start w:val="1"/>
      <w:numFmt w:val="lowerLetter"/>
      <w:lvlText w:val="%4)"/>
      <w:lvlJc w:val="left"/>
      <w:pPr>
        <w:tabs>
          <w:tab w:val="left" w:pos="1680"/>
        </w:tabs>
        <w:ind w:left="2080" w:hanging="420"/>
      </w:pPr>
      <w:rPr>
        <w:rFonts w:hint="default"/>
      </w:rPr>
    </w:lvl>
    <w:lvl w:ilvl="4" w:tentative="0">
      <w:start w:val="1"/>
      <w:numFmt w:val="lowerRoman"/>
      <w:lvlText w:val="%5."/>
      <w:lvlJc w:val="left"/>
      <w:pPr>
        <w:tabs>
          <w:tab w:val="left" w:pos="2100"/>
        </w:tabs>
        <w:ind w:left="2500" w:hanging="420"/>
      </w:pPr>
      <w:rPr>
        <w:rFonts w:hint="default"/>
      </w:rPr>
    </w:lvl>
    <w:lvl w:ilvl="5" w:tentative="0">
      <w:start w:val="1"/>
      <w:numFmt w:val="lowerRoman"/>
      <w:lvlText w:val="%6)"/>
      <w:lvlJc w:val="left"/>
      <w:pPr>
        <w:tabs>
          <w:tab w:val="left" w:pos="2520"/>
        </w:tabs>
        <w:ind w:left="2920" w:hanging="420"/>
      </w:pPr>
      <w:rPr>
        <w:rFonts w:hint="default"/>
      </w:rPr>
    </w:lvl>
    <w:lvl w:ilvl="6" w:tentative="0">
      <w:start w:val="1"/>
      <w:numFmt w:val="lowerLetter"/>
      <w:lvlText w:val="%7."/>
      <w:lvlJc w:val="left"/>
      <w:pPr>
        <w:tabs>
          <w:tab w:val="left" w:pos="2940"/>
        </w:tabs>
        <w:ind w:left="3340" w:hanging="420"/>
      </w:pPr>
      <w:rPr>
        <w:rFonts w:hint="default"/>
      </w:rPr>
    </w:lvl>
    <w:lvl w:ilvl="7" w:tentative="0">
      <w:start w:val="1"/>
      <w:numFmt w:val="lowerLetter"/>
      <w:lvlText w:val="%8)"/>
      <w:lvlJc w:val="left"/>
      <w:pPr>
        <w:tabs>
          <w:tab w:val="left" w:pos="3360"/>
        </w:tabs>
        <w:ind w:left="3760" w:hanging="420"/>
      </w:pPr>
      <w:rPr>
        <w:rFonts w:hint="default"/>
      </w:rPr>
    </w:lvl>
    <w:lvl w:ilvl="8" w:tentative="0">
      <w:start w:val="1"/>
      <w:numFmt w:val="lowerRoman"/>
      <w:lvlText w:val="%9."/>
      <w:lvlJc w:val="left"/>
      <w:pPr>
        <w:tabs>
          <w:tab w:val="left" w:pos="3780"/>
        </w:tabs>
        <w:ind w:left="4180" w:hanging="420"/>
      </w:pPr>
      <w:rPr>
        <w:rFonts w:hint="default"/>
      </w:rPr>
    </w:lvl>
  </w:abstractNum>
  <w:abstractNum w:abstractNumId="81">
    <w:nsid w:val="3C784405"/>
    <w:multiLevelType w:val="singleLevel"/>
    <w:tmpl w:val="3C784405"/>
    <w:lvl w:ilvl="0" w:tentative="0">
      <w:start w:val="1"/>
      <w:numFmt w:val="decimalEnclosedCircleChinese"/>
      <w:suff w:val="nothing"/>
      <w:lvlText w:val="%1　"/>
      <w:lvlJc w:val="left"/>
      <w:pPr>
        <w:ind w:left="0" w:firstLine="400"/>
      </w:pPr>
      <w:rPr>
        <w:rFonts w:hint="eastAsia"/>
      </w:rPr>
    </w:lvl>
  </w:abstractNum>
  <w:abstractNum w:abstractNumId="82">
    <w:nsid w:val="3C90479B"/>
    <w:multiLevelType w:val="singleLevel"/>
    <w:tmpl w:val="3C90479B"/>
    <w:lvl w:ilvl="0" w:tentative="0">
      <w:start w:val="1"/>
      <w:numFmt w:val="decimalEnclosedCircleChinese"/>
      <w:suff w:val="nothing"/>
      <w:lvlText w:val="%1　"/>
      <w:lvlJc w:val="left"/>
      <w:pPr>
        <w:ind w:left="0" w:firstLine="400"/>
      </w:pPr>
      <w:rPr>
        <w:rFonts w:hint="eastAsia"/>
      </w:rPr>
    </w:lvl>
  </w:abstractNum>
  <w:abstractNum w:abstractNumId="83">
    <w:nsid w:val="3DAAE78C"/>
    <w:multiLevelType w:val="singleLevel"/>
    <w:tmpl w:val="3DAAE78C"/>
    <w:lvl w:ilvl="0" w:tentative="0">
      <w:start w:val="1"/>
      <w:numFmt w:val="decimalEnclosedCircleChinese"/>
      <w:suff w:val="nothing"/>
      <w:lvlText w:val="%1　"/>
      <w:lvlJc w:val="left"/>
      <w:pPr>
        <w:ind w:left="0" w:firstLine="400"/>
      </w:pPr>
      <w:rPr>
        <w:rFonts w:hint="eastAsia"/>
      </w:rPr>
    </w:lvl>
  </w:abstractNum>
  <w:abstractNum w:abstractNumId="84">
    <w:nsid w:val="3E96FAA7"/>
    <w:multiLevelType w:val="singleLevel"/>
    <w:tmpl w:val="3E96FAA7"/>
    <w:lvl w:ilvl="0" w:tentative="0">
      <w:start w:val="1"/>
      <w:numFmt w:val="decimalEnclosedCircleChinese"/>
      <w:suff w:val="nothing"/>
      <w:lvlText w:val="%1　"/>
      <w:lvlJc w:val="left"/>
      <w:pPr>
        <w:ind w:left="0" w:firstLine="400"/>
      </w:pPr>
      <w:rPr>
        <w:rFonts w:hint="eastAsia"/>
      </w:rPr>
    </w:lvl>
  </w:abstractNum>
  <w:abstractNum w:abstractNumId="85">
    <w:nsid w:val="404B9D58"/>
    <w:multiLevelType w:val="singleLevel"/>
    <w:tmpl w:val="404B9D58"/>
    <w:lvl w:ilvl="0" w:tentative="0">
      <w:start w:val="1"/>
      <w:numFmt w:val="decimalEnclosedCircleChinese"/>
      <w:suff w:val="nothing"/>
      <w:lvlText w:val="%1　"/>
      <w:lvlJc w:val="left"/>
      <w:pPr>
        <w:ind w:left="0" w:firstLine="400"/>
      </w:pPr>
      <w:rPr>
        <w:rFonts w:hint="eastAsia"/>
      </w:rPr>
    </w:lvl>
  </w:abstractNum>
  <w:abstractNum w:abstractNumId="86">
    <w:nsid w:val="41904283"/>
    <w:multiLevelType w:val="singleLevel"/>
    <w:tmpl w:val="41904283"/>
    <w:lvl w:ilvl="0" w:tentative="0">
      <w:start w:val="1"/>
      <w:numFmt w:val="decimalEnclosedCircleChinese"/>
      <w:suff w:val="nothing"/>
      <w:lvlText w:val="%1　"/>
      <w:lvlJc w:val="left"/>
      <w:pPr>
        <w:ind w:left="0" w:firstLine="400"/>
      </w:pPr>
      <w:rPr>
        <w:rFonts w:hint="eastAsia"/>
      </w:rPr>
    </w:lvl>
  </w:abstractNum>
  <w:abstractNum w:abstractNumId="87">
    <w:nsid w:val="45EF39C3"/>
    <w:multiLevelType w:val="singleLevel"/>
    <w:tmpl w:val="45EF39C3"/>
    <w:lvl w:ilvl="0" w:tentative="0">
      <w:start w:val="1"/>
      <w:numFmt w:val="decimalEnclosedCircleChinese"/>
      <w:suff w:val="nothing"/>
      <w:lvlText w:val="%1　"/>
      <w:lvlJc w:val="left"/>
      <w:pPr>
        <w:ind w:left="0" w:firstLine="400"/>
      </w:pPr>
      <w:rPr>
        <w:rFonts w:hint="eastAsia"/>
      </w:rPr>
    </w:lvl>
  </w:abstractNum>
  <w:abstractNum w:abstractNumId="88">
    <w:nsid w:val="4B9E07A9"/>
    <w:multiLevelType w:val="singleLevel"/>
    <w:tmpl w:val="4B9E07A9"/>
    <w:lvl w:ilvl="0" w:tentative="0">
      <w:start w:val="1"/>
      <w:numFmt w:val="decimalEnclosedCircleChinese"/>
      <w:suff w:val="nothing"/>
      <w:lvlText w:val="%1　"/>
      <w:lvlJc w:val="left"/>
      <w:pPr>
        <w:ind w:left="0" w:firstLine="400"/>
      </w:pPr>
      <w:rPr>
        <w:rFonts w:hint="eastAsia"/>
      </w:rPr>
    </w:lvl>
  </w:abstractNum>
  <w:abstractNum w:abstractNumId="89">
    <w:nsid w:val="4CCEB79C"/>
    <w:multiLevelType w:val="multilevel"/>
    <w:tmpl w:val="4CCEB79C"/>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b/>
        <w:bCs/>
        <w:sz w:val="27"/>
        <w:szCs w:val="27"/>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90">
    <w:nsid w:val="4DA97714"/>
    <w:multiLevelType w:val="singleLevel"/>
    <w:tmpl w:val="4DA97714"/>
    <w:lvl w:ilvl="0" w:tentative="0">
      <w:start w:val="1"/>
      <w:numFmt w:val="decimalEnclosedCircleChinese"/>
      <w:suff w:val="nothing"/>
      <w:lvlText w:val="%1　"/>
      <w:lvlJc w:val="left"/>
      <w:pPr>
        <w:ind w:left="0" w:firstLine="400"/>
      </w:pPr>
      <w:rPr>
        <w:rFonts w:hint="eastAsia"/>
      </w:rPr>
    </w:lvl>
  </w:abstractNum>
  <w:abstractNum w:abstractNumId="91">
    <w:nsid w:val="4F8DE044"/>
    <w:multiLevelType w:val="singleLevel"/>
    <w:tmpl w:val="4F8DE044"/>
    <w:lvl w:ilvl="0" w:tentative="0">
      <w:start w:val="1"/>
      <w:numFmt w:val="decimalEnclosedCircleChinese"/>
      <w:suff w:val="nothing"/>
      <w:lvlText w:val="%1　"/>
      <w:lvlJc w:val="left"/>
      <w:pPr>
        <w:ind w:left="0" w:firstLine="400"/>
      </w:pPr>
      <w:rPr>
        <w:rFonts w:hint="eastAsia"/>
      </w:rPr>
    </w:lvl>
  </w:abstractNum>
  <w:abstractNum w:abstractNumId="92">
    <w:nsid w:val="5018E893"/>
    <w:multiLevelType w:val="singleLevel"/>
    <w:tmpl w:val="5018E893"/>
    <w:lvl w:ilvl="0" w:tentative="0">
      <w:start w:val="1"/>
      <w:numFmt w:val="decimalEnclosedCircleChinese"/>
      <w:suff w:val="nothing"/>
      <w:lvlText w:val="%1　"/>
      <w:lvlJc w:val="left"/>
      <w:pPr>
        <w:ind w:left="0" w:firstLine="400"/>
      </w:pPr>
      <w:rPr>
        <w:rFonts w:hint="eastAsia"/>
      </w:rPr>
    </w:lvl>
  </w:abstractNum>
  <w:abstractNum w:abstractNumId="93">
    <w:nsid w:val="50E4A555"/>
    <w:multiLevelType w:val="singleLevel"/>
    <w:tmpl w:val="50E4A555"/>
    <w:lvl w:ilvl="0" w:tentative="0">
      <w:start w:val="1"/>
      <w:numFmt w:val="decimalEnclosedCircleChinese"/>
      <w:suff w:val="nothing"/>
      <w:lvlText w:val="%1　"/>
      <w:lvlJc w:val="left"/>
      <w:pPr>
        <w:ind w:left="0" w:firstLine="400"/>
      </w:pPr>
      <w:rPr>
        <w:rFonts w:hint="eastAsia"/>
      </w:rPr>
    </w:lvl>
  </w:abstractNum>
  <w:abstractNum w:abstractNumId="94">
    <w:nsid w:val="51E22B91"/>
    <w:multiLevelType w:val="singleLevel"/>
    <w:tmpl w:val="51E22B91"/>
    <w:lvl w:ilvl="0" w:tentative="0">
      <w:start w:val="1"/>
      <w:numFmt w:val="decimalEnclosedCircleChinese"/>
      <w:suff w:val="nothing"/>
      <w:lvlText w:val="%1　"/>
      <w:lvlJc w:val="left"/>
      <w:pPr>
        <w:ind w:left="0" w:firstLine="400"/>
      </w:pPr>
      <w:rPr>
        <w:rFonts w:hint="eastAsia"/>
      </w:rPr>
    </w:lvl>
  </w:abstractNum>
  <w:abstractNum w:abstractNumId="95">
    <w:nsid w:val="51E3133F"/>
    <w:multiLevelType w:val="singleLevel"/>
    <w:tmpl w:val="51E3133F"/>
    <w:lvl w:ilvl="0" w:tentative="0">
      <w:start w:val="1"/>
      <w:numFmt w:val="decimalEnclosedCircleChinese"/>
      <w:suff w:val="nothing"/>
      <w:lvlText w:val="%1　"/>
      <w:lvlJc w:val="left"/>
      <w:pPr>
        <w:ind w:left="0" w:firstLine="400"/>
      </w:pPr>
      <w:rPr>
        <w:rFonts w:hint="eastAsia"/>
      </w:rPr>
    </w:lvl>
  </w:abstractNum>
  <w:abstractNum w:abstractNumId="96">
    <w:nsid w:val="55CD4A4C"/>
    <w:multiLevelType w:val="singleLevel"/>
    <w:tmpl w:val="55CD4A4C"/>
    <w:lvl w:ilvl="0" w:tentative="0">
      <w:start w:val="1"/>
      <w:numFmt w:val="decimalEnclosedCircleChinese"/>
      <w:suff w:val="nothing"/>
      <w:lvlText w:val="%1　"/>
      <w:lvlJc w:val="left"/>
      <w:pPr>
        <w:ind w:left="0" w:firstLine="400"/>
      </w:pPr>
      <w:rPr>
        <w:rFonts w:hint="eastAsia"/>
      </w:rPr>
    </w:lvl>
  </w:abstractNum>
  <w:abstractNum w:abstractNumId="97">
    <w:nsid w:val="579261A9"/>
    <w:multiLevelType w:val="singleLevel"/>
    <w:tmpl w:val="579261A9"/>
    <w:lvl w:ilvl="0" w:tentative="0">
      <w:start w:val="1"/>
      <w:numFmt w:val="decimalEnclosedCircleChinese"/>
      <w:suff w:val="nothing"/>
      <w:lvlText w:val="%1　"/>
      <w:lvlJc w:val="left"/>
      <w:pPr>
        <w:ind w:left="0" w:firstLine="400"/>
      </w:pPr>
      <w:rPr>
        <w:rFonts w:hint="eastAsia"/>
      </w:rPr>
    </w:lvl>
  </w:abstractNum>
  <w:abstractNum w:abstractNumId="98">
    <w:nsid w:val="5BEB4E50"/>
    <w:multiLevelType w:val="singleLevel"/>
    <w:tmpl w:val="5BEB4E50"/>
    <w:lvl w:ilvl="0" w:tentative="0">
      <w:start w:val="1"/>
      <w:numFmt w:val="decimalEnclosedCircleChinese"/>
      <w:suff w:val="nothing"/>
      <w:lvlText w:val="%1　"/>
      <w:lvlJc w:val="left"/>
      <w:pPr>
        <w:ind w:left="0" w:firstLine="400"/>
      </w:pPr>
      <w:rPr>
        <w:rFonts w:hint="eastAsia"/>
      </w:rPr>
    </w:lvl>
  </w:abstractNum>
  <w:abstractNum w:abstractNumId="99">
    <w:nsid w:val="5C9DCC49"/>
    <w:multiLevelType w:val="singleLevel"/>
    <w:tmpl w:val="5C9DCC49"/>
    <w:lvl w:ilvl="0" w:tentative="0">
      <w:start w:val="1"/>
      <w:numFmt w:val="decimalEnclosedCircleChinese"/>
      <w:suff w:val="nothing"/>
      <w:lvlText w:val="%1　"/>
      <w:lvlJc w:val="left"/>
      <w:pPr>
        <w:ind w:left="0" w:firstLine="400"/>
      </w:pPr>
      <w:rPr>
        <w:rFonts w:hint="eastAsia"/>
      </w:rPr>
    </w:lvl>
  </w:abstractNum>
  <w:abstractNum w:abstractNumId="100">
    <w:nsid w:val="5DD8AA6D"/>
    <w:multiLevelType w:val="singleLevel"/>
    <w:tmpl w:val="5DD8AA6D"/>
    <w:lvl w:ilvl="0" w:tentative="0">
      <w:start w:val="1"/>
      <w:numFmt w:val="lowerLetter"/>
      <w:lvlText w:val="%1."/>
      <w:lvlJc w:val="left"/>
      <w:pPr>
        <w:ind w:left="425" w:hanging="425"/>
      </w:pPr>
      <w:rPr>
        <w:rFonts w:hint="default"/>
      </w:rPr>
    </w:lvl>
  </w:abstractNum>
  <w:abstractNum w:abstractNumId="101">
    <w:nsid w:val="5E0C8726"/>
    <w:multiLevelType w:val="singleLevel"/>
    <w:tmpl w:val="5E0C8726"/>
    <w:lvl w:ilvl="0" w:tentative="0">
      <w:start w:val="1"/>
      <w:numFmt w:val="decimalEnclosedCircleChinese"/>
      <w:suff w:val="nothing"/>
      <w:lvlText w:val="%1　"/>
      <w:lvlJc w:val="left"/>
      <w:pPr>
        <w:ind w:left="0" w:firstLine="400"/>
      </w:pPr>
      <w:rPr>
        <w:rFonts w:hint="eastAsia"/>
      </w:rPr>
    </w:lvl>
  </w:abstractNum>
  <w:abstractNum w:abstractNumId="102">
    <w:nsid w:val="60BAD615"/>
    <w:multiLevelType w:val="singleLevel"/>
    <w:tmpl w:val="60BAD615"/>
    <w:lvl w:ilvl="0" w:tentative="0">
      <w:start w:val="1"/>
      <w:numFmt w:val="decimalEnclosedCircleChinese"/>
      <w:suff w:val="nothing"/>
      <w:lvlText w:val="%1　"/>
      <w:lvlJc w:val="left"/>
      <w:pPr>
        <w:ind w:left="0" w:firstLine="400"/>
      </w:pPr>
      <w:rPr>
        <w:rFonts w:hint="eastAsia"/>
      </w:rPr>
    </w:lvl>
  </w:abstractNum>
  <w:abstractNum w:abstractNumId="103">
    <w:nsid w:val="60EBF684"/>
    <w:multiLevelType w:val="singleLevel"/>
    <w:tmpl w:val="60EBF684"/>
    <w:lvl w:ilvl="0" w:tentative="0">
      <w:start w:val="1"/>
      <w:numFmt w:val="decimalEnclosedCircleChinese"/>
      <w:suff w:val="nothing"/>
      <w:lvlText w:val="%1　"/>
      <w:lvlJc w:val="left"/>
      <w:pPr>
        <w:ind w:left="0" w:firstLine="400"/>
      </w:pPr>
      <w:rPr>
        <w:rFonts w:hint="eastAsia"/>
      </w:rPr>
    </w:lvl>
  </w:abstractNum>
  <w:abstractNum w:abstractNumId="104">
    <w:nsid w:val="64A0F1C3"/>
    <w:multiLevelType w:val="singleLevel"/>
    <w:tmpl w:val="64A0F1C3"/>
    <w:lvl w:ilvl="0" w:tentative="0">
      <w:start w:val="1"/>
      <w:numFmt w:val="decimalEnclosedCircleChinese"/>
      <w:suff w:val="nothing"/>
      <w:lvlText w:val="%1　"/>
      <w:lvlJc w:val="left"/>
      <w:pPr>
        <w:ind w:left="0" w:firstLine="400"/>
      </w:pPr>
      <w:rPr>
        <w:rFonts w:hint="eastAsia"/>
      </w:rPr>
    </w:lvl>
  </w:abstractNum>
  <w:abstractNum w:abstractNumId="105">
    <w:nsid w:val="67B1D819"/>
    <w:multiLevelType w:val="singleLevel"/>
    <w:tmpl w:val="67B1D819"/>
    <w:lvl w:ilvl="0" w:tentative="0">
      <w:start w:val="1"/>
      <w:numFmt w:val="decimalEnclosedCircleChinese"/>
      <w:suff w:val="nothing"/>
      <w:lvlText w:val="%1　"/>
      <w:lvlJc w:val="left"/>
      <w:pPr>
        <w:ind w:left="0" w:firstLine="400"/>
      </w:pPr>
      <w:rPr>
        <w:rFonts w:hint="eastAsia"/>
      </w:rPr>
    </w:lvl>
  </w:abstractNum>
  <w:abstractNum w:abstractNumId="106">
    <w:nsid w:val="6C488E07"/>
    <w:multiLevelType w:val="singleLevel"/>
    <w:tmpl w:val="6C488E07"/>
    <w:lvl w:ilvl="0" w:tentative="0">
      <w:start w:val="1"/>
      <w:numFmt w:val="decimalEnclosedCircleChinese"/>
      <w:suff w:val="nothing"/>
      <w:lvlText w:val="%1　"/>
      <w:lvlJc w:val="left"/>
      <w:pPr>
        <w:ind w:left="0" w:firstLine="400"/>
      </w:pPr>
      <w:rPr>
        <w:rFonts w:hint="eastAsia"/>
      </w:rPr>
    </w:lvl>
  </w:abstractNum>
  <w:abstractNum w:abstractNumId="107">
    <w:nsid w:val="6FB9DA2C"/>
    <w:multiLevelType w:val="singleLevel"/>
    <w:tmpl w:val="6FB9DA2C"/>
    <w:lvl w:ilvl="0" w:tentative="0">
      <w:start w:val="1"/>
      <w:numFmt w:val="decimalEnclosedCircleChinese"/>
      <w:suff w:val="nothing"/>
      <w:lvlText w:val="%1　"/>
      <w:lvlJc w:val="left"/>
      <w:pPr>
        <w:ind w:left="0" w:firstLine="400"/>
      </w:pPr>
      <w:rPr>
        <w:rFonts w:hint="eastAsia"/>
      </w:rPr>
    </w:lvl>
  </w:abstractNum>
  <w:abstractNum w:abstractNumId="108">
    <w:nsid w:val="73330202"/>
    <w:multiLevelType w:val="singleLevel"/>
    <w:tmpl w:val="73330202"/>
    <w:lvl w:ilvl="0" w:tentative="0">
      <w:start w:val="1"/>
      <w:numFmt w:val="decimalEnclosedCircleChinese"/>
      <w:suff w:val="nothing"/>
      <w:lvlText w:val="%1　"/>
      <w:lvlJc w:val="left"/>
      <w:pPr>
        <w:ind w:left="0" w:firstLine="400"/>
      </w:pPr>
      <w:rPr>
        <w:rFonts w:hint="eastAsia"/>
      </w:rPr>
    </w:lvl>
  </w:abstractNum>
  <w:abstractNum w:abstractNumId="109">
    <w:nsid w:val="7491A80E"/>
    <w:multiLevelType w:val="singleLevel"/>
    <w:tmpl w:val="7491A80E"/>
    <w:lvl w:ilvl="0" w:tentative="0">
      <w:start w:val="1"/>
      <w:numFmt w:val="decimalEnclosedCircleChinese"/>
      <w:suff w:val="nothing"/>
      <w:lvlText w:val="%1　"/>
      <w:lvlJc w:val="left"/>
      <w:pPr>
        <w:ind w:left="0" w:firstLine="400"/>
      </w:pPr>
      <w:rPr>
        <w:rFonts w:hint="eastAsia"/>
      </w:rPr>
    </w:lvl>
  </w:abstractNum>
  <w:abstractNum w:abstractNumId="110">
    <w:nsid w:val="76CD963A"/>
    <w:multiLevelType w:val="singleLevel"/>
    <w:tmpl w:val="76CD963A"/>
    <w:lvl w:ilvl="0" w:tentative="0">
      <w:start w:val="1"/>
      <w:numFmt w:val="decimalEnclosedCircleChinese"/>
      <w:suff w:val="nothing"/>
      <w:lvlText w:val="%1　"/>
      <w:lvlJc w:val="left"/>
      <w:pPr>
        <w:ind w:left="0" w:firstLine="400"/>
      </w:pPr>
      <w:rPr>
        <w:rFonts w:hint="eastAsia"/>
      </w:rPr>
    </w:lvl>
  </w:abstractNum>
  <w:abstractNum w:abstractNumId="111">
    <w:nsid w:val="786F2B48"/>
    <w:multiLevelType w:val="singleLevel"/>
    <w:tmpl w:val="786F2B48"/>
    <w:lvl w:ilvl="0" w:tentative="0">
      <w:start w:val="1"/>
      <w:numFmt w:val="decimalEnclosedCircleChinese"/>
      <w:suff w:val="nothing"/>
      <w:lvlText w:val="%1　"/>
      <w:lvlJc w:val="left"/>
      <w:pPr>
        <w:ind w:left="0" w:firstLine="400"/>
      </w:pPr>
      <w:rPr>
        <w:rFonts w:hint="eastAsia"/>
      </w:rPr>
    </w:lvl>
  </w:abstractNum>
  <w:abstractNum w:abstractNumId="112">
    <w:nsid w:val="791CE23D"/>
    <w:multiLevelType w:val="singleLevel"/>
    <w:tmpl w:val="791CE23D"/>
    <w:lvl w:ilvl="0" w:tentative="0">
      <w:start w:val="1"/>
      <w:numFmt w:val="decimalEnclosedCircleChinese"/>
      <w:suff w:val="nothing"/>
      <w:lvlText w:val="%1　"/>
      <w:lvlJc w:val="left"/>
      <w:pPr>
        <w:ind w:left="0" w:firstLine="400"/>
      </w:pPr>
      <w:rPr>
        <w:rFonts w:hint="eastAsia"/>
      </w:rPr>
    </w:lvl>
  </w:abstractNum>
  <w:abstractNum w:abstractNumId="113">
    <w:nsid w:val="7A5C8C86"/>
    <w:multiLevelType w:val="singleLevel"/>
    <w:tmpl w:val="7A5C8C86"/>
    <w:lvl w:ilvl="0" w:tentative="0">
      <w:start w:val="1"/>
      <w:numFmt w:val="decimalEnclosedCircleChinese"/>
      <w:suff w:val="nothing"/>
      <w:lvlText w:val="%1　"/>
      <w:lvlJc w:val="left"/>
      <w:pPr>
        <w:ind w:left="0" w:firstLine="400"/>
      </w:pPr>
      <w:rPr>
        <w:rFonts w:hint="eastAsia"/>
      </w:rPr>
    </w:lvl>
  </w:abstractNum>
  <w:abstractNum w:abstractNumId="114">
    <w:nsid w:val="7A7F2A31"/>
    <w:multiLevelType w:val="multilevel"/>
    <w:tmpl w:val="7A7F2A31"/>
    <w:lvl w:ilvl="0" w:tentative="0">
      <w:start w:val="7"/>
      <w:numFmt w:val="decimal"/>
      <w:lvlText w:val="%1."/>
      <w:lvlJc w:val="left"/>
      <w:pPr>
        <w:ind w:left="425" w:hanging="425"/>
      </w:pPr>
      <w:rPr>
        <w:rFonts w:hint="default"/>
        <w:b/>
        <w:bCs/>
        <w:sz w:val="27"/>
        <w:szCs w:val="27"/>
      </w:rPr>
    </w:lvl>
    <w:lvl w:ilvl="1" w:tentative="0">
      <w:start w:val="1"/>
      <w:numFmt w:val="decimal"/>
      <w:lvlText w:val="%1.%2."/>
      <w:lvlJc w:val="left"/>
      <w:pPr>
        <w:ind w:left="567" w:hanging="567"/>
      </w:pPr>
      <w:rPr>
        <w:rFonts w:hint="default" w:ascii="Times New Roman" w:hAnsi="Times New Roman" w:cs="Times New Roman"/>
        <w:b/>
        <w:bCs/>
        <w:sz w:val="27"/>
        <w:szCs w:val="27"/>
      </w:rPr>
    </w:lvl>
    <w:lvl w:ilvl="2" w:tentative="0">
      <w:start w:val="1"/>
      <w:numFmt w:val="decimal"/>
      <w:lvlText w:val="%1.%2.%3."/>
      <w:lvlJc w:val="left"/>
      <w:pPr>
        <w:ind w:left="709" w:hanging="709"/>
      </w:pPr>
      <w:rPr>
        <w:rFonts w:hint="default" w:ascii="Times New Roman" w:hAnsi="Times New Roman" w:cs="Times New Roman"/>
        <w:b/>
        <w:bCs/>
        <w:sz w:val="27"/>
        <w:szCs w:val="27"/>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15">
    <w:nsid w:val="7B11EA3C"/>
    <w:multiLevelType w:val="singleLevel"/>
    <w:tmpl w:val="7B11EA3C"/>
    <w:lvl w:ilvl="0" w:tentative="0">
      <w:start w:val="1"/>
      <w:numFmt w:val="decimalEnclosedCircleChinese"/>
      <w:suff w:val="nothing"/>
      <w:lvlText w:val="%1　"/>
      <w:lvlJc w:val="left"/>
      <w:pPr>
        <w:ind w:left="0" w:firstLine="400"/>
      </w:pPr>
      <w:rPr>
        <w:rFonts w:hint="eastAsia"/>
      </w:rPr>
    </w:lvl>
  </w:abstractNum>
  <w:abstractNum w:abstractNumId="116">
    <w:nsid w:val="7DDA8EFA"/>
    <w:multiLevelType w:val="singleLevel"/>
    <w:tmpl w:val="7DDA8EFA"/>
    <w:lvl w:ilvl="0" w:tentative="0">
      <w:start w:val="1"/>
      <w:numFmt w:val="decimalEnclosedCircleChinese"/>
      <w:suff w:val="nothing"/>
      <w:lvlText w:val="%1　"/>
      <w:lvlJc w:val="left"/>
      <w:pPr>
        <w:ind w:left="0" w:firstLine="400"/>
      </w:pPr>
      <w:rPr>
        <w:rFonts w:hint="eastAsia"/>
      </w:rPr>
    </w:lvl>
  </w:abstractNum>
  <w:num w:numId="1">
    <w:abstractNumId w:val="89"/>
  </w:num>
  <w:num w:numId="2">
    <w:abstractNumId w:val="27"/>
  </w:num>
  <w:num w:numId="3">
    <w:abstractNumId w:val="36"/>
  </w:num>
  <w:num w:numId="4">
    <w:abstractNumId w:val="59"/>
  </w:num>
  <w:num w:numId="5">
    <w:abstractNumId w:val="18"/>
  </w:num>
  <w:num w:numId="6">
    <w:abstractNumId w:val="22"/>
  </w:num>
  <w:num w:numId="7">
    <w:abstractNumId w:val="44"/>
  </w:num>
  <w:num w:numId="8">
    <w:abstractNumId w:val="72"/>
  </w:num>
  <w:num w:numId="9">
    <w:abstractNumId w:val="61"/>
  </w:num>
  <w:num w:numId="10">
    <w:abstractNumId w:val="42"/>
  </w:num>
  <w:num w:numId="11">
    <w:abstractNumId w:val="8"/>
  </w:num>
  <w:num w:numId="12">
    <w:abstractNumId w:val="63"/>
  </w:num>
  <w:num w:numId="13">
    <w:abstractNumId w:val="97"/>
  </w:num>
  <w:num w:numId="14">
    <w:abstractNumId w:val="106"/>
  </w:num>
  <w:num w:numId="15">
    <w:abstractNumId w:val="25"/>
  </w:num>
  <w:num w:numId="16">
    <w:abstractNumId w:val="37"/>
  </w:num>
  <w:num w:numId="17">
    <w:abstractNumId w:val="54"/>
  </w:num>
  <w:num w:numId="18">
    <w:abstractNumId w:val="39"/>
  </w:num>
  <w:num w:numId="19">
    <w:abstractNumId w:val="96"/>
  </w:num>
  <w:num w:numId="20">
    <w:abstractNumId w:val="110"/>
  </w:num>
  <w:num w:numId="21">
    <w:abstractNumId w:val="82"/>
  </w:num>
  <w:num w:numId="22">
    <w:abstractNumId w:val="60"/>
  </w:num>
  <w:num w:numId="23">
    <w:abstractNumId w:val="107"/>
  </w:num>
  <w:num w:numId="24">
    <w:abstractNumId w:val="29"/>
  </w:num>
  <w:num w:numId="25">
    <w:abstractNumId w:val="109"/>
  </w:num>
  <w:num w:numId="26">
    <w:abstractNumId w:val="1"/>
  </w:num>
  <w:num w:numId="27">
    <w:abstractNumId w:val="87"/>
  </w:num>
  <w:num w:numId="28">
    <w:abstractNumId w:val="55"/>
  </w:num>
  <w:num w:numId="29">
    <w:abstractNumId w:val="86"/>
  </w:num>
  <w:num w:numId="30">
    <w:abstractNumId w:val="31"/>
  </w:num>
  <w:num w:numId="31">
    <w:abstractNumId w:val="111"/>
  </w:num>
  <w:num w:numId="32">
    <w:abstractNumId w:val="101"/>
  </w:num>
  <w:num w:numId="33">
    <w:abstractNumId w:val="38"/>
  </w:num>
  <w:num w:numId="34">
    <w:abstractNumId w:val="0"/>
  </w:num>
  <w:num w:numId="35">
    <w:abstractNumId w:val="94"/>
  </w:num>
  <w:num w:numId="36">
    <w:abstractNumId w:val="69"/>
  </w:num>
  <w:num w:numId="37">
    <w:abstractNumId w:val="64"/>
  </w:num>
  <w:num w:numId="38">
    <w:abstractNumId w:val="92"/>
  </w:num>
  <w:num w:numId="39">
    <w:abstractNumId w:val="85"/>
  </w:num>
  <w:num w:numId="40">
    <w:abstractNumId w:val="32"/>
  </w:num>
  <w:num w:numId="41">
    <w:abstractNumId w:val="99"/>
  </w:num>
  <w:num w:numId="42">
    <w:abstractNumId w:val="47"/>
  </w:num>
  <w:num w:numId="43">
    <w:abstractNumId w:val="91"/>
  </w:num>
  <w:num w:numId="44">
    <w:abstractNumId w:val="83"/>
  </w:num>
  <w:num w:numId="45">
    <w:abstractNumId w:val="7"/>
  </w:num>
  <w:num w:numId="46">
    <w:abstractNumId w:val="98"/>
  </w:num>
  <w:num w:numId="47">
    <w:abstractNumId w:val="80"/>
  </w:num>
  <w:num w:numId="48">
    <w:abstractNumId w:val="16"/>
  </w:num>
  <w:num w:numId="49">
    <w:abstractNumId w:val="95"/>
  </w:num>
  <w:num w:numId="50">
    <w:abstractNumId w:val="48"/>
  </w:num>
  <w:num w:numId="51">
    <w:abstractNumId w:val="114"/>
  </w:num>
  <w:num w:numId="52">
    <w:abstractNumId w:val="57"/>
  </w:num>
  <w:num w:numId="53">
    <w:abstractNumId w:val="34"/>
  </w:num>
  <w:num w:numId="54">
    <w:abstractNumId w:val="30"/>
  </w:num>
  <w:num w:numId="55">
    <w:abstractNumId w:val="40"/>
  </w:num>
  <w:num w:numId="56">
    <w:abstractNumId w:val="53"/>
  </w:num>
  <w:num w:numId="57">
    <w:abstractNumId w:val="67"/>
  </w:num>
  <w:num w:numId="58">
    <w:abstractNumId w:val="28"/>
  </w:num>
  <w:num w:numId="59">
    <w:abstractNumId w:val="51"/>
  </w:num>
  <w:num w:numId="60">
    <w:abstractNumId w:val="113"/>
  </w:num>
  <w:num w:numId="61">
    <w:abstractNumId w:val="33"/>
  </w:num>
  <w:num w:numId="62">
    <w:abstractNumId w:val="43"/>
  </w:num>
  <w:num w:numId="63">
    <w:abstractNumId w:val="3"/>
  </w:num>
  <w:num w:numId="64">
    <w:abstractNumId w:val="9"/>
  </w:num>
  <w:num w:numId="65">
    <w:abstractNumId w:val="88"/>
  </w:num>
  <w:num w:numId="66">
    <w:abstractNumId w:val="70"/>
  </w:num>
  <w:num w:numId="67">
    <w:abstractNumId w:val="2"/>
  </w:num>
  <w:num w:numId="68">
    <w:abstractNumId w:val="68"/>
  </w:num>
  <w:num w:numId="69">
    <w:abstractNumId w:val="4"/>
  </w:num>
  <w:num w:numId="70">
    <w:abstractNumId w:val="21"/>
  </w:num>
  <w:num w:numId="71">
    <w:abstractNumId w:val="71"/>
  </w:num>
  <w:num w:numId="72">
    <w:abstractNumId w:val="112"/>
  </w:num>
  <w:num w:numId="73">
    <w:abstractNumId w:val="115"/>
  </w:num>
  <w:num w:numId="74">
    <w:abstractNumId w:val="79"/>
  </w:num>
  <w:num w:numId="75">
    <w:abstractNumId w:val="19"/>
  </w:num>
  <w:num w:numId="76">
    <w:abstractNumId w:val="90"/>
  </w:num>
  <w:num w:numId="77">
    <w:abstractNumId w:val="11"/>
  </w:num>
  <w:num w:numId="78">
    <w:abstractNumId w:val="15"/>
  </w:num>
  <w:num w:numId="79">
    <w:abstractNumId w:val="14"/>
  </w:num>
  <w:num w:numId="80">
    <w:abstractNumId w:val="75"/>
  </w:num>
  <w:num w:numId="81">
    <w:abstractNumId w:val="6"/>
  </w:num>
  <w:num w:numId="82">
    <w:abstractNumId w:val="20"/>
  </w:num>
  <w:num w:numId="83">
    <w:abstractNumId w:val="100"/>
  </w:num>
  <w:num w:numId="84">
    <w:abstractNumId w:val="116"/>
  </w:num>
  <w:num w:numId="85">
    <w:abstractNumId w:val="81"/>
  </w:num>
  <w:num w:numId="86">
    <w:abstractNumId w:val="45"/>
  </w:num>
  <w:num w:numId="87">
    <w:abstractNumId w:val="102"/>
  </w:num>
  <w:num w:numId="88">
    <w:abstractNumId w:val="93"/>
  </w:num>
  <w:num w:numId="89">
    <w:abstractNumId w:val="23"/>
  </w:num>
  <w:num w:numId="90">
    <w:abstractNumId w:val="103"/>
  </w:num>
  <w:num w:numId="91">
    <w:abstractNumId w:val="46"/>
  </w:num>
  <w:num w:numId="92">
    <w:abstractNumId w:val="66"/>
  </w:num>
  <w:num w:numId="93">
    <w:abstractNumId w:val="77"/>
  </w:num>
  <w:num w:numId="94">
    <w:abstractNumId w:val="73"/>
  </w:num>
  <w:num w:numId="95">
    <w:abstractNumId w:val="13"/>
  </w:num>
  <w:num w:numId="96">
    <w:abstractNumId w:val="5"/>
  </w:num>
  <w:num w:numId="97">
    <w:abstractNumId w:val="76"/>
  </w:num>
  <w:num w:numId="98">
    <w:abstractNumId w:val="84"/>
  </w:num>
  <w:num w:numId="99">
    <w:abstractNumId w:val="26"/>
  </w:num>
  <w:num w:numId="100">
    <w:abstractNumId w:val="24"/>
  </w:num>
  <w:num w:numId="101">
    <w:abstractNumId w:val="52"/>
  </w:num>
  <w:num w:numId="102">
    <w:abstractNumId w:val="105"/>
  </w:num>
  <w:num w:numId="103">
    <w:abstractNumId w:val="41"/>
  </w:num>
  <w:num w:numId="104">
    <w:abstractNumId w:val="78"/>
  </w:num>
  <w:num w:numId="105">
    <w:abstractNumId w:val="49"/>
  </w:num>
  <w:num w:numId="106">
    <w:abstractNumId w:val="65"/>
  </w:num>
  <w:num w:numId="107">
    <w:abstractNumId w:val="104"/>
  </w:num>
  <w:num w:numId="108">
    <w:abstractNumId w:val="108"/>
  </w:num>
  <w:num w:numId="109">
    <w:abstractNumId w:val="74"/>
  </w:num>
  <w:num w:numId="110">
    <w:abstractNumId w:val="12"/>
  </w:num>
  <w:num w:numId="111">
    <w:abstractNumId w:val="50"/>
  </w:num>
  <w:num w:numId="112">
    <w:abstractNumId w:val="58"/>
  </w:num>
  <w:num w:numId="113">
    <w:abstractNumId w:val="10"/>
  </w:num>
  <w:num w:numId="114">
    <w:abstractNumId w:val="35"/>
  </w:num>
  <w:num w:numId="115">
    <w:abstractNumId w:val="56"/>
  </w:num>
  <w:num w:numId="116">
    <w:abstractNumId w:val="62"/>
  </w:num>
  <w:num w:numId="1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0"/>
  <w:displayHorizontalDrawingGridEvery w:val="1"/>
  <w:displayVerticalDrawingGridEvery w:val="1"/>
  <w:noPunctuationKerning w:val="1"/>
  <w:characterSpacingControl w:val="doNotCompress"/>
  <w:compat>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MzMGIyMjA1ZGYwNjQzMTM1MTAyMDBlNDYzZmFmNGEifQ=="/>
  </w:docVars>
  <w:rsids>
    <w:rsidRoot w:val="00172A27"/>
    <w:rsid w:val="0000306A"/>
    <w:rsid w:val="00007482"/>
    <w:rsid w:val="00010D10"/>
    <w:rsid w:val="0001335B"/>
    <w:rsid w:val="000145C2"/>
    <w:rsid w:val="000350DC"/>
    <w:rsid w:val="00040678"/>
    <w:rsid w:val="000633A9"/>
    <w:rsid w:val="00070ECB"/>
    <w:rsid w:val="00080093"/>
    <w:rsid w:val="00082E62"/>
    <w:rsid w:val="000906EF"/>
    <w:rsid w:val="000915B9"/>
    <w:rsid w:val="000A32E2"/>
    <w:rsid w:val="000B4F1F"/>
    <w:rsid w:val="000B5093"/>
    <w:rsid w:val="000C1F3C"/>
    <w:rsid w:val="000D3141"/>
    <w:rsid w:val="000D3B9B"/>
    <w:rsid w:val="000F48F0"/>
    <w:rsid w:val="00103F7D"/>
    <w:rsid w:val="00107EDE"/>
    <w:rsid w:val="00123C00"/>
    <w:rsid w:val="00130010"/>
    <w:rsid w:val="00132891"/>
    <w:rsid w:val="00133120"/>
    <w:rsid w:val="00135A11"/>
    <w:rsid w:val="00143B25"/>
    <w:rsid w:val="00152991"/>
    <w:rsid w:val="001627A0"/>
    <w:rsid w:val="00164DB1"/>
    <w:rsid w:val="00172A27"/>
    <w:rsid w:val="001776EF"/>
    <w:rsid w:val="0018684D"/>
    <w:rsid w:val="00186EAA"/>
    <w:rsid w:val="00196303"/>
    <w:rsid w:val="001A0C52"/>
    <w:rsid w:val="001A5E04"/>
    <w:rsid w:val="001B1AF7"/>
    <w:rsid w:val="001B798B"/>
    <w:rsid w:val="001C0F6E"/>
    <w:rsid w:val="001C3921"/>
    <w:rsid w:val="001C46E8"/>
    <w:rsid w:val="001F1EA3"/>
    <w:rsid w:val="0020263E"/>
    <w:rsid w:val="00213FDD"/>
    <w:rsid w:val="0021420D"/>
    <w:rsid w:val="0021577D"/>
    <w:rsid w:val="0023072D"/>
    <w:rsid w:val="00232EB2"/>
    <w:rsid w:val="002373E2"/>
    <w:rsid w:val="00242FC5"/>
    <w:rsid w:val="00251A38"/>
    <w:rsid w:val="00266490"/>
    <w:rsid w:val="002A4620"/>
    <w:rsid w:val="002B5D33"/>
    <w:rsid w:val="002C3281"/>
    <w:rsid w:val="002D635F"/>
    <w:rsid w:val="002D767D"/>
    <w:rsid w:val="002F22A6"/>
    <w:rsid w:val="002F5204"/>
    <w:rsid w:val="003173DB"/>
    <w:rsid w:val="003204D1"/>
    <w:rsid w:val="00332FCF"/>
    <w:rsid w:val="00333FD2"/>
    <w:rsid w:val="00351011"/>
    <w:rsid w:val="00357704"/>
    <w:rsid w:val="003624E4"/>
    <w:rsid w:val="003704BC"/>
    <w:rsid w:val="0039302D"/>
    <w:rsid w:val="003A01A9"/>
    <w:rsid w:val="003A212F"/>
    <w:rsid w:val="003C18B3"/>
    <w:rsid w:val="003D79A5"/>
    <w:rsid w:val="003E0E23"/>
    <w:rsid w:val="00404740"/>
    <w:rsid w:val="00430ABB"/>
    <w:rsid w:val="00440DA4"/>
    <w:rsid w:val="00470B74"/>
    <w:rsid w:val="00474BCF"/>
    <w:rsid w:val="00483940"/>
    <w:rsid w:val="00486DF9"/>
    <w:rsid w:val="0049639B"/>
    <w:rsid w:val="004A6F93"/>
    <w:rsid w:val="004C78B5"/>
    <w:rsid w:val="004D11DA"/>
    <w:rsid w:val="004D190F"/>
    <w:rsid w:val="004E4E34"/>
    <w:rsid w:val="00501A74"/>
    <w:rsid w:val="00503424"/>
    <w:rsid w:val="00503921"/>
    <w:rsid w:val="0051248C"/>
    <w:rsid w:val="00521F0A"/>
    <w:rsid w:val="0052746F"/>
    <w:rsid w:val="00531208"/>
    <w:rsid w:val="00556FC6"/>
    <w:rsid w:val="005616B7"/>
    <w:rsid w:val="0056263E"/>
    <w:rsid w:val="005707FD"/>
    <w:rsid w:val="0059009A"/>
    <w:rsid w:val="005936FD"/>
    <w:rsid w:val="00596A51"/>
    <w:rsid w:val="005A5581"/>
    <w:rsid w:val="005C5505"/>
    <w:rsid w:val="005D03AB"/>
    <w:rsid w:val="005D34E8"/>
    <w:rsid w:val="005E76D0"/>
    <w:rsid w:val="00602AFB"/>
    <w:rsid w:val="00616AF4"/>
    <w:rsid w:val="00636982"/>
    <w:rsid w:val="00637A61"/>
    <w:rsid w:val="00656AF0"/>
    <w:rsid w:val="00667991"/>
    <w:rsid w:val="00681E48"/>
    <w:rsid w:val="0068747A"/>
    <w:rsid w:val="006A1553"/>
    <w:rsid w:val="006F5E15"/>
    <w:rsid w:val="00714024"/>
    <w:rsid w:val="00715768"/>
    <w:rsid w:val="00720177"/>
    <w:rsid w:val="0072070A"/>
    <w:rsid w:val="00721568"/>
    <w:rsid w:val="00721DAB"/>
    <w:rsid w:val="0072281B"/>
    <w:rsid w:val="0073067E"/>
    <w:rsid w:val="00734514"/>
    <w:rsid w:val="00744B24"/>
    <w:rsid w:val="007522F1"/>
    <w:rsid w:val="007757A1"/>
    <w:rsid w:val="007806B1"/>
    <w:rsid w:val="0078752E"/>
    <w:rsid w:val="007A132C"/>
    <w:rsid w:val="007A1648"/>
    <w:rsid w:val="007A76D9"/>
    <w:rsid w:val="007C6283"/>
    <w:rsid w:val="007D7EA7"/>
    <w:rsid w:val="007F23C6"/>
    <w:rsid w:val="00813783"/>
    <w:rsid w:val="00815FC5"/>
    <w:rsid w:val="00827313"/>
    <w:rsid w:val="00832253"/>
    <w:rsid w:val="008330DB"/>
    <w:rsid w:val="00835B03"/>
    <w:rsid w:val="00842319"/>
    <w:rsid w:val="0084544E"/>
    <w:rsid w:val="00865C83"/>
    <w:rsid w:val="00882D8C"/>
    <w:rsid w:val="0088656F"/>
    <w:rsid w:val="008A4E36"/>
    <w:rsid w:val="008A69EE"/>
    <w:rsid w:val="008B2D85"/>
    <w:rsid w:val="008B7DC9"/>
    <w:rsid w:val="008C79C0"/>
    <w:rsid w:val="008E0359"/>
    <w:rsid w:val="008E1B62"/>
    <w:rsid w:val="008F2678"/>
    <w:rsid w:val="009012E2"/>
    <w:rsid w:val="00904E3E"/>
    <w:rsid w:val="00912657"/>
    <w:rsid w:val="00917933"/>
    <w:rsid w:val="00926F33"/>
    <w:rsid w:val="009618EA"/>
    <w:rsid w:val="009A4EBA"/>
    <w:rsid w:val="009B7A51"/>
    <w:rsid w:val="009D74D0"/>
    <w:rsid w:val="009F102F"/>
    <w:rsid w:val="009F1D2B"/>
    <w:rsid w:val="009F276F"/>
    <w:rsid w:val="009F436E"/>
    <w:rsid w:val="00A0099B"/>
    <w:rsid w:val="00A13341"/>
    <w:rsid w:val="00A42738"/>
    <w:rsid w:val="00A47240"/>
    <w:rsid w:val="00A55362"/>
    <w:rsid w:val="00A72D6F"/>
    <w:rsid w:val="00A7742B"/>
    <w:rsid w:val="00A84B04"/>
    <w:rsid w:val="00A84D76"/>
    <w:rsid w:val="00A86856"/>
    <w:rsid w:val="00AA451E"/>
    <w:rsid w:val="00AA5310"/>
    <w:rsid w:val="00AC2C20"/>
    <w:rsid w:val="00AD0F37"/>
    <w:rsid w:val="00AD571F"/>
    <w:rsid w:val="00AE5721"/>
    <w:rsid w:val="00AE7513"/>
    <w:rsid w:val="00AF5DDB"/>
    <w:rsid w:val="00B20591"/>
    <w:rsid w:val="00B26FFE"/>
    <w:rsid w:val="00B33FF4"/>
    <w:rsid w:val="00B43765"/>
    <w:rsid w:val="00B45FD1"/>
    <w:rsid w:val="00B46961"/>
    <w:rsid w:val="00B5619D"/>
    <w:rsid w:val="00B622AD"/>
    <w:rsid w:val="00B74A80"/>
    <w:rsid w:val="00B77922"/>
    <w:rsid w:val="00B80F0F"/>
    <w:rsid w:val="00B82E23"/>
    <w:rsid w:val="00B87772"/>
    <w:rsid w:val="00B9654C"/>
    <w:rsid w:val="00BC7038"/>
    <w:rsid w:val="00C011C9"/>
    <w:rsid w:val="00C01A60"/>
    <w:rsid w:val="00C01C26"/>
    <w:rsid w:val="00C312DF"/>
    <w:rsid w:val="00C43B46"/>
    <w:rsid w:val="00C53D12"/>
    <w:rsid w:val="00C64B0E"/>
    <w:rsid w:val="00C67FA0"/>
    <w:rsid w:val="00C70D5B"/>
    <w:rsid w:val="00C91FB9"/>
    <w:rsid w:val="00C95043"/>
    <w:rsid w:val="00CA3702"/>
    <w:rsid w:val="00CA4601"/>
    <w:rsid w:val="00CB6BF8"/>
    <w:rsid w:val="00CD00FA"/>
    <w:rsid w:val="00CE1EAB"/>
    <w:rsid w:val="00D1614C"/>
    <w:rsid w:val="00D21882"/>
    <w:rsid w:val="00D2239E"/>
    <w:rsid w:val="00D2555A"/>
    <w:rsid w:val="00D352DA"/>
    <w:rsid w:val="00D37D77"/>
    <w:rsid w:val="00D56C94"/>
    <w:rsid w:val="00D56E01"/>
    <w:rsid w:val="00D75D66"/>
    <w:rsid w:val="00D76DBD"/>
    <w:rsid w:val="00D86CDE"/>
    <w:rsid w:val="00D96D78"/>
    <w:rsid w:val="00DB21B6"/>
    <w:rsid w:val="00DD60BB"/>
    <w:rsid w:val="00DE0AFC"/>
    <w:rsid w:val="00E06D09"/>
    <w:rsid w:val="00E15444"/>
    <w:rsid w:val="00E165B2"/>
    <w:rsid w:val="00E21D77"/>
    <w:rsid w:val="00E40B52"/>
    <w:rsid w:val="00E550E9"/>
    <w:rsid w:val="00E56854"/>
    <w:rsid w:val="00E57B2E"/>
    <w:rsid w:val="00E60DA9"/>
    <w:rsid w:val="00E763A9"/>
    <w:rsid w:val="00E90E43"/>
    <w:rsid w:val="00E9223C"/>
    <w:rsid w:val="00EA6F14"/>
    <w:rsid w:val="00EB433A"/>
    <w:rsid w:val="00EF0F46"/>
    <w:rsid w:val="00EF42DD"/>
    <w:rsid w:val="00EF621C"/>
    <w:rsid w:val="00EF77BD"/>
    <w:rsid w:val="00EF7C52"/>
    <w:rsid w:val="00F11FBF"/>
    <w:rsid w:val="00F15807"/>
    <w:rsid w:val="00F242F5"/>
    <w:rsid w:val="00F24940"/>
    <w:rsid w:val="00F36F14"/>
    <w:rsid w:val="00F5573F"/>
    <w:rsid w:val="00F70FB6"/>
    <w:rsid w:val="00F72C7D"/>
    <w:rsid w:val="00F74DAD"/>
    <w:rsid w:val="00F92EF1"/>
    <w:rsid w:val="00F9511F"/>
    <w:rsid w:val="00FA4688"/>
    <w:rsid w:val="00FA4B3B"/>
    <w:rsid w:val="00FB3339"/>
    <w:rsid w:val="00FB420A"/>
    <w:rsid w:val="00FC6C8A"/>
    <w:rsid w:val="00FE1E6D"/>
    <w:rsid w:val="00FF735D"/>
    <w:rsid w:val="017A1896"/>
    <w:rsid w:val="01C05F26"/>
    <w:rsid w:val="02B7449E"/>
    <w:rsid w:val="031E62CB"/>
    <w:rsid w:val="033C6AFE"/>
    <w:rsid w:val="046B31EA"/>
    <w:rsid w:val="04982924"/>
    <w:rsid w:val="04AA3AE6"/>
    <w:rsid w:val="05300538"/>
    <w:rsid w:val="053D4DD4"/>
    <w:rsid w:val="05782AE4"/>
    <w:rsid w:val="06051652"/>
    <w:rsid w:val="0667442D"/>
    <w:rsid w:val="06D13576"/>
    <w:rsid w:val="0770174E"/>
    <w:rsid w:val="07964C97"/>
    <w:rsid w:val="079870DB"/>
    <w:rsid w:val="08256BC4"/>
    <w:rsid w:val="08AD3BAB"/>
    <w:rsid w:val="090C24C6"/>
    <w:rsid w:val="090F7BC5"/>
    <w:rsid w:val="09521669"/>
    <w:rsid w:val="095A2761"/>
    <w:rsid w:val="09A4492A"/>
    <w:rsid w:val="09C33704"/>
    <w:rsid w:val="09E27FA2"/>
    <w:rsid w:val="0A556D70"/>
    <w:rsid w:val="0AE668A6"/>
    <w:rsid w:val="0AEF054D"/>
    <w:rsid w:val="0B425F77"/>
    <w:rsid w:val="0BFD44EE"/>
    <w:rsid w:val="0C9E4F2F"/>
    <w:rsid w:val="0D8A018D"/>
    <w:rsid w:val="0DF62C9E"/>
    <w:rsid w:val="0EED04DA"/>
    <w:rsid w:val="0F0F5A64"/>
    <w:rsid w:val="0F514D91"/>
    <w:rsid w:val="0F572345"/>
    <w:rsid w:val="0FDD0B99"/>
    <w:rsid w:val="101D2194"/>
    <w:rsid w:val="103464CA"/>
    <w:rsid w:val="10BC4F43"/>
    <w:rsid w:val="116C47C3"/>
    <w:rsid w:val="11D929DC"/>
    <w:rsid w:val="1237792A"/>
    <w:rsid w:val="12830E1F"/>
    <w:rsid w:val="131B318E"/>
    <w:rsid w:val="138A533D"/>
    <w:rsid w:val="13BD24B6"/>
    <w:rsid w:val="141D386E"/>
    <w:rsid w:val="14432035"/>
    <w:rsid w:val="149E0ABD"/>
    <w:rsid w:val="15AE178B"/>
    <w:rsid w:val="15B670A7"/>
    <w:rsid w:val="15FC2919"/>
    <w:rsid w:val="15FD612E"/>
    <w:rsid w:val="165518D1"/>
    <w:rsid w:val="16B3015C"/>
    <w:rsid w:val="16EE56AC"/>
    <w:rsid w:val="172A2F3F"/>
    <w:rsid w:val="17725AEA"/>
    <w:rsid w:val="18146649"/>
    <w:rsid w:val="182F56B1"/>
    <w:rsid w:val="18305B2A"/>
    <w:rsid w:val="189553A4"/>
    <w:rsid w:val="193D1DF1"/>
    <w:rsid w:val="1A293B82"/>
    <w:rsid w:val="1A7A64EE"/>
    <w:rsid w:val="1A8F7AEF"/>
    <w:rsid w:val="1AE065C3"/>
    <w:rsid w:val="1B04019C"/>
    <w:rsid w:val="1B24401E"/>
    <w:rsid w:val="1BD90EB1"/>
    <w:rsid w:val="1BF900F6"/>
    <w:rsid w:val="1C275D99"/>
    <w:rsid w:val="1CAC629E"/>
    <w:rsid w:val="1D2412CC"/>
    <w:rsid w:val="1DDB6438"/>
    <w:rsid w:val="1E6A706F"/>
    <w:rsid w:val="1E6C03DB"/>
    <w:rsid w:val="1E901DF0"/>
    <w:rsid w:val="1F0E0315"/>
    <w:rsid w:val="1F1B1B7C"/>
    <w:rsid w:val="1FCD6C57"/>
    <w:rsid w:val="20167D1E"/>
    <w:rsid w:val="208C3EC6"/>
    <w:rsid w:val="21DF6390"/>
    <w:rsid w:val="21FE38E4"/>
    <w:rsid w:val="22BD1FBB"/>
    <w:rsid w:val="23133D24"/>
    <w:rsid w:val="241C26F0"/>
    <w:rsid w:val="242C0718"/>
    <w:rsid w:val="250A44A9"/>
    <w:rsid w:val="25315BFD"/>
    <w:rsid w:val="2593449F"/>
    <w:rsid w:val="26D864E0"/>
    <w:rsid w:val="2721731D"/>
    <w:rsid w:val="27BF72ED"/>
    <w:rsid w:val="27DA1008"/>
    <w:rsid w:val="27F42404"/>
    <w:rsid w:val="28650375"/>
    <w:rsid w:val="28724840"/>
    <w:rsid w:val="28C657AC"/>
    <w:rsid w:val="28DF6C53"/>
    <w:rsid w:val="29047883"/>
    <w:rsid w:val="29922B6B"/>
    <w:rsid w:val="29945439"/>
    <w:rsid w:val="29B353E4"/>
    <w:rsid w:val="29FD207B"/>
    <w:rsid w:val="2AA93FAD"/>
    <w:rsid w:val="2B593A95"/>
    <w:rsid w:val="2BB41546"/>
    <w:rsid w:val="2BBF4313"/>
    <w:rsid w:val="2C3E7B12"/>
    <w:rsid w:val="2C9E3E55"/>
    <w:rsid w:val="2C9E4F19"/>
    <w:rsid w:val="2CB03B88"/>
    <w:rsid w:val="2D1C6938"/>
    <w:rsid w:val="2D8A6187"/>
    <w:rsid w:val="2DEA544A"/>
    <w:rsid w:val="2F9240D9"/>
    <w:rsid w:val="2FB92653"/>
    <w:rsid w:val="2FCB6302"/>
    <w:rsid w:val="30065AF5"/>
    <w:rsid w:val="301E68B8"/>
    <w:rsid w:val="305D032C"/>
    <w:rsid w:val="30AF60CC"/>
    <w:rsid w:val="30B85A69"/>
    <w:rsid w:val="30D36F36"/>
    <w:rsid w:val="30E148D3"/>
    <w:rsid w:val="30E738F1"/>
    <w:rsid w:val="3145512E"/>
    <w:rsid w:val="31632AC6"/>
    <w:rsid w:val="31D838AD"/>
    <w:rsid w:val="322345E0"/>
    <w:rsid w:val="32271A22"/>
    <w:rsid w:val="33050F45"/>
    <w:rsid w:val="33214D16"/>
    <w:rsid w:val="335B3206"/>
    <w:rsid w:val="33911942"/>
    <w:rsid w:val="33A04957"/>
    <w:rsid w:val="33DA634A"/>
    <w:rsid w:val="345F5573"/>
    <w:rsid w:val="34602B8F"/>
    <w:rsid w:val="349E5B3F"/>
    <w:rsid w:val="34E9524E"/>
    <w:rsid w:val="353341E3"/>
    <w:rsid w:val="353E1412"/>
    <w:rsid w:val="3546578C"/>
    <w:rsid w:val="3555413F"/>
    <w:rsid w:val="357C00C0"/>
    <w:rsid w:val="35A150BC"/>
    <w:rsid w:val="35C36465"/>
    <w:rsid w:val="3606457D"/>
    <w:rsid w:val="366B6995"/>
    <w:rsid w:val="373D436F"/>
    <w:rsid w:val="375A517F"/>
    <w:rsid w:val="37CB42D2"/>
    <w:rsid w:val="38ED4947"/>
    <w:rsid w:val="38FA5506"/>
    <w:rsid w:val="39B671CC"/>
    <w:rsid w:val="39DA09CF"/>
    <w:rsid w:val="3A091E3F"/>
    <w:rsid w:val="3A236647"/>
    <w:rsid w:val="3A6548A0"/>
    <w:rsid w:val="3AC41DD5"/>
    <w:rsid w:val="3B170F7B"/>
    <w:rsid w:val="3B5D2185"/>
    <w:rsid w:val="3B835DC2"/>
    <w:rsid w:val="3BCC3DED"/>
    <w:rsid w:val="3BD1481D"/>
    <w:rsid w:val="3C432657"/>
    <w:rsid w:val="3CAF52C8"/>
    <w:rsid w:val="3DCB69D4"/>
    <w:rsid w:val="3DED6EF5"/>
    <w:rsid w:val="3EC84AB8"/>
    <w:rsid w:val="40BF3594"/>
    <w:rsid w:val="40D7683D"/>
    <w:rsid w:val="40E7658B"/>
    <w:rsid w:val="40F26850"/>
    <w:rsid w:val="41525910"/>
    <w:rsid w:val="41F017E7"/>
    <w:rsid w:val="431164D8"/>
    <w:rsid w:val="4320516C"/>
    <w:rsid w:val="43D012BD"/>
    <w:rsid w:val="448C6831"/>
    <w:rsid w:val="44E0538C"/>
    <w:rsid w:val="452B5531"/>
    <w:rsid w:val="45A04E6E"/>
    <w:rsid w:val="45A91C46"/>
    <w:rsid w:val="4605121B"/>
    <w:rsid w:val="4679225A"/>
    <w:rsid w:val="46951EBC"/>
    <w:rsid w:val="46A55870"/>
    <w:rsid w:val="46E77A75"/>
    <w:rsid w:val="478D7B8D"/>
    <w:rsid w:val="47DE2830"/>
    <w:rsid w:val="48662E1E"/>
    <w:rsid w:val="487E6181"/>
    <w:rsid w:val="48B149F7"/>
    <w:rsid w:val="490471EF"/>
    <w:rsid w:val="492A47F2"/>
    <w:rsid w:val="494817E3"/>
    <w:rsid w:val="49775852"/>
    <w:rsid w:val="49B7047F"/>
    <w:rsid w:val="49ED1898"/>
    <w:rsid w:val="4A9753A9"/>
    <w:rsid w:val="4ABB58F1"/>
    <w:rsid w:val="4AE127FB"/>
    <w:rsid w:val="4BDD19BC"/>
    <w:rsid w:val="4C120C08"/>
    <w:rsid w:val="4C835273"/>
    <w:rsid w:val="4C8F1A34"/>
    <w:rsid w:val="4CAA3CF8"/>
    <w:rsid w:val="4DD113D1"/>
    <w:rsid w:val="4DDC4386"/>
    <w:rsid w:val="4E773463"/>
    <w:rsid w:val="4E9C773B"/>
    <w:rsid w:val="4F1A2432"/>
    <w:rsid w:val="506A3ECB"/>
    <w:rsid w:val="507A6913"/>
    <w:rsid w:val="51082689"/>
    <w:rsid w:val="518C469A"/>
    <w:rsid w:val="51944E36"/>
    <w:rsid w:val="52187583"/>
    <w:rsid w:val="52290011"/>
    <w:rsid w:val="527977EC"/>
    <w:rsid w:val="53185ED1"/>
    <w:rsid w:val="53EB5322"/>
    <w:rsid w:val="541D1A5B"/>
    <w:rsid w:val="54543E93"/>
    <w:rsid w:val="54554E10"/>
    <w:rsid w:val="54C430BF"/>
    <w:rsid w:val="55236AFF"/>
    <w:rsid w:val="563E01A8"/>
    <w:rsid w:val="56E136BE"/>
    <w:rsid w:val="56EC35F7"/>
    <w:rsid w:val="56EF0DC3"/>
    <w:rsid w:val="57266671"/>
    <w:rsid w:val="573F1217"/>
    <w:rsid w:val="57A322DD"/>
    <w:rsid w:val="57C20F5B"/>
    <w:rsid w:val="5859504F"/>
    <w:rsid w:val="58F15DEE"/>
    <w:rsid w:val="594B23BF"/>
    <w:rsid w:val="59BA787F"/>
    <w:rsid w:val="59CF4E35"/>
    <w:rsid w:val="5A7373B7"/>
    <w:rsid w:val="5A7C7541"/>
    <w:rsid w:val="5AB56519"/>
    <w:rsid w:val="5AE43938"/>
    <w:rsid w:val="5B706967"/>
    <w:rsid w:val="5B8D3163"/>
    <w:rsid w:val="5BC37E2B"/>
    <w:rsid w:val="5BCE7FFB"/>
    <w:rsid w:val="5C3A5CE7"/>
    <w:rsid w:val="5C8969EF"/>
    <w:rsid w:val="5CCB1873"/>
    <w:rsid w:val="5D3A77AC"/>
    <w:rsid w:val="5DA84284"/>
    <w:rsid w:val="5E003265"/>
    <w:rsid w:val="5F206859"/>
    <w:rsid w:val="5FA74E84"/>
    <w:rsid w:val="5FB947FA"/>
    <w:rsid w:val="60AC7BE7"/>
    <w:rsid w:val="60C414EA"/>
    <w:rsid w:val="6106379C"/>
    <w:rsid w:val="61D376FC"/>
    <w:rsid w:val="61E7367A"/>
    <w:rsid w:val="62426BF9"/>
    <w:rsid w:val="62B30AB5"/>
    <w:rsid w:val="62B44C85"/>
    <w:rsid w:val="62B66AFB"/>
    <w:rsid w:val="62F35FA1"/>
    <w:rsid w:val="63626C83"/>
    <w:rsid w:val="637C7D45"/>
    <w:rsid w:val="63985C3D"/>
    <w:rsid w:val="650346AB"/>
    <w:rsid w:val="6508526D"/>
    <w:rsid w:val="653F30FD"/>
    <w:rsid w:val="653F727C"/>
    <w:rsid w:val="65CA6DC4"/>
    <w:rsid w:val="664E3A6A"/>
    <w:rsid w:val="6686769F"/>
    <w:rsid w:val="66B772E6"/>
    <w:rsid w:val="66C0471E"/>
    <w:rsid w:val="66E50421"/>
    <w:rsid w:val="66FE5B66"/>
    <w:rsid w:val="673D1FD5"/>
    <w:rsid w:val="67504424"/>
    <w:rsid w:val="676453F8"/>
    <w:rsid w:val="67730402"/>
    <w:rsid w:val="679806C0"/>
    <w:rsid w:val="683B115C"/>
    <w:rsid w:val="689050DE"/>
    <w:rsid w:val="693E6C39"/>
    <w:rsid w:val="69722C4D"/>
    <w:rsid w:val="69CA0CF8"/>
    <w:rsid w:val="69D53216"/>
    <w:rsid w:val="69DD3A63"/>
    <w:rsid w:val="6A086555"/>
    <w:rsid w:val="6A52507D"/>
    <w:rsid w:val="6A666252"/>
    <w:rsid w:val="6A6A3C85"/>
    <w:rsid w:val="6A970253"/>
    <w:rsid w:val="6AF74155"/>
    <w:rsid w:val="6B0816E2"/>
    <w:rsid w:val="6B3A4216"/>
    <w:rsid w:val="6B3E2A9C"/>
    <w:rsid w:val="6B72192C"/>
    <w:rsid w:val="6B7E7551"/>
    <w:rsid w:val="6C5C0BCA"/>
    <w:rsid w:val="6C656092"/>
    <w:rsid w:val="6D297DB1"/>
    <w:rsid w:val="6DBA50FC"/>
    <w:rsid w:val="6DD93333"/>
    <w:rsid w:val="6E26547D"/>
    <w:rsid w:val="6E6B3FD0"/>
    <w:rsid w:val="6EAC592C"/>
    <w:rsid w:val="6ECB3A8E"/>
    <w:rsid w:val="6EE43611"/>
    <w:rsid w:val="6F1A4F42"/>
    <w:rsid w:val="6F74587D"/>
    <w:rsid w:val="6FD105E3"/>
    <w:rsid w:val="6FD42CB7"/>
    <w:rsid w:val="70051C84"/>
    <w:rsid w:val="705362D1"/>
    <w:rsid w:val="70911C35"/>
    <w:rsid w:val="70AD3C34"/>
    <w:rsid w:val="70E80A7E"/>
    <w:rsid w:val="71E812C2"/>
    <w:rsid w:val="72146384"/>
    <w:rsid w:val="73004F2E"/>
    <w:rsid w:val="730D5877"/>
    <w:rsid w:val="73AE5ED3"/>
    <w:rsid w:val="745C45EB"/>
    <w:rsid w:val="75213EF2"/>
    <w:rsid w:val="759F0224"/>
    <w:rsid w:val="75CF01A8"/>
    <w:rsid w:val="7611379B"/>
    <w:rsid w:val="76213A8D"/>
    <w:rsid w:val="76595CC4"/>
    <w:rsid w:val="767A4CB1"/>
    <w:rsid w:val="76A75E83"/>
    <w:rsid w:val="76C62853"/>
    <w:rsid w:val="76CB4C76"/>
    <w:rsid w:val="77163BB5"/>
    <w:rsid w:val="774A0394"/>
    <w:rsid w:val="775726BC"/>
    <w:rsid w:val="77A85C59"/>
    <w:rsid w:val="788F27E8"/>
    <w:rsid w:val="78C32866"/>
    <w:rsid w:val="78D17D73"/>
    <w:rsid w:val="79643504"/>
    <w:rsid w:val="79810700"/>
    <w:rsid w:val="79FB1692"/>
    <w:rsid w:val="7A823A61"/>
    <w:rsid w:val="7B50544B"/>
    <w:rsid w:val="7C583D04"/>
    <w:rsid w:val="7CF95B0B"/>
    <w:rsid w:val="7DCF7183"/>
    <w:rsid w:val="7E3D6AE5"/>
    <w:rsid w:val="7E9F686A"/>
    <w:rsid w:val="7F06397C"/>
    <w:rsid w:val="7F56714F"/>
    <w:rsid w:val="7F74386C"/>
    <w:rsid w:val="7FA52AB6"/>
    <w:rsid w:val="7FAC03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Times New Roman" w:hAnsi="Times New Roman" w:eastAsia="等线" w:cs="Times New Roman"/>
      <w:sz w:val="22"/>
      <w:szCs w:val="22"/>
      <w:lang w:val="en-US" w:eastAsia="zh-CN" w:bidi="ar-SA"/>
    </w:rPr>
  </w:style>
  <w:style w:type="paragraph" w:styleId="2">
    <w:name w:val="heading 2"/>
    <w:basedOn w:val="1"/>
    <w:next w:val="1"/>
    <w:autoRedefine/>
    <w:qFormat/>
    <w:uiPriority w:val="9"/>
    <w:pPr>
      <w:keepNext/>
      <w:keepLines/>
      <w:adjustRightInd w:val="0"/>
      <w:snapToGrid w:val="0"/>
      <w:spacing w:before="120" w:line="360" w:lineRule="auto"/>
      <w:outlineLvl w:val="1"/>
    </w:pPr>
    <w:rPr>
      <w:b/>
      <w:bCs/>
      <w:sz w:val="28"/>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Body Text Indent"/>
    <w:autoRedefine/>
    <w:qFormat/>
    <w:uiPriority w:val="0"/>
    <w:pPr>
      <w:overflowPunct w:val="0"/>
      <w:autoSpaceDE w:val="0"/>
      <w:autoSpaceDN w:val="0"/>
      <w:adjustRightInd w:val="0"/>
      <w:spacing w:after="120"/>
      <w:ind w:left="360"/>
      <w:textAlignment w:val="baseline"/>
    </w:pPr>
    <w:rPr>
      <w:rFonts w:ascii="Times New Roman" w:hAnsi="Times New Roman" w:eastAsia="PMingLiU" w:cs="Times New Roman"/>
      <w:sz w:val="24"/>
      <w:lang w:val="en-US" w:eastAsia="zh-TW" w:bidi="ar-SA"/>
    </w:rPr>
  </w:style>
  <w:style w:type="paragraph" w:styleId="4">
    <w:name w:val="Plain Text"/>
    <w:basedOn w:val="1"/>
    <w:autoRedefine/>
    <w:qFormat/>
    <w:uiPriority w:val="0"/>
    <w:rPr>
      <w:rFonts w:ascii="宋体" w:hAnsi="Courier New"/>
      <w:szCs w:val="20"/>
    </w:rPr>
  </w:style>
  <w:style w:type="paragraph" w:styleId="5">
    <w:name w:val="Date"/>
    <w:basedOn w:val="1"/>
    <w:next w:val="1"/>
    <w:link w:val="16"/>
    <w:autoRedefine/>
    <w:unhideWhenUsed/>
    <w:qFormat/>
    <w:uiPriority w:val="99"/>
    <w:pPr>
      <w:ind w:left="100" w:leftChars="2500"/>
    </w:pPr>
  </w:style>
  <w:style w:type="paragraph" w:styleId="6">
    <w:name w:val="footer"/>
    <w:basedOn w:val="1"/>
    <w:link w:val="17"/>
    <w:autoRedefine/>
    <w:unhideWhenUsed/>
    <w:qFormat/>
    <w:uiPriority w:val="99"/>
    <w:pPr>
      <w:tabs>
        <w:tab w:val="center" w:pos="4153"/>
        <w:tab w:val="right" w:pos="8306"/>
      </w:tabs>
      <w:snapToGrid w:val="0"/>
    </w:pPr>
    <w:rPr>
      <w:sz w:val="18"/>
      <w:szCs w:val="18"/>
    </w:rPr>
  </w:style>
  <w:style w:type="paragraph" w:styleId="7">
    <w:name w:val="header"/>
    <w:basedOn w:val="1"/>
    <w:next w:val="1"/>
    <w:link w:val="18"/>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autoRedefine/>
    <w:unhideWhenUsed/>
    <w:qFormat/>
    <w:uiPriority w:val="39"/>
  </w:style>
  <w:style w:type="paragraph" w:styleId="9">
    <w:name w:val="toc 2"/>
    <w:basedOn w:val="1"/>
    <w:next w:val="1"/>
    <w:autoRedefine/>
    <w:unhideWhenUsed/>
    <w:qFormat/>
    <w:uiPriority w:val="39"/>
    <w:pPr>
      <w:ind w:left="420" w:leftChars="200"/>
    </w:pPr>
  </w:style>
  <w:style w:type="paragraph" w:styleId="10">
    <w:name w:val="Normal (Web)"/>
    <w:basedOn w:val="1"/>
    <w:autoRedefine/>
    <w:unhideWhenUsed/>
    <w:qFormat/>
    <w:uiPriority w:val="99"/>
    <w:rPr>
      <w:sz w:val="24"/>
    </w:rPr>
  </w:style>
  <w:style w:type="table" w:styleId="12">
    <w:name w:val="Table Grid"/>
    <w:basedOn w:val="11"/>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autoRedefine/>
    <w:qFormat/>
    <w:uiPriority w:val="22"/>
    <w:rPr>
      <w:rFonts w:ascii="Times New Roman" w:hAnsi="Times New Roman" w:eastAsia="宋体" w:cs="Times New Roman"/>
      <w:b/>
      <w:bCs/>
    </w:rPr>
  </w:style>
  <w:style w:type="character" w:styleId="15">
    <w:name w:val="Hyperlink"/>
    <w:autoRedefine/>
    <w:unhideWhenUsed/>
    <w:qFormat/>
    <w:uiPriority w:val="99"/>
    <w:rPr>
      <w:color w:val="0000FF"/>
      <w:u w:val="single"/>
    </w:rPr>
  </w:style>
  <w:style w:type="character" w:customStyle="1" w:styleId="16">
    <w:name w:val="日期 字符"/>
    <w:link w:val="5"/>
    <w:autoRedefine/>
    <w:semiHidden/>
    <w:qFormat/>
    <w:uiPriority w:val="99"/>
    <w:rPr>
      <w:rFonts w:ascii="Times New Roman" w:hAnsi="Times New Roman" w:eastAsia="等线" w:cs="Times New Roman"/>
      <w:lang w:val="en-US" w:eastAsia="zh-CN" w:bidi="ar-SA"/>
    </w:rPr>
  </w:style>
  <w:style w:type="character" w:customStyle="1" w:styleId="17">
    <w:name w:val="页脚 字符"/>
    <w:link w:val="6"/>
    <w:autoRedefine/>
    <w:qFormat/>
    <w:uiPriority w:val="99"/>
    <w:rPr>
      <w:sz w:val="18"/>
      <w:szCs w:val="18"/>
    </w:rPr>
  </w:style>
  <w:style w:type="character" w:customStyle="1" w:styleId="18">
    <w:name w:val="页眉 字符"/>
    <w:link w:val="7"/>
    <w:autoRedefine/>
    <w:qFormat/>
    <w:uiPriority w:val="99"/>
    <w:rPr>
      <w:sz w:val="18"/>
      <w:szCs w:val="18"/>
    </w:rPr>
  </w:style>
  <w:style w:type="paragraph" w:styleId="19">
    <w:name w:val="List Paragraph"/>
    <w:basedOn w:val="1"/>
    <w:autoRedefine/>
    <w:qFormat/>
    <w:uiPriority w:val="34"/>
    <w:pPr>
      <w:ind w:firstLine="420" w:firstLineChars="200"/>
    </w:pPr>
  </w:style>
  <w:style w:type="table" w:customStyle="1" w:styleId="20">
    <w:name w:val="网格型1"/>
    <w:basedOn w:val="11"/>
    <w:autoRedefine/>
    <w:qFormat/>
    <w:uiPriority w:val="5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
    <w:name w:val="列出段落1"/>
    <w:basedOn w:val="1"/>
    <w:autoRedefine/>
    <w:qFormat/>
    <w:uiPriority w:val="0"/>
    <w:pPr>
      <w:ind w:firstLine="420" w:firstLineChars="200"/>
    </w:pPr>
  </w:style>
  <w:style w:type="paragraph" w:customStyle="1" w:styleId="22">
    <w:name w:val="分类号"/>
    <w:basedOn w:val="1"/>
    <w:autoRedefine/>
    <w:qFormat/>
    <w:uiPriority w:val="0"/>
    <w:pPr>
      <w:widowControl w:val="0"/>
      <w:jc w:val="both"/>
    </w:pPr>
    <w:rPr>
      <w:rFonts w:ascii="仿宋_GB2312" w:eastAsia="仿宋_GB2312"/>
      <w:kern w:val="2"/>
      <w:sz w:val="28"/>
      <w:szCs w:val="28"/>
    </w:rPr>
  </w:style>
  <w:style w:type="paragraph" w:customStyle="1" w:styleId="23">
    <w:name w:val="封面日期"/>
    <w:basedOn w:val="1"/>
    <w:autoRedefine/>
    <w:qFormat/>
    <w:uiPriority w:val="0"/>
    <w:pPr>
      <w:widowControl w:val="0"/>
      <w:jc w:val="center"/>
    </w:pPr>
    <w:rPr>
      <w:rFonts w:ascii="黑体" w:eastAsia="黑体"/>
      <w:kern w:val="2"/>
      <w:sz w:val="32"/>
      <w:szCs w:val="32"/>
    </w:rPr>
  </w:style>
  <w:style w:type="paragraph" w:customStyle="1" w:styleId="24">
    <w:name w:val="论文标题"/>
    <w:basedOn w:val="1"/>
    <w:autoRedefine/>
    <w:qFormat/>
    <w:uiPriority w:val="0"/>
    <w:pPr>
      <w:widowControl w:val="0"/>
      <w:jc w:val="center"/>
    </w:pPr>
    <w:rPr>
      <w:rFonts w:eastAsia="楷体_GB2312"/>
      <w:b/>
      <w:kern w:val="36"/>
      <w:sz w:val="52"/>
      <w:szCs w:val="52"/>
    </w:rPr>
  </w:style>
  <w:style w:type="paragraph" w:customStyle="1" w:styleId="25">
    <w:name w:val="硕士学位论文"/>
    <w:basedOn w:val="1"/>
    <w:autoRedefine/>
    <w:qFormat/>
    <w:uiPriority w:val="0"/>
    <w:pPr>
      <w:widowControl w:val="0"/>
      <w:spacing w:before="240"/>
      <w:jc w:val="center"/>
    </w:pPr>
    <w:rPr>
      <w:rFonts w:eastAsia="宋体"/>
      <w:kern w:val="2"/>
      <w:sz w:val="44"/>
      <w:szCs w:val="44"/>
    </w:rPr>
  </w:style>
  <w:style w:type="paragraph" w:customStyle="1" w:styleId="26">
    <w:name w:val="研究生姓名"/>
    <w:basedOn w:val="1"/>
    <w:autoRedefine/>
    <w:qFormat/>
    <w:uiPriority w:val="0"/>
    <w:pPr>
      <w:widowControl w:val="0"/>
      <w:ind w:firstLine="700" w:firstLineChars="700"/>
      <w:jc w:val="both"/>
    </w:pPr>
    <w:rPr>
      <w:rFonts w:eastAsia="宋体"/>
      <w:kern w:val="2"/>
      <w:sz w:val="28"/>
      <w:szCs w:val="28"/>
    </w:rPr>
  </w:style>
  <w:style w:type="character" w:customStyle="1" w:styleId="27">
    <w:name w:val="_Style 23"/>
    <w:autoRedefine/>
    <w:qFormat/>
    <w:uiPriority w:val="31"/>
    <w:rPr>
      <w:smallCaps/>
      <w:color w:val="5A5A5A"/>
    </w:rPr>
  </w:style>
  <w:style w:type="character" w:customStyle="1" w:styleId="28">
    <w:name w:val="font31"/>
    <w:basedOn w:val="13"/>
    <w:autoRedefine/>
    <w:qFormat/>
    <w:uiPriority w:val="0"/>
    <w:rPr>
      <w:rFonts w:hint="eastAsia" w:ascii="宋体" w:hAnsi="宋体" w:eastAsia="宋体" w:cs="宋体"/>
      <w:b/>
      <w:bCs/>
      <w:color w:val="000000"/>
      <w:sz w:val="20"/>
      <w:szCs w:val="20"/>
      <w:u w:val="none"/>
    </w:rPr>
  </w:style>
  <w:style w:type="character" w:customStyle="1" w:styleId="29">
    <w:name w:val="font61"/>
    <w:basedOn w:val="13"/>
    <w:autoRedefine/>
    <w:qFormat/>
    <w:uiPriority w:val="0"/>
    <w:rPr>
      <w:rFonts w:hint="eastAsia" w:ascii="宋体" w:hAnsi="宋体" w:eastAsia="宋体" w:cs="宋体"/>
      <w:b/>
      <w:bCs/>
      <w:i/>
      <w:iCs/>
      <w:color w:val="000000"/>
      <w:sz w:val="20"/>
      <w:szCs w:val="20"/>
      <w:u w:val="none"/>
    </w:rPr>
  </w:style>
  <w:style w:type="paragraph" w:customStyle="1" w:styleId="30">
    <w:name w:val="Hanging Indent 2"/>
    <w:autoRedefine/>
    <w:qFormat/>
    <w:uiPriority w:val="0"/>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 w:val="left" w:pos="4245"/>
        <w:tab w:val="left" w:pos="4528"/>
        <w:tab w:val="left" w:pos="4811"/>
        <w:tab w:val="left" w:pos="5094"/>
        <w:tab w:val="left" w:pos="5377"/>
        <w:tab w:val="left" w:pos="5660"/>
        <w:tab w:val="left" w:pos="5943"/>
        <w:tab w:val="left" w:pos="6226"/>
        <w:tab w:val="left" w:pos="6509"/>
        <w:tab w:val="left" w:pos="6792"/>
        <w:tab w:val="left" w:pos="7075"/>
        <w:tab w:val="left" w:pos="7358"/>
        <w:tab w:val="left" w:pos="7641"/>
        <w:tab w:val="left" w:pos="7924"/>
        <w:tab w:val="left" w:pos="8207"/>
        <w:tab w:val="left" w:pos="8490"/>
        <w:tab w:val="left" w:pos="8773"/>
        <w:tab w:val="left" w:pos="9056"/>
      </w:tabs>
      <w:overflowPunct w:val="0"/>
      <w:autoSpaceDE w:val="0"/>
      <w:autoSpaceDN w:val="0"/>
      <w:adjustRightInd w:val="0"/>
      <w:ind w:left="1985" w:right="288" w:hanging="567"/>
      <w:jc w:val="both"/>
      <w:textAlignment w:val="baseline"/>
    </w:pPr>
    <w:rPr>
      <w:rFonts w:ascii="Times New Roman" w:hAnsi="Times New Roman" w:eastAsia="PMingLiU" w:cs="Times New Roman"/>
      <w:sz w:val="24"/>
      <w:lang w:val="en-US" w:eastAsia="zh-TW" w:bidi="ar-SA"/>
    </w:rPr>
  </w:style>
  <w:style w:type="paragraph" w:customStyle="1" w:styleId="31">
    <w:name w:val="Hanging Indent 1"/>
    <w:next w:val="32"/>
    <w:autoRedefine/>
    <w:qFormat/>
    <w:uiPriority w:val="0"/>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 w:val="left" w:pos="4245"/>
        <w:tab w:val="left" w:pos="4528"/>
        <w:tab w:val="left" w:pos="4811"/>
        <w:tab w:val="left" w:pos="5094"/>
        <w:tab w:val="left" w:pos="5377"/>
        <w:tab w:val="left" w:pos="5660"/>
        <w:tab w:val="left" w:pos="5943"/>
        <w:tab w:val="left" w:pos="6226"/>
        <w:tab w:val="left" w:pos="6509"/>
        <w:tab w:val="left" w:pos="6792"/>
        <w:tab w:val="left" w:pos="7075"/>
        <w:tab w:val="left" w:pos="7358"/>
        <w:tab w:val="left" w:pos="7641"/>
        <w:tab w:val="left" w:pos="7924"/>
        <w:tab w:val="left" w:pos="8207"/>
        <w:tab w:val="left" w:pos="8490"/>
        <w:tab w:val="left" w:pos="8773"/>
        <w:tab w:val="left" w:pos="9056"/>
      </w:tabs>
      <w:overflowPunct w:val="0"/>
      <w:autoSpaceDE w:val="0"/>
      <w:autoSpaceDN w:val="0"/>
      <w:adjustRightInd w:val="0"/>
      <w:ind w:left="1418" w:right="288" w:hanging="567"/>
      <w:jc w:val="both"/>
      <w:textAlignment w:val="baseline"/>
    </w:pPr>
    <w:rPr>
      <w:rFonts w:ascii="Times New Roman" w:hAnsi="Times New Roman" w:eastAsia="PMingLiU" w:cs="Times New Roman"/>
      <w:sz w:val="24"/>
      <w:lang w:val="en-US" w:eastAsia="zh-TW" w:bidi="ar-SA"/>
    </w:rPr>
  </w:style>
  <w:style w:type="paragraph" w:customStyle="1" w:styleId="32">
    <w:name w:val="正文文本1"/>
    <w:autoRedefine/>
    <w:qFormat/>
    <w:uiPriority w:val="99"/>
    <w:pPr>
      <w:overflowPunct w:val="0"/>
      <w:autoSpaceDE w:val="0"/>
      <w:autoSpaceDN w:val="0"/>
      <w:adjustRightInd w:val="0"/>
      <w:spacing w:before="60"/>
      <w:ind w:left="850" w:right="288"/>
      <w:jc w:val="both"/>
      <w:textAlignment w:val="baseline"/>
    </w:pPr>
    <w:rPr>
      <w:rFonts w:ascii="Times New Roman" w:hAnsi="Times New Roman" w:eastAsia="PMingLiU" w:cs="Times New Roman"/>
      <w:color w:val="000000"/>
      <w:sz w:val="24"/>
      <w:lang w:val="en-US" w:eastAsia="zh-TW"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jpeg"/><Relationship Id="rId24" Type="http://schemas.openxmlformats.org/officeDocument/2006/relationships/theme" Target="theme/theme1.xml"/><Relationship Id="rId23" Type="http://schemas.openxmlformats.org/officeDocument/2006/relationships/header" Target="header18.xml"/><Relationship Id="rId22" Type="http://schemas.openxmlformats.org/officeDocument/2006/relationships/header" Target="header17.xml"/><Relationship Id="rId21" Type="http://schemas.openxmlformats.org/officeDocument/2006/relationships/header" Target="header16.xml"/><Relationship Id="rId20" Type="http://schemas.openxmlformats.org/officeDocument/2006/relationships/header" Target="header15.xml"/><Relationship Id="rId2" Type="http://schemas.openxmlformats.org/officeDocument/2006/relationships/settings" Target="settings.xml"/><Relationship Id="rId19" Type="http://schemas.openxmlformats.org/officeDocument/2006/relationships/header" Target="header14.xml"/><Relationship Id="rId18" Type="http://schemas.openxmlformats.org/officeDocument/2006/relationships/header" Target="header13.xml"/><Relationship Id="rId17" Type="http://schemas.openxmlformats.org/officeDocument/2006/relationships/footer" Target="footer3.xml"/><Relationship Id="rId16" Type="http://schemas.openxmlformats.org/officeDocument/2006/relationships/header" Target="header12.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Hewlett-Packard Company</Company>
  <Pages>85</Pages>
  <Words>655</Words>
  <Characters>1022</Characters>
  <Lines>1666</Lines>
  <Paragraphs>1145</Paragraphs>
  <TotalTime>17</TotalTime>
  <ScaleCrop>false</ScaleCrop>
  <LinksUpToDate>false</LinksUpToDate>
  <CharactersWithSpaces>1263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2023-01-10T07:38:00Z</dcterms:created>
  <dc:creator>xiaofei li</dc:creator>
  <cp:lastModifiedBy>长夜</cp:lastModifiedBy>
  <cp:lastPrinted>2024-06-18T07:03:00Z</cp:lastPrinted>
  <dcterms:modified xsi:type="dcterms:W3CDTF">2025-05-08T09:23:47Z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EF67A3234B734FABB41A28614607BB78_13</vt:lpwstr>
  </property>
  <property fmtid="{D5CDD505-2E9C-101B-9397-08002B2CF9AE}" pid="4" name="KSOTemplateDocerSaveRecord">
    <vt:lpwstr>eyJoZGlkIjoiNDg2MjJkYTIyMTZlNDE1YTkyZDNhZTdkMjdlZmU4ODIiLCJ1c2VySWQiOiIzMDcyNTc5OTkifQ==</vt:lpwstr>
  </property>
</Properties>
</file>