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63972">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hanging="843" w:hangingChars="3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14:paraId="34FCBA4B">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规范检测方法选择、制定及确认程序，通过确认并提供客观证据，证实所选方法可以满足预期用途的特殊要求。</w:t>
      </w:r>
    </w:p>
    <w:p w14:paraId="503E372A">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p>
    <w:p w14:paraId="380E61BC">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hanging="843" w:hangingChars="3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14:paraId="6BA6AAA8">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适用于客户要求的、检测所采用的方法或经过修订、扩充、超过预期使用范围的检测方法的制定及使用前的确认。</w:t>
      </w:r>
    </w:p>
    <w:p w14:paraId="707BB691">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p>
    <w:p w14:paraId="044BD953">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hanging="843" w:hangingChars="3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14:paraId="32FA768A">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hint="eastAsia" w:asciiTheme="minorEastAsia" w:hAnsiTheme="minorEastAsia" w:eastAsiaTheme="minorEastAsia" w:cstheme="minorEastAsia"/>
          <w:b/>
          <w:bCs/>
          <w:sz w:val="24"/>
          <w:lang w:eastAsia="zh-CN"/>
        </w:rPr>
      </w:pPr>
      <w:r>
        <w:rPr>
          <w:rFonts w:hint="eastAsia" w:asciiTheme="minorEastAsia" w:hAnsiTheme="minorEastAsia" w:cstheme="minorEastAsia"/>
          <w:b/>
          <w:bCs/>
          <w:sz w:val="24"/>
        </w:rPr>
        <w:t>3.1 质量负责人</w:t>
      </w:r>
    </w:p>
    <w:p w14:paraId="4D4607CE">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3.1.1 组织有关人员制定检测方案、主持检测方法的评审并确认；</w:t>
      </w:r>
    </w:p>
    <w:p w14:paraId="4B3CA5C5">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3.1.2 负责组织协调实验室间的比对。</w:t>
      </w:r>
    </w:p>
    <w:p w14:paraId="3608DA9C">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hint="eastAsia" w:asciiTheme="minorEastAsia" w:hAnsiTheme="minorEastAsia" w:eastAsiaTheme="minorEastAsia" w:cstheme="minorEastAsia"/>
          <w:b/>
          <w:bCs/>
          <w:sz w:val="24"/>
          <w:lang w:eastAsia="zh-CN"/>
        </w:rPr>
      </w:pPr>
      <w:r>
        <w:rPr>
          <w:rFonts w:hint="eastAsia" w:asciiTheme="minorEastAsia" w:hAnsiTheme="minorEastAsia" w:cstheme="minorEastAsia"/>
          <w:b/>
          <w:bCs/>
          <w:sz w:val="24"/>
        </w:rPr>
        <w:t>3.2 检测部</w:t>
      </w:r>
    </w:p>
    <w:p w14:paraId="520E1937">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3.2.1 负责提出检验方法确认的申请。</w:t>
      </w:r>
    </w:p>
    <w:p w14:paraId="387A0867">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hint="eastAsia" w:asciiTheme="minorEastAsia" w:hAnsiTheme="minorEastAsia" w:eastAsiaTheme="minorEastAsia" w:cstheme="minorEastAsia"/>
          <w:b/>
          <w:bCs/>
          <w:sz w:val="24"/>
          <w:lang w:eastAsia="zh-CN"/>
        </w:rPr>
      </w:pPr>
      <w:r>
        <w:rPr>
          <w:rFonts w:hint="eastAsia" w:asciiTheme="minorEastAsia" w:hAnsiTheme="minorEastAsia" w:cstheme="minorEastAsia"/>
          <w:b/>
          <w:bCs/>
          <w:sz w:val="24"/>
        </w:rPr>
        <w:t>3.3 技术负责人</w:t>
      </w:r>
    </w:p>
    <w:p w14:paraId="6804966D">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3.3.1 负责检测标准方法的查新。</w:t>
      </w:r>
    </w:p>
    <w:p w14:paraId="2D28EA70">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p>
    <w:p w14:paraId="4B96F262">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hanging="843" w:hangingChars="3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14:paraId="4A7F1299">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 xml:space="preserve">4.1 总则 </w:t>
      </w:r>
    </w:p>
    <w:p w14:paraId="3DD9E9DD">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4.1.1 本公司对检测工作涉及的各环节和过程包括检测、数据处理和测量不确定度评定等，分别制定程序文件和作业指导书。</w:t>
      </w:r>
    </w:p>
    <w:p w14:paraId="510B7E90">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4.1.2 技术负责人按质量管理体系要求组织相应的作业指导书，包括仪器设备操作规范、检测方法实施细则等。</w:t>
      </w:r>
    </w:p>
    <w:p w14:paraId="03E0D261">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4.1.3 保证检测所需技术文件如标准、操作规程及其他的应用技术文件的受控状态，保持其现行有效版本，并便于相关人员取阅使用。</w:t>
      </w:r>
    </w:p>
    <w:p w14:paraId="4191CCDC">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4.1.4 对检测方法的偏离，仅在该偏离已被有关文件明确规定，经技术判断、授权和客户同意情况下允许发生，否则按不符合的检测工作进行控制。</w:t>
      </w:r>
    </w:p>
    <w:p w14:paraId="0BE09478">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4.1.5 国家或行业、地方标准可直接引用，不必增补或改写为内部文件，如有必要，可对方法中的步骤进行选择，制定补充或附加说明文件。</w:t>
      </w:r>
    </w:p>
    <w:p w14:paraId="73045A83">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4.1.6 对于《检测和校准实验室能力认可准则在贵金属、珠宝检测领域的应用说明》（CNAS-CL24:2006)的要求编制作业指导书。</w:t>
      </w:r>
    </w:p>
    <w:p w14:paraId="6B8015A8">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4.2 方法的选择</w:t>
      </w:r>
    </w:p>
    <w:p w14:paraId="6E1D2F1C">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hint="eastAsia" w:asciiTheme="minorEastAsia" w:hAnsiTheme="minorEastAsia" w:cstheme="minorEastAsia"/>
          <w:sz w:val="24"/>
        </w:rPr>
      </w:pPr>
      <w:r>
        <w:rPr>
          <w:rFonts w:hint="eastAsia" w:asciiTheme="minorEastAsia" w:hAnsiTheme="minorEastAsia" w:cstheme="minorEastAsia"/>
          <w:sz w:val="24"/>
        </w:rPr>
        <w:t>4.2.1 公司应采用满足客户需要并适用于</w:t>
      </w:r>
      <w:bookmarkStart w:id="0" w:name="_GoBack"/>
      <w:bookmarkEnd w:id="0"/>
      <w:r>
        <w:rPr>
          <w:rFonts w:hint="eastAsia" w:asciiTheme="minorEastAsia" w:hAnsiTheme="minorEastAsia" w:cstheme="minorEastAsia"/>
          <w:sz w:val="24"/>
        </w:rPr>
        <w:t>所进行的检测的方法，且应优先使用以国际、区域或国家标准颁布的方法并确保所用标准为最新有效版本。技术负责人负责组织标准方法的查新，可通过标准化研究所或标准网站进行查新。</w:t>
      </w:r>
    </w:p>
    <w:p w14:paraId="4431FD92">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 xml:space="preserve">4.2.2 </w:t>
      </w:r>
      <w:r>
        <w:rPr>
          <w:rFonts w:hint="eastAsia" w:ascii="Arial" w:hAnsi="Arial" w:cs="Arial"/>
          <w:color w:val="auto"/>
          <w:sz w:val="24"/>
        </w:rPr>
        <w:t>实验室在引入方法前，应验证该方法是否能够正确地运用，以确保实现所需方法的性能和数据的有效性。</w:t>
      </w:r>
    </w:p>
    <w:p w14:paraId="01AA6376">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4.2.3 当客户未指定所用方法时，公司应选择由国际、区域或行业标准发布的，或由知名的组织或有关科学书籍期刊发布的，或由设备制造商制定的方法。</w:t>
      </w:r>
    </w:p>
    <w:p w14:paraId="3D0AAFAB">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4.2.4 公司制定的或采用的方法如能满足检测的预期用途并经过验证确认后，也可使用。所选用的方法应通知客户。当认为客户提出的方法不合适或已过期时，公司应通知客户。</w:t>
      </w:r>
    </w:p>
    <w:p w14:paraId="1BADEFD0">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4.3 方法的制定</w:t>
      </w:r>
    </w:p>
    <w:p w14:paraId="4179F2FB">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4.3.1 方法的制定由技术负责人指定具有足够资源的有资格的人员进行。</w:t>
      </w:r>
    </w:p>
    <w:p w14:paraId="403FC3E2">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4.3.2 新的检测方法，在进行检测之前需详细描述下述信息：</w:t>
      </w:r>
    </w:p>
    <w:p w14:paraId="76D477AB">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4.3.2.1 适当的识别；</w:t>
      </w:r>
    </w:p>
    <w:p w14:paraId="45460B25">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4.3.2.2 范围；</w:t>
      </w:r>
    </w:p>
    <w:p w14:paraId="573D81F6">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4.3.2.3 被测定的参数或量和范围；</w:t>
      </w:r>
    </w:p>
    <w:p w14:paraId="04748BC5">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4.3.2.4 装置和设施，包括技术性能要求；</w:t>
      </w:r>
    </w:p>
    <w:p w14:paraId="1DDFFB8A">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4.3.2.5 所需的参考标准和标准物质（参考物质）；</w:t>
      </w:r>
    </w:p>
    <w:p w14:paraId="0D006C82">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4.3.2.6 要求的环境条件和所需的稳定周期；</w:t>
      </w:r>
    </w:p>
    <w:p w14:paraId="64049E07">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4.3.2.7 过程的描述包括；</w:t>
      </w:r>
    </w:p>
    <w:p w14:paraId="278285C7">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30" w:leftChars="30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物品的附加识别标志、处置、运输、存储和准备；</w:t>
      </w:r>
    </w:p>
    <w:p w14:paraId="1762F04F">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30" w:leftChars="300" w:firstLine="0" w:firstLineChars="0"/>
        <w:textAlignment w:val="auto"/>
        <w:outlineLvl w:val="9"/>
        <w:rPr>
          <w:rFonts w:asciiTheme="minorEastAsia" w:hAnsiTheme="minorEastAsia" w:cstheme="minorEastAsia"/>
          <w:sz w:val="24"/>
        </w:rPr>
      </w:pPr>
      <w:r>
        <w:rPr>
          <w:rFonts w:hint="eastAsia" w:asciiTheme="minorEastAsia" w:hAnsiTheme="minorEastAsia" w:cstheme="minorEastAsia"/>
          <w:sz w:val="24"/>
        </w:rPr>
        <w:t>工作开始前所进行的校核；</w:t>
      </w:r>
    </w:p>
    <w:p w14:paraId="4F3FF0FA">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30" w:leftChars="30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检查设备工作是否正常，需要时，在每次使用之前对设备进行校准和调整；</w:t>
      </w:r>
    </w:p>
    <w:p w14:paraId="4908E2F8">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30" w:leftChars="30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观察和结果的记录方法；</w:t>
      </w:r>
    </w:p>
    <w:p w14:paraId="63D2BB06">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30" w:leftChars="30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需遵循的安全措施；</w:t>
      </w:r>
    </w:p>
    <w:p w14:paraId="7A44AFD5">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30" w:leftChars="30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接受（或拒绝）的准则和（或）要求；</w:t>
      </w:r>
    </w:p>
    <w:p w14:paraId="78CFC039">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30" w:leftChars="30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需记录的数据以及分析和表达的方法；</w:t>
      </w:r>
    </w:p>
    <w:p w14:paraId="16E80DCC">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630" w:leftChars="300" w:firstLine="0" w:firstLineChars="0"/>
        <w:textAlignment w:val="auto"/>
        <w:rPr>
          <w:rFonts w:asciiTheme="minorEastAsia" w:hAnsiTheme="minorEastAsia" w:cstheme="minorEastAsia"/>
          <w:sz w:val="24"/>
        </w:rPr>
      </w:pPr>
      <w:r>
        <w:rPr>
          <w:rFonts w:hint="eastAsia" w:asciiTheme="minorEastAsia" w:hAnsiTheme="minorEastAsia" w:cstheme="minorEastAsia"/>
          <w:sz w:val="24"/>
        </w:rPr>
        <w:t>不确定度或评审不确定度的程序。</w:t>
      </w:r>
    </w:p>
    <w:p w14:paraId="4BCBB3CD">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4.4 方法确认</w:t>
      </w:r>
    </w:p>
    <w:p w14:paraId="139995B0">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hint="eastAsia" w:asciiTheme="minorEastAsia" w:hAnsiTheme="minorEastAsia" w:cstheme="minorEastAsia"/>
          <w:sz w:val="24"/>
        </w:rPr>
      </w:pPr>
      <w:r>
        <w:rPr>
          <w:rFonts w:hint="eastAsia" w:asciiTheme="minorEastAsia" w:hAnsiTheme="minorEastAsia" w:cstheme="minorEastAsia"/>
          <w:sz w:val="24"/>
        </w:rPr>
        <w:t>4.4.1 公司对其采用的非标准检测方法或经过修订、扩充、超出预定使用范围的标准检测方法使用前需经过确认，并满足客户需要。</w:t>
      </w:r>
    </w:p>
    <w:p w14:paraId="37C669B0">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4.4.2 检测方法确认技术包括：</w:t>
      </w:r>
    </w:p>
    <w:p w14:paraId="2E0E1150">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hint="eastAsia" w:asciiTheme="minorEastAsia" w:hAnsiTheme="minorEastAsia" w:cstheme="minorEastAsia"/>
          <w:sz w:val="24"/>
        </w:rPr>
      </w:pPr>
      <w:r>
        <w:rPr>
          <w:rFonts w:hint="eastAsia" w:asciiTheme="minorEastAsia" w:hAnsiTheme="minorEastAsia" w:cstheme="minorEastAsia"/>
          <w:sz w:val="24"/>
        </w:rPr>
        <w:t>4.4.2.</w:t>
      </w:r>
      <w:r>
        <w:rPr>
          <w:rFonts w:hint="eastAsia" w:asciiTheme="minorEastAsia" w:hAnsiTheme="minorEastAsia" w:cstheme="minorEastAsia"/>
          <w:sz w:val="24"/>
          <w:lang w:val="en-US" w:eastAsia="zh-CN"/>
        </w:rPr>
        <w:t>1</w:t>
      </w:r>
      <w:r>
        <w:rPr>
          <w:rFonts w:hint="eastAsia" w:asciiTheme="minorEastAsia" w:hAnsiTheme="minorEastAsia" w:cstheme="minorEastAsia"/>
          <w:sz w:val="24"/>
        </w:rPr>
        <w:t xml:space="preserve"> 使用标准物质进行确认；</w:t>
      </w:r>
    </w:p>
    <w:p w14:paraId="45DF33DC">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hint="eastAsia" w:asciiTheme="minorEastAsia" w:hAnsiTheme="minorEastAsia" w:cstheme="minorEastAsia"/>
          <w:sz w:val="24"/>
        </w:rPr>
      </w:pPr>
      <w:r>
        <w:rPr>
          <w:rFonts w:hint="eastAsia" w:asciiTheme="minorEastAsia" w:hAnsiTheme="minorEastAsia" w:cstheme="minorEastAsia"/>
          <w:sz w:val="24"/>
        </w:rPr>
        <w:t>4.4.2.</w:t>
      </w:r>
      <w:r>
        <w:rPr>
          <w:rFonts w:hint="eastAsia" w:asciiTheme="minorEastAsia" w:hAnsiTheme="minorEastAsia" w:cstheme="minorEastAsia"/>
          <w:sz w:val="24"/>
          <w:lang w:val="en-US" w:eastAsia="zh-CN"/>
        </w:rPr>
        <w:t>2</w:t>
      </w:r>
      <w:r>
        <w:rPr>
          <w:rFonts w:hint="eastAsia" w:asciiTheme="minorEastAsia" w:hAnsiTheme="minorEastAsia" w:cstheme="minorEastAsia"/>
          <w:sz w:val="24"/>
        </w:rPr>
        <w:t xml:space="preserve"> 对影响结果的因素作系统评审;</w:t>
      </w:r>
    </w:p>
    <w:p w14:paraId="7E371418">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4.4.2.3 与其他标准方法所得结果进行多次比较；</w:t>
      </w:r>
    </w:p>
    <w:p w14:paraId="081620BC">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4.4.2.4 实验室间的比对实验；</w:t>
      </w:r>
    </w:p>
    <w:p w14:paraId="56F3D53A">
      <w:pPr>
        <w:keepNext w:val="0"/>
        <w:keepLines w:val="0"/>
        <w:pageBreakBefore w:val="0"/>
        <w:widowControl w:val="0"/>
        <w:kinsoku/>
        <w:wordWrap/>
        <w:overflowPunct/>
        <w:topLinePunct w:val="0"/>
        <w:autoSpaceDE/>
        <w:autoSpaceDN/>
        <w:bidi w:val="0"/>
        <w:adjustRightInd/>
        <w:snapToGrid/>
        <w:spacing w:line="440" w:lineRule="atLeast"/>
        <w:ind w:left="717" w:leftChars="104" w:hanging="499" w:hangingChars="208"/>
        <w:textAlignment w:val="auto"/>
        <w:rPr>
          <w:rFonts w:asciiTheme="minorEastAsia" w:hAnsiTheme="minorEastAsia" w:cstheme="minorEastAsia"/>
          <w:sz w:val="24"/>
        </w:rPr>
      </w:pPr>
      <w:r>
        <w:rPr>
          <w:rFonts w:hint="eastAsia" w:asciiTheme="minorEastAsia" w:hAnsiTheme="minorEastAsia" w:cstheme="minorEastAsia"/>
          <w:sz w:val="24"/>
        </w:rPr>
        <w:t>4.4.2.5 根据对方法的理论原理和实践经验的科学分析，对所得结果不确定度进行评定。</w:t>
      </w:r>
    </w:p>
    <w:p w14:paraId="16F5DD59">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4.4.3 检测方法的确认可以采用以上一种方法进行，也可采用几种方法的组合完成。</w:t>
      </w:r>
    </w:p>
    <w:p w14:paraId="252B4AFC">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4.5 方法的确认步骤</w:t>
      </w:r>
    </w:p>
    <w:p w14:paraId="51814A51">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4.5.1 检测部根据相关检测组及领域所需确认的检测方法，组织熟悉相关领域的资深技术人员制定具体的检测方案，并经技术负责人审批。</w:t>
      </w:r>
    </w:p>
    <w:p w14:paraId="157D4823">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4.5.2 技术负责人负责具体实施检测方案。</w:t>
      </w:r>
    </w:p>
    <w:p w14:paraId="7725FCD0">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4.5.3 实施方案人员（检测人员）应按照本程序的要求，认真实施检测方案，在方法确认过程中，按相应规定及时、真实、准确地记录具体过程（包括实际操作过程和理论计算过程）及所获得的结果。</w:t>
      </w:r>
    </w:p>
    <w:p w14:paraId="7DA8A8FC">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4.5.4 技术负责人负责将确认过程中的相关验证记录（也可是不同阶段的记录）上报实验室主任，由技术负责人组织熟悉相关领域的资深技术人员（如有必要，可聘请公司外的专家）对确认结果进行评审，评审其方法能否满足预期用途、应用领域及客户的需要。评审人员在《非标准方法确认评审表》评审意见一栏中签署意见。</w:t>
      </w:r>
    </w:p>
    <w:p w14:paraId="5F3D47A1">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4.5.5 技术负责人根据评审结果，对检测方法是否适合于预期用途进行最终确认，并在评审表中“确认有效性声明”一栏中签署声明。</w:t>
      </w:r>
    </w:p>
    <w:p w14:paraId="7D54469C">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4.5.6 检测方法一旦通过确认，在技术负责人主持下，由技术负责人组织相关检测人员编写作业指导书。</w:t>
      </w:r>
    </w:p>
    <w:p w14:paraId="5EAC612C">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4.5.7 检测室按作业指导书开展检测工作，监督员对其进行有效的监督，当发现检测过程中，出现可疑现象时，应及时查找其原因，若是出自方法本身的不足时，应及时上报技术负责人。</w:t>
      </w:r>
    </w:p>
    <w:p w14:paraId="7FD8F922">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4.5.8 技术负责人根据上报的“方法不足的原因”，采取相应的措施，对检测方法及作业指导书做出合理修订。如有必要，在适当时机，应对修订后的检测方法重新进行确认。</w:t>
      </w:r>
    </w:p>
    <w:p w14:paraId="663C770B">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4.5.9 办公室在检测方法确认过程全部结束后，将相关资料核验无误后，由资料管理员整理编目归档。</w:t>
      </w:r>
    </w:p>
    <w:p w14:paraId="7A1AD161">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4.6 本公司自定方法与非标准方法</w:t>
      </w:r>
    </w:p>
    <w:p w14:paraId="0032E59F">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2"/>
        <w:rPr>
          <w:rFonts w:asciiTheme="minorEastAsia" w:hAnsiTheme="minorEastAsia" w:cstheme="minorEastAsia"/>
          <w:b/>
          <w:bCs/>
          <w:sz w:val="24"/>
        </w:rPr>
      </w:pPr>
      <w:r>
        <w:rPr>
          <w:rFonts w:hint="eastAsia" w:asciiTheme="minorEastAsia" w:hAnsiTheme="minorEastAsia" w:cstheme="minorEastAsia"/>
          <w:b/>
          <w:bCs/>
          <w:sz w:val="24"/>
        </w:rPr>
        <w:t>4.6.1 自定办法</w:t>
      </w:r>
    </w:p>
    <w:p w14:paraId="7F2E9790">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4.6.1.1 自定办法本公司根据检测工作的需要制定开发检测方法，由技术负责人负责组织有能力的技术人员设计开发和评审。</w:t>
      </w:r>
    </w:p>
    <w:p w14:paraId="5EA87872">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hint="eastAsia" w:asciiTheme="minorEastAsia" w:hAnsiTheme="minorEastAsia" w:cstheme="minorEastAsia"/>
          <w:sz w:val="24"/>
        </w:rPr>
      </w:pPr>
      <w:r>
        <w:rPr>
          <w:rFonts w:hint="eastAsia" w:asciiTheme="minorEastAsia" w:hAnsiTheme="minorEastAsia" w:cstheme="minorEastAsia"/>
          <w:sz w:val="24"/>
        </w:rPr>
        <w:t>4.6.1.2 本公司制定检测方法在使用前必须有技术负责人组织有关人员按照《检测方法的选择与确认程序》进行评审确认，报实验室主任批准后执行。</w:t>
      </w:r>
    </w:p>
    <w:p w14:paraId="38FD6EBD">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color w:val="auto"/>
          <w:sz w:val="24"/>
        </w:rPr>
      </w:pPr>
      <w:r>
        <w:rPr>
          <w:rFonts w:hint="eastAsia" w:asciiTheme="minorEastAsia" w:hAnsiTheme="minorEastAsia" w:cstheme="minorEastAsia"/>
          <w:color w:val="auto"/>
          <w:sz w:val="24"/>
        </w:rPr>
        <w:t xml:space="preserve">4.6.1.3 </w:t>
      </w:r>
      <w:r>
        <w:rPr>
          <w:rFonts w:hint="eastAsia" w:ascii="Arial" w:hAnsi="Arial" w:cs="Arial"/>
          <w:color w:val="auto"/>
          <w:sz w:val="24"/>
        </w:rPr>
        <w:t>在方法开发的过程中，须进行定期评审，以确定持续满足客户需求。</w:t>
      </w:r>
    </w:p>
    <w:p w14:paraId="3F174495">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2"/>
        <w:rPr>
          <w:rFonts w:hint="eastAsia" w:asciiTheme="minorEastAsia" w:hAnsiTheme="minorEastAsia" w:cstheme="minorEastAsia"/>
          <w:b/>
          <w:bCs/>
          <w:sz w:val="24"/>
        </w:rPr>
      </w:pPr>
      <w:r>
        <w:rPr>
          <w:rFonts w:hint="eastAsia" w:asciiTheme="minorEastAsia" w:hAnsiTheme="minorEastAsia" w:cstheme="minorEastAsia"/>
          <w:b/>
          <w:bCs/>
          <w:sz w:val="24"/>
        </w:rPr>
        <w:t>4.6.2 非标准方法</w:t>
      </w:r>
    </w:p>
    <w:p w14:paraId="03E07858">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4.6.2.1 若接收的检测项目没有标准方法或已有的标准方法不适用，可以使用非标准方法。</w:t>
      </w:r>
    </w:p>
    <w:p w14:paraId="6BE51CF5">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4.6.2.2 使用非标准方法须征得技术负责人同意，并应满足检测实验室检测要求和检测目的。</w:t>
      </w:r>
    </w:p>
    <w:p w14:paraId="3BEA384A">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4.6.2.3 非标准方法使用前必须由技术负责人根据《检测方法的选择与确认程序》进行确认，经实验室主任审批后方可使用。</w:t>
      </w:r>
    </w:p>
    <w:p w14:paraId="3FC3BEDD">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4.6.2.4 当本公司提供的非标准方法对校测结果的科学性、有效性产生明显影响时，应拒绝使用该方法并说明原因。</w:t>
      </w:r>
    </w:p>
    <w:p w14:paraId="517FAF9C">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2"/>
        <w:rPr>
          <w:rFonts w:hint="eastAsia" w:asciiTheme="minorEastAsia" w:hAnsiTheme="minorEastAsia" w:cstheme="minorEastAsia"/>
          <w:b/>
          <w:bCs/>
          <w:sz w:val="24"/>
        </w:rPr>
      </w:pPr>
      <w:r>
        <w:rPr>
          <w:rFonts w:hint="eastAsia" w:asciiTheme="minorEastAsia" w:hAnsiTheme="minorEastAsia" w:cstheme="minorEastAsia"/>
          <w:b/>
          <w:bCs/>
          <w:sz w:val="24"/>
        </w:rPr>
        <w:t>4.6.3 方法确认</w:t>
      </w:r>
    </w:p>
    <w:p w14:paraId="1E19FFAE">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4.6.3.1 本公司对其采用的自定方法和非标准检测方法经过修改、扩充、超过预定使用范围的标准检测方法使用前需经过技术负责人确认，并满足客户需要。</w:t>
      </w:r>
    </w:p>
    <w:p w14:paraId="7A10AFFE">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4.6.3.2 检测方法确认技术包括：</w:t>
      </w:r>
    </w:p>
    <w:p w14:paraId="049E1A05">
      <w:pPr>
        <w:keepNext w:val="0"/>
        <w:keepLines w:val="0"/>
        <w:pageBreakBefore w:val="0"/>
        <w:widowControl w:val="0"/>
        <w:numPr>
          <w:ilvl w:val="0"/>
          <w:numId w:val="3"/>
        </w:numPr>
        <w:kinsoku/>
        <w:wordWrap/>
        <w:overflowPunct/>
        <w:topLinePunct w:val="0"/>
        <w:autoSpaceDE/>
        <w:autoSpaceDN/>
        <w:bidi w:val="0"/>
        <w:adjustRightInd/>
        <w:snapToGrid/>
        <w:spacing w:line="440" w:lineRule="atLeast"/>
        <w:ind w:left="640" w:leftChars="0" w:hanging="5" w:firstLineChars="0"/>
        <w:textAlignment w:val="auto"/>
        <w:rPr>
          <w:rFonts w:asciiTheme="minorEastAsia" w:hAnsiTheme="minorEastAsia" w:cstheme="minorEastAsia"/>
          <w:sz w:val="24"/>
        </w:rPr>
      </w:pPr>
      <w:r>
        <w:rPr>
          <w:rFonts w:hint="eastAsia" w:asciiTheme="minorEastAsia" w:hAnsiTheme="minorEastAsia" w:cstheme="minorEastAsia"/>
          <w:sz w:val="24"/>
        </w:rPr>
        <w:t>使用标准物质（参考物质）进行校准；</w:t>
      </w:r>
    </w:p>
    <w:p w14:paraId="037E8F3B">
      <w:pPr>
        <w:keepNext w:val="0"/>
        <w:keepLines w:val="0"/>
        <w:pageBreakBefore w:val="0"/>
        <w:widowControl w:val="0"/>
        <w:numPr>
          <w:ilvl w:val="0"/>
          <w:numId w:val="3"/>
        </w:numPr>
        <w:kinsoku/>
        <w:wordWrap/>
        <w:overflowPunct/>
        <w:topLinePunct w:val="0"/>
        <w:autoSpaceDE/>
        <w:autoSpaceDN/>
        <w:bidi w:val="0"/>
        <w:adjustRightInd/>
        <w:snapToGrid/>
        <w:spacing w:line="440" w:lineRule="atLeast"/>
        <w:ind w:left="640" w:leftChars="0" w:hanging="5" w:firstLineChars="0"/>
        <w:textAlignment w:val="auto"/>
        <w:rPr>
          <w:rFonts w:asciiTheme="minorEastAsia" w:hAnsiTheme="minorEastAsia" w:cstheme="minorEastAsia"/>
          <w:sz w:val="24"/>
        </w:rPr>
      </w:pPr>
      <w:r>
        <w:rPr>
          <w:rFonts w:hint="eastAsia" w:asciiTheme="minorEastAsia" w:hAnsiTheme="minorEastAsia" w:cstheme="minorEastAsia"/>
          <w:sz w:val="24"/>
        </w:rPr>
        <w:t>与其他标准方法所得结果进行多次比较；</w:t>
      </w:r>
    </w:p>
    <w:p w14:paraId="75BAD897">
      <w:pPr>
        <w:keepNext w:val="0"/>
        <w:keepLines w:val="0"/>
        <w:pageBreakBefore w:val="0"/>
        <w:widowControl w:val="0"/>
        <w:numPr>
          <w:ilvl w:val="0"/>
          <w:numId w:val="3"/>
        </w:numPr>
        <w:kinsoku/>
        <w:wordWrap/>
        <w:overflowPunct/>
        <w:topLinePunct w:val="0"/>
        <w:autoSpaceDE/>
        <w:autoSpaceDN/>
        <w:bidi w:val="0"/>
        <w:adjustRightInd/>
        <w:snapToGrid/>
        <w:spacing w:line="440" w:lineRule="atLeast"/>
        <w:ind w:left="640" w:leftChars="0" w:hanging="5" w:firstLineChars="0"/>
        <w:textAlignment w:val="auto"/>
        <w:rPr>
          <w:rFonts w:asciiTheme="minorEastAsia" w:hAnsiTheme="minorEastAsia" w:cstheme="minorEastAsia"/>
          <w:sz w:val="24"/>
        </w:rPr>
      </w:pPr>
      <w:r>
        <w:rPr>
          <w:rFonts w:hint="eastAsia" w:asciiTheme="minorEastAsia" w:hAnsiTheme="minorEastAsia" w:cstheme="minorEastAsia"/>
          <w:sz w:val="24"/>
        </w:rPr>
        <w:t>实验室间的比对实验；</w:t>
      </w:r>
    </w:p>
    <w:p w14:paraId="2E2DA78E">
      <w:pPr>
        <w:keepNext w:val="0"/>
        <w:keepLines w:val="0"/>
        <w:pageBreakBefore w:val="0"/>
        <w:widowControl w:val="0"/>
        <w:numPr>
          <w:ilvl w:val="0"/>
          <w:numId w:val="3"/>
        </w:numPr>
        <w:kinsoku/>
        <w:wordWrap/>
        <w:overflowPunct/>
        <w:topLinePunct w:val="0"/>
        <w:autoSpaceDE/>
        <w:autoSpaceDN/>
        <w:bidi w:val="0"/>
        <w:adjustRightInd/>
        <w:snapToGrid/>
        <w:spacing w:line="440" w:lineRule="atLeast"/>
        <w:ind w:left="640" w:leftChars="0" w:hanging="5" w:firstLineChars="0"/>
        <w:textAlignment w:val="auto"/>
        <w:rPr>
          <w:rFonts w:asciiTheme="minorEastAsia" w:hAnsiTheme="minorEastAsia" w:cstheme="minorEastAsia"/>
          <w:sz w:val="24"/>
        </w:rPr>
      </w:pPr>
      <w:r>
        <w:rPr>
          <w:rFonts w:hint="eastAsia" w:asciiTheme="minorEastAsia" w:hAnsiTheme="minorEastAsia" w:cstheme="minorEastAsia"/>
          <w:sz w:val="24"/>
        </w:rPr>
        <w:t>根据对方法的理论原理和实践经验的科学分析，对所得结果不确定度进行评定；</w:t>
      </w:r>
    </w:p>
    <w:p w14:paraId="73118E24">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4.6.3.3 检测方法的确认可以采用以上一种方法进行，也可采用几种方法的组合完成。</w:t>
      </w:r>
    </w:p>
    <w:p w14:paraId="5D695B3F">
      <w:pPr>
        <w:keepNext w:val="0"/>
        <w:keepLines w:val="0"/>
        <w:pageBreakBefore w:val="0"/>
        <w:widowControl w:val="0"/>
        <w:kinsoku/>
        <w:wordWrap/>
        <w:overflowPunct/>
        <w:topLinePunct w:val="0"/>
        <w:autoSpaceDE/>
        <w:autoSpaceDN/>
        <w:bidi w:val="0"/>
        <w:adjustRightInd/>
        <w:snapToGrid/>
        <w:spacing w:line="440" w:lineRule="atLeast"/>
        <w:ind w:left="843" w:hanging="723" w:hangingChars="300"/>
        <w:textAlignment w:val="auto"/>
        <w:outlineLvl w:val="2"/>
        <w:rPr>
          <w:rFonts w:hint="eastAsia" w:asciiTheme="minorEastAsia" w:hAnsiTheme="minorEastAsia" w:cstheme="minorEastAsia"/>
          <w:b/>
          <w:bCs/>
          <w:sz w:val="24"/>
        </w:rPr>
      </w:pPr>
      <w:r>
        <w:rPr>
          <w:rFonts w:hint="eastAsia" w:asciiTheme="minorEastAsia" w:hAnsiTheme="minorEastAsia" w:cstheme="minorEastAsia"/>
          <w:b/>
          <w:bCs/>
          <w:sz w:val="24"/>
        </w:rPr>
        <w:t>4.6.4 检测标准每半年查新一次。</w:t>
      </w:r>
    </w:p>
    <w:p w14:paraId="7AF321C5">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hanging="843" w:hangingChars="300"/>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14:paraId="243D03F1">
      <w:pPr>
        <w:keepNext w:val="0"/>
        <w:keepLines w:val="0"/>
        <w:pageBreakBefore w:val="0"/>
        <w:widowControl w:val="0"/>
        <w:kinsoku/>
        <w:wordWrap/>
        <w:overflowPunct/>
        <w:topLinePunct w:val="0"/>
        <w:autoSpaceDE/>
        <w:autoSpaceDN/>
        <w:bidi w:val="0"/>
        <w:adjustRightInd/>
        <w:snapToGrid/>
        <w:spacing w:line="440" w:lineRule="atLeast"/>
        <w:ind w:left="630" w:leftChars="300" w:firstLine="0" w:firstLineChars="0"/>
        <w:textAlignment w:val="auto"/>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《文件控制程序》                         XZTC/CX-08-</w:t>
      </w:r>
      <w:r>
        <w:rPr>
          <w:rFonts w:hint="eastAsia" w:asciiTheme="minorEastAsia" w:hAnsiTheme="minorEastAsia" w:cstheme="minorEastAsia"/>
          <w:sz w:val="24"/>
          <w:lang w:eastAsia="zh-CN"/>
        </w:rPr>
        <w:t>2026</w:t>
      </w:r>
    </w:p>
    <w:p w14:paraId="52BF3B14">
      <w:pPr>
        <w:keepNext w:val="0"/>
        <w:keepLines w:val="0"/>
        <w:pageBreakBefore w:val="0"/>
        <w:widowControl w:val="0"/>
        <w:kinsoku/>
        <w:wordWrap/>
        <w:overflowPunct/>
        <w:topLinePunct w:val="0"/>
        <w:autoSpaceDE/>
        <w:autoSpaceDN/>
        <w:bidi w:val="0"/>
        <w:adjustRightInd/>
        <w:snapToGrid/>
        <w:spacing w:line="440" w:lineRule="atLeast"/>
        <w:ind w:left="630" w:leftChars="300" w:firstLine="0" w:firstLineChars="0"/>
        <w:textAlignment w:val="auto"/>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《开展新项目评审程序》                   XZTC/CX-24-</w:t>
      </w:r>
      <w:r>
        <w:rPr>
          <w:rFonts w:hint="eastAsia" w:asciiTheme="minorEastAsia" w:hAnsiTheme="minorEastAsia" w:cstheme="minorEastAsia"/>
          <w:sz w:val="24"/>
          <w:lang w:eastAsia="zh-CN"/>
        </w:rPr>
        <w:t>2026</w:t>
      </w:r>
    </w:p>
    <w:p w14:paraId="0275761D">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rPr>
          <w:rFonts w:asciiTheme="minorEastAsia" w:hAnsiTheme="minorEastAsia" w:cstheme="minorEastAsia"/>
          <w:sz w:val="24"/>
        </w:rPr>
      </w:pPr>
    </w:p>
    <w:p w14:paraId="386C9AC9">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hanging="843" w:hangingChars="300"/>
        <w:textAlignment w:val="auto"/>
        <w:outlineLvl w:val="0"/>
        <w:rPr>
          <w:rFonts w:asciiTheme="minorEastAsia" w:hAnsiTheme="minorEastAsia" w:cstheme="minorEastAsia"/>
          <w:sz w:val="24"/>
        </w:rPr>
      </w:pPr>
      <w:r>
        <w:rPr>
          <w:rFonts w:hint="eastAsia" w:asciiTheme="minorEastAsia" w:hAnsiTheme="minorEastAsia" w:cstheme="minorEastAsia"/>
          <w:b/>
          <w:bCs/>
          <w:sz w:val="28"/>
          <w:szCs w:val="28"/>
        </w:rPr>
        <w:t>记录</w:t>
      </w:r>
    </w:p>
    <w:p w14:paraId="17B5330E">
      <w:pPr>
        <w:keepNext w:val="0"/>
        <w:keepLines w:val="0"/>
        <w:pageBreakBefore w:val="0"/>
        <w:widowControl w:val="0"/>
        <w:kinsoku/>
        <w:wordWrap/>
        <w:overflowPunct/>
        <w:topLinePunct w:val="0"/>
        <w:autoSpaceDE/>
        <w:autoSpaceDN/>
        <w:bidi w:val="0"/>
        <w:adjustRightInd/>
        <w:snapToGrid/>
        <w:spacing w:line="440" w:lineRule="atLeast"/>
        <w:ind w:left="630" w:leftChars="30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《非标准方法确认评审表》                   XZTC/BG-22-01</w:t>
      </w:r>
    </w:p>
    <w:p w14:paraId="6102A66F">
      <w:pPr>
        <w:keepNext w:val="0"/>
        <w:keepLines w:val="0"/>
        <w:pageBreakBefore w:val="0"/>
        <w:widowControl w:val="0"/>
        <w:kinsoku/>
        <w:wordWrap/>
        <w:overflowPunct/>
        <w:topLinePunct w:val="0"/>
        <w:autoSpaceDE/>
        <w:autoSpaceDN/>
        <w:bidi w:val="0"/>
        <w:adjustRightInd/>
        <w:snapToGrid/>
        <w:spacing w:line="440" w:lineRule="atLeast"/>
        <w:ind w:left="630" w:leftChars="30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《标准方法确认记录》                       XZTC/BG-22-02</w:t>
      </w:r>
    </w:p>
    <w:p w14:paraId="1E90B4A6">
      <w:pPr>
        <w:keepNext w:val="0"/>
        <w:keepLines w:val="0"/>
        <w:pageBreakBefore w:val="0"/>
        <w:widowControl w:val="0"/>
        <w:kinsoku/>
        <w:wordWrap/>
        <w:overflowPunct/>
        <w:topLinePunct w:val="0"/>
        <w:autoSpaceDE/>
        <w:autoSpaceDN/>
        <w:bidi w:val="0"/>
        <w:adjustRightInd/>
        <w:snapToGrid/>
        <w:spacing w:line="440" w:lineRule="atLeast"/>
        <w:ind w:left="630" w:leftChars="300"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《现行有效标准清单》                       XZTC/BG-22-03</w:t>
      </w: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56E43">
    <w:pPr>
      <w:pStyle w:val="2"/>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C909CC8">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941CA">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检测方法的选择与确认程序</w:t>
    </w:r>
  </w:p>
  <w:p w14:paraId="213AE4CE">
    <w:pPr>
      <w:pStyle w:val="3"/>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编号：XZTC/CX-22-</w:t>
    </w:r>
    <w:r>
      <w:rPr>
        <w:rFonts w:hint="eastAsia" w:ascii="黑体" w:hAnsi="黑体" w:eastAsia="黑体" w:cs="黑体"/>
        <w:sz w:val="24"/>
        <w:u w:val="none"/>
        <w:lang w:eastAsia="zh-CN"/>
      </w:rPr>
      <w:t>2026</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BF9C3"/>
    <w:multiLevelType w:val="singleLevel"/>
    <w:tmpl w:val="85BBF9C3"/>
    <w:lvl w:ilvl="0" w:tentative="0">
      <w:start w:val="1"/>
      <w:numFmt w:val="decimal"/>
      <w:lvlText w:val="(%1)"/>
      <w:lvlJc w:val="left"/>
      <w:pPr>
        <w:ind w:left="425" w:hanging="425"/>
      </w:pPr>
      <w:rPr>
        <w:rFonts w:hint="default"/>
      </w:rPr>
    </w:lvl>
  </w:abstractNum>
  <w:abstractNum w:abstractNumId="1">
    <w:nsid w:val="C9A2764B"/>
    <w:multiLevelType w:val="singleLevel"/>
    <w:tmpl w:val="C9A2764B"/>
    <w:lvl w:ilvl="0" w:tentative="0">
      <w:start w:val="1"/>
      <w:numFmt w:val="decimal"/>
      <w:lvlText w:val="(%1)"/>
      <w:lvlJc w:val="left"/>
      <w:pPr>
        <w:ind w:left="425" w:hanging="425"/>
      </w:pPr>
      <w:rPr>
        <w:rFonts w:hint="default"/>
      </w:rPr>
    </w:lvl>
  </w:abstractNum>
  <w:abstractNum w:abstractNumId="2">
    <w:nsid w:val="590996B5"/>
    <w:multiLevelType w:val="multilevel"/>
    <w:tmpl w:val="590996B5"/>
    <w:lvl w:ilvl="0" w:tentative="0">
      <w:start w:val="1"/>
      <w:numFmt w:val="decimal"/>
      <w:suff w:val="nothing"/>
      <w:lvlText w:val="%1."/>
      <w:lvlJc w:val="left"/>
    </w:lvl>
    <w:lvl w:ilvl="1" w:tentative="0">
      <w:start w:val="4"/>
      <w:numFmt w:val="decimal"/>
      <w:isLgl/>
      <w:lvlText w:val="%1.%2"/>
      <w:lvlJc w:val="left"/>
      <w:pPr>
        <w:ind w:left="960" w:hanging="960"/>
      </w:pPr>
      <w:rPr>
        <w:rFonts w:hint="default"/>
      </w:rPr>
    </w:lvl>
    <w:lvl w:ilvl="2" w:tentative="0">
      <w:start w:val="2"/>
      <w:numFmt w:val="decimal"/>
      <w:isLgl/>
      <w:lvlText w:val="%1.%2.%3"/>
      <w:lvlJc w:val="left"/>
      <w:pPr>
        <w:ind w:left="960" w:hanging="96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218D2F15"/>
    <w:rsid w:val="001C1D09"/>
    <w:rsid w:val="002F5F28"/>
    <w:rsid w:val="004D654F"/>
    <w:rsid w:val="00557F73"/>
    <w:rsid w:val="006167BC"/>
    <w:rsid w:val="00737486"/>
    <w:rsid w:val="00782FB9"/>
    <w:rsid w:val="00AB75A5"/>
    <w:rsid w:val="00B83BB3"/>
    <w:rsid w:val="03D610A8"/>
    <w:rsid w:val="0BF72E74"/>
    <w:rsid w:val="10572053"/>
    <w:rsid w:val="15903C4E"/>
    <w:rsid w:val="218D2F15"/>
    <w:rsid w:val="2CD862C7"/>
    <w:rsid w:val="308E534C"/>
    <w:rsid w:val="34F2472E"/>
    <w:rsid w:val="355B53A0"/>
    <w:rsid w:val="435916D5"/>
    <w:rsid w:val="4A64129A"/>
    <w:rsid w:val="5F1E7DBE"/>
    <w:rsid w:val="62856E34"/>
    <w:rsid w:val="6694607B"/>
    <w:rsid w:val="6C8359FC"/>
    <w:rsid w:val="771E18A7"/>
    <w:rsid w:val="78492C64"/>
    <w:rsid w:val="7F343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paragraph" w:styleId="6">
    <w:name w:val="List Paragraph"/>
    <w:basedOn w:val="1"/>
    <w:unhideWhenUsed/>
    <w:qFormat/>
    <w:uiPriority w:val="99"/>
    <w:pPr>
      <w:ind w:firstLine="420" w:firstLineChars="200"/>
    </w:pPr>
  </w:style>
  <w:style w:type="character" w:customStyle="1" w:styleId="7">
    <w:name w:val="页眉 Char"/>
    <w:basedOn w:val="5"/>
    <w:link w:val="3"/>
    <w:qFormat/>
    <w:uiPriority w:val="0"/>
    <w:rPr>
      <w:rFonts w:asciiTheme="minorHAnsi" w:hAnsiTheme="minorHAnsi" w:eastAsiaTheme="minorEastAsia" w:cstheme="minorBidi"/>
      <w:kern w:val="2"/>
      <w:sz w:val="18"/>
      <w:szCs w:val="18"/>
    </w:rPr>
  </w:style>
  <w:style w:type="character" w:customStyle="1" w:styleId="8">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2720</Words>
  <Characters>3240</Characters>
  <Lines>25</Lines>
  <Paragraphs>7</Paragraphs>
  <TotalTime>10</TotalTime>
  <ScaleCrop>false</ScaleCrop>
  <LinksUpToDate>false</LinksUpToDate>
  <CharactersWithSpaces>3519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2017-05-03T08:23:00Z</dcterms:created>
  <dc:creator>xjzhj</dc:creator>
  <cp:lastModifiedBy>陈建刚</cp:lastModifiedBy>
  <dcterms:modified xsi:type="dcterms:W3CDTF">2026-07-05T08:32:12Z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538A61F1100341BC9FBC2FC8E4878ED3</vt:lpwstr>
  </property>
  <property fmtid="{D5CDD505-2E9C-101B-9397-08002B2CF9AE}" pid="4" name="KSOTemplateDocerSaveRecord">
    <vt:lpwstr>eyJoZGlkIjoiZTc2NTBjNTNjOWJlMjE5NTdkMDFiYmY1YzBmZGY2YmEiLCJ1c2VySWQiOiIxODY2OTczMTE3In0=</vt:lpwstr>
  </property>
</Properties>
</file>