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 xml:space="preserve"> 管理评审程序</w:t>
      </w:r>
    </w:p>
    <w:p>
      <w:pPr>
        <w:jc w:val="center"/>
        <w:rPr>
          <w:rFonts w:ascii="黑体" w:hAnsi="黑体" w:eastAsia="黑体" w:cs="黑体"/>
          <w:sz w:val="24"/>
          <w:u w:val="single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编号：XZTC/CX-21-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sz w:val="24"/>
          <w:u w:val="single"/>
        </w:rPr>
        <w:t xml:space="preserve">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（1/3） </w:t>
      </w: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目的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通过对本公司管理体系和检测活动的现状进行评审，寻求改进的机会，以确保质量方针、目标、管理体系和检测活动的持续适用和有效，以满足社会和客户的期望，提高竞争和发展能力。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范围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适用于对本公司质量方针、目标和管理体系的适宜性、充分性和有效性的评审。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职责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3.1 实验室主任应：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3.1.1 负责按期主持管理评审，批准管理评审报告。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3.2 质量负责人应：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3.2.1 协助实验室主任完成管理评审的有关工作，组织制定评审计划及对改进措施的实施跟踪和验证。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3.2.2 负责组织协调各相关岗位准备评审所需的输入资料，监督管理评审提出的改进措施的实施并验证。</w:t>
      </w:r>
    </w:p>
    <w:p>
      <w:pPr>
        <w:spacing w:line="400" w:lineRule="exact"/>
        <w:ind w:left="723" w:hanging="723" w:hangingChars="3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3.3 各部门负责人和岗位人员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3.3.1参与管理评审。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工作程序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4.1 评审时机选择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4.1.1 本公司管理评审活动实施周期间隔不超过12个月，一般情况下，每年至少一次，安排在内部审核之后进行。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4.1.2 特殊情况下，如：组织机构发生重大变化、发生重大质量事故等，实验室主任可决定增加管理评审的频次。</w:t>
      </w:r>
    </w:p>
    <w:p>
      <w:pPr>
        <w:spacing w:line="400" w:lineRule="exact"/>
        <w:ind w:left="723" w:hanging="723" w:hangingChars="3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4.2 管理评审的输入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管理评审涉及管理体系和检测活动改进的主要方面：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 方针、目标和管理体系文件的适用性、及方针目标的实现情况。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4.2.2 内外部审核结果。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4.2.3 客户的反馈，包括客户的期望、满意程度和需求及服务质量分析。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4.2.4 比对验证结果，包括实验室间比对、能力验证和所有验证的结果分析。</w:t>
      </w:r>
    </w:p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管理评审程序</w:t>
      </w:r>
    </w:p>
    <w:p>
      <w:pPr>
        <w:jc w:val="center"/>
        <w:rPr>
          <w:rFonts w:ascii="黑体" w:hAnsi="黑体" w:eastAsia="黑体" w:cs="黑体"/>
          <w:sz w:val="24"/>
          <w:u w:val="single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编号：XZTC/CX-21-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sz w:val="24"/>
          <w:u w:val="single"/>
        </w:rPr>
        <w:t xml:space="preserve">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（2/3） 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4.2.5 检测报告质量分析、检测结果质量保证中所有方法效果分析。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4.2.6 投诉的接收和处置情况分析。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4.2.7 预防和纠正措施实施及效果分析。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4.2.8 以前评审采取措施的实施及有效性。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4.2.9 内外环境和客户需求的变化、法规标准方法的变化、新技术和新设备的应用和发展。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4.2.10 工作量和业务范围的变化。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4.2.11 人员素质及培训情况。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4.2.12 供应商控制情况。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4.2.13 对改进的建议、发展规划的要求。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4.2.14 对日常管理会议中有关议题的研究。</w:t>
      </w:r>
    </w:p>
    <w:p>
      <w:pPr>
        <w:spacing w:line="400" w:lineRule="exact"/>
        <w:ind w:left="723" w:hanging="723" w:hangingChars="3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4.3 评审计划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 质量负责人根据实验室主任指示，负责制定《管理评审计划表》并经实验室主任批准，明确评审时间、评审内容、参加人员和评审的具体输入要求。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 质量负责人负责在评审前两周将《管理评审计划表》分发到相关部门和岗位，并协调组织各相关部门、岗位提供评审所需的输入资料。</w:t>
      </w:r>
    </w:p>
    <w:p>
      <w:pPr>
        <w:spacing w:line="400" w:lineRule="exact"/>
        <w:ind w:left="723" w:hanging="723" w:hangingChars="3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4.4 评审的实施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4.4.1 由实验室主任主持评审工作，确定主题报告人，报告人应简明地说明主要观点、结论及建议。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 各责任人员根据评审输入的背景材料、主题报告和本岗位的实际工作情况，对管理体系和检测活动现状进行评价。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4.4.3 由实验室主任针对主要存在问题提出结论性意见，并做总结性发言。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4.4.4 评审时间一般为一个工作日。</w:t>
      </w:r>
    </w:p>
    <w:p>
      <w:pPr>
        <w:spacing w:line="400" w:lineRule="atLeast"/>
        <w:rPr>
          <w:rFonts w:ascii="宋体" w:hAnsi="宋体"/>
          <w:b/>
          <w:bCs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>4.</w:t>
      </w:r>
      <w:r>
        <w:rPr>
          <w:rFonts w:hint="eastAsia" w:ascii="宋体" w:hAnsi="宋体"/>
          <w:b/>
          <w:bCs/>
          <w:sz w:val="24"/>
          <w:szCs w:val="21"/>
        </w:rPr>
        <w:t>6</w:t>
      </w:r>
      <w:r>
        <w:rPr>
          <w:rFonts w:ascii="宋体" w:hAnsi="宋体"/>
          <w:b/>
          <w:bCs/>
          <w:sz w:val="24"/>
          <w:szCs w:val="21"/>
        </w:rPr>
        <w:t xml:space="preserve"> </w:t>
      </w:r>
      <w:r>
        <w:rPr>
          <w:rFonts w:hint="eastAsia" w:ascii="宋体" w:hAnsi="宋体"/>
          <w:b/>
          <w:bCs/>
          <w:sz w:val="24"/>
          <w:szCs w:val="21"/>
        </w:rPr>
        <w:t>评审的输出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</w:t>
      </w:r>
      <w:r>
        <w:rPr>
          <w:rFonts w:hint="eastAsia" w:ascii="宋体" w:hAnsi="宋体"/>
          <w:b/>
          <w:sz w:val="24"/>
          <w:szCs w:val="21"/>
        </w:rPr>
        <w:t>6</w:t>
      </w:r>
      <w:r>
        <w:rPr>
          <w:rFonts w:ascii="宋体" w:hAnsi="宋体"/>
          <w:b/>
          <w:sz w:val="24"/>
          <w:szCs w:val="21"/>
        </w:rPr>
        <w:t>.1</w:t>
      </w:r>
      <w:r>
        <w:rPr>
          <w:rFonts w:hint="eastAsia" w:ascii="宋体" w:hAnsi="宋体"/>
          <w:sz w:val="24"/>
          <w:szCs w:val="21"/>
        </w:rPr>
        <w:t>管理评审的输出应包括：</w:t>
      </w:r>
    </w:p>
    <w:p>
      <w:pPr>
        <w:spacing w:line="400" w:lineRule="atLeast"/>
        <w:rPr>
          <w:rFonts w:ascii="宋体" w:hAnsi="宋体" w:cs="宋体"/>
          <w:sz w:val="23"/>
          <w:szCs w:val="23"/>
        </w:rPr>
      </w:pPr>
      <w:r>
        <w:rPr>
          <w:sz w:val="23"/>
          <w:szCs w:val="23"/>
        </w:rPr>
        <w:t xml:space="preserve">a) </w:t>
      </w:r>
      <w:r>
        <w:rPr>
          <w:rFonts w:ascii="宋体" w:hAnsi="宋体" w:cs="宋体"/>
          <w:sz w:val="23"/>
          <w:szCs w:val="23"/>
        </w:rPr>
        <w:t>管理体系及其过程的有效性；</w:t>
      </w:r>
    </w:p>
    <w:p>
      <w:pPr>
        <w:pStyle w:val="7"/>
        <w:rPr>
          <w:rFonts w:ascii="宋体" w:hAnsi="宋体" w:cs="宋体"/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b) </w:t>
      </w:r>
      <w:r>
        <w:rPr>
          <w:rFonts w:ascii="宋体" w:hAnsi="宋体" w:cs="宋体"/>
          <w:color w:val="auto"/>
          <w:sz w:val="23"/>
          <w:szCs w:val="23"/>
        </w:rPr>
        <w:t>履行本准则要求相关的实验室活动的改进；</w:t>
      </w:r>
    </w:p>
    <w:p>
      <w:pPr>
        <w:pStyle w:val="7"/>
        <w:rPr>
          <w:rFonts w:ascii="宋体" w:hAnsi="宋体" w:cs="宋体"/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c) </w:t>
      </w:r>
      <w:r>
        <w:rPr>
          <w:rFonts w:ascii="宋体" w:hAnsi="宋体" w:cs="宋体"/>
          <w:color w:val="auto"/>
          <w:sz w:val="23"/>
          <w:szCs w:val="23"/>
        </w:rPr>
        <w:t>提供所需的资源；</w:t>
      </w:r>
    </w:p>
    <w:p>
      <w:pPr>
        <w:spacing w:line="400" w:lineRule="atLeast"/>
        <w:ind w:left="690" w:hanging="690" w:hangingChars="300"/>
        <w:rPr>
          <w:sz w:val="23"/>
          <w:szCs w:val="23"/>
        </w:rPr>
      </w:pPr>
      <w:r>
        <w:rPr>
          <w:sz w:val="23"/>
          <w:szCs w:val="23"/>
        </w:rPr>
        <w:t xml:space="preserve">d) </w:t>
      </w:r>
      <w:r>
        <w:rPr>
          <w:rFonts w:hint="eastAsia"/>
          <w:sz w:val="23"/>
          <w:szCs w:val="23"/>
        </w:rPr>
        <w:t>所需的变更。</w:t>
      </w:r>
    </w:p>
    <w:p>
      <w:pPr>
        <w:spacing w:line="400" w:lineRule="atLeast"/>
        <w:ind w:left="723" w:hanging="723" w:hangingChars="300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</w:t>
      </w:r>
      <w:r>
        <w:rPr>
          <w:rFonts w:hint="eastAsia" w:ascii="宋体" w:hAnsi="宋体"/>
          <w:b/>
          <w:sz w:val="24"/>
          <w:szCs w:val="21"/>
        </w:rPr>
        <w:t>6</w:t>
      </w:r>
      <w:r>
        <w:rPr>
          <w:rFonts w:ascii="宋体" w:hAnsi="宋体"/>
          <w:b/>
          <w:sz w:val="24"/>
          <w:szCs w:val="21"/>
        </w:rPr>
        <w:t>.2</w:t>
      </w:r>
      <w:r>
        <w:rPr>
          <w:rFonts w:hint="eastAsia" w:ascii="宋体" w:hAnsi="宋体"/>
          <w:sz w:val="24"/>
          <w:szCs w:val="21"/>
        </w:rPr>
        <w:t>根据评审意见，由质量负责人编制《</w:t>
      </w:r>
      <w:r>
        <w:fldChar w:fldCharType="begin"/>
      </w:r>
      <w:r>
        <w:instrText xml:space="preserve"> HYPERLINK "质量记录\\14管理评审程序\\02管理评审报告.doc" </w:instrText>
      </w:r>
      <w:r>
        <w:fldChar w:fldCharType="separate"/>
      </w:r>
      <w:r>
        <w:rPr>
          <w:rStyle w:val="6"/>
          <w:rFonts w:hint="eastAsia" w:ascii="宋体" w:hAnsi="宋体"/>
          <w:color w:val="auto"/>
          <w:sz w:val="24"/>
          <w:szCs w:val="21"/>
          <w:u w:val="none"/>
        </w:rPr>
        <w:t>管理评审报告</w:t>
      </w:r>
      <w:r>
        <w:rPr>
          <w:rStyle w:val="6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》经公司总经理批准，《</w:t>
      </w:r>
      <w:r>
        <w:fldChar w:fldCharType="begin"/>
      </w:r>
      <w:r>
        <w:instrText xml:space="preserve"> HYPERLINK "质量记录\\14管理评审程序\\02管理评审报告.doc" </w:instrText>
      </w:r>
      <w:r>
        <w:fldChar w:fldCharType="separate"/>
      </w:r>
      <w:r>
        <w:rPr>
          <w:rStyle w:val="6"/>
          <w:rFonts w:hint="eastAsia" w:ascii="宋体" w:hAnsi="宋体"/>
          <w:color w:val="auto"/>
          <w:sz w:val="24"/>
          <w:szCs w:val="21"/>
          <w:u w:val="none"/>
        </w:rPr>
        <w:t>管理评审报告</w:t>
      </w:r>
      <w:r>
        <w:rPr>
          <w:rStyle w:val="6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》应对管理体系予以分析评价，应明确对管理体系和检测服务活动的有关改进措施具体实施要求。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</w:p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管理评审程序</w:t>
      </w:r>
    </w:p>
    <w:p>
      <w:pPr>
        <w:spacing w:line="400" w:lineRule="atLeast"/>
        <w:rPr>
          <w:rFonts w:ascii="宋体" w:hAnsi="宋体"/>
          <w:b/>
          <w:sz w:val="24"/>
          <w:szCs w:val="21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编号：XZTC/CX-21-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2018</w:t>
      </w:r>
      <w:r>
        <w:rPr>
          <w:rFonts w:hint="eastAsia" w:ascii="黑体" w:hAnsi="黑体" w:eastAsia="黑体" w:cs="黑体"/>
          <w:sz w:val="24"/>
          <w:u w:val="single"/>
        </w:rPr>
        <w:t xml:space="preserve">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第2版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（3/3）</w:t>
      </w:r>
    </w:p>
    <w:p>
      <w:pPr>
        <w:spacing w:line="400" w:lineRule="exact"/>
        <w:ind w:left="723" w:hanging="723" w:hangingChars="300"/>
        <w:rPr>
          <w:rFonts w:ascii="黑体" w:hAnsi="黑体" w:eastAsia="黑体" w:cs="黑体"/>
          <w:sz w:val="24"/>
          <w:u w:val="single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4.7 改进措施实施和监督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4.7.1 质量负责人负责组织各相关部门、岗位落实管理评审提出的质量改进措施，由责任部门、岗位编制《管理评审验证记录表》，按《实施纠正措施程序》规定执行。</w:t>
      </w:r>
    </w:p>
    <w:p>
      <w:pPr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4.7.2 质量负责人负责协调解决落实改进措施中的问题，确保各项改进措施在规定的时间内实施，负责改进措施实施的监督和跟踪验证。并向实验室主任报告。</w:t>
      </w:r>
    </w:p>
    <w:p>
      <w:pPr>
        <w:spacing w:line="400" w:lineRule="exact"/>
        <w:ind w:left="723" w:hanging="723" w:hangingChars="300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4.8文件和记录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4.8.1 管理评审计划、输入资料、报告、验证记录等文件和记录由质量负责人整理保存。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相关文件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《文件控制程序》                         XZTC/CX-08-</w:t>
      </w:r>
      <w:r>
        <w:rPr>
          <w:rFonts w:hint="eastAsia" w:asciiTheme="minorEastAsia" w:hAnsiTheme="minorEastAsia" w:cstheme="minorEastAsia"/>
          <w:sz w:val="24"/>
          <w:lang w:eastAsia="zh-CN"/>
        </w:rPr>
        <w:t>2018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《不符合检测工作管理程序》               XZTC/CX-15-201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8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《实施纠正措施程序》                     XZTC/CX-16-</w:t>
      </w:r>
      <w:r>
        <w:rPr>
          <w:rFonts w:hint="eastAsia" w:asciiTheme="minorEastAsia" w:hAnsiTheme="minorEastAsia" w:cstheme="minorEastAsia"/>
          <w:sz w:val="24"/>
          <w:lang w:eastAsia="zh-CN"/>
        </w:rPr>
        <w:t>2018</w:t>
      </w:r>
      <w:bookmarkStart w:id="0" w:name="_GoBack"/>
      <w:bookmarkEnd w:id="0"/>
    </w:p>
    <w:p>
      <w:p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记录</w:t>
      </w:r>
    </w:p>
    <w:p>
      <w:pPr>
        <w:spacing w:line="400" w:lineRule="exact"/>
        <w:rPr>
          <w:rFonts w:hint="eastAsia" w:asciiTheme="majorEastAsia" w:hAnsiTheme="majorEastAsia" w:eastAsiaTheme="minorEastAsia" w:cstheme="majorEastAsia"/>
          <w:sz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《年度内审计划表》              </w:t>
      </w:r>
      <w:r>
        <w:rPr>
          <w:rFonts w:hint="eastAsia" w:asciiTheme="majorEastAsia" w:hAnsiTheme="majorEastAsia" w:eastAsiaTheme="majorEastAsia" w:cstheme="majorEastAsia"/>
          <w:sz w:val="24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sz w:val="24"/>
        </w:rPr>
        <w:t>XZTC/BG-20-0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2</w:t>
      </w:r>
    </w:p>
    <w:p>
      <w:pPr>
        <w:spacing w:line="400" w:lineRule="exact"/>
        <w:rPr>
          <w:rFonts w:hint="eastAsia" w:asciiTheme="majorEastAsia" w:hAnsiTheme="majorEastAsia" w:eastAsiaTheme="minorEastAsia" w:cstheme="majorEastAsia"/>
          <w:sz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</w:rPr>
        <w:t xml:space="preserve">《内部审核日程计划表》                   </w:t>
      </w:r>
      <w:r>
        <w:rPr>
          <w:rFonts w:hint="eastAsia" w:asciiTheme="minorEastAsia" w:hAnsiTheme="minorEastAsia" w:cstheme="minorEastAsia"/>
          <w:sz w:val="24"/>
        </w:rPr>
        <w:t>XZTC/BG-20-0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8</w:t>
      </w:r>
    </w:p>
    <w:p>
      <w:pPr>
        <w:spacing w:line="400" w:lineRule="exact"/>
        <w:rPr>
          <w:rFonts w:hint="eastAsia" w:asciiTheme="majorEastAsia" w:hAnsiTheme="majorEastAsia" w:eastAsiaTheme="minorEastAsia" w:cstheme="majorEastAsia"/>
          <w:sz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</w:rPr>
        <w:t>《</w:t>
      </w:r>
      <w:r>
        <w:rPr>
          <w:rFonts w:hint="eastAsia" w:asciiTheme="majorEastAsia" w:hAnsiTheme="majorEastAsia" w:eastAsiaTheme="majorEastAsia" w:cstheme="majorEastAsia"/>
          <w:sz w:val="24"/>
          <w:lang w:eastAsia="zh-CN"/>
        </w:rPr>
        <w:t>内部审核</w:t>
      </w:r>
      <w:r>
        <w:rPr>
          <w:rFonts w:hint="eastAsia" w:asciiTheme="majorEastAsia" w:hAnsiTheme="majorEastAsia" w:eastAsiaTheme="majorEastAsia" w:cstheme="majorEastAsia"/>
          <w:sz w:val="24"/>
        </w:rPr>
        <w:t xml:space="preserve">检查记录表》                   </w:t>
      </w:r>
      <w:r>
        <w:rPr>
          <w:rFonts w:hint="eastAsia" w:asciiTheme="minorEastAsia" w:hAnsiTheme="minorEastAsia" w:cstheme="minorEastAsia"/>
          <w:sz w:val="24"/>
        </w:rPr>
        <w:t>XZTC/BG-20-0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6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</w:p>
    <w:p/>
    <w:sectPr>
      <w:pgSz w:w="11906" w:h="16838"/>
      <w:pgMar w:top="1440" w:right="1803" w:bottom="1440" w:left="180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869E8"/>
    <w:multiLevelType w:val="singleLevel"/>
    <w:tmpl w:val="590869E8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667C52A5"/>
    <w:rsid w:val="00594EE1"/>
    <w:rsid w:val="007E3D92"/>
    <w:rsid w:val="00957000"/>
    <w:rsid w:val="00ED36CE"/>
    <w:rsid w:val="0407695B"/>
    <w:rsid w:val="09A40B2E"/>
    <w:rsid w:val="142049E6"/>
    <w:rsid w:val="16B53F87"/>
    <w:rsid w:val="19F26055"/>
    <w:rsid w:val="21081A97"/>
    <w:rsid w:val="279A274F"/>
    <w:rsid w:val="2C051B0F"/>
    <w:rsid w:val="336B51FB"/>
    <w:rsid w:val="380D28B0"/>
    <w:rsid w:val="46547931"/>
    <w:rsid w:val="667C52A5"/>
    <w:rsid w:val="71EC31AC"/>
    <w:rsid w:val="7A76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qFormat/>
    <w:uiPriority w:val="0"/>
    <w:rPr>
      <w:color w:val="0000FF"/>
      <w:u w:val="single"/>
    </w:rPr>
  </w:style>
  <w:style w:type="paragraph" w:customStyle="1" w:styleId="7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8">
    <w:name w:val="页眉 Char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Char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342</Words>
  <Characters>1956</Characters>
  <Lines>16</Lines>
  <Paragraphs>4</Paragraphs>
  <TotalTime>2</TotalTime>
  <ScaleCrop>false</ScaleCrop>
  <LinksUpToDate>false</LinksUpToDate>
  <CharactersWithSpaces>2294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2017-05-02T10:29:00Z</dcterms:created>
  <dc:creator>xjzhj</dc:creator>
  <cp:lastModifiedBy>苏羽默</cp:lastModifiedBy>
  <dcterms:modified xsi:type="dcterms:W3CDTF">2021-07-01T06:46:16Z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