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（1/5）</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规范检测方法选择、制定及确认程序，通过确认并提供客观证据，证实所选方法可以满足预期用途的特殊要求。</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范围</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适用于客户要求的、检测所采用的方法或经过修订、扩充、超过预期使用范围的检测方法的制定及使用前的确认。</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质量负责人应：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3.1.1 组织有关人员制定检测方案、主持检测方法的评审并确认；</w:t>
      </w:r>
    </w:p>
    <w:p>
      <w:pPr>
        <w:spacing w:line="400" w:lineRule="exact"/>
        <w:rPr>
          <w:rFonts w:asciiTheme="minorEastAsia" w:hAnsiTheme="minorEastAsia" w:cstheme="minorEastAsia"/>
          <w:sz w:val="24"/>
        </w:rPr>
      </w:pPr>
      <w:r>
        <w:rPr>
          <w:rFonts w:hint="eastAsia" w:asciiTheme="minorEastAsia" w:hAnsiTheme="minorEastAsia" w:cstheme="minorEastAsia"/>
          <w:sz w:val="24"/>
        </w:rPr>
        <w:t>3.1.2 负责组织协调实验室间的比对。</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检测部应：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负责提出检验方法确认的申请。</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3.3 技术负责人应：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3.3.1 负责检测标准方法的查新。</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atLeast"/>
        <w:rPr>
          <w:rFonts w:asciiTheme="minorEastAsia" w:hAnsiTheme="minorEastAsia" w:cstheme="minorEastAsia"/>
          <w:b/>
          <w:bCs/>
          <w:sz w:val="24"/>
        </w:rPr>
      </w:pPr>
      <w:r>
        <w:rPr>
          <w:rFonts w:hint="eastAsia" w:asciiTheme="minorEastAsia" w:hAnsiTheme="minorEastAsia" w:cstheme="minorEastAsia"/>
          <w:b/>
          <w:bCs/>
          <w:sz w:val="24"/>
        </w:rPr>
        <w:t xml:space="preserve">4.1 总则 </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本公司对检测工作涉及的各环节和过程包括检测、数据处理和测量不确定度评定等，分别制定程序文件和作业指导书。</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技术负责人按质量管理体系要求组织相应的作业指导书，包括仪器设备操作规范、检测方法实施细则等。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4.1.3 保证检测所需技术文件如标准、操作规程及其他的应用技术文件的受控状态，保持其现行有效版本，并便于相关人员取阅使用。</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对检测方法的偏离，仅在该偏离已被有关文件明确规定，经技术判断、授权和客户同意情况下允许发生，否则按不符合的检测工作进行控制。</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4.1.5 国家或行业、地方标准可直接引用，不必增补或改写为内部文件，如有必要，可对方法中的步骤进行选择，制定补充或附加说明文件。</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4.1.6 对于《检测和校准实验室能力认可准则在贵金属、珠宝检测领域的应用说明》（CNAS-CL24:2006)的要求编制作业指导书。</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方法的选择</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（2/5）</w:t>
      </w:r>
    </w:p>
    <w:p>
      <w:pPr>
        <w:spacing w:line="400" w:lineRule="exact"/>
        <w:ind w:left="720" w:hanging="720" w:hangingChars="300"/>
        <w:rPr>
          <w:rFonts w:hint="eastAsia" w:asciiTheme="minorEastAsia" w:hAnsiTheme="minorEastAsia" w:cstheme="minorEastAsia"/>
          <w:sz w:val="24"/>
        </w:rPr>
      </w:pPr>
      <w:r>
        <w:rPr>
          <w:rFonts w:hint="eastAsia" w:asciiTheme="minorEastAsia" w:hAnsiTheme="minorEastAsia" w:cstheme="minorEastAsia"/>
          <w:sz w:val="24"/>
        </w:rPr>
        <w:t>4.2.1 公司应采用满足客户需要并适用于所进行的检测的方法，且应优先使用以国际、区域或国家标准颁布的方法并确保所用标准为最新有效版本。技术负责人负责组织标准方法的查新，可通过标准化研究所或标准网站进行查新。</w:t>
      </w:r>
    </w:p>
    <w:p>
      <w:pPr>
        <w:spacing w:line="400" w:lineRule="exact"/>
        <w:ind w:left="720" w:hanging="720" w:hangingChars="300"/>
        <w:rPr>
          <w:rFonts w:asciiTheme="minorEastAsia" w:hAnsiTheme="minorEastAsia" w:cstheme="minorEastAsia"/>
          <w:color w:val="auto"/>
          <w:sz w:val="24"/>
        </w:rPr>
      </w:pPr>
      <w:r>
        <w:rPr>
          <w:rFonts w:hint="eastAsia" w:asciiTheme="minorEastAsia" w:hAnsiTheme="minorEastAsia" w:cstheme="minorEastAsia"/>
          <w:color w:val="auto"/>
          <w:sz w:val="24"/>
        </w:rPr>
        <w:t xml:space="preserve">4.2.2 </w:t>
      </w:r>
      <w:r>
        <w:rPr>
          <w:rFonts w:hint="eastAsia" w:ascii="Arial" w:hAnsi="Arial" w:cs="Arial"/>
          <w:color w:val="auto"/>
          <w:sz w:val="24"/>
        </w:rPr>
        <w:t>实验室在引入方法前，应验证该方法是否能够正确地运用，以确保实现所需方法的性能和数据的有效性。</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4.2.3 当客户未指定所用方法时，公司应选择由国际、区域或行业标准发布的，或由知名的组织或有关科学书籍期刊发布的，或由设备制造商制定的方法。</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4.2.4 公司制定的或采用的方法如能满足检测的预期用途并经过验证确认后，也可使用。所选用的方法应通知客户。当认为客户提出的方法不合适或已过期时，公司应通知客户。</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4.3 方法的制定</w:t>
      </w:r>
    </w:p>
    <w:p>
      <w:pPr>
        <w:spacing w:line="400" w:lineRule="exact"/>
        <w:rPr>
          <w:rFonts w:asciiTheme="minorEastAsia" w:hAnsiTheme="minorEastAsia" w:cstheme="minorEastAsia"/>
          <w:sz w:val="24"/>
        </w:rPr>
      </w:pPr>
      <w:r>
        <w:rPr>
          <w:rFonts w:hint="eastAsia" w:asciiTheme="minorEastAsia" w:hAnsiTheme="minorEastAsia" w:cstheme="minorEastAsia"/>
          <w:sz w:val="24"/>
        </w:rPr>
        <w:t>4.3.1 方法的制定由技术负责人指定具有足够资源的有资格的人员进行。</w:t>
      </w:r>
    </w:p>
    <w:p>
      <w:pPr>
        <w:spacing w:line="400" w:lineRule="exact"/>
        <w:rPr>
          <w:rFonts w:asciiTheme="minorEastAsia" w:hAnsiTheme="minorEastAsia" w:cstheme="minorEastAsia"/>
          <w:sz w:val="24"/>
        </w:rPr>
      </w:pPr>
      <w:r>
        <w:rPr>
          <w:rFonts w:hint="eastAsia" w:asciiTheme="minorEastAsia" w:hAnsiTheme="minorEastAsia" w:cstheme="minorEastAsia"/>
          <w:sz w:val="24"/>
        </w:rPr>
        <w:t>4.3.2 新的检测方法，在进行检测之前需详细描述下述信息：</w:t>
      </w:r>
    </w:p>
    <w:p>
      <w:pPr>
        <w:spacing w:line="400" w:lineRule="exact"/>
        <w:rPr>
          <w:rFonts w:asciiTheme="minorEastAsia" w:hAnsiTheme="minorEastAsia" w:cstheme="minorEastAsia"/>
          <w:sz w:val="24"/>
        </w:rPr>
      </w:pPr>
      <w:r>
        <w:rPr>
          <w:rFonts w:hint="eastAsia" w:asciiTheme="minorEastAsia" w:hAnsiTheme="minorEastAsia" w:cstheme="minorEastAsia"/>
          <w:sz w:val="24"/>
        </w:rPr>
        <w:t>4.3.2.1 适当的识别；</w:t>
      </w:r>
    </w:p>
    <w:p>
      <w:pPr>
        <w:spacing w:line="400" w:lineRule="exact"/>
        <w:rPr>
          <w:rFonts w:asciiTheme="minorEastAsia" w:hAnsiTheme="minorEastAsia" w:cstheme="minorEastAsia"/>
          <w:sz w:val="24"/>
        </w:rPr>
      </w:pPr>
      <w:r>
        <w:rPr>
          <w:rFonts w:hint="eastAsia" w:asciiTheme="minorEastAsia" w:hAnsiTheme="minorEastAsia" w:cstheme="minorEastAsia"/>
          <w:sz w:val="24"/>
        </w:rPr>
        <w:t>4.3.2.2 范围；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4.3.2.3 被测定的参数或量和范围；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4.3.2.4 装置和设施，包括技术性能要求；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4.3.2.5 所需的参考标准和标准物质（参考物质）；</w:t>
      </w:r>
    </w:p>
    <w:p>
      <w:pPr>
        <w:spacing w:line="400" w:lineRule="exact"/>
        <w:rPr>
          <w:rFonts w:asciiTheme="minorEastAsia" w:hAnsiTheme="minorEastAsia" w:cstheme="minorEastAsia"/>
          <w:sz w:val="24"/>
        </w:rPr>
      </w:pPr>
      <w:r>
        <w:rPr>
          <w:rFonts w:hint="eastAsia" w:asciiTheme="minorEastAsia" w:hAnsiTheme="minorEastAsia" w:cstheme="minorEastAsia"/>
          <w:sz w:val="24"/>
        </w:rPr>
        <w:t>4.3.2.6 要求的环境条件和所需的稳定周期；</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 过程的描述包括；</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4.3.2.7.1 物品的附加识别标志、处置、运输、存储和准备；</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4.3.2.7.2 工作开始前所进行的校核；</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4.3.2.7.3 检查设备工作是否正常，需要时，在每次使用之前对设备进行校准和调整；</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4.3.2.7.4 观察和结果的记录方法；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4.3.2.7.5 需遵循的安全措施；</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4.3.2.7.6 接受（或拒绝）的准则和（或）要求；</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4.3.2.7.7 需记录的数据以及分析和表达的方法；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4.3.2.7.8 不确定度或评审不确定度的程序。</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4.4 方法确认</w:t>
      </w:r>
    </w:p>
    <w:p>
      <w:pPr>
        <w:jc w:val="center"/>
        <w:rPr>
          <w:rFonts w:asciiTheme="majorEastAsia" w:hAnsiTheme="majorEastAsia" w:eastAsiaTheme="majorEastAsia" w:cstheme="majorEastAsia"/>
          <w:b/>
          <w:bCs/>
          <w:sz w:val="36"/>
          <w:szCs w:val="36"/>
        </w:rPr>
      </w:pPr>
      <w:r>
        <w:rPr>
          <w:rFonts w:hint="eastAsia" w:asciiTheme="minorEastAsia" w:hAnsiTheme="minorEastAsia" w:cstheme="minorEastAsia"/>
          <w:sz w:val="24"/>
        </w:rPr>
        <w:t>4.4.1 公司对其采用的非标准检测方法或经过修订、扩充、超出预定使用范围的</w:t>
      </w: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（3/5）</w:t>
      </w:r>
    </w:p>
    <w:p>
      <w:pPr>
        <w:spacing w:line="400" w:lineRule="exact"/>
        <w:ind w:left="718" w:leftChars="342"/>
        <w:rPr>
          <w:rFonts w:asciiTheme="minorEastAsia" w:hAnsiTheme="minorEastAsia" w:cstheme="minorEastAsia"/>
          <w:sz w:val="24"/>
        </w:rPr>
      </w:pPr>
      <w:r>
        <w:rPr>
          <w:rFonts w:hint="eastAsia" w:asciiTheme="minorEastAsia" w:hAnsiTheme="minorEastAsia" w:cstheme="minorEastAsia"/>
          <w:sz w:val="24"/>
        </w:rPr>
        <w:t>标准检测方法使用前需经过确认，并满足客户需要。</w:t>
      </w:r>
    </w:p>
    <w:p>
      <w:pPr>
        <w:spacing w:line="400" w:lineRule="exact"/>
        <w:rPr>
          <w:rFonts w:asciiTheme="minorEastAsia" w:hAnsiTheme="minorEastAsia" w:cstheme="minorEastAsia"/>
          <w:sz w:val="24"/>
        </w:rPr>
      </w:pPr>
      <w:r>
        <w:rPr>
          <w:rFonts w:hint="eastAsia" w:asciiTheme="minorEastAsia" w:hAnsiTheme="minorEastAsia" w:cstheme="minorEastAsia"/>
          <w:sz w:val="24"/>
        </w:rPr>
        <w:t>4.4.2 检测方法确认技术包括：</w:t>
      </w:r>
    </w:p>
    <w:p>
      <w:pPr>
        <w:pStyle w:val="6"/>
        <w:numPr>
          <w:ilvl w:val="3"/>
          <w:numId w:val="1"/>
        </w:numPr>
        <w:spacing w:line="400" w:lineRule="exact"/>
        <w:ind w:firstLineChars="0"/>
        <w:rPr>
          <w:rFonts w:asciiTheme="minorEastAsia" w:hAnsiTheme="minorEastAsia" w:cstheme="minorEastAsia"/>
          <w:sz w:val="24"/>
        </w:rPr>
      </w:pPr>
      <w:r>
        <w:rPr>
          <w:rFonts w:hint="eastAsia" w:asciiTheme="minorEastAsia" w:hAnsiTheme="minorEastAsia" w:cstheme="minorEastAsia"/>
          <w:sz w:val="24"/>
        </w:rPr>
        <w:t>使用标准物质进行确认；</w:t>
      </w:r>
    </w:p>
    <w:p>
      <w:pPr>
        <w:pStyle w:val="6"/>
        <w:numPr>
          <w:ilvl w:val="3"/>
          <w:numId w:val="1"/>
        </w:numPr>
        <w:spacing w:line="400" w:lineRule="exact"/>
        <w:ind w:firstLineChars="0"/>
        <w:rPr>
          <w:rFonts w:asciiTheme="minorEastAsia" w:hAnsiTheme="minorEastAsia" w:cstheme="minorEastAsia"/>
          <w:sz w:val="24"/>
        </w:rPr>
      </w:pPr>
      <w:r>
        <w:rPr>
          <w:rFonts w:hint="eastAsia" w:asciiTheme="minorEastAsia" w:hAnsiTheme="minorEastAsia"/>
          <w:color w:val="000000"/>
          <w:sz w:val="24"/>
          <w:u w:val="single" w:color="FFFFFF"/>
        </w:rPr>
        <w:t>对影响结果的因素作系统评审;</w:t>
      </w:r>
    </w:p>
    <w:p>
      <w:pPr>
        <w:spacing w:line="400" w:lineRule="exact"/>
        <w:rPr>
          <w:rFonts w:asciiTheme="minorEastAsia" w:hAnsiTheme="minorEastAsia" w:cstheme="minorEastAsia"/>
          <w:sz w:val="24"/>
        </w:rPr>
      </w:pPr>
      <w:r>
        <w:rPr>
          <w:rFonts w:hint="eastAsia" w:asciiTheme="minorEastAsia" w:hAnsiTheme="minorEastAsia" w:cstheme="minorEastAsia"/>
          <w:sz w:val="24"/>
        </w:rPr>
        <w:t>4.4.2.3 与其他标准方法所得结果进行多次比较；</w:t>
      </w:r>
    </w:p>
    <w:p>
      <w:pPr>
        <w:spacing w:line="400" w:lineRule="exact"/>
        <w:rPr>
          <w:rFonts w:asciiTheme="minorEastAsia" w:hAnsiTheme="minorEastAsia" w:cstheme="minorEastAsia"/>
          <w:sz w:val="24"/>
        </w:rPr>
      </w:pPr>
      <w:r>
        <w:rPr>
          <w:rFonts w:hint="eastAsia" w:asciiTheme="minorEastAsia" w:hAnsiTheme="minorEastAsia" w:cstheme="minorEastAsia"/>
          <w:sz w:val="24"/>
        </w:rPr>
        <w:t>4.4.2.4 实验室间的比对实验；</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4.4.2.5 根据对方法的理论原理和实践经验的科学分析，对所得结果不确定度进行评定。</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4.4.3 检测方法的确认可以采用以上一种方法进行，也可采用几种方法的组合完成。</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4.5 方法的确认步骤</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4.5.1 检测部根据相关检测组及领域所需确认的检测方法，组织熟悉相关领域的资深技术人员制定具体的检测方案，并经技术负责人审批。</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4.5.2 技术负责人负责具体实施检测方案。</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4.5.3 实施方案人员（检测人员）应按照本程序的要求，认真实施检测方案，在方法确认过程中，按相应规定及时、真实、准确地记录具体过程（包括</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实际操作过程和理论计算过程）及所获得的结果。</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4.5.4 技术负责人负责将确认过程中的相关验证记录（也可是不同阶段的记录）上报实验室主任，由技术负责人组织熟悉相关领域的资深技术人员（如有必要，可聘请公司外的专家）对确认结果进行评审，评审其方法能否满足预期用途、应用领域及客户的需要。评审人员在《非标准方法确认评审表》评审意见一栏中签署意见。</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4.5.5 技术负责人根据评审结果，对检测方法是否适合于预期用途进行最终确认，并在评审表中“确认有效性声明”一栏中签署声明。</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4.5.6 检测方法一旦通过确认，在技术负责人主持下，由技术负责人组织相关检测人员编写作业指导书。</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4.5.7 检测室按作业指导书开展检测工作，监督员对其进行有效的监督，当发现检测过程中，出现可疑现象时，应及时查找其原因，若是出自方法本身的不足时，应及时上报技术负责人。</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4.5.8 技术负责人根据上报的“方法不足的原因”，采取相应的措施，对检测方法及作业指导书做出合理修订。如有必要，在适当时机，应对修订后的检测方法重新进行确认。</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（4/5）</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4.5.9 办公室在检测方法确认过程全部结束后，将相关资料核验无误后，由资料管理员整理编目归档。</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4.6 本公司自定方法与非标准方法</w:t>
      </w:r>
    </w:p>
    <w:p>
      <w:pPr>
        <w:rPr>
          <w:rFonts w:asciiTheme="minorEastAsia" w:hAnsiTheme="minorEastAsia" w:cstheme="minorEastAsia"/>
          <w:sz w:val="24"/>
        </w:rPr>
      </w:pPr>
      <w:r>
        <w:rPr>
          <w:rFonts w:hint="eastAsia" w:asciiTheme="minorEastAsia" w:hAnsiTheme="minorEastAsia" w:cstheme="minorEastAsia"/>
          <w:sz w:val="24"/>
        </w:rPr>
        <w:t>4.6.1 自定办法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4.6.1.1 自定办法本公司根据检测工作的需要制定开发检测方法，由技术负责人负责组织有能力的技术人员设计开发和评审。</w:t>
      </w:r>
    </w:p>
    <w:p>
      <w:pPr>
        <w:spacing w:line="400" w:lineRule="exact"/>
        <w:ind w:left="960" w:hanging="960" w:hangingChars="400"/>
        <w:rPr>
          <w:rFonts w:hint="eastAsia" w:asciiTheme="minorEastAsia" w:hAnsiTheme="minorEastAsia" w:cstheme="minorEastAsia"/>
          <w:sz w:val="24"/>
        </w:rPr>
      </w:pPr>
      <w:r>
        <w:rPr>
          <w:rFonts w:hint="eastAsia" w:asciiTheme="minorEastAsia" w:hAnsiTheme="minorEastAsia" w:cstheme="minorEastAsia"/>
          <w:sz w:val="24"/>
        </w:rPr>
        <w:t>4.6.1.2 本公司制定检测方法在使用前必须有技术负责人组织有关人员按照《检测方法的选择与确认程序》进行评审确认，报实验室主任批准后执行。</w:t>
      </w:r>
    </w:p>
    <w:p>
      <w:pPr>
        <w:spacing w:line="400" w:lineRule="exact"/>
        <w:ind w:left="960" w:hanging="960" w:hangingChars="400"/>
        <w:rPr>
          <w:rFonts w:asciiTheme="minorEastAsia" w:hAnsiTheme="minorEastAsia" w:cstheme="minorEastAsia"/>
          <w:color w:val="auto"/>
          <w:sz w:val="24"/>
        </w:rPr>
      </w:pPr>
      <w:r>
        <w:rPr>
          <w:rFonts w:hint="eastAsia" w:asciiTheme="minorEastAsia" w:hAnsiTheme="minorEastAsia" w:cstheme="minorEastAsia"/>
          <w:color w:val="auto"/>
          <w:sz w:val="24"/>
        </w:rPr>
        <w:t xml:space="preserve">4.6.1.3 </w:t>
      </w:r>
      <w:r>
        <w:rPr>
          <w:rFonts w:hint="eastAsia" w:ascii="Arial" w:hAnsi="Arial" w:cs="Arial"/>
          <w:color w:val="auto"/>
          <w:sz w:val="24"/>
        </w:rPr>
        <w:t>在方法开发的过程中，须进行定期评审，以确定持续满足客户需求。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4.6.2 非标准方法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4.6.2.1 若接收的检测项目没有标准方法或已有的标准方法不适用，可以使用非标准方法。</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4.6.2.2 使用非标准方法须征得技术负责人同意，并应满足检测实验室检测要求和检测目的。</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4.6.2.3 非标准方法使用前必须由技术负责人根据《检测方法的选择与确认程序》进行确认，经实验室主任审批后方可使用。</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4.6.2.4 当本公司提供的非标准方法对校测结果的科学性、有效性产生明显影响时，应拒绝使用该方法并说明原因。</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 方法确认</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4.6.3.1 本公司对其采用的自定方法和非标准检测方法经过修改、扩充、超过预定使用范围的标准检测方法使用前需经过技术负责人确认，并满足客户需要。</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 检测方法确认技术包括：</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4.6.3.2.1 使用标准物质（参考物质）进行校准；</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4.6.3.2.2 与其他标准方法所得结果进行多次比较；</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4.6.3.2.3 实验室间的比对实验；</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4.6.3.2.4 根据对方法的理论原理和实践经验的科学分析，对所得结果不确定度进行评定；</w:t>
      </w:r>
    </w:p>
    <w:p>
      <w:pPr>
        <w:spacing w:line="400" w:lineRule="exact"/>
        <w:ind w:left="960" w:hanging="960" w:hangingChars="400"/>
        <w:rPr>
          <w:rFonts w:asciiTheme="minorEastAsia" w:hAnsiTheme="minorEastAsia" w:cstheme="minorEastAsia"/>
          <w:sz w:val="24"/>
        </w:rPr>
      </w:pPr>
      <w:r>
        <w:rPr>
          <w:rFonts w:hint="eastAsia" w:asciiTheme="minorEastAsia" w:hAnsiTheme="minorEastAsia" w:cstheme="minorEastAsia"/>
          <w:sz w:val="24"/>
        </w:rPr>
        <w:t>4.6.3.3 检测方法的确认可以采用以上一种方法进行，也可采用几种方法的组合完成。</w:t>
      </w:r>
    </w:p>
    <w:p>
      <w:pPr>
        <w:spacing w:line="400" w:lineRule="exact"/>
        <w:rPr>
          <w:rFonts w:asciiTheme="minorEastAsia" w:hAnsiTheme="minorEastAsia" w:cstheme="minorEastAsia"/>
          <w:sz w:val="24"/>
        </w:rPr>
      </w:pPr>
      <w:r>
        <w:rPr>
          <w:rFonts w:hint="eastAsia" w:asciiTheme="minorEastAsia" w:hAnsiTheme="minorEastAsia" w:cstheme="minorEastAsia"/>
          <w:sz w:val="24"/>
        </w:rPr>
        <w:t>4.6.4 检测标准每半年查新一次。</w:t>
      </w:r>
    </w:p>
    <w:p>
      <w:pPr>
        <w:spacing w:line="400" w:lineRule="exact"/>
        <w:rPr>
          <w:rFonts w:asciiTheme="minorEastAsia" w:hAnsiTheme="minorEastAsia" w:cstheme="minorEastAsia"/>
          <w:sz w:val="24"/>
        </w:rPr>
      </w:pPr>
    </w:p>
    <w:p>
      <w:pP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 xml:space="preserve">          检测方法的选择与确认程序</w:t>
      </w:r>
    </w:p>
    <w:p>
      <w:pPr>
        <w:jc w:val="center"/>
        <w:rPr>
          <w:rFonts w:ascii="黑体" w:hAnsi="黑体" w:eastAsia="黑体" w:cs="黑体"/>
          <w:sz w:val="24"/>
          <w:u w:val="single"/>
        </w:rPr>
      </w:pPr>
      <w:r>
        <w:rPr>
          <w:rFonts w:hint="eastAsia" w:ascii="黑体" w:hAnsi="黑体" w:eastAsia="黑体" w:cs="黑体"/>
          <w:sz w:val="24"/>
          <w:u w:val="single"/>
        </w:rPr>
        <w:t>程序文件   编号：XZTC/CX-22-</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（5/5）</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2018</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《开展新项目评审程序》                   XZTC/CX-24-</w:t>
      </w:r>
      <w:r>
        <w:rPr>
          <w:rFonts w:hint="eastAsia" w:asciiTheme="minorEastAsia" w:hAnsiTheme="minorEastAsia" w:cstheme="minorEastAsia"/>
          <w:sz w:val="24"/>
          <w:lang w:eastAsia="zh-CN"/>
        </w:rPr>
        <w:t>2018</w:t>
      </w:r>
    </w:p>
    <w:p>
      <w:pPr>
        <w:spacing w:line="400" w:lineRule="exact"/>
        <w:rPr>
          <w:rFonts w:asciiTheme="minorEastAsia" w:hAnsiTheme="minorEastAsia" w:cstheme="minorEastAsia"/>
          <w:sz w:val="24"/>
        </w:rPr>
      </w:pPr>
    </w:p>
    <w:p>
      <w:pPr>
        <w:numPr>
          <w:ilvl w:val="0"/>
          <w:numId w:val="1"/>
        </w:numPr>
        <w:spacing w:line="400" w:lineRule="exact"/>
        <w:rPr>
          <w:rFonts w:asciiTheme="minorEastAsia" w:hAnsiTheme="minorEastAsia" w:cstheme="minorEastAsia"/>
          <w:sz w:val="24"/>
        </w:rPr>
      </w:pPr>
      <w:r>
        <w:rPr>
          <w:rFonts w:hint="eastAsia" w:asciiTheme="minorEastAsia" w:hAnsiTheme="minorEastAsia" w:cstheme="minorEastAsia"/>
          <w:b/>
          <w:bCs/>
          <w:sz w:val="28"/>
          <w:szCs w:val="28"/>
        </w:rPr>
        <w:t>记录</w:t>
      </w:r>
    </w:p>
    <w:p>
      <w:pPr>
        <w:spacing w:line="400" w:lineRule="exact"/>
        <w:rPr>
          <w:rFonts w:asciiTheme="minorEastAsia" w:hAnsiTheme="minorEastAsia" w:cstheme="minorEastAsia"/>
          <w:sz w:val="24"/>
        </w:rPr>
      </w:pPr>
      <w:r>
        <w:rPr>
          <w:rFonts w:hint="eastAsia" w:asciiTheme="minorEastAsia" w:hAnsiTheme="minorEastAsia" w:cstheme="minorEastAsia"/>
          <w:sz w:val="24"/>
        </w:rPr>
        <w:t>《非标准方法确认评审表》                   XZTC/BG-22-01</w:t>
      </w:r>
    </w:p>
    <w:p>
      <w:pPr>
        <w:spacing w:line="400" w:lineRule="exact"/>
        <w:rPr>
          <w:rFonts w:asciiTheme="minorEastAsia" w:hAnsiTheme="minorEastAsia" w:cstheme="minorEastAsia"/>
          <w:sz w:val="24"/>
        </w:rPr>
      </w:pPr>
      <w:r>
        <w:rPr>
          <w:rFonts w:hint="eastAsia" w:asciiTheme="minorEastAsia" w:hAnsiTheme="minorEastAsia" w:cstheme="minorEastAsia"/>
          <w:sz w:val="24"/>
        </w:rPr>
        <w:t>《标准方法确认记录》                       XZTC/BG-22-02</w:t>
      </w:r>
    </w:p>
    <w:p>
      <w:pPr>
        <w:spacing w:line="400" w:lineRule="exact"/>
        <w:rPr>
          <w:rFonts w:asciiTheme="minorEastAsia" w:hAnsiTheme="minorEastAsia" w:cstheme="minorEastAsia"/>
          <w:sz w:val="24"/>
        </w:rPr>
      </w:pPr>
      <w:r>
        <w:rPr>
          <w:rFonts w:hint="eastAsia" w:asciiTheme="minorEastAsia" w:hAnsiTheme="minorEastAsia" w:cstheme="minorEastAsia"/>
          <w:sz w:val="24"/>
        </w:rPr>
        <w:t>《现行有效标准清单》                       XZTC/BG-22-03</w:t>
      </w:r>
    </w:p>
    <w:p>
      <w:pPr>
        <w:spacing w:line="400" w:lineRule="exact"/>
        <w:rPr>
          <w:rFonts w:asciiTheme="majorEastAsia" w:hAnsiTheme="majorEastAsia" w:eastAsiaTheme="majorEastAsia" w:cstheme="majorEastAsia"/>
          <w:sz w:val="24"/>
        </w:rPr>
      </w:pPr>
    </w:p>
    <w:p>
      <w:pPr>
        <w:spacing w:line="400" w:lineRule="exact"/>
        <w:rPr>
          <w:rFonts w:asciiTheme="majorEastAsia" w:hAnsiTheme="majorEastAsia" w:eastAsiaTheme="majorEastAsia" w:cstheme="majorEastAsia"/>
          <w:sz w:val="24"/>
        </w:rPr>
      </w:pPr>
    </w:p>
    <w:p>
      <w:pPr>
        <w:spacing w:line="400" w:lineRule="exact"/>
        <w:rPr>
          <w:rFonts w:asciiTheme="minorEastAsia" w:hAnsiTheme="minorEastAsia" w:cstheme="minorEastAsia"/>
          <w:sz w:val="24"/>
        </w:rPr>
      </w:pPr>
      <w:bookmarkStart w:id="0" w:name="_GoBack"/>
      <w:bookmarkEnd w:id="0"/>
    </w:p>
    <w:p>
      <w:pPr>
        <w:rPr>
          <w:rFonts w:asciiTheme="minorEastAsia" w:hAnsiTheme="minorEastAsia" w:cstheme="minorEastAsia"/>
          <w:sz w:val="28"/>
          <w:szCs w:val="28"/>
        </w:rPr>
      </w:pPr>
    </w:p>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996B5"/>
    <w:multiLevelType w:val="multilevel"/>
    <w:tmpl w:val="590996B5"/>
    <w:lvl w:ilvl="0" w:tentative="0">
      <w:start w:val="1"/>
      <w:numFmt w:val="decimal"/>
      <w:suff w:val="nothing"/>
      <w:lvlText w:val="%1."/>
      <w:lvlJc w:val="left"/>
    </w:lvl>
    <w:lvl w:ilvl="1" w:tentative="0">
      <w:start w:val="4"/>
      <w:numFmt w:val="decimal"/>
      <w:isLgl/>
      <w:lvlText w:val="%1.%2"/>
      <w:lvlJc w:val="left"/>
      <w:pPr>
        <w:ind w:left="960" w:hanging="960"/>
      </w:pPr>
      <w:rPr>
        <w:rFonts w:hint="default"/>
      </w:rPr>
    </w:lvl>
    <w:lvl w:ilvl="2" w:tentative="0">
      <w:start w:val="2"/>
      <w:numFmt w:val="decimal"/>
      <w:isLgl/>
      <w:lvlText w:val="%1.%2.%3"/>
      <w:lvlJc w:val="left"/>
      <w:pPr>
        <w:ind w:left="960" w:hanging="96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218D2F15"/>
    <w:rsid w:val="001C1D09"/>
    <w:rsid w:val="002F5F28"/>
    <w:rsid w:val="004D654F"/>
    <w:rsid w:val="00557F73"/>
    <w:rsid w:val="006167BC"/>
    <w:rsid w:val="00737486"/>
    <w:rsid w:val="00782FB9"/>
    <w:rsid w:val="00AB75A5"/>
    <w:rsid w:val="00B83BB3"/>
    <w:rsid w:val="03D610A8"/>
    <w:rsid w:val="0BF72E74"/>
    <w:rsid w:val="10572053"/>
    <w:rsid w:val="15903C4E"/>
    <w:rsid w:val="218D2F15"/>
    <w:rsid w:val="2CD862C7"/>
    <w:rsid w:val="308E534C"/>
    <w:rsid w:val="34F2472E"/>
    <w:rsid w:val="355B53A0"/>
    <w:rsid w:val="435916D5"/>
    <w:rsid w:val="4A64129A"/>
    <w:rsid w:val="5F1E7DBE"/>
    <w:rsid w:val="62856E34"/>
    <w:rsid w:val="6694607B"/>
    <w:rsid w:val="78492C64"/>
    <w:rsid w:val="7F343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6">
    <w:name w:val="List Paragraph"/>
    <w:basedOn w:val="1"/>
    <w:unhideWhenUsed/>
    <w:uiPriority w:val="99"/>
    <w:pPr>
      <w:ind w:firstLine="420" w:firstLineChars="200"/>
    </w:pPr>
  </w:style>
  <w:style w:type="character" w:customStyle="1" w:styleId="7">
    <w:name w:val="页眉 Char"/>
    <w:basedOn w:val="5"/>
    <w:link w:val="3"/>
    <w:uiPriority w:val="0"/>
    <w:rPr>
      <w:rFonts w:asciiTheme="minorHAnsi" w:hAnsiTheme="minorHAnsi" w:eastAsiaTheme="minorEastAsia" w:cstheme="minorBidi"/>
      <w:kern w:val="2"/>
      <w:sz w:val="18"/>
      <w:szCs w:val="18"/>
    </w:rPr>
  </w:style>
  <w:style w:type="character" w:customStyle="1" w:styleId="8">
    <w:name w:val="页脚 Char"/>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541</Words>
  <Characters>3087</Characters>
  <Lines>25</Lines>
  <Paragraphs>7</Paragraphs>
  <TotalTime>0</TotalTime>
  <ScaleCrop>false</ScaleCrop>
  <LinksUpToDate>false</LinksUpToDate>
  <CharactersWithSpaces>3621</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2017-05-03T08:23:00Z</dcterms:created>
  <dc:creator>xjzhj</dc:creator>
  <cp:lastModifiedBy>苏羽默</cp:lastModifiedBy>
  <dcterms:modified xsi:type="dcterms:W3CDTF">2021-07-01T06:50:19Z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