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C22E3">
      <w:pPr>
        <w:spacing w:before="145" w:line="222" w:lineRule="auto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pacing w:val="-6"/>
          <w:sz w:val="32"/>
          <w:szCs w:val="32"/>
          <w:lang w:val="en-US" w:eastAsia="zh-CN"/>
        </w:rPr>
        <w:t>2024年</w:t>
      </w:r>
      <w:r>
        <w:rPr>
          <w:rFonts w:ascii="仿宋" w:hAnsi="仿宋" w:eastAsia="仿宋" w:cs="仿宋"/>
          <w:b/>
          <w:bCs/>
          <w:spacing w:val="-6"/>
          <w:sz w:val="32"/>
          <w:szCs w:val="32"/>
        </w:rPr>
        <w:t>内部审核报告</w:t>
      </w:r>
    </w:p>
    <w:p w14:paraId="48AC56A6">
      <w:pPr>
        <w:spacing w:before="125" w:line="215" w:lineRule="auto"/>
        <w:rPr>
          <w:rFonts w:hint="default" w:ascii="宋体" w:hAnsi="宋体" w:eastAsia="宋体" w:cs="宋体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sz w:val="23"/>
          <w:szCs w:val="23"/>
        </w:rPr>
        <w:t>文件编号：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JRJC JL21-05</w:t>
      </w:r>
      <w:r>
        <w:rPr>
          <w:rFonts w:hint="eastAsia" w:ascii="宋体" w:hAnsi="宋体" w:eastAsia="宋体" w:cs="宋体"/>
          <w:sz w:val="23"/>
          <w:szCs w:val="23"/>
          <w:lang w:val="en-US" w:eastAsia="zh-CN"/>
        </w:rPr>
        <w:t>-2024001</w:t>
      </w:r>
    </w:p>
    <w:tbl>
      <w:tblPr>
        <w:tblStyle w:val="4"/>
        <w:tblW w:w="5057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2392"/>
        <w:gridCol w:w="949"/>
        <w:gridCol w:w="1702"/>
        <w:gridCol w:w="813"/>
        <w:gridCol w:w="1312"/>
      </w:tblGrid>
      <w:tr w14:paraId="597823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739" w:type="pct"/>
            <w:vAlign w:val="center"/>
          </w:tcPr>
          <w:p w14:paraId="16DF765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评审日期</w:t>
            </w:r>
          </w:p>
        </w:tc>
        <w:tc>
          <w:tcPr>
            <w:tcW w:w="1422" w:type="pct"/>
            <w:vAlign w:val="center"/>
          </w:tcPr>
          <w:p w14:paraId="15DB78C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2024年07月0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日至2024年07月30日</w:t>
            </w:r>
          </w:p>
        </w:tc>
        <w:tc>
          <w:tcPr>
            <w:tcW w:w="564" w:type="pct"/>
            <w:vAlign w:val="center"/>
          </w:tcPr>
          <w:p w14:paraId="28C9D73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编制时间</w:t>
            </w:r>
          </w:p>
        </w:tc>
        <w:tc>
          <w:tcPr>
            <w:tcW w:w="1012" w:type="pct"/>
            <w:vAlign w:val="center"/>
          </w:tcPr>
          <w:p w14:paraId="1CBA143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2024年07月30日</w:t>
            </w:r>
          </w:p>
        </w:tc>
        <w:tc>
          <w:tcPr>
            <w:tcW w:w="483" w:type="pct"/>
            <w:vAlign w:val="center"/>
          </w:tcPr>
          <w:p w14:paraId="368AF57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地点</w:t>
            </w:r>
          </w:p>
        </w:tc>
        <w:tc>
          <w:tcPr>
            <w:tcW w:w="777" w:type="pct"/>
            <w:vAlign w:val="center"/>
          </w:tcPr>
          <w:p w14:paraId="7F47659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会议室</w:t>
            </w:r>
          </w:p>
        </w:tc>
      </w:tr>
      <w:tr w14:paraId="2F5524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5000" w:type="pct"/>
            <w:gridSpan w:val="6"/>
            <w:vAlign w:val="top"/>
          </w:tcPr>
          <w:p w14:paraId="6F49B747">
            <w:pPr>
              <w:spacing w:before="40" w:line="220" w:lineRule="auto"/>
              <w:ind w:left="105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审核目的：</w:t>
            </w:r>
          </w:p>
          <w:p w14:paraId="5638A470">
            <w:pPr>
              <w:spacing w:before="40" w:line="220" w:lineRule="auto"/>
              <w:ind w:left="105" w:firstLine="476" w:firstLineChars="200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验证本公司2024年度管理体系运行的符合性和有效性，为管理评审和改 进管理体系提供依据。</w:t>
            </w:r>
          </w:p>
        </w:tc>
      </w:tr>
      <w:tr w14:paraId="4A8C5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9" w:hRule="atLeast"/>
        </w:trPr>
        <w:tc>
          <w:tcPr>
            <w:tcW w:w="5000" w:type="pct"/>
            <w:gridSpan w:val="6"/>
            <w:vAlign w:val="top"/>
          </w:tcPr>
          <w:p w14:paraId="780CBA6B">
            <w:pPr>
              <w:spacing w:before="61" w:line="220" w:lineRule="auto"/>
              <w:ind w:left="105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审核准则：</w:t>
            </w:r>
          </w:p>
          <w:p w14:paraId="374C3084">
            <w:pPr>
              <w:spacing w:before="61" w:line="220" w:lineRule="auto"/>
              <w:ind w:left="105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《检验检测机构资质认定评审准则》(2023年第21号)、《机动车检验机构资质认定评审补充技术要求》、《检验检测机构资质认定管理办法》(163号令修正案)、《检验检测机构监督管理 办法》(39号令)、质量手册、程序文件、作业指导书(设备操作规程)、设备维护方法等；适用的法律、法规；客户的要求、标书、合同、投诉等。</w:t>
            </w:r>
          </w:p>
        </w:tc>
      </w:tr>
      <w:tr w14:paraId="70DAE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5000" w:type="pct"/>
            <w:gridSpan w:val="6"/>
            <w:vAlign w:val="top"/>
          </w:tcPr>
          <w:p w14:paraId="0E815DA9">
            <w:pPr>
              <w:spacing w:before="62" w:line="220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审核人员：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3人</w:t>
            </w:r>
          </w:p>
          <w:p w14:paraId="03BC43C2">
            <w:pPr>
              <w:spacing w:before="3" w:line="206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</w:rPr>
              <w:t>审核组长：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27"/>
                <w:sz w:val="24"/>
                <w:szCs w:val="24"/>
              </w:rPr>
              <w:t>。组员：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27"/>
                <w:sz w:val="24"/>
                <w:szCs w:val="24"/>
              </w:rPr>
              <w:t>、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27"/>
                <w:sz w:val="24"/>
                <w:szCs w:val="24"/>
              </w:rPr>
              <w:t>、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27"/>
                <w:sz w:val="24"/>
                <w:szCs w:val="24"/>
              </w:rPr>
              <w:t>。</w:t>
            </w:r>
          </w:p>
        </w:tc>
      </w:tr>
      <w:tr w14:paraId="52462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5000" w:type="pct"/>
            <w:gridSpan w:val="6"/>
            <w:vAlign w:val="top"/>
          </w:tcPr>
          <w:p w14:paraId="211694EE">
            <w:pPr>
              <w:spacing w:before="32" w:line="220" w:lineRule="auto"/>
              <w:ind w:left="105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审核范围：</w:t>
            </w:r>
          </w:p>
          <w:p w14:paraId="221FDEFA">
            <w:pPr>
              <w:pStyle w:val="5"/>
              <w:spacing w:before="30" w:line="230" w:lineRule="auto"/>
              <w:ind w:left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1、公司管理体系覆盖的所有部门及要素。</w:t>
            </w:r>
          </w:p>
          <w:p w14:paraId="7322546C">
            <w:pPr>
              <w:spacing w:before="32" w:line="220" w:lineRule="auto"/>
              <w:ind w:leftChars="200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2、检测工作涉及到的所有科室、人员。</w:t>
            </w:r>
          </w:p>
        </w:tc>
      </w:tr>
      <w:tr w14:paraId="01721B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5000" w:type="pct"/>
            <w:gridSpan w:val="6"/>
            <w:vAlign w:val="top"/>
          </w:tcPr>
          <w:p w14:paraId="697FD3C5">
            <w:pPr>
              <w:spacing w:before="54" w:line="221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参加人员：</w:t>
            </w:r>
          </w:p>
          <w:p w14:paraId="226EF1A9">
            <w:pPr>
              <w:spacing w:before="54" w:line="221" w:lineRule="auto"/>
              <w:ind w:left="105"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经理、质量负责人、技术负责人、各科室负责人、办公室成员、设备管理员、内审组成员。</w:t>
            </w:r>
          </w:p>
        </w:tc>
      </w:tr>
      <w:tr w14:paraId="6AA7F5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5000" w:type="pct"/>
            <w:gridSpan w:val="6"/>
            <w:vAlign w:val="top"/>
          </w:tcPr>
          <w:p w14:paraId="17D507FF">
            <w:pPr>
              <w:spacing w:before="44" w:line="219" w:lineRule="auto"/>
              <w:ind w:left="105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审核过程概述：</w:t>
            </w:r>
          </w:p>
          <w:p w14:paraId="6B3B3ED8">
            <w:pPr>
              <w:spacing w:before="44" w:line="219" w:lineRule="auto"/>
              <w:ind w:left="105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本次管理体系内部审核是根据2024年度公司管理体系内审计划，由本公司内审组组织的 公司管理体系运行的符合性和有效性进行的内部审核。</w:t>
            </w:r>
          </w:p>
          <w:p w14:paraId="725FEDC3">
            <w:pPr>
              <w:spacing w:before="44" w:line="219" w:lineRule="auto"/>
              <w:ind w:left="105"/>
              <w:rPr>
                <w:rFonts w:hint="eastAsia" w:ascii="宋体" w:hAnsi="宋体" w:eastAsia="宋体" w:cs="宋体"/>
                <w:spacing w:val="-1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2024年07月01日至2024年07月30日由质量负责人组织成立的内审小组在办公室、业务大厅、检测车间所有员工配合下，按内部审核实施计划安排，分别到各科室、现场，采用面谈、现场观察、抽查管理体系文件及记录等方法，对设备、环境、人员等进行了认真细致的检查。审核组审核了管理层、办公室、业务大厅、检测车间管理体系各环节。 审核中发现的不符合项已向有关科室指明，并由他们确认，就不符合项与受审部门商讨了纠正措施和方法。本次内审共发现2项不符合项，不符合项及整改措施综述如下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eastAsia="zh-CN"/>
              </w:rPr>
              <w:t>。</w:t>
            </w:r>
          </w:p>
        </w:tc>
      </w:tr>
      <w:tr w14:paraId="03E79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9" w:hRule="atLeast"/>
        </w:trPr>
        <w:tc>
          <w:tcPr>
            <w:tcW w:w="5000" w:type="pct"/>
            <w:gridSpan w:val="6"/>
            <w:vAlign w:val="top"/>
          </w:tcPr>
          <w:p w14:paraId="181F8A42">
            <w:pPr>
              <w:spacing w:before="43" w:line="219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不符合项的分布情况及说明：</w:t>
            </w:r>
          </w:p>
          <w:p w14:paraId="66356B3B">
            <w:pPr>
              <w:spacing w:before="43" w:line="219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1、不符合条款：《评审准则》2.12.1</w:t>
            </w:r>
          </w:p>
          <w:p w14:paraId="3379D251">
            <w:pPr>
              <w:spacing w:before="43" w:line="219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不符合事实：启用的第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版《质量手册》《程序文件》和第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版《作业指导书》缺少纸质的换版审批记录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  <w:p w14:paraId="6806F9D2">
            <w:pPr>
              <w:spacing w:before="43" w:line="219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2、不符合条款：《补充技术要求》第二十六条</w:t>
            </w:r>
          </w:p>
          <w:p w14:paraId="591B2F7E">
            <w:pPr>
              <w:spacing w:before="43" w:line="219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不符合事实：公示的公正性和诚信承诺，未按《检验检测机构资质认定评审准则》(2023年第21号)、《机动车检验机构资质认定评审补充技术要求》的要求及时更新。</w:t>
            </w:r>
          </w:p>
        </w:tc>
      </w:tr>
      <w:tr w14:paraId="62A14B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5000" w:type="pct"/>
            <w:gridSpan w:val="6"/>
            <w:vAlign w:val="top"/>
          </w:tcPr>
          <w:p w14:paraId="0A50DBA2">
            <w:pPr>
              <w:spacing w:before="36" w:line="220" w:lineRule="auto"/>
              <w:ind w:left="105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审核结论：</w:t>
            </w:r>
          </w:p>
          <w:p w14:paraId="40D5F05A">
            <w:pPr>
              <w:pStyle w:val="5"/>
              <w:spacing w:before="27" w:line="232" w:lineRule="auto"/>
              <w:ind w:left="130" w:right="160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通过本次管理体系内部审核发现，本公司管理体系的运行质量基本符合要求，在本次的</w:t>
            </w:r>
            <w:r>
              <w:rPr>
                <w:rFonts w:hint="eastAsia" w:ascii="宋体" w:hAnsi="宋体" w:eastAsia="宋体" w:cs="宋体"/>
                <w:spacing w:val="17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内部审核中，我们对照《检验检测机构资质认定评审准则》(2023年第21号)、《机动车</w:t>
            </w:r>
            <w:r>
              <w:rPr>
                <w:rFonts w:hint="eastAsia" w:ascii="宋体" w:hAnsi="宋体" w:eastAsia="宋体" w:cs="宋体"/>
                <w:spacing w:val="8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检验机构资质认定评审补充技术要求》和体系文件，对各项条款进行了审核，内审组认为我公司的管理体系运行控制符合《检验检测机构资质认定评审准则》(2023年第21号)和《机动车检验机构资质认定评审补充技术要求》的要求，不存在系统性的不符合，没有发生重大质量事故，我公司管理体系运行有效，已初步具有防止不符合项的产生和满足客户及法律、法规的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能力，初步建立了持续改进的机制。对照《检验检测机构资质认定管理办法》、《检验检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>测机构监督管理办法》及《检验检测机构资质认定评审准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则》(2023年第21号)、《机动车检验机构资质认定评审补充技术要求》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的要求，公司的管理体系运行过程还需继续加强，公司将逐步改进管理体系，使其满足适宜性、充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分性、</w:t>
            </w:r>
            <w:r>
              <w:rPr>
                <w:rFonts w:hint="eastAsia" w:ascii="宋体" w:hAnsi="宋体" w:eastAsia="宋体" w:cs="宋体"/>
                <w:spacing w:val="2"/>
                <w:sz w:val="24"/>
                <w:szCs w:val="24"/>
              </w:rPr>
              <w:t>有效性的要求。</w:t>
            </w:r>
          </w:p>
        </w:tc>
      </w:tr>
      <w:tr w14:paraId="62751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5000" w:type="pct"/>
            <w:gridSpan w:val="6"/>
            <w:vAlign w:val="top"/>
          </w:tcPr>
          <w:p w14:paraId="57BD23EE">
            <w:pPr>
              <w:spacing w:before="37" w:line="219" w:lineRule="auto"/>
              <w:ind w:left="105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不符合改进建议：</w:t>
            </w:r>
          </w:p>
          <w:p w14:paraId="340D561E">
            <w:pPr>
              <w:spacing w:before="43" w:line="219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(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)纠正措施：</w:t>
            </w:r>
          </w:p>
          <w:p w14:paraId="55C0C007">
            <w:pPr>
              <w:spacing w:before="43" w:line="219" w:lineRule="auto"/>
              <w:ind w:left="105" w:firstLine="480" w:firstLine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由办公室负责补齐缺失的新版体系文件审批纸质记录。</w:t>
            </w:r>
          </w:p>
          <w:p w14:paraId="008F22EB">
            <w:pPr>
              <w:pStyle w:val="5"/>
              <w:spacing w:line="220" w:lineRule="auto"/>
              <w:ind w:left="13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(2)纠正措施：</w:t>
            </w:r>
          </w:p>
          <w:p w14:paraId="7830DDB4">
            <w:pPr>
              <w:pStyle w:val="5"/>
              <w:spacing w:before="20" w:line="230" w:lineRule="auto"/>
              <w:ind w:left="130" w:right="220" w:firstLine="419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由办公室负责人联系广告公司，重新制作公示公正性和诚信承诺，并在服务区域的</w:t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明显位置进行公示。</w:t>
            </w:r>
          </w:p>
        </w:tc>
      </w:tr>
      <w:tr w14:paraId="26B8A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5000" w:type="pct"/>
            <w:gridSpan w:val="6"/>
            <w:vAlign w:val="top"/>
          </w:tcPr>
          <w:p w14:paraId="39DBC313">
            <w:pPr>
              <w:spacing w:before="18" w:line="228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>审核组长：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日期：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2024年07月30日</w:t>
            </w:r>
          </w:p>
          <w:p w14:paraId="39F73518">
            <w:pPr>
              <w:pStyle w:val="5"/>
              <w:spacing w:line="263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C94FF16">
            <w:pPr>
              <w:spacing w:before="78" w:line="193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>审核/批准：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position w:val="1"/>
                <w:sz w:val="24"/>
                <w:szCs w:val="24"/>
              </w:rPr>
              <w:t>日期：</w:t>
            </w: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</w:rPr>
              <w:t>2024年07月30日</w:t>
            </w:r>
          </w:p>
        </w:tc>
      </w:tr>
      <w:tr w14:paraId="04BED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5000" w:type="pct"/>
            <w:gridSpan w:val="6"/>
            <w:vAlign w:val="top"/>
          </w:tcPr>
          <w:p w14:paraId="4812A0DD">
            <w:pPr>
              <w:spacing w:before="78" w:line="193" w:lineRule="auto"/>
              <w:ind w:left="105"/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>报告分发范围：</w:t>
            </w:r>
          </w:p>
          <w:p w14:paraId="52A3C98E">
            <w:pPr>
              <w:spacing w:before="78" w:line="193" w:lineRule="auto"/>
              <w:ind w:left="105" w:firstLine="484" w:firstLineChars="200"/>
              <w:rPr>
                <w:rFonts w:hint="eastAsia" w:ascii="宋体" w:hAnsi="宋体" w:eastAsia="宋体" w:cs="宋体"/>
                <w:spacing w:val="1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</w:rPr>
              <w:t>分发至所有部门</w:t>
            </w:r>
            <w:r>
              <w:rPr>
                <w:rFonts w:hint="eastAsia" w:ascii="宋体" w:hAnsi="宋体" w:eastAsia="宋体" w:cs="宋体"/>
                <w:spacing w:val="1"/>
                <w:sz w:val="24"/>
                <w:szCs w:val="24"/>
                <w:lang w:eastAsia="zh-CN"/>
              </w:rPr>
              <w:t>。</w:t>
            </w:r>
          </w:p>
        </w:tc>
      </w:tr>
      <w:tr w14:paraId="56D0B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5000" w:type="pct"/>
            <w:gridSpan w:val="6"/>
            <w:vAlign w:val="top"/>
          </w:tcPr>
          <w:p w14:paraId="0BC2F146">
            <w:pPr>
              <w:spacing w:before="61" w:line="221" w:lineRule="auto"/>
              <w:ind w:left="10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备注：</w:t>
            </w:r>
          </w:p>
        </w:tc>
      </w:tr>
    </w:tbl>
    <w:p w14:paraId="2CA2B3AA">
      <w:pPr>
        <w:spacing w:before="71" w:line="222" w:lineRule="auto"/>
      </w:pPr>
      <w:r>
        <w:rPr>
          <w:rFonts w:ascii="仿宋" w:hAnsi="仿宋" w:eastAsia="仿宋" w:cs="仿宋"/>
          <w:spacing w:val="-8"/>
          <w:sz w:val="22"/>
          <w:szCs w:val="22"/>
        </w:rPr>
        <w:t>编制：</w:t>
      </w:r>
      <w:r>
        <w:rPr>
          <w:rFonts w:hint="eastAsia" w:eastAsia="宋体"/>
          <w:color w:val="FF0000"/>
          <w:sz w:val="24"/>
          <w:szCs w:val="24"/>
          <w:lang w:val="en-US" w:eastAsia="zh-CN"/>
        </w:rPr>
        <w:t>XXX</w:t>
      </w:r>
      <w:bookmarkStart w:id="0" w:name="_GoBack"/>
      <w:bookmarkEnd w:id="0"/>
      <w:r>
        <w:rPr>
          <w:rFonts w:hint="eastAsia" w:ascii="仿宋" w:hAnsi="仿宋" w:eastAsia="仿宋" w:cs="仿宋"/>
          <w:color w:val="FF0000"/>
          <w:spacing w:val="1"/>
          <w:sz w:val="22"/>
          <w:szCs w:val="22"/>
        </w:rPr>
        <w:t>、</w:t>
      </w:r>
      <w:r>
        <w:rPr>
          <w:rFonts w:hint="eastAsia" w:eastAsia="宋体"/>
          <w:color w:val="FF0000"/>
          <w:sz w:val="24"/>
          <w:szCs w:val="24"/>
          <w:lang w:val="en-US" w:eastAsia="zh-CN"/>
        </w:rPr>
        <w:t>XXX</w:t>
      </w:r>
      <w:r>
        <w:rPr>
          <w:rFonts w:ascii="仿宋" w:hAnsi="仿宋" w:eastAsia="仿宋" w:cs="仿宋"/>
          <w:color w:val="FF0000"/>
          <w:spacing w:val="1"/>
          <w:sz w:val="22"/>
          <w:szCs w:val="22"/>
        </w:rPr>
        <w:t xml:space="preserve"> </w:t>
      </w:r>
      <w:r>
        <w:rPr>
          <w:rFonts w:ascii="仿宋" w:hAnsi="仿宋" w:eastAsia="仿宋" w:cs="仿宋"/>
          <w:spacing w:val="1"/>
          <w:sz w:val="22"/>
          <w:szCs w:val="22"/>
        </w:rPr>
        <w:t xml:space="preserve">    </w:t>
      </w:r>
      <w:r>
        <w:rPr>
          <w:rFonts w:hint="eastAsia" w:ascii="仿宋" w:hAnsi="仿宋" w:eastAsia="仿宋" w:cs="仿宋"/>
          <w:spacing w:val="1"/>
          <w:sz w:val="22"/>
          <w:szCs w:val="22"/>
          <w:lang w:val="en-US" w:eastAsia="zh-CN"/>
        </w:rPr>
        <w:t xml:space="preserve">                    </w:t>
      </w:r>
      <w:r>
        <w:rPr>
          <w:rFonts w:ascii="仿宋" w:hAnsi="仿宋" w:eastAsia="仿宋" w:cs="仿宋"/>
          <w:spacing w:val="1"/>
          <w:sz w:val="22"/>
          <w:szCs w:val="22"/>
        </w:rPr>
        <w:t xml:space="preserve">                 </w:t>
      </w:r>
      <w:r>
        <w:rPr>
          <w:rFonts w:hint="eastAsia" w:ascii="仿宋" w:hAnsi="仿宋" w:eastAsia="仿宋" w:cs="仿宋"/>
          <w:color w:val="FF0000"/>
          <w:spacing w:val="-8"/>
          <w:sz w:val="22"/>
          <w:szCs w:val="22"/>
        </w:rPr>
        <w:t>2024年07月30日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2MjJkYTIyMTZlNDE1YTkyZDNhZTdkMjdlZmU4ODIifQ=="/>
  </w:docVars>
  <w:rsids>
    <w:rsidRoot w:val="2F5B6AE1"/>
    <w:rsid w:val="277E42A1"/>
    <w:rsid w:val="2F5B6AE1"/>
    <w:rsid w:val="3DBF1E7D"/>
    <w:rsid w:val="4FA9473B"/>
    <w:rsid w:val="5A9960DC"/>
    <w:rsid w:val="60956D42"/>
    <w:rsid w:val="6B865AF4"/>
    <w:rsid w:val="759F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1365</Words>
  <Characters>1473</Characters>
  <Lines>0</Lines>
  <Paragraphs>0</Paragraphs>
  <TotalTime>0</TotalTime>
  <ScaleCrop>false</ScaleCrop>
  <LinksUpToDate>false</LinksUpToDate>
  <CharactersWithSpaces>1565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2024-10-23T07:26:00Z</dcterms:created>
  <dc:creator>长夜</dc:creator>
  <cp:lastModifiedBy>长夜</cp:lastModifiedBy>
  <dcterms:modified xsi:type="dcterms:W3CDTF">2024-11-15T08:37:14Z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6BA989520D7C44329E0F242B4237ECA4_11</vt:lpwstr>
  </property>
</Properties>
</file>