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thinThickMediumGap" w:color="auto" w:sz="18" w:space="0"/>
        </w:pBdr>
        <w:spacing w:line="36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新疆中和鉴珠宝玉石质量检测研究所（有限公司)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 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XZTC/BG-201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8</w:t>
      </w:r>
    </w:p>
    <w:p>
      <w:pPr>
        <w:jc w:val="both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/>
          <w:b/>
          <w:bCs/>
          <w:sz w:val="84"/>
          <w:szCs w:val="84"/>
          <w:u w:val="none"/>
          <w:lang w:val="en-US" w:eastAsia="zh-CN"/>
        </w:rPr>
        <w:t xml:space="preserve">      </w:t>
      </w:r>
    </w:p>
    <w:p>
      <w:pPr>
        <w:jc w:val="center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/>
          <w:b/>
          <w:bCs/>
          <w:sz w:val="84"/>
          <w:szCs w:val="84"/>
          <w:u w:val="none"/>
          <w:lang w:val="en-US" w:eastAsia="zh-CN"/>
        </w:rPr>
        <w:t>记 录 表 格</w:t>
      </w:r>
    </w:p>
    <w:p>
      <w:pPr>
        <w:jc w:val="both"/>
        <w:rPr>
          <w:rFonts w:hint="eastAsia"/>
          <w:b/>
          <w:bCs/>
          <w:sz w:val="84"/>
          <w:szCs w:val="8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none"/>
          <w:lang w:val="en-US" w:eastAsia="zh-CN"/>
        </w:rPr>
        <w:t>(版本：第1版）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  <w:t xml:space="preserve">   </w:t>
      </w:r>
    </w:p>
    <w:p>
      <w:pPr>
        <w:spacing w:line="48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  <w:t>编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u w:val="none"/>
          <w:lang w:val="en-US" w:eastAsia="zh-CN"/>
        </w:rPr>
        <w:t>制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：俞炳星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审 核：俞炳星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>批 准：张娴智</w:t>
      </w:r>
    </w:p>
    <w:p>
      <w:pPr>
        <w:spacing w:line="480" w:lineRule="auto"/>
        <w:jc w:val="both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                  受控状态：</w:t>
      </w:r>
    </w:p>
    <w:p>
      <w:pPr>
        <w:spacing w:line="480" w:lineRule="auto"/>
        <w:jc w:val="center"/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</w:pPr>
    </w:p>
    <w:p>
      <w:pPr>
        <w:spacing w:line="480" w:lineRule="auto"/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  <w:u w:val="none"/>
          <w:lang w:val="en-US" w:eastAsia="zh-CN"/>
        </w:rPr>
        <w:t xml:space="preserve">                   发放编号：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jc w:val="both"/>
        <w:rPr>
          <w:rFonts w:hint="eastAsia" w:asciiTheme="minorEastAsia" w:hAnsiTheme="minorEastAsia" w:cstheme="minorEastAsia"/>
          <w:b/>
          <w:bCs/>
          <w:sz w:val="44"/>
          <w:szCs w:val="44"/>
          <w:u w:val="none"/>
          <w:lang w:val="en-US" w:eastAsia="zh-CN"/>
        </w:rPr>
      </w:pPr>
    </w:p>
    <w:p>
      <w:pP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</w:p>
    <w:p>
      <w:pPr>
        <w:pBdr>
          <w:bottom w:val="single" w:color="auto" w:sz="4" w:space="0"/>
        </w:pBdr>
        <w:jc w:val="both"/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461010</wp:posOffset>
                </wp:positionV>
                <wp:extent cx="590867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31850" y="9663430"/>
                          <a:ext cx="590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pt;margin-top:36.3pt;height:0pt;width:465.25pt;z-index:251658240;mso-width-relative:page;mso-height-relative:page;" filled="f" stroked="t" coordsize="21600,21600" o:gfxdata="UEsDBAoAAAAAAIdO4kAAAAAAAAAAAAAAAAAEAAAAZHJzL1BLAwQUAAAACACHTuJANZqsb9UAAAAG&#10;AQAADwAAAGRycy9kb3ducmV2LnhtbE2OS0vDQBSF94L/YbiCOzvTVmoSMylFKCJaMK0Ll9PMbRKa&#10;uRMy04f/vle60OV5cM6Xz8+uE0ccQutJw3ikQCBV3rZUa/jaLB8SECEasqbzhBp+MMC8uL3JTWb9&#10;iUo8rmMteIRCZjQ0MfaZlKFq0Jkw8j0SZzs/OBNZDrW0gznxuOvkRKmZdKYlfmhMjy8NVvv1wWmY&#10;vq82ZfxMaFnu0o9Xv/hO3pTX+v5urJ5BRDzHvzL84jM6FMy09QeyQXQaHrmn4WkyA8FpOlUpiO3V&#10;kEUu/+MXF1BLAwQUAAAACACHTuJADtH7mNQBAABvAwAADgAAAGRycy9lMm9Eb2MueG1srVNLjhMx&#10;EN0jcQfLe9KdyYeklc4sJho2CCIBB6i43d2W/JPLpJNLcAEkdrBiyZ7bzHAMyk7mBztEL6ptV/mV&#10;3/Pz6vJgNNvLgMrZmo9HJWfSCtco29X8w/vrFwvOMIJtQDsra36UyC/Xz5+tBl/JC9c73cjACMRi&#10;Nfia9zH6qihQ9NIAjpyXlpKtCwYiTUNXNAEGQje6uCjLeTG40PjghESk1c0pydcZv22liG/bFmVk&#10;uuZ0tphjyHGXYrFeQdUF8L0S52PAP5zCgLLU9B5qAxHYx6D+gjJKBIeujSPhTOHaVgmZORCbcfkH&#10;m3c9eJm5kDjo72XC/wcr3uy3gamm5lPOLBi6otvPP24+ff318wvF2+/f2DSJNHisqPbKbsN5hn4b&#10;EuNDG0z6Exd2qPliMl7MSOljzZfz+WQ6OWssD5EJys+W5WL+csaZoIqcKx4wfMD4SjrD0qDmWtlE&#10;HyrYv8ZIfan0riQtW3ettM5XqC0byH/LMvUWQE5qNUQaGk/c0Hacge7IoiKGDIlOqyZtT0AYut2V&#10;DmwPySb5S6Sp3ZOy1HsD2J/qcupkIKMiuVgrQ/wf79aWQJJ0J7HSaOeaY9Ywr9Ot5jZnBybbPJ7n&#10;3Q/vZ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NZqsb9UAAAAGAQAADwAAAAAAAAABACAAAAAi&#10;AAAAZHJzL2Rvd25yZXYueG1sUEsBAhQAFAAAAAgAh07iQA7R+5jUAQAAbwMAAA4AAAAAAAAAAQAg&#10;AAAAJAEAAGRycy9lMm9Eb2MueG1sUEsFBgAAAAAGAAYAWQEAAGo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  <w:t>发布日期：2018年12月1日发布   实施日期：2018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0"/>
          <w:szCs w:val="30"/>
          <w:u w:val="none"/>
          <w:lang w:val="en-US" w:eastAsia="zh-CN"/>
        </w:rPr>
        <w:t xml:space="preserve">年12月1日实施 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30"/>
          <w:szCs w:val="30"/>
          <w:u w:val="none"/>
          <w:lang w:val="en-US" w:eastAsia="zh-CN" w:bidi="ar-SA"/>
        </w:rPr>
        <w:t xml:space="preserve">      </w:t>
      </w:r>
      <w:r>
        <w:rPr>
          <w:rFonts w:hint="eastAsia" w:asciiTheme="minorEastAsia" w:hAnsiTheme="minorEastAsia" w:cstheme="minorEastAsia"/>
          <w:b/>
          <w:bCs/>
          <w:kern w:val="2"/>
          <w:sz w:val="28"/>
          <w:szCs w:val="28"/>
          <w:u w:val="none"/>
          <w:lang w:val="en-US" w:eastAsia="zh-CN" w:bidi="ar-SA"/>
        </w:rPr>
        <w:t>新疆中和鉴珠宝玉石质量检测研究所（有限公司）      编制</w:t>
      </w:r>
    </w:p>
    <w:p/>
    <w:sectPr>
      <w:footerReference r:id="rId3" w:type="default"/>
      <w:pgSz w:w="11906" w:h="16838"/>
      <w:pgMar w:top="1587" w:right="1304" w:bottom="1587" w:left="130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both"/>
      <w:rPr>
        <w:rFonts w:hint="eastAsia" w:eastAsiaTheme="minorEastAsia"/>
        <w:b/>
        <w:bCs/>
        <w:sz w:val="36"/>
        <w:szCs w:val="36"/>
        <w:u w:val="none"/>
        <w:lang w:val="en-US" w:eastAsia="zh-C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D46EE"/>
    <w:rsid w:val="666D46EE"/>
    <w:rsid w:val="7DA017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2017-05-30T05:24:00Z</dcterms:created>
  <dc:creator>中和鉴</dc:creator>
  <cp:lastModifiedBy>苏羽默</cp:lastModifiedBy>
  <cp:lastPrinted>2017-05-30T05:34:00Z</cp:lastPrinted>
  <dcterms:modified xsi:type="dcterms:W3CDTF">2021-07-01T08:25:47Z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