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A8E5A">
      <w:pPr>
        <w:keepNext w:val="0"/>
        <w:keepLines w:val="0"/>
        <w:pageBreakBefore w:val="0"/>
        <w:widowControl w:val="0"/>
        <w:kinsoku/>
        <w:wordWrap/>
        <w:overflowPunct/>
        <w:topLinePunct w:val="0"/>
        <w:autoSpaceDE/>
        <w:autoSpaceDN/>
        <w:bidi w:val="0"/>
        <w:adjustRightInd/>
        <w:snapToGrid/>
        <w:ind w:left="5280" w:leftChars="2200"/>
        <w:textAlignment w:val="auto"/>
        <w:rPr>
          <w:rFonts w:hint="eastAsia" w:ascii="黑体" w:hAnsi="黑体" w:eastAsia="黑体" w:cs="黑体"/>
          <w:color w:val="333333"/>
          <w:spacing w:val="-7"/>
          <w:sz w:val="32"/>
          <w:szCs w:val="32"/>
        </w:rPr>
      </w:pPr>
      <w:r>
        <w:rPr>
          <w:rFonts w:hint="eastAsia" w:ascii="黑体" w:hAnsi="黑体" w:eastAsia="黑体" w:cs="黑体"/>
          <w:color w:val="333333"/>
          <w:spacing w:val="-7"/>
          <w:sz w:val="32"/>
          <w:szCs w:val="32"/>
        </w:rPr>
        <w:t>文件控制编号：</w:t>
      </w:r>
    </w:p>
    <w:p w14:paraId="4B97CEE8">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color w:val="333333"/>
          <w:spacing w:val="-7"/>
          <w:sz w:val="24"/>
          <w:szCs w:val="24"/>
        </w:rPr>
      </w:pPr>
    </w:p>
    <w:p w14:paraId="34315E6F">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color w:val="333333"/>
          <w:spacing w:val="-7"/>
          <w:sz w:val="24"/>
          <w:szCs w:val="24"/>
        </w:rPr>
      </w:pPr>
    </w:p>
    <w:p w14:paraId="2D492837">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color w:val="333333"/>
          <w:spacing w:val="-7"/>
          <w:sz w:val="24"/>
          <w:szCs w:val="24"/>
        </w:rPr>
      </w:pPr>
    </w:p>
    <w:p w14:paraId="56F6D47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黑体" w:hAnsi="黑体" w:eastAsia="黑体" w:cs="黑体"/>
          <w:b/>
          <w:bCs/>
          <w:color w:val="333333"/>
          <w:spacing w:val="7"/>
          <w:sz w:val="84"/>
          <w:szCs w:val="84"/>
        </w:rPr>
      </w:pPr>
      <w:r>
        <w:rPr>
          <w:rFonts w:hint="eastAsia" w:ascii="黑体" w:hAnsi="黑体" w:eastAsia="黑体" w:cs="黑体"/>
          <w:b/>
          <w:bCs/>
          <w:color w:val="333333"/>
          <w:spacing w:val="7"/>
          <w:sz w:val="84"/>
          <w:szCs w:val="84"/>
        </w:rPr>
        <w:t>质量手册</w:t>
      </w:r>
    </w:p>
    <w:p w14:paraId="02E82815">
      <w:pPr>
        <w:keepNext w:val="0"/>
        <w:keepLines w:val="0"/>
        <w:pageBreakBefore w:val="0"/>
        <w:widowControl w:val="0"/>
        <w:tabs>
          <w:tab w:val="left" w:pos="5441"/>
        </w:tabs>
        <w:kinsoku/>
        <w:wordWrap/>
        <w:overflowPunct/>
        <w:topLinePunct w:val="0"/>
        <w:autoSpaceDE/>
        <w:autoSpaceDN/>
        <w:bidi w:val="0"/>
        <w:adjustRightInd/>
        <w:snapToGrid/>
        <w:jc w:val="center"/>
        <w:textAlignment w:val="auto"/>
        <w:rPr>
          <w:rFonts w:hint="eastAsia" w:ascii="黑体" w:hAnsi="黑体" w:eastAsia="黑体" w:cs="黑体"/>
          <w:color w:val="333333"/>
          <w:spacing w:val="-7"/>
          <w:sz w:val="32"/>
          <w:szCs w:val="32"/>
        </w:rPr>
      </w:pPr>
      <w:r>
        <w:rPr>
          <w:rFonts w:hint="eastAsia" w:ascii="黑体" w:hAnsi="黑体" w:eastAsia="黑体" w:cs="黑体"/>
          <w:color w:val="333333"/>
          <w:spacing w:val="-7"/>
          <w:sz w:val="32"/>
          <w:szCs w:val="32"/>
        </w:rPr>
        <w:t>（第四版）</w:t>
      </w:r>
    </w:p>
    <w:p w14:paraId="53DCDDD1">
      <w:pPr>
        <w:keepNext w:val="0"/>
        <w:keepLines w:val="0"/>
        <w:pageBreakBefore w:val="0"/>
        <w:widowControl w:val="0"/>
        <w:tabs>
          <w:tab w:val="left" w:pos="5441"/>
        </w:tabs>
        <w:kinsoku/>
        <w:wordWrap/>
        <w:overflowPunct/>
        <w:topLinePunct w:val="0"/>
        <w:autoSpaceDE/>
        <w:autoSpaceDN/>
        <w:bidi w:val="0"/>
        <w:adjustRightInd/>
        <w:snapToGrid/>
        <w:jc w:val="both"/>
        <w:textAlignment w:val="auto"/>
        <w:rPr>
          <w:rFonts w:hint="eastAsia" w:ascii="黑体" w:hAnsi="黑体" w:eastAsia="黑体" w:cs="黑体"/>
          <w:color w:val="333333"/>
          <w:spacing w:val="-7"/>
          <w:sz w:val="32"/>
          <w:szCs w:val="32"/>
        </w:rPr>
      </w:pPr>
    </w:p>
    <w:p w14:paraId="4B7D6238">
      <w:pPr>
        <w:keepNext w:val="0"/>
        <w:keepLines w:val="0"/>
        <w:pageBreakBefore w:val="0"/>
        <w:widowControl w:val="0"/>
        <w:tabs>
          <w:tab w:val="left" w:pos="5441"/>
        </w:tabs>
        <w:kinsoku/>
        <w:wordWrap/>
        <w:overflowPunct/>
        <w:topLinePunct w:val="0"/>
        <w:autoSpaceDE/>
        <w:autoSpaceDN/>
        <w:bidi w:val="0"/>
        <w:adjustRightInd/>
        <w:snapToGrid/>
        <w:jc w:val="both"/>
        <w:textAlignment w:val="auto"/>
        <w:rPr>
          <w:rFonts w:hint="eastAsia" w:ascii="黑体" w:hAnsi="黑体" w:eastAsia="黑体" w:cs="黑体"/>
          <w:color w:val="333333"/>
          <w:spacing w:val="-7"/>
          <w:sz w:val="32"/>
          <w:szCs w:val="32"/>
        </w:rPr>
      </w:pPr>
    </w:p>
    <w:p w14:paraId="7F41B6D7">
      <w:pPr>
        <w:pStyle w:val="8"/>
        <w:keepNext w:val="0"/>
        <w:keepLines w:val="0"/>
        <w:pageBreakBefore w:val="0"/>
        <w:widowControl/>
        <w:kinsoku w:val="0"/>
        <w:wordWrap/>
        <w:overflowPunct/>
        <w:topLinePunct w:val="0"/>
        <w:autoSpaceDE w:val="0"/>
        <w:autoSpaceDN w:val="0"/>
        <w:bidi w:val="0"/>
        <w:adjustRightInd w:val="0"/>
        <w:snapToGrid w:val="0"/>
        <w:spacing w:before="173" w:line="360" w:lineRule="auto"/>
        <w:ind w:firstLine="0"/>
        <w:jc w:val="left"/>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333333"/>
          <w:spacing w:val="3"/>
          <w:sz w:val="24"/>
          <w:szCs w:val="24"/>
        </w:rPr>
        <w:t>编写依据</w:t>
      </w:r>
    </w:p>
    <w:p w14:paraId="33D5B590">
      <w:pPr>
        <w:pStyle w:val="8"/>
        <w:keepNext w:val="0"/>
        <w:keepLines w:val="0"/>
        <w:pageBreakBefore w:val="0"/>
        <w:widowControl/>
        <w:kinsoku w:val="0"/>
        <w:wordWrap/>
        <w:overflowPunct/>
        <w:topLinePunct w:val="0"/>
        <w:autoSpaceDE w:val="0"/>
        <w:autoSpaceDN w:val="0"/>
        <w:bidi w:val="0"/>
        <w:adjustRightInd w:val="0"/>
        <w:snapToGrid w:val="0"/>
        <w:spacing w:line="360" w:lineRule="auto"/>
        <w:ind w:firstLine="0"/>
        <w:jc w:val="left"/>
        <w:textAlignment w:val="baseline"/>
        <w:rPr>
          <w:rFonts w:hint="eastAsia" w:asciiTheme="minorEastAsia" w:hAnsiTheme="minorEastAsia" w:eastAsiaTheme="minorEastAsia" w:cstheme="minorEastAsia"/>
          <w:color w:val="333333"/>
          <w:spacing w:val="1"/>
          <w:sz w:val="24"/>
          <w:szCs w:val="24"/>
        </w:rPr>
      </w:pPr>
      <w:r>
        <w:rPr>
          <w:rFonts w:hint="eastAsia" w:asciiTheme="minorEastAsia" w:hAnsiTheme="minorEastAsia" w:eastAsiaTheme="minorEastAsia" w:cstheme="minorEastAsia"/>
          <w:color w:val="333333"/>
          <w:spacing w:val="1"/>
          <w:sz w:val="24"/>
          <w:szCs w:val="24"/>
        </w:rPr>
        <w:t>《检验检测机构资质认定评审准则》（2023年版）</w:t>
      </w:r>
    </w:p>
    <w:p w14:paraId="200FEA30">
      <w:pPr>
        <w:pStyle w:val="8"/>
        <w:keepNext w:val="0"/>
        <w:keepLines w:val="0"/>
        <w:pageBreakBefore w:val="0"/>
        <w:widowControl/>
        <w:kinsoku w:val="0"/>
        <w:wordWrap/>
        <w:overflowPunct/>
        <w:topLinePunct w:val="0"/>
        <w:autoSpaceDE w:val="0"/>
        <w:autoSpaceDN w:val="0"/>
        <w:bidi w:val="0"/>
        <w:adjustRightInd w:val="0"/>
        <w:snapToGrid w:val="0"/>
        <w:spacing w:line="360" w:lineRule="auto"/>
        <w:ind w:firstLine="0"/>
        <w:jc w:val="left"/>
        <w:textAlignment w:val="baseline"/>
        <w:rPr>
          <w:rFonts w:hint="eastAsia" w:asciiTheme="minorEastAsia" w:hAnsiTheme="minorEastAsia" w:eastAsiaTheme="minorEastAsia" w:cstheme="minorEastAsia"/>
          <w:color w:val="333333"/>
          <w:spacing w:val="-6"/>
          <w:sz w:val="24"/>
          <w:szCs w:val="24"/>
        </w:rPr>
      </w:pPr>
      <w:r>
        <w:rPr>
          <w:rFonts w:hint="eastAsia" w:asciiTheme="minorEastAsia" w:hAnsiTheme="minorEastAsia" w:eastAsiaTheme="minorEastAsia" w:cstheme="minorEastAsia"/>
          <w:color w:val="333333"/>
          <w:spacing w:val="-6"/>
          <w:sz w:val="24"/>
          <w:szCs w:val="24"/>
        </w:rPr>
        <w:t>GB/T 27025-2019《检测和校准实验室能力的通用要求》</w:t>
      </w:r>
    </w:p>
    <w:p w14:paraId="58B2E57D">
      <w:pPr>
        <w:pStyle w:val="8"/>
        <w:keepNext w:val="0"/>
        <w:keepLines w:val="0"/>
        <w:pageBreakBefore w:val="0"/>
        <w:widowControl/>
        <w:kinsoku w:val="0"/>
        <w:wordWrap/>
        <w:overflowPunct/>
        <w:topLinePunct w:val="0"/>
        <w:autoSpaceDE w:val="0"/>
        <w:autoSpaceDN w:val="0"/>
        <w:bidi w:val="0"/>
        <w:adjustRightInd w:val="0"/>
        <w:snapToGrid w:val="0"/>
        <w:spacing w:line="360" w:lineRule="auto"/>
        <w:ind w:firstLine="0"/>
        <w:jc w:val="left"/>
        <w:textAlignment w:val="baseline"/>
        <w:rPr>
          <w:rFonts w:hint="eastAsia" w:asciiTheme="minorEastAsia" w:hAnsiTheme="minorEastAsia" w:eastAsiaTheme="minorEastAsia" w:cstheme="minorEastAsia"/>
          <w:color w:val="333333"/>
          <w:spacing w:val="-7"/>
          <w:sz w:val="24"/>
          <w:szCs w:val="24"/>
        </w:rPr>
      </w:pPr>
      <w:r>
        <w:rPr>
          <w:rFonts w:hint="eastAsia" w:asciiTheme="minorEastAsia" w:hAnsiTheme="minorEastAsia" w:eastAsiaTheme="minorEastAsia" w:cstheme="minorEastAsia"/>
          <w:color w:val="333333"/>
          <w:spacing w:val="-6"/>
          <w:sz w:val="24"/>
          <w:szCs w:val="24"/>
        </w:rPr>
        <w:t>CNAS-CL01:2018《检测和校</w:t>
      </w:r>
      <w:r>
        <w:rPr>
          <w:rFonts w:hint="eastAsia" w:asciiTheme="minorEastAsia" w:hAnsiTheme="minorEastAsia" w:eastAsiaTheme="minorEastAsia" w:cstheme="minorEastAsia"/>
          <w:color w:val="333333"/>
          <w:spacing w:val="-7"/>
          <w:sz w:val="24"/>
          <w:szCs w:val="24"/>
        </w:rPr>
        <w:t>准实验室能力认可准则》</w:t>
      </w:r>
    </w:p>
    <w:p w14:paraId="2526278B">
      <w:pPr>
        <w:pStyle w:val="8"/>
        <w:keepNext w:val="0"/>
        <w:keepLines w:val="0"/>
        <w:pageBreakBefore w:val="0"/>
        <w:widowControl/>
        <w:kinsoku w:val="0"/>
        <w:wordWrap/>
        <w:overflowPunct/>
        <w:topLinePunct w:val="0"/>
        <w:autoSpaceDE w:val="0"/>
        <w:autoSpaceDN w:val="0"/>
        <w:bidi w:val="0"/>
        <w:adjustRightInd w:val="0"/>
        <w:snapToGrid w:val="0"/>
        <w:spacing w:line="360" w:lineRule="auto"/>
        <w:ind w:firstLine="0"/>
        <w:jc w:val="left"/>
        <w:textAlignment w:val="baseline"/>
        <w:rPr>
          <w:rFonts w:hint="eastAsia" w:asciiTheme="minorEastAsia" w:hAnsiTheme="minorEastAsia" w:eastAsiaTheme="minorEastAsia" w:cstheme="minorEastAsia"/>
          <w:color w:val="333333"/>
          <w:spacing w:val="-6"/>
          <w:sz w:val="24"/>
          <w:szCs w:val="24"/>
        </w:rPr>
      </w:pPr>
      <w:r>
        <w:rPr>
          <w:rFonts w:hint="eastAsia" w:asciiTheme="minorEastAsia" w:hAnsiTheme="minorEastAsia" w:eastAsiaTheme="minorEastAsia" w:cstheme="minorEastAsia"/>
          <w:color w:val="333333"/>
          <w:spacing w:val="-6"/>
          <w:sz w:val="24"/>
          <w:szCs w:val="24"/>
        </w:rPr>
        <w:t>CNAS-CL01-G001:2024《检测和校准实验室能力认可准则的应用要求》</w:t>
      </w:r>
    </w:p>
    <w:p w14:paraId="7E7F5C42">
      <w:pPr>
        <w:pStyle w:val="8"/>
        <w:keepNext w:val="0"/>
        <w:keepLines w:val="0"/>
        <w:pageBreakBefore w:val="0"/>
        <w:widowControl/>
        <w:kinsoku w:val="0"/>
        <w:wordWrap/>
        <w:overflowPunct/>
        <w:topLinePunct w:val="0"/>
        <w:autoSpaceDE w:val="0"/>
        <w:autoSpaceDN w:val="0"/>
        <w:bidi w:val="0"/>
        <w:adjustRightInd w:val="0"/>
        <w:snapToGrid w:val="0"/>
        <w:spacing w:line="360" w:lineRule="auto"/>
        <w:ind w:firstLine="0"/>
        <w:jc w:val="left"/>
        <w:textAlignment w:val="baseline"/>
        <w:rPr>
          <w:rFonts w:hint="eastAsia" w:ascii="黑体" w:hAnsi="黑体" w:eastAsia="黑体" w:cs="黑体"/>
          <w:color w:val="333333"/>
          <w:spacing w:val="4"/>
          <w:sz w:val="24"/>
          <w:szCs w:val="24"/>
        </w:rPr>
      </w:pPr>
      <w:r>
        <w:rPr>
          <w:rFonts w:hint="eastAsia" w:asciiTheme="minorEastAsia" w:hAnsiTheme="minorEastAsia" w:eastAsiaTheme="minorEastAsia" w:cstheme="minorEastAsia"/>
          <w:color w:val="333333"/>
          <w:spacing w:val="-3"/>
          <w:sz w:val="24"/>
          <w:szCs w:val="24"/>
        </w:rPr>
        <w:t>CNAS-CL01-A015:2018《检测和校准实验室能力认可准则在珠宝玉石、贵金属检测领域的应用说</w:t>
      </w:r>
      <w:r>
        <w:rPr>
          <w:rFonts w:hint="eastAsia" w:asciiTheme="minorEastAsia" w:hAnsiTheme="minorEastAsia" w:eastAsiaTheme="minorEastAsia" w:cstheme="minorEastAsia"/>
          <w:color w:val="333333"/>
          <w:spacing w:val="-4"/>
          <w:sz w:val="24"/>
          <w:szCs w:val="24"/>
        </w:rPr>
        <w:t>明》</w:t>
      </w:r>
    </w:p>
    <w:p w14:paraId="50F36003">
      <w:pPr>
        <w:pStyle w:val="8"/>
        <w:keepNext w:val="0"/>
        <w:keepLines w:val="0"/>
        <w:pageBreakBefore w:val="0"/>
        <w:widowControl w:val="0"/>
        <w:kinsoku/>
        <w:wordWrap/>
        <w:overflowPunct/>
        <w:topLinePunct w:val="0"/>
        <w:autoSpaceDE/>
        <w:autoSpaceDN/>
        <w:bidi w:val="0"/>
        <w:adjustRightInd/>
        <w:snapToGrid/>
        <w:spacing w:before="313" w:beforeLines="100" w:after="313" w:afterLines="100" w:line="187" w:lineRule="auto"/>
        <w:ind w:left="0"/>
        <w:jc w:val="center"/>
        <w:textAlignment w:val="auto"/>
        <w:rPr>
          <w:rFonts w:hint="eastAsia" w:ascii="黑体" w:hAnsi="黑体" w:eastAsia="黑体" w:cs="黑体"/>
          <w:sz w:val="24"/>
          <w:szCs w:val="24"/>
          <w:lang w:eastAsia="zh-CN"/>
        </w:rPr>
      </w:pPr>
      <w:r>
        <w:rPr>
          <w:rFonts w:hint="eastAsia" w:ascii="黑体" w:hAnsi="黑体" w:eastAsia="黑体" w:cs="黑体"/>
          <w:color w:val="333333"/>
          <w:spacing w:val="-2"/>
          <w:sz w:val="24"/>
          <w:szCs w:val="24"/>
          <w:lang w:val="en-US" w:eastAsia="zh-CN"/>
        </w:rPr>
        <w:drawing>
          <wp:anchor distT="0" distB="0" distL="114300" distR="114300" simplePos="0" relativeHeight="251677696" behindDoc="0" locked="0" layoutInCell="1" allowOverlap="1">
            <wp:simplePos x="0" y="0"/>
            <wp:positionH relativeFrom="column">
              <wp:posOffset>1323340</wp:posOffset>
            </wp:positionH>
            <wp:positionV relativeFrom="paragraph">
              <wp:posOffset>537845</wp:posOffset>
            </wp:positionV>
            <wp:extent cx="720090" cy="360045"/>
            <wp:effectExtent l="0" t="0" r="3810" b="5715"/>
            <wp:wrapNone/>
            <wp:docPr id="3" name="图片 3" descr="张晓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张晓磊"/>
                    <pic:cNvPicPr>
                      <a:picLocks noChangeAspect="1"/>
                    </pic:cNvPicPr>
                  </pic:nvPicPr>
                  <pic:blipFill>
                    <a:blip r:embed="rId24"/>
                    <a:stretch>
                      <a:fillRect/>
                    </a:stretch>
                  </pic:blipFill>
                  <pic:spPr>
                    <a:xfrm>
                      <a:off x="0" y="0"/>
                      <a:ext cx="720090" cy="360045"/>
                    </a:xfrm>
                    <a:prstGeom prst="rect">
                      <a:avLst/>
                    </a:prstGeom>
                  </pic:spPr>
                </pic:pic>
              </a:graphicData>
            </a:graphic>
          </wp:anchor>
        </w:drawing>
      </w:r>
      <w:r>
        <w:rPr>
          <w:rFonts w:hint="eastAsia" w:ascii="黑体" w:hAnsi="黑体" w:eastAsia="黑体" w:cs="黑体"/>
          <w:color w:val="333333"/>
          <w:spacing w:val="4"/>
          <w:sz w:val="24"/>
          <w:szCs w:val="24"/>
        </w:rPr>
        <w:t>文件控制状态：</w:t>
      </w:r>
      <w:r>
        <w:rPr>
          <w:rFonts w:hint="eastAsia" w:ascii="黑体" w:hAnsi="黑体" w:eastAsia="黑体" w:cs="黑体"/>
          <w:color w:val="333333"/>
          <w:spacing w:val="4"/>
          <w:sz w:val="24"/>
          <w:szCs w:val="24"/>
          <w:lang w:val="en-US" w:eastAsia="zh-CN"/>
        </w:rPr>
        <w:t xml:space="preserve">     </w:t>
      </w:r>
      <w:r>
        <w:rPr>
          <w:rFonts w:hint="eastAsia" w:ascii="黑体" w:hAnsi="黑体" w:eastAsia="黑体" w:cs="黑体"/>
          <w:color w:val="333333"/>
          <w:spacing w:val="4"/>
          <w:sz w:val="24"/>
          <w:szCs w:val="24"/>
        </w:rPr>
        <w:t>受控</w:t>
      </w:r>
      <w:r>
        <w:rPr>
          <w:rFonts w:hint="eastAsia" w:ascii="黑体" w:hAnsi="黑体" w:eastAsia="黑体" w:cs="黑体"/>
          <w:color w:val="333333"/>
          <w:spacing w:val="4"/>
          <w:sz w:val="24"/>
          <w:szCs w:val="24"/>
          <w:lang w:eastAsia="zh-CN"/>
        </w:rPr>
        <w:t>□</w:t>
      </w:r>
      <w:r>
        <w:rPr>
          <w:rFonts w:hint="eastAsia" w:ascii="黑体" w:hAnsi="黑体" w:eastAsia="黑体" w:cs="黑体"/>
          <w:color w:val="333333"/>
          <w:spacing w:val="13"/>
          <w:w w:val="101"/>
          <w:sz w:val="24"/>
          <w:szCs w:val="24"/>
        </w:rPr>
        <w:t xml:space="preserve">   </w:t>
      </w:r>
      <w:r>
        <w:rPr>
          <w:rFonts w:hint="eastAsia" w:ascii="黑体" w:hAnsi="黑体" w:eastAsia="黑体" w:cs="黑体"/>
          <w:color w:val="333333"/>
          <w:spacing w:val="13"/>
          <w:w w:val="101"/>
          <w:sz w:val="24"/>
          <w:szCs w:val="24"/>
          <w:lang w:val="en-US" w:eastAsia="zh-CN"/>
        </w:rPr>
        <w:t xml:space="preserve">         </w:t>
      </w:r>
      <w:r>
        <w:rPr>
          <w:rFonts w:hint="eastAsia" w:ascii="黑体" w:hAnsi="黑体" w:eastAsia="黑体" w:cs="黑体"/>
          <w:color w:val="333333"/>
          <w:spacing w:val="4"/>
          <w:sz w:val="24"/>
          <w:szCs w:val="24"/>
        </w:rPr>
        <w:t>非受控</w:t>
      </w:r>
      <w:r>
        <w:rPr>
          <w:rFonts w:hint="eastAsia" w:ascii="黑体" w:hAnsi="黑体" w:eastAsia="黑体" w:cs="黑体"/>
          <w:color w:val="333333"/>
          <w:spacing w:val="4"/>
          <w:sz w:val="24"/>
          <w:szCs w:val="24"/>
          <w:lang w:eastAsia="zh-CN"/>
        </w:rPr>
        <w:t>□</w:t>
      </w:r>
    </w:p>
    <w:p w14:paraId="7ED266CC">
      <w:pPr>
        <w:pStyle w:val="8"/>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center"/>
        <w:textAlignment w:val="auto"/>
        <w:rPr>
          <w:rFonts w:hint="eastAsia" w:ascii="黑体" w:hAnsi="黑体" w:eastAsia="黑体" w:cs="黑体"/>
          <w:color w:val="333333"/>
          <w:spacing w:val="-2"/>
          <w:sz w:val="24"/>
          <w:szCs w:val="24"/>
          <w:lang w:eastAsia="zh-CN"/>
        </w:rPr>
      </w:pPr>
      <w:r>
        <w:rPr>
          <w:rFonts w:hint="eastAsia" w:ascii="黑体" w:hAnsi="黑体" w:eastAsia="黑体" w:cs="黑体"/>
          <w:color w:val="333333"/>
          <w:spacing w:val="-2"/>
          <w:sz w:val="24"/>
          <w:szCs w:val="24"/>
          <w:lang w:eastAsia="zh-CN"/>
        </w:rPr>
        <w:drawing>
          <wp:anchor distT="0" distB="0" distL="114300" distR="114300" simplePos="0" relativeHeight="251679744" behindDoc="1" locked="0" layoutInCell="1" allowOverlap="1">
            <wp:simplePos x="0" y="0"/>
            <wp:positionH relativeFrom="column">
              <wp:posOffset>1335405</wp:posOffset>
            </wp:positionH>
            <wp:positionV relativeFrom="paragraph">
              <wp:posOffset>443230</wp:posOffset>
            </wp:positionV>
            <wp:extent cx="720090" cy="379730"/>
            <wp:effectExtent l="0" t="0" r="3810" b="1270"/>
            <wp:wrapNone/>
            <wp:docPr id="34" name="图片 34" descr="俞炳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俞炳星"/>
                    <pic:cNvPicPr>
                      <a:picLocks noChangeAspect="1"/>
                    </pic:cNvPicPr>
                  </pic:nvPicPr>
                  <pic:blipFill>
                    <a:blip r:embed="rId25"/>
                    <a:stretch>
                      <a:fillRect/>
                    </a:stretch>
                  </pic:blipFill>
                  <pic:spPr>
                    <a:xfrm>
                      <a:off x="0" y="0"/>
                      <a:ext cx="720090" cy="379730"/>
                    </a:xfrm>
                    <a:prstGeom prst="rect">
                      <a:avLst/>
                    </a:prstGeom>
                  </pic:spPr>
                </pic:pic>
              </a:graphicData>
            </a:graphic>
          </wp:anchor>
        </w:drawing>
      </w:r>
      <w:r>
        <w:rPr>
          <w:rFonts w:hint="eastAsia" w:ascii="黑体" w:hAnsi="黑体" w:eastAsia="黑体" w:cs="黑体"/>
          <w:color w:val="333333"/>
          <w:spacing w:val="-2"/>
          <w:sz w:val="24"/>
          <w:szCs w:val="24"/>
        </w:rPr>
        <w:t xml:space="preserve">编制人：              </w:t>
      </w:r>
      <w:r>
        <w:rPr>
          <w:rFonts w:hint="eastAsia" w:ascii="黑体" w:hAnsi="黑体" w:eastAsia="黑体" w:cs="黑体"/>
          <w:color w:val="333333"/>
          <w:spacing w:val="-2"/>
          <w:sz w:val="24"/>
          <w:szCs w:val="24"/>
          <w:lang w:val="en-US" w:eastAsia="zh-CN"/>
        </w:rPr>
        <w:t xml:space="preserve">     </w:t>
      </w:r>
      <w:r>
        <w:rPr>
          <w:rFonts w:hint="eastAsia" w:ascii="黑体" w:hAnsi="黑体" w:eastAsia="黑体" w:cs="黑体"/>
          <w:color w:val="333333"/>
          <w:spacing w:val="-2"/>
          <w:sz w:val="24"/>
          <w:szCs w:val="24"/>
        </w:rPr>
        <w:t>日期：202</w:t>
      </w:r>
      <w:r>
        <w:rPr>
          <w:rFonts w:hint="eastAsia" w:ascii="黑体" w:hAnsi="黑体" w:eastAsia="黑体" w:cs="黑体"/>
          <w:color w:val="333333"/>
          <w:spacing w:val="-2"/>
          <w:sz w:val="24"/>
          <w:szCs w:val="24"/>
          <w:lang w:val="en-US" w:eastAsia="zh-CN"/>
        </w:rPr>
        <w:t>5</w:t>
      </w:r>
      <w:r>
        <w:rPr>
          <w:rFonts w:hint="eastAsia" w:ascii="黑体" w:hAnsi="黑体" w:eastAsia="黑体" w:cs="黑体"/>
          <w:color w:val="333333"/>
          <w:spacing w:val="-2"/>
          <w:sz w:val="24"/>
          <w:szCs w:val="24"/>
        </w:rPr>
        <w:t xml:space="preserve">年 </w:t>
      </w:r>
      <w:r>
        <w:rPr>
          <w:rFonts w:hint="eastAsia" w:ascii="黑体" w:hAnsi="黑体" w:eastAsia="黑体" w:cs="黑体"/>
          <w:color w:val="333333"/>
          <w:spacing w:val="-2"/>
          <w:sz w:val="24"/>
          <w:szCs w:val="24"/>
          <w:lang w:val="en-US" w:eastAsia="zh-CN"/>
        </w:rPr>
        <w:t>10</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055BCF3A">
      <w:pPr>
        <w:pStyle w:val="8"/>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center"/>
        <w:textAlignment w:val="auto"/>
        <w:rPr>
          <w:rFonts w:hint="eastAsia" w:ascii="黑体" w:hAnsi="黑体" w:eastAsia="黑体" w:cs="黑体"/>
          <w:color w:val="333333"/>
          <w:spacing w:val="-2"/>
          <w:sz w:val="24"/>
          <w:szCs w:val="24"/>
        </w:rPr>
      </w:pPr>
      <w:r>
        <w:rPr>
          <w:rFonts w:hint="eastAsia" w:ascii="黑体" w:hAnsi="黑体" w:eastAsia="黑体" w:cs="黑体"/>
          <w:color w:val="333333"/>
          <w:spacing w:val="-2"/>
          <w:sz w:val="24"/>
          <w:szCs w:val="24"/>
          <w:lang w:val="en-US" w:eastAsia="zh-CN"/>
        </w:rPr>
        <w:drawing>
          <wp:anchor distT="0" distB="0" distL="114300" distR="114300" simplePos="0" relativeHeight="251678720" behindDoc="0" locked="0" layoutInCell="1" allowOverlap="1">
            <wp:simplePos x="0" y="0"/>
            <wp:positionH relativeFrom="column">
              <wp:posOffset>1339215</wp:posOffset>
            </wp:positionH>
            <wp:positionV relativeFrom="paragraph">
              <wp:posOffset>465455</wp:posOffset>
            </wp:positionV>
            <wp:extent cx="720090" cy="360045"/>
            <wp:effectExtent l="0" t="0" r="3810" b="5715"/>
            <wp:wrapNone/>
            <wp:docPr id="31" name="图片 31" descr="张晓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张晓磊"/>
                    <pic:cNvPicPr>
                      <a:picLocks noChangeAspect="1"/>
                    </pic:cNvPicPr>
                  </pic:nvPicPr>
                  <pic:blipFill>
                    <a:blip r:embed="rId24"/>
                    <a:stretch>
                      <a:fillRect/>
                    </a:stretch>
                  </pic:blipFill>
                  <pic:spPr>
                    <a:xfrm>
                      <a:off x="0" y="0"/>
                      <a:ext cx="720090" cy="360045"/>
                    </a:xfrm>
                    <a:prstGeom prst="rect">
                      <a:avLst/>
                    </a:prstGeom>
                  </pic:spPr>
                </pic:pic>
              </a:graphicData>
            </a:graphic>
          </wp:anchor>
        </w:drawing>
      </w:r>
      <w:r>
        <w:rPr>
          <w:rFonts w:hint="eastAsia" w:ascii="黑体" w:hAnsi="黑体" w:eastAsia="黑体" w:cs="黑体"/>
          <w:color w:val="333333"/>
          <w:spacing w:val="-2"/>
          <w:sz w:val="24"/>
          <w:szCs w:val="24"/>
          <w:lang w:val="en-US" w:eastAsia="zh-CN"/>
        </w:rPr>
        <w:t>审核人</w:t>
      </w:r>
      <w:r>
        <w:rPr>
          <w:rFonts w:hint="eastAsia" w:ascii="黑体" w:hAnsi="黑体" w:eastAsia="黑体" w:cs="黑体"/>
          <w:color w:val="333333"/>
          <w:spacing w:val="-2"/>
          <w:sz w:val="24"/>
          <w:szCs w:val="24"/>
        </w:rPr>
        <w:t xml:space="preserve">：              </w:t>
      </w:r>
      <w:r>
        <w:rPr>
          <w:rFonts w:hint="eastAsia" w:ascii="黑体" w:hAnsi="黑体" w:eastAsia="黑体" w:cs="黑体"/>
          <w:color w:val="333333"/>
          <w:spacing w:val="-2"/>
          <w:sz w:val="24"/>
          <w:szCs w:val="24"/>
          <w:lang w:val="en-US" w:eastAsia="zh-CN"/>
        </w:rPr>
        <w:t xml:space="preserve">     </w:t>
      </w:r>
      <w:r>
        <w:rPr>
          <w:rFonts w:hint="eastAsia" w:ascii="黑体" w:hAnsi="黑体" w:eastAsia="黑体" w:cs="黑体"/>
          <w:color w:val="333333"/>
          <w:spacing w:val="-2"/>
          <w:sz w:val="24"/>
          <w:szCs w:val="24"/>
        </w:rPr>
        <w:t>日期：202</w:t>
      </w:r>
      <w:r>
        <w:rPr>
          <w:rFonts w:hint="eastAsia" w:ascii="黑体" w:hAnsi="黑体" w:eastAsia="黑体" w:cs="黑体"/>
          <w:color w:val="333333"/>
          <w:spacing w:val="-2"/>
          <w:sz w:val="24"/>
          <w:szCs w:val="24"/>
          <w:lang w:val="en-US" w:eastAsia="zh-CN"/>
        </w:rPr>
        <w:t>5</w:t>
      </w:r>
      <w:r>
        <w:rPr>
          <w:rFonts w:hint="eastAsia" w:ascii="黑体" w:hAnsi="黑体" w:eastAsia="黑体" w:cs="黑体"/>
          <w:color w:val="333333"/>
          <w:spacing w:val="-2"/>
          <w:sz w:val="24"/>
          <w:szCs w:val="24"/>
        </w:rPr>
        <w:t xml:space="preserve">年 </w:t>
      </w:r>
      <w:r>
        <w:rPr>
          <w:rFonts w:hint="eastAsia" w:ascii="黑体" w:hAnsi="黑体" w:eastAsia="黑体" w:cs="黑体"/>
          <w:color w:val="333333"/>
          <w:spacing w:val="-2"/>
          <w:sz w:val="24"/>
          <w:szCs w:val="24"/>
          <w:lang w:val="en-US" w:eastAsia="zh-CN"/>
        </w:rPr>
        <w:t>12</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52DC8188">
      <w:pPr>
        <w:pStyle w:val="8"/>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center"/>
        <w:textAlignment w:val="auto"/>
        <w:rPr>
          <w:rFonts w:hint="eastAsia" w:ascii="黑体" w:hAnsi="黑体" w:eastAsia="黑体" w:cs="黑体"/>
          <w:color w:val="333333"/>
          <w:spacing w:val="-2"/>
          <w:sz w:val="24"/>
          <w:szCs w:val="24"/>
        </w:rPr>
      </w:pPr>
      <w:r>
        <w:rPr>
          <w:rFonts w:hint="eastAsia" w:ascii="黑体" w:hAnsi="黑体" w:eastAsia="黑体" w:cs="黑体"/>
          <w:color w:val="333333"/>
          <w:spacing w:val="-2"/>
          <w:sz w:val="24"/>
          <w:szCs w:val="24"/>
          <w:lang w:val="en-US" w:eastAsia="zh-CN"/>
        </w:rPr>
        <w:t>批准人</w:t>
      </w:r>
      <w:r>
        <w:rPr>
          <w:rFonts w:hint="eastAsia" w:ascii="黑体" w:hAnsi="黑体" w:eastAsia="黑体" w:cs="黑体"/>
          <w:color w:val="333333"/>
          <w:spacing w:val="-2"/>
          <w:sz w:val="24"/>
          <w:szCs w:val="24"/>
        </w:rPr>
        <w:t xml:space="preserve">：              </w:t>
      </w:r>
      <w:r>
        <w:rPr>
          <w:rFonts w:hint="eastAsia" w:ascii="黑体" w:hAnsi="黑体" w:eastAsia="黑体" w:cs="黑体"/>
          <w:color w:val="333333"/>
          <w:spacing w:val="-2"/>
          <w:sz w:val="24"/>
          <w:szCs w:val="24"/>
          <w:lang w:val="en-US" w:eastAsia="zh-CN"/>
        </w:rPr>
        <w:t xml:space="preserve">     </w:t>
      </w:r>
      <w:r>
        <w:rPr>
          <w:rFonts w:hint="eastAsia" w:ascii="黑体" w:hAnsi="黑体" w:eastAsia="黑体" w:cs="黑体"/>
          <w:color w:val="333333"/>
          <w:spacing w:val="-2"/>
          <w:sz w:val="24"/>
          <w:szCs w:val="24"/>
        </w:rPr>
        <w:t>日期：202</w:t>
      </w:r>
      <w:r>
        <w:rPr>
          <w:rFonts w:hint="eastAsia" w:ascii="黑体" w:hAnsi="黑体" w:eastAsia="黑体" w:cs="黑体"/>
          <w:color w:val="333333"/>
          <w:spacing w:val="-2"/>
          <w:sz w:val="24"/>
          <w:szCs w:val="24"/>
          <w:lang w:val="en-US" w:eastAsia="zh-CN"/>
        </w:rPr>
        <w:t>5</w:t>
      </w:r>
      <w:r>
        <w:rPr>
          <w:rFonts w:hint="eastAsia" w:ascii="黑体" w:hAnsi="黑体" w:eastAsia="黑体" w:cs="黑体"/>
          <w:color w:val="333333"/>
          <w:spacing w:val="-2"/>
          <w:sz w:val="24"/>
          <w:szCs w:val="24"/>
        </w:rPr>
        <w:t xml:space="preserve">年 </w:t>
      </w:r>
      <w:r>
        <w:rPr>
          <w:rFonts w:hint="eastAsia" w:ascii="黑体" w:hAnsi="黑体" w:eastAsia="黑体" w:cs="黑体"/>
          <w:color w:val="333333"/>
          <w:spacing w:val="-2"/>
          <w:sz w:val="24"/>
          <w:szCs w:val="24"/>
          <w:lang w:val="en-US" w:eastAsia="zh-CN"/>
        </w:rPr>
        <w:t>12</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2A3D6230">
      <w:pPr>
        <w:pStyle w:val="8"/>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0"/>
        <w:jc w:val="center"/>
        <w:textAlignment w:val="auto"/>
        <w:rPr>
          <w:rFonts w:hint="eastAsia" w:ascii="黑体" w:hAnsi="黑体" w:eastAsia="黑体" w:cs="黑体"/>
          <w:color w:val="333333"/>
          <w:spacing w:val="-2"/>
          <w:sz w:val="24"/>
          <w:szCs w:val="24"/>
        </w:rPr>
      </w:pPr>
    </w:p>
    <w:p w14:paraId="2A2C4FFC">
      <w:pPr>
        <w:pStyle w:val="8"/>
        <w:spacing w:before="201" w:line="187" w:lineRule="auto"/>
        <w:jc w:val="center"/>
        <w:rPr>
          <w:rFonts w:hint="eastAsia" w:ascii="黑体" w:hAnsi="黑体" w:eastAsia="黑体" w:cs="黑体"/>
          <w:sz w:val="24"/>
          <w:szCs w:val="24"/>
        </w:rPr>
      </w:pPr>
      <w:r>
        <w:rPr>
          <w:rFonts w:hint="eastAsia" w:ascii="黑体" w:hAnsi="黑体" w:eastAsia="黑体" w:cs="黑体"/>
          <w:color w:val="333333"/>
          <w:spacing w:val="5"/>
          <w:sz w:val="24"/>
          <w:szCs w:val="24"/>
        </w:rPr>
        <w:t>新疆中和鉴珠宝玉石质量检测研究所（有限公</w:t>
      </w:r>
      <w:r>
        <w:rPr>
          <w:rFonts w:hint="eastAsia" w:ascii="黑体" w:hAnsi="黑体" w:eastAsia="黑体" w:cs="黑体"/>
          <w:color w:val="333333"/>
          <w:spacing w:val="4"/>
          <w:sz w:val="24"/>
          <w:szCs w:val="24"/>
        </w:rPr>
        <w:t>司）发布</w:t>
      </w:r>
    </w:p>
    <w:p w14:paraId="09C46781">
      <w:pPr>
        <w:pStyle w:val="8"/>
        <w:spacing w:before="172" w:line="234" w:lineRule="auto"/>
        <w:ind w:left="2"/>
        <w:jc w:val="center"/>
        <w:rPr>
          <w:rFonts w:hint="eastAsia" w:ascii="黑体" w:hAnsi="黑体" w:eastAsia="黑体" w:cs="黑体"/>
          <w:color w:val="333333"/>
          <w:spacing w:val="-2"/>
          <w:sz w:val="24"/>
          <w:szCs w:val="24"/>
        </w:rPr>
        <w:sectPr>
          <w:headerReference r:id="rId4" w:type="first"/>
          <w:footerReference r:id="rId5" w:type="first"/>
          <w:headerReference r:id="rId3" w:type="default"/>
          <w:pgSz w:w="11906" w:h="16838"/>
          <w:pgMar w:top="1440" w:right="1800" w:bottom="1440" w:left="1800" w:header="283" w:footer="992" w:gutter="0"/>
          <w:pgNumType w:fmt="decimal" w:chapStyle="1" w:chapSep="colon"/>
          <w:cols w:space="425" w:num="1"/>
          <w:docGrid w:type="lines" w:linePitch="312" w:charSpace="0"/>
        </w:sectPr>
      </w:pPr>
      <w:r>
        <w:rPr>
          <w:rFonts w:hint="eastAsia" w:ascii="黑体" w:hAnsi="黑体" w:eastAsia="黑体" w:cs="黑体"/>
          <w:color w:val="333333"/>
          <w:spacing w:val="-3"/>
          <w:sz w:val="24"/>
          <w:szCs w:val="24"/>
        </w:rPr>
        <w:t>发布日期：</w:t>
      </w:r>
      <w:r>
        <w:rPr>
          <w:rFonts w:hint="eastAsia" w:ascii="黑体" w:hAnsi="黑体" w:eastAsia="黑体" w:cs="黑体"/>
          <w:color w:val="333333"/>
          <w:spacing w:val="-2"/>
          <w:sz w:val="24"/>
          <w:szCs w:val="24"/>
        </w:rPr>
        <w:t>202</w:t>
      </w:r>
      <w:r>
        <w:rPr>
          <w:rFonts w:hint="eastAsia" w:ascii="黑体" w:hAnsi="黑体" w:eastAsia="黑体" w:cs="黑体"/>
          <w:color w:val="333333"/>
          <w:spacing w:val="-2"/>
          <w:sz w:val="24"/>
          <w:szCs w:val="24"/>
          <w:lang w:val="en-US" w:eastAsia="zh-CN"/>
        </w:rPr>
        <w:t>5</w:t>
      </w:r>
      <w:r>
        <w:rPr>
          <w:rFonts w:hint="eastAsia" w:ascii="黑体" w:hAnsi="黑体" w:eastAsia="黑体" w:cs="黑体"/>
          <w:color w:val="333333"/>
          <w:spacing w:val="-2"/>
          <w:sz w:val="24"/>
          <w:szCs w:val="24"/>
        </w:rPr>
        <w:t xml:space="preserve">年 </w:t>
      </w:r>
      <w:r>
        <w:rPr>
          <w:rFonts w:hint="eastAsia" w:ascii="黑体" w:hAnsi="黑体" w:eastAsia="黑体" w:cs="黑体"/>
          <w:color w:val="333333"/>
          <w:spacing w:val="-2"/>
          <w:sz w:val="24"/>
          <w:szCs w:val="24"/>
          <w:lang w:val="en-US" w:eastAsia="zh-CN"/>
        </w:rPr>
        <w:t>12</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r>
        <w:rPr>
          <w:rFonts w:hint="eastAsia" w:ascii="黑体" w:hAnsi="黑体" w:eastAsia="黑体" w:cs="黑体"/>
          <w:color w:val="333333"/>
          <w:spacing w:val="-2"/>
          <w:sz w:val="24"/>
          <w:szCs w:val="24"/>
          <w:lang w:val="en-US" w:eastAsia="zh-CN"/>
        </w:rPr>
        <w:t xml:space="preserve">             </w:t>
      </w:r>
      <w:r>
        <w:rPr>
          <w:rFonts w:hint="eastAsia" w:ascii="黑体" w:hAnsi="黑体" w:eastAsia="黑体" w:cs="黑体"/>
          <w:color w:val="333333"/>
          <w:spacing w:val="-3"/>
          <w:sz w:val="24"/>
          <w:szCs w:val="24"/>
        </w:rPr>
        <w:t>实施日期：</w:t>
      </w:r>
      <w:r>
        <w:rPr>
          <w:rFonts w:hint="eastAsia" w:ascii="黑体" w:hAnsi="黑体" w:eastAsia="黑体" w:cs="黑体"/>
          <w:color w:val="333333"/>
          <w:spacing w:val="-2"/>
          <w:sz w:val="24"/>
          <w:szCs w:val="24"/>
        </w:rPr>
        <w:t xml:space="preserve">2026年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0B193ED9">
      <w:pPr>
        <w:pStyle w:val="3"/>
        <w:bidi w:val="0"/>
        <w:rPr>
          <w:rFonts w:hint="eastAsia"/>
          <w:lang w:val="en-US" w:eastAsia="zh-CN"/>
        </w:rPr>
      </w:pPr>
      <w:bookmarkStart w:id="0" w:name="_Toc16880"/>
      <w:r>
        <w:rPr>
          <w:rFonts w:hint="eastAsia"/>
          <w:lang w:val="en-US" w:eastAsia="zh-CN"/>
        </w:rPr>
        <w:t>批准页</w:t>
      </w:r>
      <w:bookmarkEnd w:id="0"/>
    </w:p>
    <w:p w14:paraId="3CD76410">
      <w:pPr>
        <w:pStyle w:val="5"/>
        <w:bidi w:val="0"/>
        <w:rPr>
          <w:rFonts w:hint="eastAsia"/>
          <w:lang w:val="en-US" w:eastAsia="zh-CN"/>
        </w:rPr>
      </w:pPr>
      <w:r>
        <w:rPr>
          <w:rFonts w:hint="eastAsia"/>
          <w:lang w:val="en-US" w:eastAsia="zh-CN"/>
        </w:rPr>
        <w:t>为了保证本公司检测工作的质量，确保检测结果的公正性、准确性和科学性，现依据《检验检测机构资质认定评审准则》（2023年版）、 GB/T 27025-2019《检测和校准实验室能力的通用要求》、 CNAS-CL01:2018 《检测和校准实验室能力认可准则》、 CNAS-CL01-G001:2024《检测和校准实验室能力认可准则的应用要求》、  CNAS-CL01-A015:2018 《检测和校准实验室能力认可准则在珠宝玉石、贵金属检测领域的应用说明》等文件，编制了适用于本公司检测工作的管理体系文件，本质量手册及相关的其他体系文件已经审定，予以发布，自2026年 01 月 01 日。</w:t>
      </w:r>
    </w:p>
    <w:p w14:paraId="7553084B">
      <w:pPr>
        <w:pStyle w:val="5"/>
        <w:bidi w:val="0"/>
        <w:rPr>
          <w:rFonts w:hint="eastAsia"/>
          <w:lang w:val="en-US" w:eastAsia="zh-CN"/>
        </w:rPr>
      </w:pPr>
      <w:r>
        <w:rPr>
          <w:rFonts w:hint="eastAsia"/>
          <w:lang w:val="en-US" w:eastAsia="zh-CN"/>
        </w:rPr>
        <w:t>本《质量手册》第四版对本实验室的管理体系、方针、目标、各项质量和技术活动的工作程序、操作方法、各种记录以及手册的使用和管理作了具体描述和规定，是本实验室各项质量和技术活动的依据和准则。全体人员必须认真学习并贯彻执行和遵守，确保各项质量活动遵循实验室资质认定评审准则的要求。</w:t>
      </w:r>
    </w:p>
    <w:p w14:paraId="38867B6D">
      <w:pPr>
        <w:rPr>
          <w:rFonts w:hint="eastAsia"/>
          <w:lang w:val="en-US" w:eastAsia="zh-CN"/>
        </w:rPr>
      </w:pPr>
    </w:p>
    <w:p w14:paraId="2D550BAE">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lang w:val="en-US" w:eastAsia="zh-CN"/>
        </w:rPr>
      </w:pPr>
      <w:r>
        <w:rPr>
          <w:rFonts w:hint="eastAsia" w:ascii="黑体" w:hAnsi="黑体" w:eastAsia="黑体" w:cs="黑体"/>
          <w:color w:val="333333"/>
          <w:spacing w:val="-2"/>
          <w:sz w:val="24"/>
          <w:szCs w:val="24"/>
          <w:lang w:val="en-US" w:eastAsia="zh-CN"/>
        </w:rPr>
        <w:t>手册版号：第四版，第0次修订</w:t>
      </w:r>
    </w:p>
    <w:p w14:paraId="6563F27C">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lang w:val="en-US" w:eastAsia="zh-CN"/>
        </w:rPr>
      </w:pPr>
      <w:r>
        <w:rPr>
          <w:rFonts w:hint="eastAsia" w:ascii="黑体" w:hAnsi="黑体" w:eastAsia="黑体" w:cs="黑体"/>
          <w:color w:val="333333"/>
          <w:spacing w:val="-2"/>
          <w:sz w:val="24"/>
          <w:szCs w:val="24"/>
          <w:lang w:val="en-US" w:eastAsia="zh-CN"/>
        </w:rPr>
        <w:t xml:space="preserve">发布日期： </w:t>
      </w:r>
      <w:r>
        <w:rPr>
          <w:rFonts w:hint="eastAsia" w:ascii="黑体" w:hAnsi="黑体" w:eastAsia="黑体" w:cs="黑体"/>
          <w:color w:val="333333"/>
          <w:spacing w:val="-2"/>
          <w:sz w:val="24"/>
          <w:szCs w:val="24"/>
        </w:rPr>
        <w:t>202</w:t>
      </w:r>
      <w:r>
        <w:rPr>
          <w:rFonts w:hint="eastAsia" w:ascii="黑体" w:hAnsi="黑体" w:eastAsia="黑体" w:cs="黑体"/>
          <w:color w:val="333333"/>
          <w:spacing w:val="-2"/>
          <w:sz w:val="24"/>
          <w:szCs w:val="24"/>
          <w:lang w:val="en-US" w:eastAsia="zh-CN"/>
        </w:rPr>
        <w:t>5</w:t>
      </w:r>
      <w:r>
        <w:rPr>
          <w:rFonts w:hint="eastAsia" w:ascii="黑体" w:hAnsi="黑体" w:eastAsia="黑体" w:cs="黑体"/>
          <w:color w:val="333333"/>
          <w:spacing w:val="-2"/>
          <w:sz w:val="24"/>
          <w:szCs w:val="24"/>
        </w:rPr>
        <w:t xml:space="preserve">年 </w:t>
      </w:r>
      <w:r>
        <w:rPr>
          <w:rFonts w:hint="eastAsia" w:ascii="黑体" w:hAnsi="黑体" w:eastAsia="黑体" w:cs="黑体"/>
          <w:color w:val="333333"/>
          <w:spacing w:val="-2"/>
          <w:sz w:val="24"/>
          <w:szCs w:val="24"/>
          <w:lang w:val="en-US" w:eastAsia="zh-CN"/>
        </w:rPr>
        <w:t>12</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4A5D174D">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lang w:val="en-US" w:eastAsia="zh-CN"/>
        </w:rPr>
      </w:pPr>
      <w:r>
        <w:rPr>
          <w:rFonts w:hint="eastAsia" w:ascii="黑体" w:hAnsi="黑体" w:eastAsia="黑体" w:cs="黑体"/>
          <w:color w:val="333333"/>
          <w:spacing w:val="-2"/>
          <w:sz w:val="24"/>
          <w:szCs w:val="24"/>
          <w:lang w:val="en-US" w:eastAsia="zh-CN"/>
        </w:rPr>
        <w:t xml:space="preserve">实施日期： </w:t>
      </w:r>
      <w:r>
        <w:rPr>
          <w:rFonts w:hint="eastAsia" w:ascii="黑体" w:hAnsi="黑体" w:eastAsia="黑体" w:cs="黑体"/>
          <w:color w:val="333333"/>
          <w:spacing w:val="-2"/>
          <w:sz w:val="24"/>
          <w:szCs w:val="24"/>
        </w:rPr>
        <w:t xml:space="preserve">2026年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095C31ED">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lang w:val="en-US" w:eastAsia="zh-CN"/>
        </w:rPr>
      </w:pPr>
      <w:r>
        <w:rPr>
          <w:rFonts w:ascii="宋体" w:hAnsi="宋体" w:eastAsia="宋体" w:cs="宋体"/>
          <w:sz w:val="24"/>
          <w:szCs w:val="24"/>
        </w:rPr>
        <w:drawing>
          <wp:anchor distT="0" distB="0" distL="114300" distR="114300" simplePos="0" relativeHeight="251679744" behindDoc="1" locked="0" layoutInCell="1" allowOverlap="1">
            <wp:simplePos x="0" y="0"/>
            <wp:positionH relativeFrom="column">
              <wp:posOffset>1498600</wp:posOffset>
            </wp:positionH>
            <wp:positionV relativeFrom="paragraph">
              <wp:posOffset>312420</wp:posOffset>
            </wp:positionV>
            <wp:extent cx="720090" cy="361950"/>
            <wp:effectExtent l="0" t="0" r="3810" b="3810"/>
            <wp:wrapNone/>
            <wp:docPr id="3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r>
        <w:rPr>
          <w:rFonts w:hint="eastAsia" w:ascii="黑体" w:hAnsi="黑体" w:eastAsia="黑体" w:cs="黑体"/>
          <w:color w:val="333333"/>
          <w:spacing w:val="-2"/>
          <w:sz w:val="24"/>
          <w:szCs w:val="24"/>
          <w:lang w:val="en-US" w:eastAsia="zh-CN"/>
        </w:rPr>
        <w:t>质量手册编号：</w:t>
      </w:r>
    </w:p>
    <w:p w14:paraId="60D4E890">
      <w:pPr>
        <w:keepNext w:val="0"/>
        <w:keepLines w:val="0"/>
        <w:widowControl/>
        <w:suppressLineNumbers w:val="0"/>
        <w:jc w:val="left"/>
      </w:pPr>
      <w:r>
        <w:rPr>
          <w:rFonts w:hint="eastAsia" w:ascii="黑体" w:hAnsi="黑体" w:eastAsia="黑体" w:cs="黑体"/>
          <w:color w:val="333333"/>
          <w:spacing w:val="-2"/>
          <w:sz w:val="24"/>
          <w:szCs w:val="24"/>
          <w:lang w:val="en-US" w:eastAsia="zh-CN"/>
        </w:rPr>
        <w:t>实验室主任（签字）：</w:t>
      </w:r>
    </w:p>
    <w:p w14:paraId="27672384">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lang w:val="en-US" w:eastAsia="zh-CN"/>
        </w:rPr>
      </w:pPr>
    </w:p>
    <w:p w14:paraId="17A3746C">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rPr>
      </w:pPr>
      <w:r>
        <w:rPr>
          <w:rFonts w:hint="eastAsia" w:ascii="黑体" w:hAnsi="黑体" w:eastAsia="黑体" w:cs="黑体"/>
          <w:color w:val="333333"/>
          <w:spacing w:val="-2"/>
          <w:sz w:val="24"/>
          <w:szCs w:val="24"/>
          <w:lang w:val="en-US" w:eastAsia="zh-CN"/>
        </w:rPr>
        <w:t xml:space="preserve">批准日期： </w:t>
      </w:r>
      <w:r>
        <w:rPr>
          <w:rFonts w:hint="eastAsia" w:ascii="黑体" w:hAnsi="黑体" w:eastAsia="黑体" w:cs="黑体"/>
          <w:color w:val="333333"/>
          <w:spacing w:val="-2"/>
          <w:sz w:val="24"/>
          <w:szCs w:val="24"/>
        </w:rPr>
        <w:t>202</w:t>
      </w:r>
      <w:r>
        <w:rPr>
          <w:rFonts w:hint="eastAsia" w:ascii="黑体" w:hAnsi="黑体" w:eastAsia="黑体" w:cs="黑体"/>
          <w:color w:val="333333"/>
          <w:spacing w:val="-2"/>
          <w:sz w:val="24"/>
          <w:szCs w:val="24"/>
          <w:lang w:val="en-US" w:eastAsia="zh-CN"/>
        </w:rPr>
        <w:t>5</w:t>
      </w:r>
      <w:r>
        <w:rPr>
          <w:rFonts w:hint="eastAsia" w:ascii="黑体" w:hAnsi="黑体" w:eastAsia="黑体" w:cs="黑体"/>
          <w:color w:val="333333"/>
          <w:spacing w:val="-2"/>
          <w:sz w:val="24"/>
          <w:szCs w:val="24"/>
        </w:rPr>
        <w:t xml:space="preserve">年 </w:t>
      </w:r>
      <w:r>
        <w:rPr>
          <w:rFonts w:hint="eastAsia" w:ascii="黑体" w:hAnsi="黑体" w:eastAsia="黑体" w:cs="黑体"/>
          <w:color w:val="333333"/>
          <w:spacing w:val="-2"/>
          <w:sz w:val="24"/>
          <w:szCs w:val="24"/>
          <w:lang w:val="en-US" w:eastAsia="zh-CN"/>
        </w:rPr>
        <w:t>12</w:t>
      </w:r>
      <w:r>
        <w:rPr>
          <w:rFonts w:hint="eastAsia" w:ascii="黑体" w:hAnsi="黑体" w:eastAsia="黑体" w:cs="黑体"/>
          <w:color w:val="333333"/>
          <w:spacing w:val="-2"/>
          <w:sz w:val="24"/>
          <w:szCs w:val="24"/>
        </w:rPr>
        <w:t xml:space="preserve"> 月 </w:t>
      </w:r>
      <w:r>
        <w:rPr>
          <w:rFonts w:hint="eastAsia" w:ascii="黑体" w:hAnsi="黑体" w:eastAsia="黑体" w:cs="黑体"/>
          <w:color w:val="333333"/>
          <w:spacing w:val="-2"/>
          <w:sz w:val="24"/>
          <w:szCs w:val="24"/>
          <w:lang w:val="en-US" w:eastAsia="zh-CN"/>
        </w:rPr>
        <w:t>01</w:t>
      </w:r>
      <w:r>
        <w:rPr>
          <w:rFonts w:hint="eastAsia" w:ascii="黑体" w:hAnsi="黑体" w:eastAsia="黑体" w:cs="黑体"/>
          <w:color w:val="333333"/>
          <w:spacing w:val="-2"/>
          <w:sz w:val="24"/>
          <w:szCs w:val="24"/>
        </w:rPr>
        <w:t xml:space="preserve"> 日</w:t>
      </w:r>
    </w:p>
    <w:p w14:paraId="7E2C484C">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rPr>
      </w:pPr>
    </w:p>
    <w:p w14:paraId="5B6E5652">
      <w:pPr>
        <w:pStyle w:val="8"/>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left"/>
        <w:textAlignment w:val="auto"/>
        <w:rPr>
          <w:rFonts w:hint="eastAsia" w:ascii="黑体" w:hAnsi="黑体" w:eastAsia="黑体" w:cs="黑体"/>
          <w:color w:val="333333"/>
          <w:spacing w:val="-2"/>
          <w:sz w:val="24"/>
          <w:szCs w:val="24"/>
        </w:rPr>
        <w:sectPr>
          <w:headerReference r:id="rId7" w:type="first"/>
          <w:footerReference r:id="rId9" w:type="first"/>
          <w:headerReference r:id="rId6" w:type="default"/>
          <w:footerReference r:id="rId8" w:type="default"/>
          <w:pgSz w:w="11906" w:h="16838"/>
          <w:pgMar w:top="1440" w:right="1800" w:bottom="1440" w:left="1800" w:header="850" w:footer="992" w:gutter="0"/>
          <w:pgNumType w:fmt="decimal" w:start="2" w:chapStyle="1" w:chapSep="colon"/>
          <w:cols w:space="425" w:num="1"/>
          <w:docGrid w:type="lines" w:linePitch="312" w:charSpace="0"/>
        </w:sectPr>
      </w:pPr>
    </w:p>
    <w:p w14:paraId="73F8324B">
      <w:pPr>
        <w:pStyle w:val="3"/>
        <w:bidi w:val="0"/>
        <w:rPr>
          <w:rFonts w:hint="eastAsia"/>
          <w:lang w:val="en-US" w:eastAsia="zh-CN"/>
        </w:rPr>
      </w:pPr>
      <w:bookmarkStart w:id="1" w:name="_Toc11918"/>
      <w:r>
        <w:rPr>
          <w:rFonts w:hint="eastAsia"/>
          <w:lang w:val="en-US" w:eastAsia="zh-CN"/>
        </w:rPr>
        <w:t>修订页</w:t>
      </w:r>
      <w:bookmarkEnd w:id="1"/>
    </w:p>
    <w:tbl>
      <w:tblPr>
        <w:tblStyle w:val="14"/>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134"/>
        <w:gridCol w:w="2268"/>
        <w:gridCol w:w="2268"/>
        <w:gridCol w:w="1134"/>
        <w:gridCol w:w="1134"/>
        <w:gridCol w:w="1134"/>
      </w:tblGrid>
      <w:tr w14:paraId="5254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567" w:type="dxa"/>
            <w:noWrap w:val="0"/>
            <w:vAlign w:val="center"/>
          </w:tcPr>
          <w:p w14:paraId="4279570C">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序号</w:t>
            </w:r>
          </w:p>
        </w:tc>
        <w:tc>
          <w:tcPr>
            <w:tcW w:w="1134" w:type="dxa"/>
            <w:noWrap w:val="0"/>
            <w:vAlign w:val="center"/>
          </w:tcPr>
          <w:p w14:paraId="7617C7AE">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对应</w:t>
            </w:r>
          </w:p>
          <w:p w14:paraId="0E4F430B">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章节号</w:t>
            </w:r>
          </w:p>
        </w:tc>
        <w:tc>
          <w:tcPr>
            <w:tcW w:w="2268" w:type="dxa"/>
            <w:noWrap w:val="0"/>
            <w:vAlign w:val="center"/>
          </w:tcPr>
          <w:p w14:paraId="155BAC78">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修改前内容</w:t>
            </w:r>
          </w:p>
        </w:tc>
        <w:tc>
          <w:tcPr>
            <w:tcW w:w="2268" w:type="dxa"/>
            <w:noWrap w:val="0"/>
            <w:vAlign w:val="center"/>
          </w:tcPr>
          <w:p w14:paraId="3407A3CD">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修改后内容</w:t>
            </w:r>
          </w:p>
        </w:tc>
        <w:tc>
          <w:tcPr>
            <w:tcW w:w="1134" w:type="dxa"/>
            <w:noWrap w:val="0"/>
            <w:vAlign w:val="center"/>
          </w:tcPr>
          <w:p w14:paraId="5DB7A54F">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修改人</w:t>
            </w:r>
          </w:p>
        </w:tc>
        <w:tc>
          <w:tcPr>
            <w:tcW w:w="1134" w:type="dxa"/>
            <w:noWrap w:val="0"/>
            <w:vAlign w:val="center"/>
          </w:tcPr>
          <w:p w14:paraId="14BFAECD">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批准人</w:t>
            </w:r>
          </w:p>
        </w:tc>
        <w:tc>
          <w:tcPr>
            <w:tcW w:w="1134" w:type="dxa"/>
            <w:noWrap w:val="0"/>
            <w:vAlign w:val="center"/>
          </w:tcPr>
          <w:p w14:paraId="4BC30D6B">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批准</w:t>
            </w:r>
          </w:p>
          <w:p w14:paraId="198EE78C">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rPr>
            </w:pPr>
            <w:r>
              <w:rPr>
                <w:rFonts w:hint="eastAsia"/>
              </w:rPr>
              <w:t>日期</w:t>
            </w:r>
          </w:p>
        </w:tc>
      </w:tr>
      <w:tr w14:paraId="5EA5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567" w:type="dxa"/>
            <w:noWrap w:val="0"/>
            <w:vAlign w:val="center"/>
          </w:tcPr>
          <w:p w14:paraId="71316B25">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64B85CBF">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p>
        </w:tc>
        <w:tc>
          <w:tcPr>
            <w:tcW w:w="2268" w:type="dxa"/>
            <w:noWrap w:val="0"/>
            <w:vAlign w:val="center"/>
          </w:tcPr>
          <w:p w14:paraId="5E3F6214">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2268" w:type="dxa"/>
            <w:noWrap w:val="0"/>
            <w:vAlign w:val="center"/>
          </w:tcPr>
          <w:p w14:paraId="67417DB7">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32870CC0">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ED1C089">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2159613E">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4D6F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567" w:type="dxa"/>
            <w:noWrap w:val="0"/>
            <w:vAlign w:val="center"/>
          </w:tcPr>
          <w:p w14:paraId="76B026C2">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5DF986EF">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p>
        </w:tc>
        <w:tc>
          <w:tcPr>
            <w:tcW w:w="2268" w:type="dxa"/>
            <w:noWrap w:val="0"/>
            <w:vAlign w:val="center"/>
          </w:tcPr>
          <w:p w14:paraId="51D0389E">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2268" w:type="dxa"/>
            <w:noWrap w:val="0"/>
            <w:vAlign w:val="center"/>
          </w:tcPr>
          <w:p w14:paraId="51B26302">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3C36D78">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5090280">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6D925A91">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7BEE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567" w:type="dxa"/>
            <w:noWrap w:val="0"/>
            <w:vAlign w:val="center"/>
          </w:tcPr>
          <w:p w14:paraId="2DE8A3B5">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122231C2">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p>
        </w:tc>
        <w:tc>
          <w:tcPr>
            <w:tcW w:w="2268" w:type="dxa"/>
            <w:noWrap w:val="0"/>
            <w:vAlign w:val="center"/>
          </w:tcPr>
          <w:p w14:paraId="6A26E20B">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2268" w:type="dxa"/>
            <w:noWrap w:val="0"/>
            <w:vAlign w:val="center"/>
          </w:tcPr>
          <w:p w14:paraId="1E90C27B">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0BA376D">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D4F0C7F">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599DF7E9">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7990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567" w:type="dxa"/>
            <w:noWrap w:val="0"/>
            <w:vAlign w:val="center"/>
          </w:tcPr>
          <w:p w14:paraId="5601D6F6">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4D82D935">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p>
        </w:tc>
        <w:tc>
          <w:tcPr>
            <w:tcW w:w="2268" w:type="dxa"/>
            <w:noWrap w:val="0"/>
            <w:vAlign w:val="center"/>
          </w:tcPr>
          <w:p w14:paraId="36E7C2F0">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2268" w:type="dxa"/>
            <w:noWrap w:val="0"/>
            <w:vAlign w:val="center"/>
          </w:tcPr>
          <w:p w14:paraId="1ADC5EAF">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5FB9AEF8">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9DB6582">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142854CB">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r w14:paraId="69E9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567" w:type="dxa"/>
            <w:noWrap w:val="0"/>
            <w:vAlign w:val="center"/>
          </w:tcPr>
          <w:p w14:paraId="5F517879">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671ECCEE">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p>
        </w:tc>
        <w:tc>
          <w:tcPr>
            <w:tcW w:w="2268" w:type="dxa"/>
            <w:noWrap w:val="0"/>
            <w:vAlign w:val="center"/>
          </w:tcPr>
          <w:p w14:paraId="3F232713">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2268" w:type="dxa"/>
            <w:noWrap w:val="0"/>
            <w:vAlign w:val="center"/>
          </w:tcPr>
          <w:p w14:paraId="2CC0C1C4">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16487C94">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0AD2F049">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c>
          <w:tcPr>
            <w:tcW w:w="1134" w:type="dxa"/>
            <w:noWrap w:val="0"/>
            <w:vAlign w:val="center"/>
          </w:tcPr>
          <w:p w14:paraId="404A815F">
            <w:pPr>
              <w:pStyle w:val="5"/>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p>
        </w:tc>
      </w:tr>
    </w:tbl>
    <w:p w14:paraId="7172A86C">
      <w:pPr>
        <w:pStyle w:val="5"/>
        <w:spacing w:before="0" w:beforeLines="0" w:after="0" w:afterLines="0" w:line="240" w:lineRule="auto"/>
        <w:ind w:left="0" w:leftChars="0" w:firstLine="0" w:firstLineChars="0"/>
        <w:rPr>
          <w:rFonts w:hint="eastAsia"/>
          <w:lang w:val="en-US" w:eastAsia="zh-CN"/>
        </w:rPr>
        <w:sectPr>
          <w:headerReference r:id="rId11" w:type="first"/>
          <w:footerReference r:id="rId13" w:type="first"/>
          <w:headerReference r:id="rId10" w:type="default"/>
          <w:footerReference r:id="rId12" w:type="default"/>
          <w:pgSz w:w="11906" w:h="16838"/>
          <w:pgMar w:top="1440" w:right="1800" w:bottom="1440" w:left="1800" w:header="850" w:footer="992" w:gutter="0"/>
          <w:pgNumType w:fmt="decimal" w:chapStyle="1" w:chapSep="colon"/>
          <w:cols w:space="425" w:num="1"/>
          <w:titlePg/>
          <w:docGrid w:type="lines" w:linePitch="312" w:charSpace="0"/>
        </w:sectPr>
      </w:pPr>
    </w:p>
    <w:sdt>
      <w:sdtPr>
        <w:rPr>
          <w:rFonts w:ascii="宋体" w:hAnsi="宋体" w:eastAsia="宋体" w:cstheme="minorBidi"/>
          <w:kern w:val="2"/>
          <w:sz w:val="21"/>
          <w:szCs w:val="24"/>
          <w:lang w:val="en-US" w:eastAsia="zh-CN" w:bidi="ar-SA"/>
        </w:rPr>
        <w:id w:val="147483375"/>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7FD6DBB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E0994E7">
          <w:pPr>
            <w:pStyle w:val="11"/>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"1-2"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批准页</w:t>
          </w:r>
          <w:r>
            <w:tab/>
          </w:r>
          <w:r>
            <w:fldChar w:fldCharType="begin"/>
          </w:r>
          <w:r>
            <w:instrText xml:space="preserve"> PAGEREF _Toc16880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4544681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_Toc11918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修订页</w:t>
          </w:r>
          <w:r>
            <w:tab/>
          </w:r>
          <w:r>
            <w:fldChar w:fldCharType="begin"/>
          </w:r>
          <w:r>
            <w:instrText xml:space="preserve"> PAGEREF _Toc11918 \h </w:instrText>
          </w:r>
          <w:r>
            <w:fldChar w:fldCharType="separate"/>
          </w:r>
          <w:r>
            <w:t>3</w:t>
          </w:r>
          <w:r>
            <w:fldChar w:fldCharType="end"/>
          </w:r>
          <w:r>
            <w:rPr>
              <w:rFonts w:hint="eastAsia" w:asciiTheme="minorHAnsi" w:hAnsiTheme="minorHAnsi" w:eastAsiaTheme="minorEastAsia" w:cstheme="minorBidi"/>
              <w:kern w:val="2"/>
              <w:szCs w:val="24"/>
              <w:lang w:val="en-US" w:eastAsia="zh-CN" w:bidi="ar-SA"/>
            </w:rPr>
            <w:fldChar w:fldCharType="end"/>
          </w:r>
        </w:p>
        <w:p w14:paraId="04FAFE4E">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_Toc10418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 前言</w:t>
          </w:r>
          <w:r>
            <w:tab/>
          </w:r>
          <w:r>
            <w:fldChar w:fldCharType="begin"/>
          </w:r>
          <w:r>
            <w:instrText xml:space="preserve"> PAGEREF _Toc10418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3467156C">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_Toc23230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1.1 公司简介</w:t>
          </w:r>
          <w:r>
            <w:tab/>
          </w:r>
          <w:r>
            <w:fldChar w:fldCharType="begin"/>
          </w:r>
          <w:r>
            <w:instrText xml:space="preserve"> PAGEREF _Toc23230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55E2B0C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_Toc482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1.2 通讯资料</w:t>
          </w:r>
          <w:r>
            <w:tab/>
          </w:r>
          <w:r>
            <w:fldChar w:fldCharType="begin"/>
          </w:r>
          <w:r>
            <w:instrText xml:space="preserve"> PAGEREF _Toc482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73BE19C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_Toc14476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1.3 检测服务</w:t>
          </w:r>
          <w:r>
            <w:tab/>
          </w:r>
          <w:r>
            <w:fldChar w:fldCharType="begin"/>
          </w:r>
          <w:r>
            <w:instrText xml:space="preserve"> PAGEREF _Toc14476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3402B43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_Toc9338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1.3.1 服务对象</w:t>
          </w:r>
          <w:r>
            <w:tab/>
          </w:r>
          <w:r>
            <w:fldChar w:fldCharType="begin"/>
          </w:r>
          <w:r>
            <w:instrText xml:space="preserve"> PAGEREF _Toc9338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189BF81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_Toc13409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1.3.2 检测项目</w:t>
          </w:r>
          <w:r>
            <w:tab/>
          </w:r>
          <w:r>
            <w:fldChar w:fldCharType="begin"/>
          </w:r>
          <w:r>
            <w:instrText xml:space="preserve"> PAGEREF _Toc13409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185E9445">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_Toc16198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1.4 法定代表人声明</w:t>
          </w:r>
          <w:r>
            <w:tab/>
          </w:r>
          <w:r>
            <w:fldChar w:fldCharType="begin"/>
          </w:r>
          <w:r>
            <w:instrText xml:space="preserve"> PAGEREF _Toc16198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rPr>
            <w:fldChar w:fldCharType="end"/>
          </w:r>
        </w:p>
        <w:p w14:paraId="2B729DE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_Toc3512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1.5 委托代理授权书</w:t>
          </w:r>
          <w:r>
            <w:tab/>
          </w:r>
          <w:r>
            <w:fldChar w:fldCharType="begin"/>
          </w:r>
          <w:r>
            <w:instrText xml:space="preserve"> PAGEREF _Toc3512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rPr>
            <w:fldChar w:fldCharType="end"/>
          </w:r>
        </w:p>
        <w:p w14:paraId="0645C381">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_Toc14388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1.6 颁布令</w:t>
          </w:r>
          <w:r>
            <w:tab/>
          </w:r>
          <w:r>
            <w:fldChar w:fldCharType="begin"/>
          </w:r>
          <w:r>
            <w:instrText xml:space="preserve"> PAGEREF _Toc14388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1883AD0D">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_Toc3511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 质量手册说明</w:t>
          </w:r>
          <w:r>
            <w:tab/>
          </w:r>
          <w:r>
            <w:fldChar w:fldCharType="begin"/>
          </w:r>
          <w:r>
            <w:instrText xml:space="preserve"> PAGEREF _Toc3511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238812F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_Toc2808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1.7.1 手册概述</w:t>
          </w:r>
          <w:r>
            <w:tab/>
          </w:r>
          <w:r>
            <w:fldChar w:fldCharType="begin"/>
          </w:r>
          <w:r>
            <w:instrText xml:space="preserve"> PAGEREF _Toc2808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6A50FAF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_Toc25545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1.7.2 编写原则</w:t>
          </w:r>
          <w:r>
            <w:tab/>
          </w:r>
          <w:r>
            <w:fldChar w:fldCharType="begin"/>
          </w:r>
          <w:r>
            <w:instrText xml:space="preserve"> PAGEREF _Toc25545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4309D45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_Toc18893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1.7.3 编写依据</w:t>
          </w:r>
          <w:r>
            <w:tab/>
          </w:r>
          <w:r>
            <w:fldChar w:fldCharType="begin"/>
          </w:r>
          <w:r>
            <w:instrText xml:space="preserve"> PAGEREF _Toc18893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79F2AF7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_Toc24522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1.7.4 术语和定义</w:t>
          </w:r>
          <w:r>
            <w:tab/>
          </w:r>
          <w:r>
            <w:fldChar w:fldCharType="begin"/>
          </w:r>
          <w:r>
            <w:instrText xml:space="preserve"> PAGEREF _Toc24522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28F96E2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_Toc14697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1.7.5 适用范围</w:t>
          </w:r>
          <w:r>
            <w:tab/>
          </w:r>
          <w:r>
            <w:fldChar w:fldCharType="begin"/>
          </w:r>
          <w:r>
            <w:instrText xml:space="preserve"> PAGEREF _Toc14697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4616CF9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_Toc16062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1.8 规范性引用文件</w:t>
          </w:r>
          <w:r>
            <w:tab/>
          </w:r>
          <w:r>
            <w:fldChar w:fldCharType="begin"/>
          </w:r>
          <w:r>
            <w:instrText xml:space="preserve"> PAGEREF _Toc16062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rPr>
            <w:fldChar w:fldCharType="end"/>
          </w:r>
        </w:p>
        <w:p w14:paraId="1EF8C172">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 术语和定义</w:t>
          </w:r>
          <w:r>
            <w:tab/>
          </w:r>
          <w:r>
            <w:fldChar w:fldCharType="begin"/>
          </w:r>
          <w:r>
            <w:instrText xml:space="preserve"> PAGEREF _Toc2389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69F3AD8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_Toc9783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1.9.1 检验检测机构</w:t>
          </w:r>
          <w:r>
            <w:tab/>
          </w:r>
          <w:r>
            <w:fldChar w:fldCharType="begin"/>
          </w:r>
          <w:r>
            <w:instrText xml:space="preserve"> PAGEREF _Toc9783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6257659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_Toc29774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1.9.2 实验室</w:t>
          </w:r>
          <w:r>
            <w:tab/>
          </w:r>
          <w:r>
            <w:fldChar w:fldCharType="begin"/>
          </w:r>
          <w:r>
            <w:instrText xml:space="preserve"> PAGEREF _Toc29774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6183BD3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_Toc3013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1.9.3 资质认定</w:t>
          </w:r>
          <w:r>
            <w:tab/>
          </w:r>
          <w:r>
            <w:fldChar w:fldCharType="begin"/>
          </w:r>
          <w:r>
            <w:instrText xml:space="preserve"> PAGEREF _Toc3013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5451FE3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_Toc12374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1.9.4 资质认定评审</w:t>
          </w:r>
          <w:r>
            <w:tab/>
          </w:r>
          <w:r>
            <w:fldChar w:fldCharType="begin"/>
          </w:r>
          <w:r>
            <w:instrText xml:space="preserve"> PAGEREF _Toc12374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15DF0CF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_Toc28979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1.9.5 投诉</w:t>
          </w:r>
          <w:r>
            <w:tab/>
          </w:r>
          <w:r>
            <w:fldChar w:fldCharType="begin"/>
          </w:r>
          <w:r>
            <w:instrText xml:space="preserve"> PAGEREF _Toc28979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5594754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_Toc5274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1.9.6 判定规则</w:t>
          </w:r>
          <w:r>
            <w:tab/>
          </w:r>
          <w:r>
            <w:fldChar w:fldCharType="begin"/>
          </w:r>
          <w:r>
            <w:instrText xml:space="preserve"> PAGEREF _Toc5274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5B02B45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_Toc25436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1.9.7 验证</w:t>
          </w:r>
          <w:r>
            <w:tab/>
          </w:r>
          <w:r>
            <w:fldChar w:fldCharType="begin"/>
          </w:r>
          <w:r>
            <w:instrText xml:space="preserve"> PAGEREF _Toc25436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2214CE8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_Toc19301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1.9.8 确认</w:t>
          </w:r>
          <w:r>
            <w:tab/>
          </w:r>
          <w:r>
            <w:fldChar w:fldCharType="begin"/>
          </w:r>
          <w:r>
            <w:instrText xml:space="preserve"> PAGEREF _Toc19301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2C9C043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_Toc22736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1.9.9 能力验证</w:t>
          </w:r>
          <w:r>
            <w:tab/>
          </w:r>
          <w:r>
            <w:fldChar w:fldCharType="begin"/>
          </w:r>
          <w:r>
            <w:instrText xml:space="preserve"> PAGEREF _Toc22736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25E7D3F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_Toc22698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1.9.10 测量不确定度</w:t>
          </w:r>
          <w:r>
            <w:tab/>
          </w:r>
          <w:r>
            <w:fldChar w:fldCharType="begin"/>
          </w:r>
          <w:r>
            <w:instrText xml:space="preserve"> PAGEREF _Toc22698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46F6E70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_Toc14006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 质量方针及质量目标</w:t>
          </w:r>
          <w:r>
            <w:tab/>
          </w:r>
          <w:r>
            <w:fldChar w:fldCharType="begin"/>
          </w:r>
          <w:r>
            <w:instrText xml:space="preserve"> PAGEREF _Toc14006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1DB7906B">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_Toc16886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2.1 质量方针</w:t>
          </w:r>
          <w:r>
            <w:tab/>
          </w:r>
          <w:r>
            <w:fldChar w:fldCharType="begin"/>
          </w:r>
          <w:r>
            <w:instrText xml:space="preserve"> PAGEREF _Toc16886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5FD274A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_Toc13693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质量方针内涵</w:t>
          </w:r>
          <w:r>
            <w:tab/>
          </w:r>
          <w:r>
            <w:fldChar w:fldCharType="begin"/>
          </w:r>
          <w:r>
            <w:instrText xml:space="preserve"> PAGEREF _Toc13693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3E060C1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_Toc19136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2.2 质量目标</w:t>
          </w:r>
          <w:r>
            <w:tab/>
          </w:r>
          <w:r>
            <w:fldChar w:fldCharType="begin"/>
          </w:r>
          <w:r>
            <w:instrText xml:space="preserve"> PAGEREF _Toc19136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709AEC1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_Toc27744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2.3 服务质量承诺</w:t>
          </w:r>
          <w:r>
            <w:tab/>
          </w:r>
          <w:r>
            <w:fldChar w:fldCharType="begin"/>
          </w:r>
          <w:r>
            <w:instrText xml:space="preserve"> PAGEREF _Toc27744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7F13B52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_Toc4213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 《质量手册》的管理</w:t>
          </w:r>
          <w:r>
            <w:tab/>
          </w:r>
          <w:r>
            <w:fldChar w:fldCharType="begin"/>
          </w:r>
          <w:r>
            <w:instrText xml:space="preserve"> PAGEREF _Toc4213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6922F786">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_Toc16844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3.1 总则</w:t>
          </w:r>
          <w:r>
            <w:tab/>
          </w:r>
          <w:r>
            <w:fldChar w:fldCharType="begin"/>
          </w:r>
          <w:r>
            <w:instrText xml:space="preserve"> PAGEREF _Toc16844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1D9BBBAF">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_Toc27571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3.2 职责</w:t>
          </w:r>
          <w:r>
            <w:tab/>
          </w:r>
          <w:r>
            <w:fldChar w:fldCharType="begin"/>
          </w:r>
          <w:r>
            <w:instrText xml:space="preserve"> PAGEREF _Toc27571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3A5B7B3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_Toc12324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3.2.1</w:t>
          </w:r>
          <w:r>
            <w:tab/>
          </w:r>
          <w:r>
            <w:fldChar w:fldCharType="begin"/>
          </w:r>
          <w:r>
            <w:instrText xml:space="preserve"> PAGEREF _Toc12324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7F17D59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_Toc26770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3.2.2 </w:t>
          </w:r>
          <w:r>
            <w:tab/>
          </w:r>
          <w:r>
            <w:fldChar w:fldCharType="begin"/>
          </w:r>
          <w:r>
            <w:instrText xml:space="preserve"> PAGEREF _Toc26770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51161FFE">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_Toc2425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3.3 《质量手册》的版本</w:t>
          </w:r>
          <w:r>
            <w:tab/>
          </w:r>
          <w:r>
            <w:fldChar w:fldCharType="begin"/>
          </w:r>
          <w:r>
            <w:instrText xml:space="preserve"> PAGEREF _Toc2425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3D9223A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_Toc30181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3.3.1 </w:t>
          </w:r>
          <w:r>
            <w:tab/>
          </w:r>
          <w:r>
            <w:fldChar w:fldCharType="begin"/>
          </w:r>
          <w:r>
            <w:instrText xml:space="preserve"> PAGEREF _Toc30181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120A8A7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_Toc31278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3.3.2 </w:t>
          </w:r>
          <w:r>
            <w:tab/>
          </w:r>
          <w:r>
            <w:fldChar w:fldCharType="begin"/>
          </w:r>
          <w:r>
            <w:instrText xml:space="preserve"> PAGEREF _Toc31278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1015605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_Toc11228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3.3.3 </w:t>
          </w:r>
          <w:r>
            <w:tab/>
          </w:r>
          <w:r>
            <w:fldChar w:fldCharType="begin"/>
          </w:r>
          <w:r>
            <w:instrText xml:space="preserve"> PAGEREF _Toc11228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345D02B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_Toc18855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3.4 《质量手册》的改版  </w:t>
          </w:r>
          <w:r>
            <w:tab/>
          </w:r>
          <w:r>
            <w:fldChar w:fldCharType="begin"/>
          </w:r>
          <w:r>
            <w:instrText xml:space="preserve"> PAGEREF _Toc18855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rPr>
            <w:fldChar w:fldCharType="end"/>
          </w:r>
        </w:p>
        <w:p w14:paraId="7A81136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_Toc19572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3.5 《质量手册》的维护和修订</w:t>
          </w:r>
          <w:r>
            <w:tab/>
          </w:r>
          <w:r>
            <w:fldChar w:fldCharType="begin"/>
          </w:r>
          <w:r>
            <w:instrText xml:space="preserve"> PAGEREF _Toc19572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rPr>
            <w:fldChar w:fldCharType="end"/>
          </w:r>
        </w:p>
        <w:p w14:paraId="03FB675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_Toc4461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3.6 《质量手册》的发放、回收和借阅及其管理</w:t>
          </w:r>
          <w:r>
            <w:tab/>
          </w:r>
          <w:r>
            <w:fldChar w:fldCharType="begin"/>
          </w:r>
          <w:r>
            <w:instrText xml:space="preserve"> PAGEREF _Toc4461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0E2188E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_Toc29841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3.6.1 </w:t>
          </w:r>
          <w:r>
            <w:tab/>
          </w:r>
          <w:r>
            <w:fldChar w:fldCharType="begin"/>
          </w:r>
          <w:r>
            <w:instrText xml:space="preserve"> PAGEREF _Toc29841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56B9990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_Toc9836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3.6.2 </w:t>
          </w:r>
          <w:r>
            <w:tab/>
          </w:r>
          <w:r>
            <w:fldChar w:fldCharType="begin"/>
          </w:r>
          <w:r>
            <w:instrText xml:space="preserve"> PAGEREF _Toc9836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5350361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_Toc27317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3.6.3 </w:t>
          </w:r>
          <w:r>
            <w:tab/>
          </w:r>
          <w:r>
            <w:fldChar w:fldCharType="begin"/>
          </w:r>
          <w:r>
            <w:instrText xml:space="preserve"> PAGEREF _Toc27317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2AF3953C">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_Toc3388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3.7 《质量手册》受控版本领用人的责任</w:t>
          </w:r>
          <w:r>
            <w:tab/>
          </w:r>
          <w:r>
            <w:fldChar w:fldCharType="begin"/>
          </w:r>
          <w:r>
            <w:instrText xml:space="preserve"> PAGEREF _Toc3388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5ED351F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_Toc8372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3.7.1 </w:t>
          </w:r>
          <w:r>
            <w:tab/>
          </w:r>
          <w:r>
            <w:fldChar w:fldCharType="begin"/>
          </w:r>
          <w:r>
            <w:instrText xml:space="preserve"> PAGEREF _Toc8372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3F3622D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3.7.2 </w:t>
          </w:r>
          <w:r>
            <w:tab/>
          </w:r>
          <w:r>
            <w:fldChar w:fldCharType="begin"/>
          </w:r>
          <w:r>
            <w:instrText xml:space="preserve"> PAGEREF _Toc22928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573B8BE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_Toc26590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3.7.3 </w:t>
          </w:r>
          <w:r>
            <w:tab/>
          </w:r>
          <w:r>
            <w:fldChar w:fldCharType="begin"/>
          </w:r>
          <w:r>
            <w:instrText xml:space="preserve"> PAGEREF _Toc26590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rPr>
            <w:fldChar w:fldCharType="end"/>
          </w:r>
        </w:p>
        <w:p w14:paraId="4A52CE40">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_Toc6722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3.8 《质量手册》的宣贯</w:t>
          </w:r>
          <w:r>
            <w:tab/>
          </w:r>
          <w:r>
            <w:fldChar w:fldCharType="begin"/>
          </w:r>
          <w:r>
            <w:instrText xml:space="preserve"> PAGEREF _Toc6722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6F1A484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_Toc4961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3.8.1 </w:t>
          </w:r>
          <w:r>
            <w:tab/>
          </w:r>
          <w:r>
            <w:fldChar w:fldCharType="begin"/>
          </w:r>
          <w:r>
            <w:instrText xml:space="preserve"> PAGEREF _Toc4961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3D1A4FB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_Toc16018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3.8.2 </w:t>
          </w:r>
          <w:r>
            <w:tab/>
          </w:r>
          <w:r>
            <w:fldChar w:fldCharType="begin"/>
          </w:r>
          <w:r>
            <w:instrText xml:space="preserve"> PAGEREF _Toc16018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5851CDE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_Toc25346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3.8.3 </w:t>
          </w:r>
          <w:r>
            <w:tab/>
          </w:r>
          <w:r>
            <w:fldChar w:fldCharType="begin"/>
          </w:r>
          <w:r>
            <w:instrText xml:space="preserve"> PAGEREF _Toc25346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4E65FD2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3.8.4 </w:t>
          </w:r>
          <w:r>
            <w:tab/>
          </w:r>
          <w:r>
            <w:fldChar w:fldCharType="begin"/>
          </w:r>
          <w:r>
            <w:instrText xml:space="preserve"> PAGEREF _Toc1686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4652AAF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_Toc8286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3.9 《质量手册》的解释</w:t>
          </w:r>
          <w:r>
            <w:tab/>
          </w:r>
          <w:r>
            <w:fldChar w:fldCharType="begin"/>
          </w:r>
          <w:r>
            <w:instrText xml:space="preserve"> PAGEREF _Toc8286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rPr>
            <w:fldChar w:fldCharType="end"/>
          </w:r>
        </w:p>
        <w:p w14:paraId="76CA2AD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_Toc24556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 通用要求</w:t>
          </w:r>
          <w:r>
            <w:tab/>
          </w:r>
          <w:r>
            <w:fldChar w:fldCharType="begin"/>
          </w:r>
          <w:r>
            <w:instrText xml:space="preserve"> PAGEREF _Toc24556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6ED88912">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_Toc27459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4.1 公正性</w:t>
          </w:r>
          <w:r>
            <w:tab/>
          </w:r>
          <w:r>
            <w:fldChar w:fldCharType="begin"/>
          </w:r>
          <w:r>
            <w:instrText xml:space="preserve"> PAGEREF _Toc27459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6B9DE11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_Toc22823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4.1.1 </w:t>
          </w:r>
          <w:r>
            <w:tab/>
          </w:r>
          <w:r>
            <w:fldChar w:fldCharType="begin"/>
          </w:r>
          <w:r>
            <w:instrText xml:space="preserve"> PAGEREF _Toc22823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1AAE505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_Toc22002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4.1.2 </w:t>
          </w:r>
          <w:r>
            <w:tab/>
          </w:r>
          <w:r>
            <w:fldChar w:fldCharType="begin"/>
          </w:r>
          <w:r>
            <w:instrText xml:space="preserve"> PAGEREF _Toc22002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7D080D6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_Toc27032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4.1.3 </w:t>
          </w:r>
          <w:r>
            <w:tab/>
          </w:r>
          <w:r>
            <w:fldChar w:fldCharType="begin"/>
          </w:r>
          <w:r>
            <w:instrText xml:space="preserve"> PAGEREF _Toc27032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3C7A53C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_Toc14403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4.1.4 </w:t>
          </w:r>
          <w:r>
            <w:tab/>
          </w:r>
          <w:r>
            <w:fldChar w:fldCharType="begin"/>
          </w:r>
          <w:r>
            <w:instrText xml:space="preserve"> PAGEREF _Toc14403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rPr>
            <w:fldChar w:fldCharType="end"/>
          </w:r>
        </w:p>
        <w:p w14:paraId="0F62F448">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_Toc30812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4.2 保密性</w:t>
          </w:r>
          <w:r>
            <w:tab/>
          </w:r>
          <w:r>
            <w:fldChar w:fldCharType="begin"/>
          </w:r>
          <w:r>
            <w:instrText xml:space="preserve"> PAGEREF _Toc30812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0733C1C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_Toc6394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4.2.1 </w:t>
          </w:r>
          <w:r>
            <w:tab/>
          </w:r>
          <w:r>
            <w:fldChar w:fldCharType="begin"/>
          </w:r>
          <w:r>
            <w:instrText xml:space="preserve"> PAGEREF _Toc6394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1F4D1A9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_Toc9427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4.2.2 </w:t>
          </w:r>
          <w:r>
            <w:tab/>
          </w:r>
          <w:r>
            <w:fldChar w:fldCharType="begin"/>
          </w:r>
          <w:r>
            <w:instrText xml:space="preserve"> PAGEREF _Toc9427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079A3E9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_Toc18139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4.2.3 </w:t>
          </w:r>
          <w:r>
            <w:tab/>
          </w:r>
          <w:r>
            <w:fldChar w:fldCharType="begin"/>
          </w:r>
          <w:r>
            <w:instrText xml:space="preserve"> PAGEREF _Toc18139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4816017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_Toc9207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4.2.4 </w:t>
          </w:r>
          <w:r>
            <w:tab/>
          </w:r>
          <w:r>
            <w:fldChar w:fldCharType="begin"/>
          </w:r>
          <w:r>
            <w:instrText xml:space="preserve"> PAGEREF _Toc9207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3EE23F5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_Toc18233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4.2.5 </w:t>
          </w:r>
          <w:r>
            <w:tab/>
          </w:r>
          <w:r>
            <w:fldChar w:fldCharType="begin"/>
          </w:r>
          <w:r>
            <w:instrText xml:space="preserve"> PAGEREF _Toc18233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5398DFF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_Toc24865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4.2.6 </w:t>
          </w:r>
          <w:r>
            <w:tab/>
          </w:r>
          <w:r>
            <w:fldChar w:fldCharType="begin"/>
          </w:r>
          <w:r>
            <w:instrText xml:space="preserve"> PAGEREF _Toc24865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rPr>
            <w:fldChar w:fldCharType="end"/>
          </w:r>
        </w:p>
        <w:p w14:paraId="3C6966B0">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_Toc11792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4.3 公正性及保密性声明</w:t>
          </w:r>
          <w:r>
            <w:tab/>
          </w:r>
          <w:r>
            <w:fldChar w:fldCharType="begin"/>
          </w:r>
          <w:r>
            <w:instrText xml:space="preserve"> PAGEREF _Toc11792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14:paraId="737586F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_Toc17983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4.3.1 公正性声明</w:t>
          </w:r>
          <w:r>
            <w:tab/>
          </w:r>
          <w:r>
            <w:fldChar w:fldCharType="begin"/>
          </w:r>
          <w:r>
            <w:instrText xml:space="preserve"> PAGEREF _Toc17983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rPr>
            <w:fldChar w:fldCharType="end"/>
          </w:r>
        </w:p>
        <w:p w14:paraId="209DFE6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_Toc21488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4.3.2 保密性承诺</w:t>
          </w:r>
          <w:r>
            <w:tab/>
          </w:r>
          <w:r>
            <w:fldChar w:fldCharType="begin"/>
          </w:r>
          <w:r>
            <w:instrText xml:space="preserve"> PAGEREF _Toc21488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rPr>
            <w:fldChar w:fldCharType="end"/>
          </w:r>
        </w:p>
        <w:p w14:paraId="172CD8D6">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_Toc28305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4.4 支持文件</w:t>
          </w:r>
          <w:r>
            <w:tab/>
          </w:r>
          <w:r>
            <w:fldChar w:fldCharType="begin"/>
          </w:r>
          <w:r>
            <w:instrText xml:space="preserve"> PAGEREF _Toc28305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rPr>
            <w:fldChar w:fldCharType="end"/>
          </w:r>
        </w:p>
        <w:p w14:paraId="673E3430">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_Toc16450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 结构要求</w:t>
          </w:r>
          <w:r>
            <w:tab/>
          </w:r>
          <w:r>
            <w:fldChar w:fldCharType="begin"/>
          </w:r>
          <w:r>
            <w:instrText xml:space="preserve"> PAGEREF _Toc16450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3E5CA33A">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_Toc24670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5.1 法律地位</w:t>
          </w:r>
          <w:r>
            <w:tab/>
          </w:r>
          <w:r>
            <w:fldChar w:fldCharType="begin"/>
          </w:r>
          <w:r>
            <w:instrText xml:space="preserve"> PAGEREF _Toc24670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54AEF08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_Toc4782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5.2 管理层</w:t>
          </w:r>
          <w:r>
            <w:tab/>
          </w:r>
          <w:r>
            <w:fldChar w:fldCharType="begin"/>
          </w:r>
          <w:r>
            <w:instrText xml:space="preserve"> PAGEREF _Toc4782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34D7300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_Toc3394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5.2.1 管理层职责</w:t>
          </w:r>
          <w:r>
            <w:tab/>
          </w:r>
          <w:r>
            <w:fldChar w:fldCharType="begin"/>
          </w:r>
          <w:r>
            <w:instrText xml:space="preserve"> PAGEREF _Toc3394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189E0EC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_Toc19623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5.2.1.1 实验室主任</w:t>
          </w:r>
          <w:r>
            <w:tab/>
          </w:r>
          <w:r>
            <w:fldChar w:fldCharType="begin"/>
          </w:r>
          <w:r>
            <w:instrText xml:space="preserve"> PAGEREF _Toc19623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rPr>
            <w:fldChar w:fldCharType="end"/>
          </w:r>
        </w:p>
        <w:p w14:paraId="2F35A15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_Toc5640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5.2.1.2 技术负责人</w:t>
          </w:r>
          <w:r>
            <w:tab/>
          </w:r>
          <w:r>
            <w:fldChar w:fldCharType="begin"/>
          </w:r>
          <w:r>
            <w:instrText xml:space="preserve"> PAGEREF _Toc5640 \h </w:instrText>
          </w:r>
          <w:r>
            <w:fldChar w:fldCharType="separate"/>
          </w:r>
          <w:r>
            <w:t>36</w:t>
          </w:r>
          <w:r>
            <w:fldChar w:fldCharType="end"/>
          </w:r>
          <w:r>
            <w:rPr>
              <w:rFonts w:hint="eastAsia" w:asciiTheme="minorHAnsi" w:hAnsiTheme="minorHAnsi" w:eastAsiaTheme="minorEastAsia" w:cstheme="minorBidi"/>
              <w:kern w:val="2"/>
              <w:szCs w:val="24"/>
              <w:lang w:val="en-US" w:eastAsia="zh-CN" w:bidi="ar-SA"/>
            </w:rPr>
            <w:fldChar w:fldCharType="end"/>
          </w:r>
        </w:p>
        <w:p w14:paraId="3F9C9AD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_Toc9322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5.2.1.3 质量负责人</w:t>
          </w:r>
          <w:r>
            <w:tab/>
          </w:r>
          <w:r>
            <w:fldChar w:fldCharType="begin"/>
          </w:r>
          <w:r>
            <w:instrText xml:space="preserve"> PAGEREF _Toc9322 \h </w:instrText>
          </w:r>
          <w:r>
            <w:fldChar w:fldCharType="separate"/>
          </w:r>
          <w:r>
            <w:t>37</w:t>
          </w:r>
          <w:r>
            <w:fldChar w:fldCharType="end"/>
          </w:r>
          <w:r>
            <w:rPr>
              <w:rFonts w:hint="eastAsia" w:asciiTheme="minorHAnsi" w:hAnsiTheme="minorHAnsi" w:eastAsiaTheme="minorEastAsia" w:cstheme="minorBidi"/>
              <w:kern w:val="2"/>
              <w:szCs w:val="24"/>
              <w:lang w:val="en-US" w:eastAsia="zh-CN" w:bidi="ar-SA"/>
            </w:rPr>
            <w:fldChar w:fldCharType="end"/>
          </w:r>
        </w:p>
        <w:p w14:paraId="0BC204D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_Toc30246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5.3 实验室活动范围</w:t>
          </w:r>
          <w:r>
            <w:tab/>
          </w:r>
          <w:r>
            <w:fldChar w:fldCharType="begin"/>
          </w:r>
          <w:r>
            <w:instrText xml:space="preserve"> PAGEREF _Toc30246 \h </w:instrText>
          </w:r>
          <w:r>
            <w:fldChar w:fldCharType="separate"/>
          </w:r>
          <w:r>
            <w:t>38</w:t>
          </w:r>
          <w:r>
            <w:fldChar w:fldCharType="end"/>
          </w:r>
          <w:r>
            <w:rPr>
              <w:rFonts w:hint="eastAsia" w:asciiTheme="minorHAnsi" w:hAnsiTheme="minorHAnsi" w:eastAsiaTheme="minorEastAsia" w:cstheme="minorBidi"/>
              <w:kern w:val="2"/>
              <w:szCs w:val="24"/>
              <w:lang w:val="en-US" w:eastAsia="zh-CN" w:bidi="ar-SA"/>
            </w:rPr>
            <w:fldChar w:fldCharType="end"/>
          </w:r>
        </w:p>
        <w:p w14:paraId="489DA1B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_Toc5368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5.4 实验室活动场所</w:t>
          </w:r>
          <w:r>
            <w:tab/>
          </w:r>
          <w:r>
            <w:fldChar w:fldCharType="begin"/>
          </w:r>
          <w:r>
            <w:instrText xml:space="preserve"> PAGEREF _Toc5368 \h </w:instrText>
          </w:r>
          <w:r>
            <w:fldChar w:fldCharType="separate"/>
          </w:r>
          <w:r>
            <w:t>38</w:t>
          </w:r>
          <w:r>
            <w:fldChar w:fldCharType="end"/>
          </w:r>
          <w:r>
            <w:rPr>
              <w:rFonts w:hint="eastAsia" w:asciiTheme="minorHAnsi" w:hAnsiTheme="minorHAnsi" w:eastAsiaTheme="minorEastAsia" w:cstheme="minorBidi"/>
              <w:kern w:val="2"/>
              <w:szCs w:val="24"/>
              <w:lang w:val="en-US" w:eastAsia="zh-CN" w:bidi="ar-SA"/>
            </w:rPr>
            <w:fldChar w:fldCharType="end"/>
          </w:r>
        </w:p>
        <w:p w14:paraId="2EF15FFA">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_Toc7261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 组织</w:t>
          </w:r>
          <w:r>
            <w:tab/>
          </w:r>
          <w:r>
            <w:fldChar w:fldCharType="begin"/>
          </w:r>
          <w:r>
            <w:instrText xml:space="preserve"> PAGEREF _Toc7261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2C47D3B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_Toc15055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5.5.1 人员配备与职责分工</w:t>
          </w:r>
          <w:r>
            <w:tab/>
          </w:r>
          <w:r>
            <w:fldChar w:fldCharType="begin"/>
          </w:r>
          <w:r>
            <w:instrText xml:space="preserve"> PAGEREF _Toc15055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034A1C9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_Toc24838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5.5.2 组织机构和内外部关系</w:t>
          </w:r>
          <w:r>
            <w:tab/>
          </w:r>
          <w:r>
            <w:fldChar w:fldCharType="begin"/>
          </w:r>
          <w:r>
            <w:instrText xml:space="preserve"> PAGEREF _Toc24838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43B5E5D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_Toc19306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5.5.3 部门设立</w:t>
          </w:r>
          <w:r>
            <w:tab/>
          </w:r>
          <w:r>
            <w:fldChar w:fldCharType="begin"/>
          </w:r>
          <w:r>
            <w:instrText xml:space="preserve"> PAGEREF _Toc19306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1C3B75E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_Toc4113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5.5.4 人员监督</w:t>
          </w:r>
          <w:r>
            <w:tab/>
          </w:r>
          <w:r>
            <w:fldChar w:fldCharType="begin"/>
          </w:r>
          <w:r>
            <w:instrText xml:space="preserve"> PAGEREF _Toc4113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4A4DF9A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_Toc9687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5.5.5 技术管理</w:t>
          </w:r>
          <w:r>
            <w:tab/>
          </w:r>
          <w:r>
            <w:fldChar w:fldCharType="begin"/>
          </w:r>
          <w:r>
            <w:instrText xml:space="preserve"> PAGEREF _Toc9687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6F513AB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_Toc11207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5.5.6 质量管理</w:t>
          </w:r>
          <w:r>
            <w:tab/>
          </w:r>
          <w:r>
            <w:fldChar w:fldCharType="begin"/>
          </w:r>
          <w:r>
            <w:instrText xml:space="preserve"> PAGEREF _Toc11207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rPr>
            <w:fldChar w:fldCharType="end"/>
          </w:r>
        </w:p>
        <w:p w14:paraId="5FBEA8C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_Toc11488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5.5.7 关键管理人员代理</w:t>
          </w:r>
          <w:r>
            <w:tab/>
          </w:r>
          <w:r>
            <w:fldChar w:fldCharType="begin"/>
          </w:r>
          <w:r>
            <w:instrText xml:space="preserve"> PAGEREF _Toc11488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14:paraId="530C5FC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_Toc30410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5.5.8</w:t>
          </w:r>
          <w:r>
            <w:tab/>
          </w:r>
          <w:r>
            <w:fldChar w:fldCharType="begin"/>
          </w:r>
          <w:r>
            <w:instrText xml:space="preserve"> PAGEREF _Toc30410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14:paraId="6F3C758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_Toc24475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5.5.9 质量目标分配</w:t>
          </w:r>
          <w:r>
            <w:tab/>
          </w:r>
          <w:r>
            <w:fldChar w:fldCharType="begin"/>
          </w:r>
          <w:r>
            <w:instrText xml:space="preserve"> PAGEREF _Toc24475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14:paraId="198B31A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_Toc1771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5.5.10 沟通渠道</w:t>
          </w:r>
          <w:r>
            <w:tab/>
          </w:r>
          <w:r>
            <w:fldChar w:fldCharType="begin"/>
          </w:r>
          <w:r>
            <w:instrText xml:space="preserve"> PAGEREF _Toc1771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rPr>
            <w:fldChar w:fldCharType="end"/>
          </w:r>
        </w:p>
        <w:p w14:paraId="0BA4024E">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_Toc2911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5.6 部门职责</w:t>
          </w:r>
          <w:r>
            <w:tab/>
          </w:r>
          <w:r>
            <w:fldChar w:fldCharType="begin"/>
          </w:r>
          <w:r>
            <w:instrText xml:space="preserve"> PAGEREF _Toc2911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rPr>
            <w:fldChar w:fldCharType="end"/>
          </w:r>
        </w:p>
        <w:p w14:paraId="63F0D08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_Toc28617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5.6.1 办公室职责</w:t>
          </w:r>
          <w:r>
            <w:tab/>
          </w:r>
          <w:r>
            <w:fldChar w:fldCharType="begin"/>
          </w:r>
          <w:r>
            <w:instrText xml:space="preserve"> PAGEREF _Toc28617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rPr>
            <w:fldChar w:fldCharType="end"/>
          </w:r>
        </w:p>
        <w:p w14:paraId="7A3DFEA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_Toc2666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5.6.2 检测室职责</w:t>
          </w:r>
          <w:r>
            <w:tab/>
          </w:r>
          <w:r>
            <w:fldChar w:fldCharType="begin"/>
          </w:r>
          <w:r>
            <w:instrText xml:space="preserve"> PAGEREF _Toc2666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rPr>
            <w:fldChar w:fldCharType="end"/>
          </w:r>
        </w:p>
        <w:p w14:paraId="4D131D31">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_Toc19291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 人员职责</w:t>
          </w:r>
          <w:r>
            <w:tab/>
          </w:r>
          <w:r>
            <w:fldChar w:fldCharType="begin"/>
          </w:r>
          <w:r>
            <w:instrText xml:space="preserve"> PAGEREF _Toc19291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rPr>
            <w:fldChar w:fldCharType="end"/>
          </w:r>
        </w:p>
        <w:p w14:paraId="0F4F96D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_Toc23746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5.7.1 办公室主任职责</w:t>
          </w:r>
          <w:r>
            <w:tab/>
          </w:r>
          <w:r>
            <w:fldChar w:fldCharType="begin"/>
          </w:r>
          <w:r>
            <w:instrText xml:space="preserve"> PAGEREF _Toc23746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rPr>
            <w:fldChar w:fldCharType="end"/>
          </w:r>
        </w:p>
        <w:p w14:paraId="0BDCD5D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_Toc22477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5.7.2 检测室主任职责</w:t>
          </w:r>
          <w:r>
            <w:tab/>
          </w:r>
          <w:r>
            <w:fldChar w:fldCharType="begin"/>
          </w:r>
          <w:r>
            <w:instrText xml:space="preserve"> PAGEREF _Toc22477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rPr>
            <w:fldChar w:fldCharType="end"/>
          </w:r>
        </w:p>
        <w:p w14:paraId="4EB0279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_Toc5400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5.7.3 资料管理员职责</w:t>
          </w:r>
          <w:r>
            <w:tab/>
          </w:r>
          <w:r>
            <w:fldChar w:fldCharType="begin"/>
          </w:r>
          <w:r>
            <w:instrText xml:space="preserve"> PAGEREF _Toc5400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rPr>
            <w:fldChar w:fldCharType="end"/>
          </w:r>
        </w:p>
        <w:p w14:paraId="36CCADA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_Toc23907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5.7.4 设备管理员职责</w:t>
          </w:r>
          <w:r>
            <w:tab/>
          </w:r>
          <w:r>
            <w:fldChar w:fldCharType="begin"/>
          </w:r>
          <w:r>
            <w:instrText xml:space="preserve"> PAGEREF _Toc23907 \h </w:instrText>
          </w:r>
          <w:r>
            <w:fldChar w:fldCharType="separate"/>
          </w:r>
          <w:r>
            <w:t>43</w:t>
          </w:r>
          <w:r>
            <w:fldChar w:fldCharType="end"/>
          </w:r>
          <w:r>
            <w:rPr>
              <w:rFonts w:hint="eastAsia" w:asciiTheme="minorHAnsi" w:hAnsiTheme="minorHAnsi" w:eastAsiaTheme="minorEastAsia" w:cstheme="minorBidi"/>
              <w:kern w:val="2"/>
              <w:szCs w:val="24"/>
              <w:lang w:val="en-US" w:eastAsia="zh-CN" w:bidi="ar-SA"/>
            </w:rPr>
            <w:fldChar w:fldCharType="end"/>
          </w:r>
        </w:p>
        <w:p w14:paraId="4AA1347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_Toc8623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5.7.5 财务人员职责</w:t>
          </w:r>
          <w:r>
            <w:tab/>
          </w:r>
          <w:r>
            <w:fldChar w:fldCharType="begin"/>
          </w:r>
          <w:r>
            <w:instrText xml:space="preserve"> PAGEREF _Toc8623 \h </w:instrText>
          </w:r>
          <w:r>
            <w:fldChar w:fldCharType="separate"/>
          </w:r>
          <w:r>
            <w:t>43</w:t>
          </w:r>
          <w:r>
            <w:fldChar w:fldCharType="end"/>
          </w:r>
          <w:r>
            <w:rPr>
              <w:rFonts w:hint="eastAsia" w:asciiTheme="minorHAnsi" w:hAnsiTheme="minorHAnsi" w:eastAsiaTheme="minorEastAsia" w:cstheme="minorBidi"/>
              <w:kern w:val="2"/>
              <w:szCs w:val="24"/>
              <w:lang w:val="en-US" w:eastAsia="zh-CN" w:bidi="ar-SA"/>
            </w:rPr>
            <w:fldChar w:fldCharType="end"/>
          </w:r>
        </w:p>
        <w:p w14:paraId="4299099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_Toc25652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5.7.6 样品管理员职责</w:t>
          </w:r>
          <w:r>
            <w:tab/>
          </w:r>
          <w:r>
            <w:fldChar w:fldCharType="begin"/>
          </w:r>
          <w:r>
            <w:instrText xml:space="preserve"> PAGEREF _Toc25652 \h </w:instrText>
          </w:r>
          <w:r>
            <w:fldChar w:fldCharType="separate"/>
          </w:r>
          <w:r>
            <w:t>44</w:t>
          </w:r>
          <w:r>
            <w:fldChar w:fldCharType="end"/>
          </w:r>
          <w:r>
            <w:rPr>
              <w:rFonts w:hint="eastAsia" w:asciiTheme="minorHAnsi" w:hAnsiTheme="minorHAnsi" w:eastAsiaTheme="minorEastAsia" w:cstheme="minorBidi"/>
              <w:kern w:val="2"/>
              <w:szCs w:val="24"/>
              <w:lang w:val="en-US" w:eastAsia="zh-CN" w:bidi="ar-SA"/>
            </w:rPr>
            <w:fldChar w:fldCharType="end"/>
          </w:r>
        </w:p>
        <w:p w14:paraId="276B227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_Toc31128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5.7.7 检测员职责</w:t>
          </w:r>
          <w:r>
            <w:tab/>
          </w:r>
          <w:r>
            <w:fldChar w:fldCharType="begin"/>
          </w:r>
          <w:r>
            <w:instrText xml:space="preserve"> PAGEREF _Toc31128 \h </w:instrText>
          </w:r>
          <w:r>
            <w:fldChar w:fldCharType="separate"/>
          </w:r>
          <w:r>
            <w:t>44</w:t>
          </w:r>
          <w:r>
            <w:fldChar w:fldCharType="end"/>
          </w:r>
          <w:r>
            <w:rPr>
              <w:rFonts w:hint="eastAsia" w:asciiTheme="minorHAnsi" w:hAnsiTheme="minorHAnsi" w:eastAsiaTheme="minorEastAsia" w:cstheme="minorBidi"/>
              <w:kern w:val="2"/>
              <w:szCs w:val="24"/>
              <w:lang w:val="en-US" w:eastAsia="zh-CN" w:bidi="ar-SA"/>
            </w:rPr>
            <w:fldChar w:fldCharType="end"/>
          </w:r>
        </w:p>
        <w:p w14:paraId="44A5716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_Toc16638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5.7.8 授权签字人职责</w:t>
          </w:r>
          <w:r>
            <w:tab/>
          </w:r>
          <w:r>
            <w:fldChar w:fldCharType="begin"/>
          </w:r>
          <w:r>
            <w:instrText xml:space="preserve"> PAGEREF _Toc16638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rPr>
            <w:fldChar w:fldCharType="end"/>
          </w:r>
        </w:p>
        <w:p w14:paraId="1FD8830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_Toc14537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5.7.9 监督员职责</w:t>
          </w:r>
          <w:r>
            <w:tab/>
          </w:r>
          <w:r>
            <w:fldChar w:fldCharType="begin"/>
          </w:r>
          <w:r>
            <w:instrText xml:space="preserve"> PAGEREF _Toc14537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rPr>
            <w:fldChar w:fldCharType="end"/>
          </w:r>
        </w:p>
        <w:p w14:paraId="390E166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_Toc31076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5.7.10 内审员职责</w:t>
          </w:r>
          <w:r>
            <w:tab/>
          </w:r>
          <w:r>
            <w:fldChar w:fldCharType="begin"/>
          </w:r>
          <w:r>
            <w:instrText xml:space="preserve"> PAGEREF _Toc31076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rPr>
            <w:fldChar w:fldCharType="end"/>
          </w:r>
        </w:p>
        <w:p w14:paraId="4215E28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_Toc17236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5.7.11 意见解释人职责</w:t>
          </w:r>
          <w:r>
            <w:tab/>
          </w:r>
          <w:r>
            <w:fldChar w:fldCharType="begin"/>
          </w:r>
          <w:r>
            <w:instrText xml:space="preserve"> PAGEREF _Toc17236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rPr>
            <w:fldChar w:fldCharType="end"/>
          </w:r>
        </w:p>
        <w:p w14:paraId="1E6DF1B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_Toc29223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5.8 支持文件</w:t>
          </w:r>
          <w:r>
            <w:tab/>
          </w:r>
          <w:r>
            <w:fldChar w:fldCharType="begin"/>
          </w:r>
          <w:r>
            <w:instrText xml:space="preserve"> PAGEREF _Toc29223 \h </w:instrText>
          </w:r>
          <w:r>
            <w:fldChar w:fldCharType="separate"/>
          </w:r>
          <w:r>
            <w:t>46</w:t>
          </w:r>
          <w:r>
            <w:fldChar w:fldCharType="end"/>
          </w:r>
          <w:r>
            <w:rPr>
              <w:rFonts w:hint="eastAsia" w:asciiTheme="minorHAnsi" w:hAnsiTheme="minorHAnsi" w:eastAsiaTheme="minorEastAsia" w:cstheme="minorBidi"/>
              <w:kern w:val="2"/>
              <w:szCs w:val="24"/>
              <w:lang w:val="en-US" w:eastAsia="zh-CN" w:bidi="ar-SA"/>
            </w:rPr>
            <w:fldChar w:fldCharType="end"/>
          </w:r>
        </w:p>
        <w:p w14:paraId="63A0C1DF">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_Toc16489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 资源要求</w:t>
          </w:r>
          <w:r>
            <w:tab/>
          </w:r>
          <w:r>
            <w:fldChar w:fldCharType="begin"/>
          </w:r>
          <w:r>
            <w:instrText xml:space="preserve"> PAGEREF _Toc16489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37FD9B6F">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_Toc32414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6.1 总则</w:t>
          </w:r>
          <w:r>
            <w:tab/>
          </w:r>
          <w:r>
            <w:fldChar w:fldCharType="begin"/>
          </w:r>
          <w:r>
            <w:instrText xml:space="preserve"> PAGEREF _Toc32414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7076C35B">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_Toc23937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 人员</w:t>
          </w:r>
          <w:r>
            <w:tab/>
          </w:r>
          <w:r>
            <w:fldChar w:fldCharType="begin"/>
          </w:r>
          <w:r>
            <w:instrText xml:space="preserve"> PAGEREF _Toc23937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62BC625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6.2.1 人员配备</w:t>
          </w:r>
          <w:r>
            <w:tab/>
          </w:r>
          <w:r>
            <w:fldChar w:fldCharType="begin"/>
          </w:r>
          <w:r>
            <w:instrText xml:space="preserve"> PAGEREF _Toc30470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11F4C2D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_Toc16351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6.2.2 岗位任职资格条件</w:t>
          </w:r>
          <w:r>
            <w:tab/>
          </w:r>
          <w:r>
            <w:fldChar w:fldCharType="begin"/>
          </w:r>
          <w:r>
            <w:instrText xml:space="preserve"> PAGEREF _Toc16351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2255131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_Toc15689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6.2.3 人员资格确认及授权</w:t>
          </w:r>
          <w:r>
            <w:tab/>
          </w:r>
          <w:r>
            <w:fldChar w:fldCharType="begin"/>
          </w:r>
          <w:r>
            <w:instrText xml:space="preserve"> PAGEREF _Toc15689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1C780E3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_Toc13464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6.2.3.1 </w:t>
          </w:r>
          <w:r>
            <w:tab/>
          </w:r>
          <w:r>
            <w:fldChar w:fldCharType="begin"/>
          </w:r>
          <w:r>
            <w:instrText xml:space="preserve"> PAGEREF _Toc13464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rPr>
            <w:fldChar w:fldCharType="end"/>
          </w:r>
        </w:p>
        <w:p w14:paraId="57C1692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6.2.3.2 </w:t>
          </w:r>
          <w:r>
            <w:tab/>
          </w:r>
          <w:r>
            <w:fldChar w:fldCharType="begin"/>
          </w:r>
          <w:r>
            <w:instrText xml:space="preserve"> PAGEREF _Toc22970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7702073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_Toc31763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6.2.3.3 </w:t>
          </w:r>
          <w:r>
            <w:tab/>
          </w:r>
          <w:r>
            <w:fldChar w:fldCharType="begin"/>
          </w:r>
          <w:r>
            <w:instrText xml:space="preserve"> PAGEREF _Toc31763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4FFA04F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6.2.3.4 </w:t>
          </w:r>
          <w:r>
            <w:tab/>
          </w:r>
          <w:r>
            <w:fldChar w:fldCharType="begin"/>
          </w:r>
          <w:r>
            <w:instrText xml:space="preserve"> PAGEREF _Toc1785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31DC802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_Toc23271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6.2.4 技能的保持与提高</w:t>
          </w:r>
          <w:r>
            <w:tab/>
          </w:r>
          <w:r>
            <w:fldChar w:fldCharType="begin"/>
          </w:r>
          <w:r>
            <w:instrText xml:space="preserve"> PAGEREF _Toc23271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2BB4A90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_Toc25067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6.2.4.1 </w:t>
          </w:r>
          <w:r>
            <w:tab/>
          </w:r>
          <w:r>
            <w:fldChar w:fldCharType="begin"/>
          </w:r>
          <w:r>
            <w:instrText xml:space="preserve"> PAGEREF _Toc25067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6BE8177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_Toc25189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6.2.4.2 </w:t>
          </w:r>
          <w:r>
            <w:tab/>
          </w:r>
          <w:r>
            <w:fldChar w:fldCharType="begin"/>
          </w:r>
          <w:r>
            <w:instrText xml:space="preserve"> PAGEREF _Toc25189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6087CFE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6.2.4.3 </w:t>
          </w:r>
          <w:r>
            <w:tab/>
          </w:r>
          <w:r>
            <w:fldChar w:fldCharType="begin"/>
          </w:r>
          <w:r>
            <w:instrText xml:space="preserve"> PAGEREF _Toc1690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2AAC431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_Toc13949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6.2.5 人员监督</w:t>
          </w:r>
          <w:r>
            <w:tab/>
          </w:r>
          <w:r>
            <w:fldChar w:fldCharType="begin"/>
          </w:r>
          <w:r>
            <w:instrText xml:space="preserve"> PAGEREF _Toc13949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36A2881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_Toc26877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6.2.5.1 </w:t>
          </w:r>
          <w:r>
            <w:tab/>
          </w:r>
          <w:r>
            <w:fldChar w:fldCharType="begin"/>
          </w:r>
          <w:r>
            <w:instrText xml:space="preserve"> PAGEREF _Toc26877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74A10A6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_Toc1009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6.2.5.2 </w:t>
          </w:r>
          <w:r>
            <w:tab/>
          </w:r>
          <w:r>
            <w:fldChar w:fldCharType="begin"/>
          </w:r>
          <w:r>
            <w:instrText xml:space="preserve"> PAGEREF _Toc1009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76205D7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_Toc28908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6.2.5.3 </w:t>
          </w:r>
          <w:r>
            <w:tab/>
          </w:r>
          <w:r>
            <w:fldChar w:fldCharType="begin"/>
          </w:r>
          <w:r>
            <w:instrText xml:space="preserve"> PAGEREF _Toc28908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rPr>
            <w:fldChar w:fldCharType="end"/>
          </w:r>
        </w:p>
        <w:p w14:paraId="0BC2E16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_Toc12522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6.2.6 人员技术档案</w:t>
          </w:r>
          <w:r>
            <w:tab/>
          </w:r>
          <w:r>
            <w:fldChar w:fldCharType="begin"/>
          </w:r>
          <w:r>
            <w:instrText xml:space="preserve"> PAGEREF _Toc12522 \h </w:instrText>
          </w:r>
          <w:r>
            <w:fldChar w:fldCharType="separate"/>
          </w:r>
          <w:r>
            <w:t>49</w:t>
          </w:r>
          <w:r>
            <w:fldChar w:fldCharType="end"/>
          </w:r>
          <w:r>
            <w:rPr>
              <w:rFonts w:hint="eastAsia" w:asciiTheme="minorHAnsi" w:hAnsiTheme="minorHAnsi" w:eastAsiaTheme="minorEastAsia" w:cstheme="minorBidi"/>
              <w:kern w:val="2"/>
              <w:szCs w:val="24"/>
              <w:lang w:val="en-US" w:eastAsia="zh-CN" w:bidi="ar-SA"/>
            </w:rPr>
            <w:fldChar w:fldCharType="end"/>
          </w:r>
        </w:p>
        <w:p w14:paraId="1BB869B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_Toc23248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6.2.7 支持性文件</w:t>
          </w:r>
          <w:r>
            <w:tab/>
          </w:r>
          <w:r>
            <w:fldChar w:fldCharType="begin"/>
          </w:r>
          <w:r>
            <w:instrText xml:space="preserve"> PAGEREF _Toc23248 \h </w:instrText>
          </w:r>
          <w:r>
            <w:fldChar w:fldCharType="separate"/>
          </w:r>
          <w:r>
            <w:t>49</w:t>
          </w:r>
          <w:r>
            <w:fldChar w:fldCharType="end"/>
          </w:r>
          <w:r>
            <w:rPr>
              <w:rFonts w:hint="eastAsia" w:asciiTheme="minorHAnsi" w:hAnsiTheme="minorHAnsi" w:eastAsiaTheme="minorEastAsia" w:cstheme="minorBidi"/>
              <w:kern w:val="2"/>
              <w:szCs w:val="24"/>
              <w:lang w:val="en-US" w:eastAsia="zh-CN" w:bidi="ar-SA"/>
            </w:rPr>
            <w:fldChar w:fldCharType="end"/>
          </w:r>
        </w:p>
        <w:p w14:paraId="3F3E022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_Toc25454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6.3 设施和环境条件</w:t>
          </w:r>
          <w:r>
            <w:tab/>
          </w:r>
          <w:r>
            <w:fldChar w:fldCharType="begin"/>
          </w:r>
          <w:r>
            <w:instrText xml:space="preserve"> PAGEREF _Toc25454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5E509AA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_Toc10966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6.3.1 </w:t>
          </w:r>
          <w:r>
            <w:tab/>
          </w:r>
          <w:r>
            <w:fldChar w:fldCharType="begin"/>
          </w:r>
          <w:r>
            <w:instrText xml:space="preserve"> PAGEREF _Toc10966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571227F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_Toc5190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6.3.2 </w:t>
          </w:r>
          <w:r>
            <w:tab/>
          </w:r>
          <w:r>
            <w:fldChar w:fldCharType="begin"/>
          </w:r>
          <w:r>
            <w:instrText xml:space="preserve"> PAGEREF _Toc5190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72D6E3D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_Toc11946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6.3.3 </w:t>
          </w:r>
          <w:r>
            <w:tab/>
          </w:r>
          <w:r>
            <w:fldChar w:fldCharType="begin"/>
          </w:r>
          <w:r>
            <w:instrText xml:space="preserve"> PAGEREF _Toc11946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55DABA7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_Toc23125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6.3.4 </w:t>
          </w:r>
          <w:r>
            <w:tab/>
          </w:r>
          <w:r>
            <w:fldChar w:fldCharType="begin"/>
          </w:r>
          <w:r>
            <w:instrText xml:space="preserve"> PAGEREF _Toc23125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01624FF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6.3.5 </w:t>
          </w:r>
          <w:r>
            <w:tab/>
          </w:r>
          <w:r>
            <w:fldChar w:fldCharType="begin"/>
          </w:r>
          <w:r>
            <w:instrText xml:space="preserve"> PAGEREF _Toc10750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410BB2B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_Toc14709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6.3.6 支持文件   </w:t>
          </w:r>
          <w:r>
            <w:tab/>
          </w:r>
          <w:r>
            <w:fldChar w:fldCharType="begin"/>
          </w:r>
          <w:r>
            <w:instrText xml:space="preserve"> PAGEREF _Toc14709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rPr>
            <w:fldChar w:fldCharType="end"/>
          </w:r>
        </w:p>
        <w:p w14:paraId="5DE5211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_Toc27761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6.4 设备</w:t>
          </w:r>
          <w:r>
            <w:tab/>
          </w:r>
          <w:r>
            <w:fldChar w:fldCharType="begin"/>
          </w:r>
          <w:r>
            <w:instrText xml:space="preserve"> PAGEREF _Toc27761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4024739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_Toc22854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6.4.1 </w:t>
          </w:r>
          <w:r>
            <w:tab/>
          </w:r>
          <w:r>
            <w:fldChar w:fldCharType="begin"/>
          </w:r>
          <w:r>
            <w:instrText xml:space="preserve"> PAGEREF _Toc22854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37088EC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_Toc17302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6.4.2 仪器设备的配置 </w:t>
          </w:r>
          <w:r>
            <w:tab/>
          </w:r>
          <w:r>
            <w:fldChar w:fldCharType="begin"/>
          </w:r>
          <w:r>
            <w:instrText xml:space="preserve"> PAGEREF _Toc17302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483F418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_Toc27560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6.4.2.1 </w:t>
          </w:r>
          <w:r>
            <w:tab/>
          </w:r>
          <w:r>
            <w:fldChar w:fldCharType="begin"/>
          </w:r>
          <w:r>
            <w:instrText xml:space="preserve"> PAGEREF _Toc27560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5D69F81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_Toc4638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6.4.2.2 </w:t>
          </w:r>
          <w:r>
            <w:tab/>
          </w:r>
          <w:r>
            <w:fldChar w:fldCharType="begin"/>
          </w:r>
          <w:r>
            <w:instrText xml:space="preserve"> PAGEREF _Toc4638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2074FDF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6.4.2.3 </w:t>
          </w:r>
          <w:r>
            <w:tab/>
          </w:r>
          <w:r>
            <w:fldChar w:fldCharType="begin"/>
          </w:r>
          <w:r>
            <w:instrText xml:space="preserve"> PAGEREF _Toc1961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7B8555D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_Toc23929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6.4.3 仪器设备的标识  </w:t>
          </w:r>
          <w:r>
            <w:tab/>
          </w:r>
          <w:r>
            <w:fldChar w:fldCharType="begin"/>
          </w:r>
          <w:r>
            <w:instrText xml:space="preserve"> PAGEREF _Toc23929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68D7501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_Toc9511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6.4.3.1 </w:t>
          </w:r>
          <w:r>
            <w:tab/>
          </w:r>
          <w:r>
            <w:fldChar w:fldCharType="begin"/>
          </w:r>
          <w:r>
            <w:instrText xml:space="preserve"> PAGEREF _Toc9511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6B50DE9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_Toc28014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6.4.3.2 </w:t>
          </w:r>
          <w:r>
            <w:tab/>
          </w:r>
          <w:r>
            <w:fldChar w:fldCharType="begin"/>
          </w:r>
          <w:r>
            <w:instrText xml:space="preserve"> PAGEREF _Toc28014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18CDFB0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6.4.4 仪器设备的使用管理</w:t>
          </w:r>
          <w:r>
            <w:tab/>
          </w:r>
          <w:r>
            <w:fldChar w:fldCharType="begin"/>
          </w:r>
          <w:r>
            <w:instrText xml:space="preserve"> PAGEREF _Toc1681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54053A1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_Toc13686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6.4.4.1 </w:t>
          </w:r>
          <w:r>
            <w:tab/>
          </w:r>
          <w:r>
            <w:fldChar w:fldCharType="begin"/>
          </w:r>
          <w:r>
            <w:instrText xml:space="preserve"> PAGEREF _Toc13686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rPr>
            <w:fldChar w:fldCharType="end"/>
          </w:r>
        </w:p>
        <w:p w14:paraId="235CE8D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6.4.4.2 </w:t>
          </w:r>
          <w:r>
            <w:tab/>
          </w:r>
          <w:r>
            <w:fldChar w:fldCharType="begin"/>
          </w:r>
          <w:r>
            <w:instrText xml:space="preserve"> PAGEREF _Toc2383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0025F5C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_Toc15834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6.4.4.3 </w:t>
          </w:r>
          <w:r>
            <w:tab/>
          </w:r>
          <w:r>
            <w:fldChar w:fldCharType="begin"/>
          </w:r>
          <w:r>
            <w:instrText xml:space="preserve"> PAGEREF _Toc15834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11E5A41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_Toc23269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6.4.4.4 </w:t>
          </w:r>
          <w:r>
            <w:tab/>
          </w:r>
          <w:r>
            <w:fldChar w:fldCharType="begin"/>
          </w:r>
          <w:r>
            <w:instrText xml:space="preserve"> PAGEREF _Toc23269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5494D00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_Toc13035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6.4.4.5 </w:t>
          </w:r>
          <w:r>
            <w:tab/>
          </w:r>
          <w:r>
            <w:fldChar w:fldCharType="begin"/>
          </w:r>
          <w:r>
            <w:instrText xml:space="preserve"> PAGEREF _Toc13035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031EE66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_Toc16342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6.4.4.6 </w:t>
          </w:r>
          <w:r>
            <w:tab/>
          </w:r>
          <w:r>
            <w:fldChar w:fldCharType="begin"/>
          </w:r>
          <w:r>
            <w:instrText xml:space="preserve"> PAGEREF _Toc16342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2E76A64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_Toc13002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6.4.5 仪器设备的维修 </w:t>
          </w:r>
          <w:r>
            <w:tab/>
          </w:r>
          <w:r>
            <w:fldChar w:fldCharType="begin"/>
          </w:r>
          <w:r>
            <w:instrText xml:space="preserve"> PAGEREF _Toc13002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01A709D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_Toc17089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6.4.5.1 </w:t>
          </w:r>
          <w:r>
            <w:tab/>
          </w:r>
          <w:r>
            <w:fldChar w:fldCharType="begin"/>
          </w:r>
          <w:r>
            <w:instrText xml:space="preserve"> PAGEREF _Toc17089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2F19B1F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_Toc30358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6.4.5.2 </w:t>
          </w:r>
          <w:r>
            <w:tab/>
          </w:r>
          <w:r>
            <w:fldChar w:fldCharType="begin"/>
          </w:r>
          <w:r>
            <w:instrText xml:space="preserve"> PAGEREF _Toc30358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48031C1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_Toc5463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6.4.5.3 </w:t>
          </w:r>
          <w:r>
            <w:tab/>
          </w:r>
          <w:r>
            <w:fldChar w:fldCharType="begin"/>
          </w:r>
          <w:r>
            <w:instrText xml:space="preserve"> PAGEREF _Toc5463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1BA8FDD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_Toc6662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6.4.6 记录和档案</w:t>
          </w:r>
          <w:r>
            <w:tab/>
          </w:r>
          <w:r>
            <w:fldChar w:fldCharType="begin"/>
          </w:r>
          <w:r>
            <w:instrText xml:space="preserve"> PAGEREF _Toc6662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rPr>
            <w:fldChar w:fldCharType="end"/>
          </w:r>
        </w:p>
        <w:p w14:paraId="0D6BDED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_Toc31258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6.4.7 仪器设备的停用和报废</w:t>
          </w:r>
          <w:r>
            <w:tab/>
          </w:r>
          <w:r>
            <w:fldChar w:fldCharType="begin"/>
          </w:r>
          <w:r>
            <w:instrText xml:space="preserve"> PAGEREF _Toc31258 \h </w:instrText>
          </w:r>
          <w:r>
            <w:fldChar w:fldCharType="separate"/>
          </w:r>
          <w:r>
            <w:t>54</w:t>
          </w:r>
          <w:r>
            <w:fldChar w:fldCharType="end"/>
          </w:r>
          <w:r>
            <w:rPr>
              <w:rFonts w:hint="eastAsia" w:asciiTheme="minorHAnsi" w:hAnsiTheme="minorHAnsi" w:eastAsiaTheme="minorEastAsia" w:cstheme="minorBidi"/>
              <w:kern w:val="2"/>
              <w:szCs w:val="24"/>
              <w:lang w:val="en-US" w:eastAsia="zh-CN" w:bidi="ar-SA"/>
            </w:rPr>
            <w:fldChar w:fldCharType="end"/>
          </w:r>
        </w:p>
        <w:p w14:paraId="1963B48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_Toc7337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6.4.7.1 当出现下列情况时应停止使用仪器设备：</w:t>
          </w:r>
          <w:r>
            <w:tab/>
          </w:r>
          <w:r>
            <w:fldChar w:fldCharType="begin"/>
          </w:r>
          <w:r>
            <w:instrText xml:space="preserve"> PAGEREF _Toc7337 \h </w:instrText>
          </w:r>
          <w:r>
            <w:fldChar w:fldCharType="separate"/>
          </w:r>
          <w:r>
            <w:t>54</w:t>
          </w:r>
          <w:r>
            <w:fldChar w:fldCharType="end"/>
          </w:r>
          <w:r>
            <w:rPr>
              <w:rFonts w:hint="eastAsia" w:asciiTheme="minorHAnsi" w:hAnsiTheme="minorHAnsi" w:eastAsiaTheme="minorEastAsia" w:cstheme="minorBidi"/>
              <w:kern w:val="2"/>
              <w:szCs w:val="24"/>
              <w:lang w:val="en-US" w:eastAsia="zh-CN" w:bidi="ar-SA"/>
            </w:rPr>
            <w:fldChar w:fldCharType="end"/>
          </w:r>
        </w:p>
        <w:p w14:paraId="23E3785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6.4.7.2 </w:t>
          </w:r>
          <w:r>
            <w:tab/>
          </w:r>
          <w:r>
            <w:fldChar w:fldCharType="begin"/>
          </w:r>
          <w:r>
            <w:instrText xml:space="preserve"> PAGEREF _Toc1290 \h </w:instrText>
          </w:r>
          <w:r>
            <w:fldChar w:fldCharType="separate"/>
          </w:r>
          <w:r>
            <w:t>54</w:t>
          </w:r>
          <w:r>
            <w:fldChar w:fldCharType="end"/>
          </w:r>
          <w:r>
            <w:rPr>
              <w:rFonts w:hint="eastAsia" w:asciiTheme="minorHAnsi" w:hAnsiTheme="minorHAnsi" w:eastAsiaTheme="minorEastAsia" w:cstheme="minorBidi"/>
              <w:kern w:val="2"/>
              <w:szCs w:val="24"/>
              <w:lang w:val="en-US" w:eastAsia="zh-CN" w:bidi="ar-SA"/>
            </w:rPr>
            <w:fldChar w:fldCharType="end"/>
          </w:r>
        </w:p>
        <w:p w14:paraId="0CCC59B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_Toc21101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6.4.8 仪器设备的借用</w:t>
          </w:r>
          <w:r>
            <w:tab/>
          </w:r>
          <w:r>
            <w:fldChar w:fldCharType="begin"/>
          </w:r>
          <w:r>
            <w:instrText xml:space="preserve"> PAGEREF _Toc21101 \h </w:instrText>
          </w:r>
          <w:r>
            <w:fldChar w:fldCharType="separate"/>
          </w:r>
          <w:r>
            <w:t>54</w:t>
          </w:r>
          <w:r>
            <w:fldChar w:fldCharType="end"/>
          </w:r>
          <w:r>
            <w:rPr>
              <w:rFonts w:hint="eastAsia" w:asciiTheme="minorHAnsi" w:hAnsiTheme="minorHAnsi" w:eastAsiaTheme="minorEastAsia" w:cstheme="minorBidi"/>
              <w:kern w:val="2"/>
              <w:szCs w:val="24"/>
              <w:lang w:val="en-US" w:eastAsia="zh-CN" w:bidi="ar-SA"/>
            </w:rPr>
            <w:fldChar w:fldCharType="end"/>
          </w:r>
        </w:p>
        <w:p w14:paraId="03C44D6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_Toc12961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6.5 计量溯源性</w:t>
          </w:r>
          <w:r>
            <w:tab/>
          </w:r>
          <w:r>
            <w:fldChar w:fldCharType="begin"/>
          </w:r>
          <w:r>
            <w:instrText xml:space="preserve"> PAGEREF _Toc12961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40DF220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6.5.1 </w:t>
          </w:r>
          <w:r>
            <w:tab/>
          </w:r>
          <w:r>
            <w:fldChar w:fldCharType="begin"/>
          </w:r>
          <w:r>
            <w:instrText xml:space="preserve"> PAGEREF _Toc25884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078C029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_Toc4050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6.5.2 </w:t>
          </w:r>
          <w:r>
            <w:tab/>
          </w:r>
          <w:r>
            <w:fldChar w:fldCharType="begin"/>
          </w:r>
          <w:r>
            <w:instrText xml:space="preserve"> PAGEREF _Toc4050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175B23D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_Toc22249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6.5.3 特定要求 </w:t>
          </w:r>
          <w:r>
            <w:tab/>
          </w:r>
          <w:r>
            <w:fldChar w:fldCharType="begin"/>
          </w:r>
          <w:r>
            <w:instrText xml:space="preserve"> PAGEREF _Toc22249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3529A41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_Toc17130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6.5.3.1 溯源</w:t>
          </w:r>
          <w:r>
            <w:tab/>
          </w:r>
          <w:r>
            <w:fldChar w:fldCharType="begin"/>
          </w:r>
          <w:r>
            <w:instrText xml:space="preserve"> PAGEREF _Toc17130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3BAD7AE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_Toc13895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6.5.3.2 标准物质</w:t>
          </w:r>
          <w:r>
            <w:tab/>
          </w:r>
          <w:r>
            <w:fldChar w:fldCharType="begin"/>
          </w:r>
          <w:r>
            <w:instrText xml:space="preserve"> PAGEREF _Toc13895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15061ED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6.5.3.3 计量确认</w:t>
          </w:r>
          <w:r>
            <w:tab/>
          </w:r>
          <w:r>
            <w:fldChar w:fldCharType="begin"/>
          </w:r>
          <w:r>
            <w:instrText xml:space="preserve"> PAGEREF _Toc1150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4CBDF55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_Toc30114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6.5.4 支持性文件</w:t>
          </w:r>
          <w:r>
            <w:tab/>
          </w:r>
          <w:r>
            <w:fldChar w:fldCharType="begin"/>
          </w:r>
          <w:r>
            <w:instrText xml:space="preserve"> PAGEREF _Toc30114 \h </w:instrText>
          </w:r>
          <w:r>
            <w:fldChar w:fldCharType="separate"/>
          </w:r>
          <w:r>
            <w:t>55</w:t>
          </w:r>
          <w:r>
            <w:fldChar w:fldCharType="end"/>
          </w:r>
          <w:r>
            <w:rPr>
              <w:rFonts w:hint="eastAsia" w:asciiTheme="minorHAnsi" w:hAnsiTheme="minorHAnsi" w:eastAsiaTheme="minorEastAsia" w:cstheme="minorBidi"/>
              <w:kern w:val="2"/>
              <w:szCs w:val="24"/>
              <w:lang w:val="en-US" w:eastAsia="zh-CN" w:bidi="ar-SA"/>
            </w:rPr>
            <w:fldChar w:fldCharType="end"/>
          </w:r>
        </w:p>
        <w:p w14:paraId="7631D75A">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_Toc20686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6.6 外部提供的产品和服务</w:t>
          </w:r>
          <w:r>
            <w:tab/>
          </w:r>
          <w:r>
            <w:fldChar w:fldCharType="begin"/>
          </w:r>
          <w:r>
            <w:instrText xml:space="preserve"> PAGEREF _Toc20686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1E15358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_Toc11696 </w:instrText>
          </w:r>
          <w:r>
            <w:rPr>
              <w:rFonts w:hint="eastAsia" w:asciiTheme="minorHAnsi" w:hAnsiTheme="minorHAnsi" w:eastAsiaTheme="minorEastAsia" w:cstheme="minorBidi"/>
              <w:kern w:val="2"/>
              <w:szCs w:val="24"/>
              <w:lang w:val="en-US" w:eastAsia="zh-CN" w:bidi="ar-SA"/>
            </w:rPr>
            <w:fldChar w:fldCharType="separate"/>
          </w:r>
          <w:r>
            <w:rPr>
              <w:rFonts w:hint="eastAsia"/>
              <w:bCs w:val="0"/>
              <w:lang w:val="en-US" w:eastAsia="zh-CN"/>
            </w:rPr>
            <w:t>6.6.1 范围</w:t>
          </w:r>
          <w:r>
            <w:tab/>
          </w:r>
          <w:r>
            <w:fldChar w:fldCharType="begin"/>
          </w:r>
          <w:r>
            <w:instrText xml:space="preserve"> PAGEREF _Toc11696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711B1B9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_Toc7496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6.6.2 供应品和外部支持服务的验收 </w:t>
          </w:r>
          <w:r>
            <w:tab/>
          </w:r>
          <w:r>
            <w:fldChar w:fldCharType="begin"/>
          </w:r>
          <w:r>
            <w:instrText xml:space="preserve"> PAGEREF _Toc7496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1FD2609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_Toc1906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6.6.2.1 供应品的验收：</w:t>
          </w:r>
          <w:r>
            <w:tab/>
          </w:r>
          <w:r>
            <w:fldChar w:fldCharType="begin"/>
          </w:r>
          <w:r>
            <w:instrText xml:space="preserve"> PAGEREF _Toc1906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3963CF0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_Toc31502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6.6.2.1 外部支持服务的验收：</w:t>
          </w:r>
          <w:r>
            <w:tab/>
          </w:r>
          <w:r>
            <w:fldChar w:fldCharType="begin"/>
          </w:r>
          <w:r>
            <w:instrText xml:space="preserve"> PAGEREF _Toc31502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11D6D5F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_Toc13090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6.6.3 外部服务和供应品的采购</w:t>
          </w:r>
          <w:r>
            <w:tab/>
          </w:r>
          <w:r>
            <w:fldChar w:fldCharType="begin"/>
          </w:r>
          <w:r>
            <w:instrText xml:space="preserve"> PAGEREF _Toc13090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045DE0C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_Toc5794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6.6.4 外部支持服务和供应品的评价</w:t>
          </w:r>
          <w:r>
            <w:tab/>
          </w:r>
          <w:r>
            <w:fldChar w:fldCharType="begin"/>
          </w:r>
          <w:r>
            <w:instrText xml:space="preserve"> PAGEREF _Toc5794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0AAA052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_Toc15258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6.6.5 支持性文件</w:t>
          </w:r>
          <w:r>
            <w:tab/>
          </w:r>
          <w:r>
            <w:fldChar w:fldCharType="begin"/>
          </w:r>
          <w:r>
            <w:instrText xml:space="preserve"> PAGEREF _Toc15258 \h </w:instrText>
          </w:r>
          <w:r>
            <w:fldChar w:fldCharType="separate"/>
          </w:r>
          <w:r>
            <w:t>56</w:t>
          </w:r>
          <w:r>
            <w:fldChar w:fldCharType="end"/>
          </w:r>
          <w:r>
            <w:rPr>
              <w:rFonts w:hint="eastAsia" w:asciiTheme="minorHAnsi" w:hAnsiTheme="minorHAnsi" w:eastAsiaTheme="minorEastAsia" w:cstheme="minorBidi"/>
              <w:kern w:val="2"/>
              <w:szCs w:val="24"/>
              <w:lang w:val="en-US" w:eastAsia="zh-CN" w:bidi="ar-SA"/>
            </w:rPr>
            <w:fldChar w:fldCharType="end"/>
          </w:r>
        </w:p>
        <w:p w14:paraId="39C9E1E0">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_Toc17976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 过程要求</w:t>
          </w:r>
          <w:r>
            <w:tab/>
          </w:r>
          <w:r>
            <w:fldChar w:fldCharType="begin"/>
          </w:r>
          <w:r>
            <w:instrText xml:space="preserve"> PAGEREF _Toc17976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152E3A35">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_Toc16895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7.1 要求、标书和合同评审</w:t>
          </w:r>
          <w:r>
            <w:tab/>
          </w:r>
          <w:r>
            <w:fldChar w:fldCharType="begin"/>
          </w:r>
          <w:r>
            <w:instrText xml:space="preserve"> PAGEREF _Toc16895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67AF50A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_Toc9011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 </w:t>
          </w:r>
          <w:r>
            <w:tab/>
          </w:r>
          <w:r>
            <w:fldChar w:fldCharType="begin"/>
          </w:r>
          <w:r>
            <w:instrText xml:space="preserve"> PAGEREF _Toc9011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0B20BE7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_Toc19379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7.1.2 </w:t>
          </w:r>
          <w:r>
            <w:tab/>
          </w:r>
          <w:r>
            <w:fldChar w:fldCharType="begin"/>
          </w:r>
          <w:r>
            <w:instrText xml:space="preserve"> PAGEREF _Toc19379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760CE80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_Toc20687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7.1.3 </w:t>
          </w:r>
          <w:r>
            <w:tab/>
          </w:r>
          <w:r>
            <w:fldChar w:fldCharType="begin"/>
          </w:r>
          <w:r>
            <w:instrText xml:space="preserve"> PAGEREF _Toc20687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20204C1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_Toc23766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7.1.4 </w:t>
          </w:r>
          <w:r>
            <w:tab/>
          </w:r>
          <w:r>
            <w:fldChar w:fldCharType="begin"/>
          </w:r>
          <w:r>
            <w:instrText xml:space="preserve"> PAGEREF _Toc23766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1F37EB2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_Toc24860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7.1.5 </w:t>
          </w:r>
          <w:r>
            <w:tab/>
          </w:r>
          <w:r>
            <w:fldChar w:fldCharType="begin"/>
          </w:r>
          <w:r>
            <w:instrText xml:space="preserve"> PAGEREF _Toc24860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267B141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_Toc11239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7.1.6 </w:t>
          </w:r>
          <w:r>
            <w:tab/>
          </w:r>
          <w:r>
            <w:fldChar w:fldCharType="begin"/>
          </w:r>
          <w:r>
            <w:instrText xml:space="preserve"> PAGEREF _Toc11239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685AA81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_Toc4774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7.1.7 </w:t>
          </w:r>
          <w:r>
            <w:tab/>
          </w:r>
          <w:r>
            <w:fldChar w:fldCharType="begin"/>
          </w:r>
          <w:r>
            <w:instrText xml:space="preserve"> PAGEREF _Toc4774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5EAF3CC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_Toc24376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7.1.8 </w:t>
          </w:r>
          <w:r>
            <w:tab/>
          </w:r>
          <w:r>
            <w:fldChar w:fldCharType="begin"/>
          </w:r>
          <w:r>
            <w:instrText xml:space="preserve"> PAGEREF _Toc24376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25E5245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_Toc13439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7.1.9 </w:t>
          </w:r>
          <w:r>
            <w:tab/>
          </w:r>
          <w:r>
            <w:fldChar w:fldCharType="begin"/>
          </w:r>
          <w:r>
            <w:instrText xml:space="preserve"> PAGEREF _Toc13439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279B35B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7.1.10 支持性文件 </w:t>
          </w:r>
          <w:r>
            <w:tab/>
          </w:r>
          <w:r>
            <w:fldChar w:fldCharType="begin"/>
          </w:r>
          <w:r>
            <w:instrText xml:space="preserve"> PAGEREF _Toc2912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rPr>
            <w:fldChar w:fldCharType="end"/>
          </w:r>
        </w:p>
        <w:p w14:paraId="71AD745E">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_Toc11149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 方法的选择、验证和确认</w:t>
          </w:r>
          <w:r>
            <w:tab/>
          </w:r>
          <w:r>
            <w:fldChar w:fldCharType="begin"/>
          </w:r>
          <w:r>
            <w:instrText xml:space="preserve"> PAGEREF _Toc11149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78E2127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_Toc8648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7.2.1 总则</w:t>
          </w:r>
          <w:r>
            <w:tab/>
          </w:r>
          <w:r>
            <w:fldChar w:fldCharType="begin"/>
          </w:r>
          <w:r>
            <w:instrText xml:space="preserve"> PAGEREF _Toc8648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3F318B4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_Toc11074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7.2.1.1 </w:t>
          </w:r>
          <w:r>
            <w:tab/>
          </w:r>
          <w:r>
            <w:fldChar w:fldCharType="begin"/>
          </w:r>
          <w:r>
            <w:instrText xml:space="preserve"> PAGEREF _Toc11074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13EF4C3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_Toc14593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7.2.1.2 </w:t>
          </w:r>
          <w:r>
            <w:tab/>
          </w:r>
          <w:r>
            <w:fldChar w:fldCharType="begin"/>
          </w:r>
          <w:r>
            <w:instrText xml:space="preserve"> PAGEREF _Toc14593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09F53C9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7.2.1.3 </w:t>
          </w:r>
          <w:r>
            <w:tab/>
          </w:r>
          <w:r>
            <w:fldChar w:fldCharType="begin"/>
          </w:r>
          <w:r>
            <w:instrText xml:space="preserve"> PAGEREF _Toc1327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26E49A8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_Toc9362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7.2.1.4 </w:t>
          </w:r>
          <w:r>
            <w:tab/>
          </w:r>
          <w:r>
            <w:fldChar w:fldCharType="begin"/>
          </w:r>
          <w:r>
            <w:instrText xml:space="preserve"> PAGEREF _Toc9362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650C3ED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_Toc19984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7.2.2 方法的选择</w:t>
          </w:r>
          <w:r>
            <w:tab/>
          </w:r>
          <w:r>
            <w:fldChar w:fldCharType="begin"/>
          </w:r>
          <w:r>
            <w:instrText xml:space="preserve"> PAGEREF _Toc19984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44030FA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_Toc16468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7.2.2.1 </w:t>
          </w:r>
          <w:r>
            <w:tab/>
          </w:r>
          <w:r>
            <w:fldChar w:fldCharType="begin"/>
          </w:r>
          <w:r>
            <w:instrText xml:space="preserve"> PAGEREF _Toc16468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0784B8A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_Toc19515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7.2.2.2 </w:t>
          </w:r>
          <w:r>
            <w:tab/>
          </w:r>
          <w:r>
            <w:fldChar w:fldCharType="begin"/>
          </w:r>
          <w:r>
            <w:instrText xml:space="preserve"> PAGEREF _Toc19515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7238BE9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_Toc13214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7.2.2.3 </w:t>
          </w:r>
          <w:r>
            <w:tab/>
          </w:r>
          <w:r>
            <w:fldChar w:fldCharType="begin"/>
          </w:r>
          <w:r>
            <w:instrText xml:space="preserve"> PAGEREF _Toc13214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rPr>
            <w:fldChar w:fldCharType="end"/>
          </w:r>
        </w:p>
        <w:p w14:paraId="3F8E77F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_Toc673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7.2.2.4 </w:t>
          </w:r>
          <w:r>
            <w:tab/>
          </w:r>
          <w:r>
            <w:fldChar w:fldCharType="begin"/>
          </w:r>
          <w:r>
            <w:instrText xml:space="preserve"> PAGEREF _Toc673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1A91EF7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_Toc21188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7.2.2.5 </w:t>
          </w:r>
          <w:r>
            <w:tab/>
          </w:r>
          <w:r>
            <w:fldChar w:fldCharType="begin"/>
          </w:r>
          <w:r>
            <w:instrText xml:space="preserve"> PAGEREF _Toc21188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26693A4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_Toc1218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7.2.3 本公司制定的方法</w:t>
          </w:r>
          <w:r>
            <w:tab/>
          </w:r>
          <w:r>
            <w:fldChar w:fldCharType="begin"/>
          </w:r>
          <w:r>
            <w:instrText xml:space="preserve"> PAGEREF _Toc1218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7EB8777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_Toc14788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7.2.4 非标准方法</w:t>
          </w:r>
          <w:r>
            <w:tab/>
          </w:r>
          <w:r>
            <w:fldChar w:fldCharType="begin"/>
          </w:r>
          <w:r>
            <w:instrText xml:space="preserve"> PAGEREF _Toc14788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26F3E24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_Toc25404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7.2.5 方法的确认</w:t>
          </w:r>
          <w:r>
            <w:tab/>
          </w:r>
          <w:r>
            <w:fldChar w:fldCharType="begin"/>
          </w:r>
          <w:r>
            <w:instrText xml:space="preserve"> PAGEREF _Toc25404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0AA6B8E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_Toc20749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7.2.5.1 </w:t>
          </w:r>
          <w:r>
            <w:tab/>
          </w:r>
          <w:r>
            <w:fldChar w:fldCharType="begin"/>
          </w:r>
          <w:r>
            <w:instrText xml:space="preserve"> PAGEREF _Toc20749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6FC746F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_Toc15841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7.2.5.2 </w:t>
          </w:r>
          <w:r>
            <w:tab/>
          </w:r>
          <w:r>
            <w:fldChar w:fldCharType="begin"/>
          </w:r>
          <w:r>
            <w:instrText xml:space="preserve"> PAGEREF _Toc15841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3728A54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_Toc13761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7.2.5.3 </w:t>
          </w:r>
          <w:r>
            <w:tab/>
          </w:r>
          <w:r>
            <w:fldChar w:fldCharType="begin"/>
          </w:r>
          <w:r>
            <w:instrText xml:space="preserve"> PAGEREF _Toc13761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rPr>
            <w:fldChar w:fldCharType="end"/>
          </w:r>
        </w:p>
        <w:p w14:paraId="245010B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_Toc12154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7.2.5.4 </w:t>
          </w:r>
          <w:r>
            <w:tab/>
          </w:r>
          <w:r>
            <w:fldChar w:fldCharType="begin"/>
          </w:r>
          <w:r>
            <w:instrText xml:space="preserve"> PAGEREF _Toc12154 \h </w:instrText>
          </w:r>
          <w:r>
            <w:fldChar w:fldCharType="separate"/>
          </w:r>
          <w:r>
            <w:t>60</w:t>
          </w:r>
          <w:r>
            <w:fldChar w:fldCharType="end"/>
          </w:r>
          <w:r>
            <w:rPr>
              <w:rFonts w:hint="eastAsia" w:asciiTheme="minorHAnsi" w:hAnsiTheme="minorHAnsi" w:eastAsiaTheme="minorEastAsia" w:cstheme="minorBidi"/>
              <w:kern w:val="2"/>
              <w:szCs w:val="24"/>
              <w:lang w:val="en-US" w:eastAsia="zh-CN" w:bidi="ar-SA"/>
            </w:rPr>
            <w:fldChar w:fldCharType="end"/>
          </w:r>
        </w:p>
        <w:p w14:paraId="4E5A628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7.2.5.5 </w:t>
          </w:r>
          <w:r>
            <w:tab/>
          </w:r>
          <w:r>
            <w:fldChar w:fldCharType="begin"/>
          </w:r>
          <w:r>
            <w:instrText xml:space="preserve"> PAGEREF _Toc2288 \h </w:instrText>
          </w:r>
          <w:r>
            <w:fldChar w:fldCharType="separate"/>
          </w:r>
          <w:r>
            <w:t>60</w:t>
          </w:r>
          <w:r>
            <w:fldChar w:fldCharType="end"/>
          </w:r>
          <w:r>
            <w:rPr>
              <w:rFonts w:hint="eastAsia" w:asciiTheme="minorHAnsi" w:hAnsiTheme="minorHAnsi" w:eastAsiaTheme="minorEastAsia" w:cstheme="minorBidi"/>
              <w:kern w:val="2"/>
              <w:szCs w:val="24"/>
              <w:lang w:val="en-US" w:eastAsia="zh-CN" w:bidi="ar-SA"/>
            </w:rPr>
            <w:fldChar w:fldCharType="end"/>
          </w:r>
        </w:p>
        <w:p w14:paraId="1F66780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_Toc10399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7.2.6 支持性文件</w:t>
          </w:r>
          <w:r>
            <w:tab/>
          </w:r>
          <w:r>
            <w:fldChar w:fldCharType="begin"/>
          </w:r>
          <w:r>
            <w:instrText xml:space="preserve"> PAGEREF _Toc10399 \h </w:instrText>
          </w:r>
          <w:r>
            <w:fldChar w:fldCharType="separate"/>
          </w:r>
          <w:r>
            <w:t>60</w:t>
          </w:r>
          <w:r>
            <w:fldChar w:fldCharType="end"/>
          </w:r>
          <w:r>
            <w:rPr>
              <w:rFonts w:hint="eastAsia" w:asciiTheme="minorHAnsi" w:hAnsiTheme="minorHAnsi" w:eastAsiaTheme="minorEastAsia" w:cstheme="minorBidi"/>
              <w:kern w:val="2"/>
              <w:szCs w:val="24"/>
              <w:lang w:val="en-US" w:eastAsia="zh-CN" w:bidi="ar-SA"/>
            </w:rPr>
            <w:fldChar w:fldCharType="end"/>
          </w:r>
        </w:p>
        <w:p w14:paraId="73F502F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_Toc1419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7.3 抽样</w:t>
          </w:r>
          <w:r>
            <w:tab/>
          </w:r>
          <w:r>
            <w:fldChar w:fldCharType="begin"/>
          </w:r>
          <w:r>
            <w:instrText xml:space="preserve"> PAGEREF _Toc1419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4D406C3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_Toc14924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7.3.1 总则</w:t>
          </w:r>
          <w:r>
            <w:tab/>
          </w:r>
          <w:r>
            <w:fldChar w:fldCharType="begin"/>
          </w:r>
          <w:r>
            <w:instrText xml:space="preserve"> PAGEREF _Toc14924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4A2F4AD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_Toc31531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7.3.2 抽样计划和抽样方案</w:t>
          </w:r>
          <w:r>
            <w:tab/>
          </w:r>
          <w:r>
            <w:fldChar w:fldCharType="begin"/>
          </w:r>
          <w:r>
            <w:instrText xml:space="preserve"> PAGEREF _Toc31531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0F28C48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_Toc5656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7.3.3</w:t>
          </w:r>
          <w:r>
            <w:tab/>
          </w:r>
          <w:r>
            <w:fldChar w:fldCharType="begin"/>
          </w:r>
          <w:r>
            <w:instrText xml:space="preserve"> PAGEREF _Toc5656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62A4F41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_Toc31714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7.3.4</w:t>
          </w:r>
          <w:r>
            <w:tab/>
          </w:r>
          <w:r>
            <w:fldChar w:fldCharType="begin"/>
          </w:r>
          <w:r>
            <w:instrText xml:space="preserve"> PAGEREF _Toc31714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2B0E0AA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_Toc31039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7.3.5 </w:t>
          </w:r>
          <w:r>
            <w:tab/>
          </w:r>
          <w:r>
            <w:fldChar w:fldCharType="begin"/>
          </w:r>
          <w:r>
            <w:instrText xml:space="preserve"> PAGEREF _Toc31039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07FC24F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_Toc15784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7.3.6 支持性文件</w:t>
          </w:r>
          <w:r>
            <w:tab/>
          </w:r>
          <w:r>
            <w:fldChar w:fldCharType="begin"/>
          </w:r>
          <w:r>
            <w:instrText xml:space="preserve"> PAGEREF _Toc15784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rPr>
            <w:fldChar w:fldCharType="end"/>
          </w:r>
        </w:p>
        <w:p w14:paraId="3C501C0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_Toc8412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7.4 检测样品的处置</w:t>
          </w:r>
          <w:r>
            <w:tab/>
          </w:r>
          <w:r>
            <w:fldChar w:fldCharType="begin"/>
          </w:r>
          <w:r>
            <w:instrText xml:space="preserve"> PAGEREF _Toc8412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0C70601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_Toc29736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7.4.1 </w:t>
          </w:r>
          <w:r>
            <w:tab/>
          </w:r>
          <w:r>
            <w:fldChar w:fldCharType="begin"/>
          </w:r>
          <w:r>
            <w:instrText xml:space="preserve"> PAGEREF _Toc29736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481B7B1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_Toc6399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7.4.2 </w:t>
          </w:r>
          <w:r>
            <w:tab/>
          </w:r>
          <w:r>
            <w:fldChar w:fldCharType="begin"/>
          </w:r>
          <w:r>
            <w:instrText xml:space="preserve"> PAGEREF _Toc6399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5015F70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_Toc19957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7.4.3 </w:t>
          </w:r>
          <w:r>
            <w:tab/>
          </w:r>
          <w:r>
            <w:fldChar w:fldCharType="begin"/>
          </w:r>
          <w:r>
            <w:instrText xml:space="preserve"> PAGEREF _Toc19957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6078DDB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_Toc1426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7.4.4 </w:t>
          </w:r>
          <w:r>
            <w:tab/>
          </w:r>
          <w:r>
            <w:fldChar w:fldCharType="begin"/>
          </w:r>
          <w:r>
            <w:instrText xml:space="preserve"> PAGEREF _Toc1426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5A1B99F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_Toc22642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7.4.5 </w:t>
          </w:r>
          <w:r>
            <w:tab/>
          </w:r>
          <w:r>
            <w:fldChar w:fldCharType="begin"/>
          </w:r>
          <w:r>
            <w:instrText xml:space="preserve"> PAGEREF _Toc22642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2F9F8C8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_Toc15130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7.4.6 </w:t>
          </w:r>
          <w:r>
            <w:tab/>
          </w:r>
          <w:r>
            <w:fldChar w:fldCharType="begin"/>
          </w:r>
          <w:r>
            <w:instrText xml:space="preserve"> PAGEREF _Toc15130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7180095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_Toc26612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7.4.7 </w:t>
          </w:r>
          <w:r>
            <w:tab/>
          </w:r>
          <w:r>
            <w:fldChar w:fldCharType="begin"/>
          </w:r>
          <w:r>
            <w:instrText xml:space="preserve"> PAGEREF _Toc26612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4AC1B81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_Toc28385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7.4.8 </w:t>
          </w:r>
          <w:r>
            <w:tab/>
          </w:r>
          <w:r>
            <w:fldChar w:fldCharType="begin"/>
          </w:r>
          <w:r>
            <w:instrText xml:space="preserve"> PAGEREF _Toc28385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rPr>
            <w:fldChar w:fldCharType="end"/>
          </w:r>
        </w:p>
        <w:p w14:paraId="560726C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_Toc19935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7.4.9 </w:t>
          </w:r>
          <w:r>
            <w:tab/>
          </w:r>
          <w:r>
            <w:fldChar w:fldCharType="begin"/>
          </w:r>
          <w:r>
            <w:instrText xml:space="preserve"> PAGEREF _Toc19935 \h </w:instrText>
          </w:r>
          <w:r>
            <w:fldChar w:fldCharType="separate"/>
          </w:r>
          <w:r>
            <w:t>63</w:t>
          </w:r>
          <w:r>
            <w:fldChar w:fldCharType="end"/>
          </w:r>
          <w:r>
            <w:rPr>
              <w:rFonts w:hint="eastAsia" w:asciiTheme="minorHAnsi" w:hAnsiTheme="minorHAnsi" w:eastAsiaTheme="minorEastAsia" w:cstheme="minorBidi"/>
              <w:kern w:val="2"/>
              <w:szCs w:val="24"/>
              <w:lang w:val="en-US" w:eastAsia="zh-CN" w:bidi="ar-SA"/>
            </w:rPr>
            <w:fldChar w:fldCharType="end"/>
          </w:r>
        </w:p>
        <w:p w14:paraId="04B2671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_Toc16647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7.4.10 支持性文件   </w:t>
          </w:r>
          <w:r>
            <w:tab/>
          </w:r>
          <w:r>
            <w:fldChar w:fldCharType="begin"/>
          </w:r>
          <w:r>
            <w:instrText xml:space="preserve"> PAGEREF _Toc16647 \h </w:instrText>
          </w:r>
          <w:r>
            <w:fldChar w:fldCharType="separate"/>
          </w:r>
          <w:r>
            <w:t>63</w:t>
          </w:r>
          <w:r>
            <w:fldChar w:fldCharType="end"/>
          </w:r>
          <w:r>
            <w:rPr>
              <w:rFonts w:hint="eastAsia" w:asciiTheme="minorHAnsi" w:hAnsiTheme="minorHAnsi" w:eastAsiaTheme="minorEastAsia" w:cstheme="minorBidi"/>
              <w:kern w:val="2"/>
              <w:szCs w:val="24"/>
              <w:lang w:val="en-US" w:eastAsia="zh-CN" w:bidi="ar-SA"/>
            </w:rPr>
            <w:fldChar w:fldCharType="end"/>
          </w:r>
        </w:p>
        <w:p w14:paraId="0053A71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_Toc13524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7.5 技术记录</w:t>
          </w:r>
          <w:r>
            <w:tab/>
          </w:r>
          <w:r>
            <w:fldChar w:fldCharType="begin"/>
          </w:r>
          <w:r>
            <w:instrText xml:space="preserve"> PAGEREF _Toc13524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7ABA08D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_Toc14480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7.5.1 </w:t>
          </w:r>
          <w:r>
            <w:tab/>
          </w:r>
          <w:r>
            <w:fldChar w:fldCharType="begin"/>
          </w:r>
          <w:r>
            <w:instrText xml:space="preserve"> PAGEREF _Toc14480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487A0C4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_Toc31529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7.5.2 </w:t>
          </w:r>
          <w:r>
            <w:tab/>
          </w:r>
          <w:r>
            <w:fldChar w:fldCharType="begin"/>
          </w:r>
          <w:r>
            <w:instrText xml:space="preserve"> PAGEREF _Toc31529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0BA8A98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_Toc18535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7.5.3 </w:t>
          </w:r>
          <w:r>
            <w:tab/>
          </w:r>
          <w:r>
            <w:fldChar w:fldCharType="begin"/>
          </w:r>
          <w:r>
            <w:instrText xml:space="preserve"> PAGEREF _Toc18535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1BF7898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_Toc26175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7.5.4 </w:t>
          </w:r>
          <w:r>
            <w:tab/>
          </w:r>
          <w:r>
            <w:fldChar w:fldCharType="begin"/>
          </w:r>
          <w:r>
            <w:instrText xml:space="preserve"> PAGEREF _Toc26175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12B6297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_Toc28139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7.5.5 </w:t>
          </w:r>
          <w:r>
            <w:tab/>
          </w:r>
          <w:r>
            <w:fldChar w:fldCharType="begin"/>
          </w:r>
          <w:r>
            <w:instrText xml:space="preserve"> PAGEREF _Toc28139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21C7389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_Toc7545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7.5.6 </w:t>
          </w:r>
          <w:r>
            <w:tab/>
          </w:r>
          <w:r>
            <w:fldChar w:fldCharType="begin"/>
          </w:r>
          <w:r>
            <w:instrText xml:space="preserve"> PAGEREF _Toc7545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6DDCDA4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_Toc15498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7.5.7 支持性文件</w:t>
          </w:r>
          <w:r>
            <w:tab/>
          </w:r>
          <w:r>
            <w:fldChar w:fldCharType="begin"/>
          </w:r>
          <w:r>
            <w:instrText xml:space="preserve"> PAGEREF _Toc15498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rPr>
            <w:fldChar w:fldCharType="end"/>
          </w:r>
        </w:p>
        <w:p w14:paraId="2CA5D1EC">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_Toc4565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7.6 测量不确定度的评定</w:t>
          </w:r>
          <w:r>
            <w:tab/>
          </w:r>
          <w:r>
            <w:fldChar w:fldCharType="begin"/>
          </w:r>
          <w:r>
            <w:instrText xml:space="preserve"> PAGEREF _Toc4565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46E4D57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_Toc1897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7.6.1 </w:t>
          </w:r>
          <w:r>
            <w:tab/>
          </w:r>
          <w:r>
            <w:fldChar w:fldCharType="begin"/>
          </w:r>
          <w:r>
            <w:instrText xml:space="preserve"> PAGEREF _Toc1897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107274B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_Toc24448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7.6.2 </w:t>
          </w:r>
          <w:r>
            <w:tab/>
          </w:r>
          <w:r>
            <w:fldChar w:fldCharType="begin"/>
          </w:r>
          <w:r>
            <w:instrText xml:space="preserve"> PAGEREF _Toc24448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413D35D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_Toc8501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7.6.3 </w:t>
          </w:r>
          <w:r>
            <w:tab/>
          </w:r>
          <w:r>
            <w:fldChar w:fldCharType="begin"/>
          </w:r>
          <w:r>
            <w:instrText xml:space="preserve"> PAGEREF _Toc8501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7D79E22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_Toc24794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7.6.4 </w:t>
          </w:r>
          <w:r>
            <w:tab/>
          </w:r>
          <w:r>
            <w:fldChar w:fldCharType="begin"/>
          </w:r>
          <w:r>
            <w:instrText xml:space="preserve"> PAGEREF _Toc24794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77431D0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_Toc9923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7.6.5 </w:t>
          </w:r>
          <w:r>
            <w:tab/>
          </w:r>
          <w:r>
            <w:fldChar w:fldCharType="begin"/>
          </w:r>
          <w:r>
            <w:instrText xml:space="preserve"> PAGEREF _Toc9923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18C2A7A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_Toc31395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7.6.6 </w:t>
          </w:r>
          <w:r>
            <w:tab/>
          </w:r>
          <w:r>
            <w:fldChar w:fldCharType="begin"/>
          </w:r>
          <w:r>
            <w:instrText xml:space="preserve"> PAGEREF _Toc31395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0BD9D4E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_Toc26667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7.6.7 </w:t>
          </w:r>
          <w:r>
            <w:tab/>
          </w:r>
          <w:r>
            <w:fldChar w:fldCharType="begin"/>
          </w:r>
          <w:r>
            <w:instrText xml:space="preserve"> PAGEREF _Toc26667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rPr>
            <w:fldChar w:fldCharType="end"/>
          </w:r>
        </w:p>
        <w:p w14:paraId="2F0425B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7.6.8 </w:t>
          </w:r>
          <w:r>
            <w:tab/>
          </w:r>
          <w:r>
            <w:fldChar w:fldCharType="begin"/>
          </w:r>
          <w:r>
            <w:instrText xml:space="preserve"> PAGEREF _Toc30474 \h </w:instrText>
          </w:r>
          <w:r>
            <w:fldChar w:fldCharType="separate"/>
          </w:r>
          <w:r>
            <w:t>66</w:t>
          </w:r>
          <w:r>
            <w:fldChar w:fldCharType="end"/>
          </w:r>
          <w:r>
            <w:rPr>
              <w:rFonts w:hint="eastAsia" w:asciiTheme="minorHAnsi" w:hAnsiTheme="minorHAnsi" w:eastAsiaTheme="minorEastAsia" w:cstheme="minorBidi"/>
              <w:kern w:val="2"/>
              <w:szCs w:val="24"/>
              <w:lang w:val="en-US" w:eastAsia="zh-CN" w:bidi="ar-SA"/>
            </w:rPr>
            <w:fldChar w:fldCharType="end"/>
          </w:r>
        </w:p>
        <w:p w14:paraId="480184E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_Toc19254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7.6.9 评定依据：</w:t>
          </w:r>
          <w:r>
            <w:tab/>
          </w:r>
          <w:r>
            <w:fldChar w:fldCharType="begin"/>
          </w:r>
          <w:r>
            <w:instrText xml:space="preserve"> PAGEREF _Toc19254 \h </w:instrText>
          </w:r>
          <w:r>
            <w:fldChar w:fldCharType="separate"/>
          </w:r>
          <w:r>
            <w:t>66</w:t>
          </w:r>
          <w:r>
            <w:fldChar w:fldCharType="end"/>
          </w:r>
          <w:r>
            <w:rPr>
              <w:rFonts w:hint="eastAsia" w:asciiTheme="minorHAnsi" w:hAnsiTheme="minorHAnsi" w:eastAsiaTheme="minorEastAsia" w:cstheme="minorBidi"/>
              <w:kern w:val="2"/>
              <w:szCs w:val="24"/>
              <w:lang w:val="en-US" w:eastAsia="zh-CN" w:bidi="ar-SA"/>
            </w:rPr>
            <w:fldChar w:fldCharType="end"/>
          </w:r>
        </w:p>
        <w:p w14:paraId="2AB5574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_Toc30409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7.6.10 支持性文件</w:t>
          </w:r>
          <w:r>
            <w:tab/>
          </w:r>
          <w:r>
            <w:fldChar w:fldCharType="begin"/>
          </w:r>
          <w:r>
            <w:instrText xml:space="preserve"> PAGEREF _Toc30409 \h </w:instrText>
          </w:r>
          <w:r>
            <w:fldChar w:fldCharType="separate"/>
          </w:r>
          <w:r>
            <w:t>66</w:t>
          </w:r>
          <w:r>
            <w:fldChar w:fldCharType="end"/>
          </w:r>
          <w:r>
            <w:rPr>
              <w:rFonts w:hint="eastAsia" w:asciiTheme="minorHAnsi" w:hAnsiTheme="minorHAnsi" w:eastAsiaTheme="minorEastAsia" w:cstheme="minorBidi"/>
              <w:kern w:val="2"/>
              <w:szCs w:val="24"/>
              <w:lang w:val="en-US" w:eastAsia="zh-CN" w:bidi="ar-SA"/>
            </w:rPr>
            <w:fldChar w:fldCharType="end"/>
          </w:r>
        </w:p>
        <w:p w14:paraId="31E9E11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_Toc15479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7.7 确保结果有效性</w:t>
          </w:r>
          <w:r>
            <w:tab/>
          </w:r>
          <w:r>
            <w:fldChar w:fldCharType="begin"/>
          </w:r>
          <w:r>
            <w:instrText xml:space="preserve"> PAGEREF _Toc15479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6C84101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_Toc4138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7.7.1 </w:t>
          </w:r>
          <w:r>
            <w:tab/>
          </w:r>
          <w:r>
            <w:fldChar w:fldCharType="begin"/>
          </w:r>
          <w:r>
            <w:instrText xml:space="preserve"> PAGEREF _Toc4138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15D9850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_Toc27917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7.7.2 </w:t>
          </w:r>
          <w:r>
            <w:tab/>
          </w:r>
          <w:r>
            <w:fldChar w:fldCharType="begin"/>
          </w:r>
          <w:r>
            <w:instrText xml:space="preserve"> PAGEREF _Toc27917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3FA5DE4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_Toc15327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7.7.3 </w:t>
          </w:r>
          <w:r>
            <w:tab/>
          </w:r>
          <w:r>
            <w:fldChar w:fldCharType="begin"/>
          </w:r>
          <w:r>
            <w:instrText xml:space="preserve"> PAGEREF _Toc15327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6E3CC4F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_Toc5803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7.7.4 </w:t>
          </w:r>
          <w:r>
            <w:tab/>
          </w:r>
          <w:r>
            <w:fldChar w:fldCharType="begin"/>
          </w:r>
          <w:r>
            <w:instrText xml:space="preserve"> PAGEREF _Toc5803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4562736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_Toc2416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7.7.5 </w:t>
          </w:r>
          <w:r>
            <w:tab/>
          </w:r>
          <w:r>
            <w:fldChar w:fldCharType="begin"/>
          </w:r>
          <w:r>
            <w:instrText xml:space="preserve"> PAGEREF _Toc2416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3DDAAF4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_Toc23759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7.7.6 质量监控计划的制定和实施</w:t>
          </w:r>
          <w:r>
            <w:tab/>
          </w:r>
          <w:r>
            <w:fldChar w:fldCharType="begin"/>
          </w:r>
          <w:r>
            <w:instrText xml:space="preserve"> PAGEREF _Toc23759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735B632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7.7.6.1 </w:t>
          </w:r>
          <w:r>
            <w:tab/>
          </w:r>
          <w:r>
            <w:fldChar w:fldCharType="begin"/>
          </w:r>
          <w:r>
            <w:instrText xml:space="preserve"> PAGEREF _Toc27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567863B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_Toc7342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7.7.6.2 </w:t>
          </w:r>
          <w:r>
            <w:tab/>
          </w:r>
          <w:r>
            <w:fldChar w:fldCharType="begin"/>
          </w:r>
          <w:r>
            <w:instrText xml:space="preserve"> PAGEREF _Toc7342 \h </w:instrText>
          </w:r>
          <w:r>
            <w:fldChar w:fldCharType="separate"/>
          </w:r>
          <w:r>
            <w:t>67</w:t>
          </w:r>
          <w:r>
            <w:fldChar w:fldCharType="end"/>
          </w:r>
          <w:r>
            <w:rPr>
              <w:rFonts w:hint="eastAsia" w:asciiTheme="minorHAnsi" w:hAnsiTheme="minorHAnsi" w:eastAsiaTheme="minorEastAsia" w:cstheme="minorBidi"/>
              <w:kern w:val="2"/>
              <w:szCs w:val="24"/>
              <w:lang w:val="en-US" w:eastAsia="zh-CN" w:bidi="ar-SA"/>
            </w:rPr>
            <w:fldChar w:fldCharType="end"/>
          </w:r>
        </w:p>
        <w:p w14:paraId="72507ED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_Toc22397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7.7.6.3 </w:t>
          </w:r>
          <w:r>
            <w:tab/>
          </w:r>
          <w:r>
            <w:fldChar w:fldCharType="begin"/>
          </w:r>
          <w:r>
            <w:instrText xml:space="preserve"> PAGEREF _Toc22397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rPr>
            <w:fldChar w:fldCharType="end"/>
          </w:r>
        </w:p>
        <w:p w14:paraId="49CDF29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_Toc18860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7.7.7 </w:t>
          </w:r>
          <w:r>
            <w:tab/>
          </w:r>
          <w:r>
            <w:fldChar w:fldCharType="begin"/>
          </w:r>
          <w:r>
            <w:instrText xml:space="preserve"> PAGEREF _Toc18860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rPr>
            <w:fldChar w:fldCharType="end"/>
          </w:r>
        </w:p>
        <w:p w14:paraId="0912EF8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_Toc20160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7.7.8 支持性文件</w:t>
          </w:r>
          <w:r>
            <w:tab/>
          </w:r>
          <w:r>
            <w:fldChar w:fldCharType="begin"/>
          </w:r>
          <w:r>
            <w:instrText xml:space="preserve"> PAGEREF _Toc20160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rPr>
            <w:fldChar w:fldCharType="end"/>
          </w:r>
        </w:p>
        <w:p w14:paraId="22EE63E1">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_Toc8783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 报告结果</w:t>
          </w:r>
          <w:r>
            <w:tab/>
          </w:r>
          <w:r>
            <w:fldChar w:fldCharType="begin"/>
          </w:r>
          <w:r>
            <w:instrText xml:space="preserve"> PAGEREF _Toc8783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2528F6D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_Toc24112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7.8.1 </w:t>
          </w:r>
          <w:r>
            <w:tab/>
          </w:r>
          <w:r>
            <w:fldChar w:fldCharType="begin"/>
          </w:r>
          <w:r>
            <w:instrText xml:space="preserve"> PAGEREF _Toc24112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4A37136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_Toc10768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7.8.2 报告或证书的通用要求</w:t>
          </w:r>
          <w:r>
            <w:tab/>
          </w:r>
          <w:r>
            <w:fldChar w:fldCharType="begin"/>
          </w:r>
          <w:r>
            <w:instrText xml:space="preserve"> PAGEREF _Toc10768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62C33D0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_Toc7767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7.8.2.1 </w:t>
          </w:r>
          <w:r>
            <w:tab/>
          </w:r>
          <w:r>
            <w:fldChar w:fldCharType="begin"/>
          </w:r>
          <w:r>
            <w:instrText xml:space="preserve"> PAGEREF _Toc7767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45D3884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_Toc30332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7.8.2.2 </w:t>
          </w:r>
          <w:r>
            <w:tab/>
          </w:r>
          <w:r>
            <w:fldChar w:fldCharType="begin"/>
          </w:r>
          <w:r>
            <w:instrText xml:space="preserve"> PAGEREF _Toc30332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1258EBE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_Toc22801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7.8.2.3 </w:t>
          </w:r>
          <w:r>
            <w:tab/>
          </w:r>
          <w:r>
            <w:fldChar w:fldCharType="begin"/>
          </w:r>
          <w:r>
            <w:instrText xml:space="preserve"> PAGEREF _Toc22801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00598E2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_Toc4728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7.8.2.4 </w:t>
          </w:r>
          <w:r>
            <w:tab/>
          </w:r>
          <w:r>
            <w:fldChar w:fldCharType="begin"/>
          </w:r>
          <w:r>
            <w:instrText xml:space="preserve"> PAGEREF _Toc4728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088C5F6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_Toc7228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7.8.2.5 </w:t>
          </w:r>
          <w:r>
            <w:tab/>
          </w:r>
          <w:r>
            <w:fldChar w:fldCharType="begin"/>
          </w:r>
          <w:r>
            <w:instrText xml:space="preserve"> PAGEREF _Toc7228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7C7770D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_Toc4276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7.8.3 检测报告或证书的基本要求及内容</w:t>
          </w:r>
          <w:r>
            <w:tab/>
          </w:r>
          <w:r>
            <w:fldChar w:fldCharType="begin"/>
          </w:r>
          <w:r>
            <w:instrText xml:space="preserve"> PAGEREF _Toc4276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45C79D3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_Toc8944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7.8.3.1 基本要求：</w:t>
          </w:r>
          <w:r>
            <w:tab/>
          </w:r>
          <w:r>
            <w:fldChar w:fldCharType="begin"/>
          </w:r>
          <w:r>
            <w:instrText xml:space="preserve"> PAGEREF _Toc8944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065B2E0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_Toc28293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7.8.3.2 基本内容：</w:t>
          </w:r>
          <w:r>
            <w:tab/>
          </w:r>
          <w:r>
            <w:fldChar w:fldCharType="begin"/>
          </w:r>
          <w:r>
            <w:instrText xml:space="preserve"> PAGEREF _Toc28293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rPr>
            <w:fldChar w:fldCharType="end"/>
          </w:r>
        </w:p>
        <w:p w14:paraId="3D37935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_Toc20829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7.8.4 检测报告的特定要求</w:t>
          </w:r>
          <w:r>
            <w:tab/>
          </w:r>
          <w:r>
            <w:fldChar w:fldCharType="begin"/>
          </w:r>
          <w:r>
            <w:instrText xml:space="preserve"> PAGEREF _Toc20829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23AF500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_Toc12990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7.8.4.1 </w:t>
          </w:r>
          <w:r>
            <w:tab/>
          </w:r>
          <w:r>
            <w:fldChar w:fldCharType="begin"/>
          </w:r>
          <w:r>
            <w:instrText xml:space="preserve"> PAGEREF _Toc12990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17B5211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_Toc8393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7.8.4.2 </w:t>
          </w:r>
          <w:r>
            <w:tab/>
          </w:r>
          <w:r>
            <w:fldChar w:fldCharType="begin"/>
          </w:r>
          <w:r>
            <w:instrText xml:space="preserve"> PAGEREF _Toc8393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0A00BAF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_Toc20558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7.8.4.3 </w:t>
          </w:r>
          <w:r>
            <w:tab/>
          </w:r>
          <w:r>
            <w:fldChar w:fldCharType="begin"/>
          </w:r>
          <w:r>
            <w:instrText xml:space="preserve"> PAGEREF _Toc20558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52AB066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7.8.4.4 </w:t>
          </w:r>
          <w:r>
            <w:tab/>
          </w:r>
          <w:r>
            <w:fldChar w:fldCharType="begin"/>
          </w:r>
          <w:r>
            <w:instrText xml:space="preserve"> PAGEREF _Toc1087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29F31A3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_Toc21148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7.8.4.5 </w:t>
          </w:r>
          <w:r>
            <w:tab/>
          </w:r>
          <w:r>
            <w:fldChar w:fldCharType="begin"/>
          </w:r>
          <w:r>
            <w:instrText xml:space="preserve"> PAGEREF _Toc21148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7586F1A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_Toc21483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7.8.4.6 </w:t>
          </w:r>
          <w:r>
            <w:tab/>
          </w:r>
          <w:r>
            <w:fldChar w:fldCharType="begin"/>
          </w:r>
          <w:r>
            <w:instrText xml:space="preserve"> PAGEREF _Toc21483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68EE01B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_Toc18939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7.8.5 报告符合性声明</w:t>
          </w:r>
          <w:r>
            <w:tab/>
          </w:r>
          <w:r>
            <w:fldChar w:fldCharType="begin"/>
          </w:r>
          <w:r>
            <w:instrText xml:space="preserve"> PAGEREF _Toc18939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1BC3377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_Toc31810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7.8.5.1 </w:t>
          </w:r>
          <w:r>
            <w:tab/>
          </w:r>
          <w:r>
            <w:fldChar w:fldCharType="begin"/>
          </w:r>
          <w:r>
            <w:instrText xml:space="preserve"> PAGEREF _Toc31810 \h </w:instrText>
          </w:r>
          <w:r>
            <w:fldChar w:fldCharType="separate"/>
          </w:r>
          <w:r>
            <w:t>70</w:t>
          </w:r>
          <w:r>
            <w:fldChar w:fldCharType="end"/>
          </w:r>
          <w:r>
            <w:rPr>
              <w:rFonts w:hint="eastAsia" w:asciiTheme="minorHAnsi" w:hAnsiTheme="minorHAnsi" w:eastAsiaTheme="minorEastAsia" w:cstheme="minorBidi"/>
              <w:kern w:val="2"/>
              <w:szCs w:val="24"/>
              <w:lang w:val="en-US" w:eastAsia="zh-CN" w:bidi="ar-SA"/>
            </w:rPr>
            <w:fldChar w:fldCharType="end"/>
          </w:r>
        </w:p>
        <w:p w14:paraId="6AC08AC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_Toc24763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7.8.5.2 </w:t>
          </w:r>
          <w:r>
            <w:tab/>
          </w:r>
          <w:r>
            <w:fldChar w:fldCharType="begin"/>
          </w:r>
          <w:r>
            <w:instrText xml:space="preserve"> PAGEREF _Toc24763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536210E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_Toc22361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7.8.6 报告意见和解释</w:t>
          </w:r>
          <w:r>
            <w:tab/>
          </w:r>
          <w:r>
            <w:fldChar w:fldCharType="begin"/>
          </w:r>
          <w:r>
            <w:instrText xml:space="preserve"> PAGEREF _Toc22361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2945CE2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7.8.6.1 </w:t>
          </w:r>
          <w:r>
            <w:tab/>
          </w:r>
          <w:r>
            <w:fldChar w:fldCharType="begin"/>
          </w:r>
          <w:r>
            <w:instrText xml:space="preserve"> PAGEREF _Toc1424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20BBF46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_Toc2597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7.8.6.2 </w:t>
          </w:r>
          <w:r>
            <w:tab/>
          </w:r>
          <w:r>
            <w:fldChar w:fldCharType="begin"/>
          </w:r>
          <w:r>
            <w:instrText xml:space="preserve"> PAGEREF _Toc2597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65C9A25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7.8.7 检测报告的签发与修改</w:t>
          </w:r>
          <w:r>
            <w:tab/>
          </w:r>
          <w:r>
            <w:fldChar w:fldCharType="begin"/>
          </w:r>
          <w:r>
            <w:instrText xml:space="preserve"> PAGEREF _Toc15980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3DA1019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_Toc19569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7.8.7.1 </w:t>
          </w:r>
          <w:r>
            <w:tab/>
          </w:r>
          <w:r>
            <w:fldChar w:fldCharType="begin"/>
          </w:r>
          <w:r>
            <w:instrText xml:space="preserve"> PAGEREF _Toc19569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3F254DC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_Toc3846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7.8.7.2 </w:t>
          </w:r>
          <w:r>
            <w:tab/>
          </w:r>
          <w:r>
            <w:fldChar w:fldCharType="begin"/>
          </w:r>
          <w:r>
            <w:instrText xml:space="preserve"> PAGEREF _Toc3846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601BCEA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_Toc31180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7.8.7.3 </w:t>
          </w:r>
          <w:r>
            <w:tab/>
          </w:r>
          <w:r>
            <w:fldChar w:fldCharType="begin"/>
          </w:r>
          <w:r>
            <w:instrText xml:space="preserve"> PAGEREF _Toc31180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5B3576F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_Toc30872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7.8.7.4 </w:t>
          </w:r>
          <w:r>
            <w:tab/>
          </w:r>
          <w:r>
            <w:fldChar w:fldCharType="begin"/>
          </w:r>
          <w:r>
            <w:instrText xml:space="preserve"> PAGEREF _Toc30872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421A3F8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_Toc31435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7.8.7.5 </w:t>
          </w:r>
          <w:r>
            <w:tab/>
          </w:r>
          <w:r>
            <w:fldChar w:fldCharType="begin"/>
          </w:r>
          <w:r>
            <w:instrText xml:space="preserve"> PAGEREF _Toc31435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6B74B26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7.8.8 支持性文件</w:t>
          </w:r>
          <w:r>
            <w:tab/>
          </w:r>
          <w:r>
            <w:fldChar w:fldCharType="begin"/>
          </w:r>
          <w:r>
            <w:instrText xml:space="preserve"> PAGEREF _Toc1184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rPr>
            <w:fldChar w:fldCharType="end"/>
          </w:r>
        </w:p>
        <w:p w14:paraId="37D41EB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_Toc20801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7.9 投诉</w:t>
          </w:r>
          <w:r>
            <w:tab/>
          </w:r>
          <w:r>
            <w:fldChar w:fldCharType="begin"/>
          </w:r>
          <w:r>
            <w:instrText xml:space="preserve"> PAGEREF _Toc20801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164348D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_Toc6830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7.9.1 </w:t>
          </w:r>
          <w:r>
            <w:tab/>
          </w:r>
          <w:r>
            <w:fldChar w:fldCharType="begin"/>
          </w:r>
          <w:r>
            <w:instrText xml:space="preserve"> PAGEREF _Toc6830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715F80D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_Toc10084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7.9.2 </w:t>
          </w:r>
          <w:r>
            <w:tab/>
          </w:r>
          <w:r>
            <w:fldChar w:fldCharType="begin"/>
          </w:r>
          <w:r>
            <w:instrText xml:space="preserve"> PAGEREF _Toc10084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615DCBC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_Toc8572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7.9.3 </w:t>
          </w:r>
          <w:r>
            <w:tab/>
          </w:r>
          <w:r>
            <w:fldChar w:fldCharType="begin"/>
          </w:r>
          <w:r>
            <w:instrText xml:space="preserve"> PAGEREF _Toc8572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2439E2C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7.9.4 </w:t>
          </w:r>
          <w:r>
            <w:tab/>
          </w:r>
          <w:r>
            <w:fldChar w:fldCharType="begin"/>
          </w:r>
          <w:r>
            <w:instrText xml:space="preserve"> PAGEREF _Toc250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034761D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_Toc11745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7.9.5 </w:t>
          </w:r>
          <w:r>
            <w:tab/>
          </w:r>
          <w:r>
            <w:fldChar w:fldCharType="begin"/>
          </w:r>
          <w:r>
            <w:instrText xml:space="preserve"> PAGEREF _Toc11745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2DA6ABB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_Toc26364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7.9.6 </w:t>
          </w:r>
          <w:r>
            <w:tab/>
          </w:r>
          <w:r>
            <w:fldChar w:fldCharType="begin"/>
          </w:r>
          <w:r>
            <w:instrText xml:space="preserve"> PAGEREF _Toc26364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16C74D1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_Toc22121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7.9.7 支持性文件</w:t>
          </w:r>
          <w:r>
            <w:tab/>
          </w:r>
          <w:r>
            <w:fldChar w:fldCharType="begin"/>
          </w:r>
          <w:r>
            <w:instrText xml:space="preserve"> PAGEREF _Toc22121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rPr>
            <w:fldChar w:fldCharType="end"/>
          </w:r>
        </w:p>
        <w:p w14:paraId="0824CF3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_Toc26970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7.10 不符合工作</w:t>
          </w:r>
          <w:r>
            <w:tab/>
          </w:r>
          <w:r>
            <w:fldChar w:fldCharType="begin"/>
          </w:r>
          <w:r>
            <w:instrText xml:space="preserve"> PAGEREF _Toc26970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5CA086C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_Toc14481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7.10.1 不符合检测工作的控制</w:t>
          </w:r>
          <w:r>
            <w:tab/>
          </w:r>
          <w:r>
            <w:fldChar w:fldCharType="begin"/>
          </w:r>
          <w:r>
            <w:instrText xml:space="preserve"> PAGEREF _Toc14481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1DEE3E8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_Toc28604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7.10.1.1 </w:t>
          </w:r>
          <w:r>
            <w:tab/>
          </w:r>
          <w:r>
            <w:fldChar w:fldCharType="begin"/>
          </w:r>
          <w:r>
            <w:instrText xml:space="preserve"> PAGEREF _Toc28604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400627D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_Toc25848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7.10.1.2 </w:t>
          </w:r>
          <w:r>
            <w:tab/>
          </w:r>
          <w:r>
            <w:fldChar w:fldCharType="begin"/>
          </w:r>
          <w:r>
            <w:instrText xml:space="preserve"> PAGEREF _Toc25848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39D4C67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_Toc22905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7.10.1.3 </w:t>
          </w:r>
          <w:r>
            <w:tab/>
          </w:r>
          <w:r>
            <w:fldChar w:fldCharType="begin"/>
          </w:r>
          <w:r>
            <w:instrText xml:space="preserve"> PAGEREF _Toc22905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0972F02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_Toc20998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7.10.1.4 </w:t>
          </w:r>
          <w:r>
            <w:tab/>
          </w:r>
          <w:r>
            <w:fldChar w:fldCharType="begin"/>
          </w:r>
          <w:r>
            <w:instrText xml:space="preserve"> PAGEREF _Toc20998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6F02E45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_Toc11804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7.10.1.5 </w:t>
          </w:r>
          <w:r>
            <w:tab/>
          </w:r>
          <w:r>
            <w:fldChar w:fldCharType="begin"/>
          </w:r>
          <w:r>
            <w:instrText xml:space="preserve"> PAGEREF _Toc11804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64B18E8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_Toc12502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7.10.1.6 </w:t>
          </w:r>
          <w:r>
            <w:tab/>
          </w:r>
          <w:r>
            <w:fldChar w:fldCharType="begin"/>
          </w:r>
          <w:r>
            <w:instrText xml:space="preserve"> PAGEREF _Toc12502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5087E5B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_Toc27432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7.10.1.7 </w:t>
          </w:r>
          <w:r>
            <w:tab/>
          </w:r>
          <w:r>
            <w:fldChar w:fldCharType="begin"/>
          </w:r>
          <w:r>
            <w:instrText xml:space="preserve"> PAGEREF _Toc27432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39E7E96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_Toc7780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7.10.1.8 支持性文件</w:t>
          </w:r>
          <w:r>
            <w:tab/>
          </w:r>
          <w:r>
            <w:fldChar w:fldCharType="begin"/>
          </w:r>
          <w:r>
            <w:instrText xml:space="preserve"> PAGEREF _Toc7780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5259A1F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_Toc8452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7.11 数据控制与信息管理</w:t>
          </w:r>
          <w:r>
            <w:tab/>
          </w:r>
          <w:r>
            <w:fldChar w:fldCharType="begin"/>
          </w:r>
          <w:r>
            <w:instrText xml:space="preserve"> PAGEREF _Toc8452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6D1F617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_Toc15192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7.11.1 </w:t>
          </w:r>
          <w:r>
            <w:tab/>
          </w:r>
          <w:r>
            <w:fldChar w:fldCharType="begin"/>
          </w:r>
          <w:r>
            <w:instrText xml:space="preserve"> PAGEREF _Toc15192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7300CC3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_Toc24624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7.11.2 </w:t>
          </w:r>
          <w:r>
            <w:tab/>
          </w:r>
          <w:r>
            <w:fldChar w:fldCharType="begin"/>
          </w:r>
          <w:r>
            <w:instrText xml:space="preserve"> PAGEREF _Toc24624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rPr>
            <w:fldChar w:fldCharType="end"/>
          </w:r>
        </w:p>
        <w:p w14:paraId="004D493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_Toc16689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7.11.3 </w:t>
          </w:r>
          <w:r>
            <w:tab/>
          </w:r>
          <w:r>
            <w:fldChar w:fldCharType="begin"/>
          </w:r>
          <w:r>
            <w:instrText xml:space="preserve"> PAGEREF _Toc16689 \h </w:instrText>
          </w:r>
          <w:r>
            <w:fldChar w:fldCharType="separate"/>
          </w:r>
          <w:r>
            <w:t>74</w:t>
          </w:r>
          <w:r>
            <w:fldChar w:fldCharType="end"/>
          </w:r>
          <w:r>
            <w:rPr>
              <w:rFonts w:hint="eastAsia" w:asciiTheme="minorHAnsi" w:hAnsiTheme="minorHAnsi" w:eastAsiaTheme="minorEastAsia" w:cstheme="minorBidi"/>
              <w:kern w:val="2"/>
              <w:szCs w:val="24"/>
              <w:lang w:val="en-US" w:eastAsia="zh-CN" w:bidi="ar-SA"/>
            </w:rPr>
            <w:fldChar w:fldCharType="end"/>
          </w:r>
        </w:p>
        <w:p w14:paraId="3E79E84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_Toc32088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7.11.4 </w:t>
          </w:r>
          <w:r>
            <w:tab/>
          </w:r>
          <w:r>
            <w:fldChar w:fldCharType="begin"/>
          </w:r>
          <w:r>
            <w:instrText xml:space="preserve"> PAGEREF _Toc32088 \h </w:instrText>
          </w:r>
          <w:r>
            <w:fldChar w:fldCharType="separate"/>
          </w:r>
          <w:r>
            <w:t>74</w:t>
          </w:r>
          <w:r>
            <w:fldChar w:fldCharType="end"/>
          </w:r>
          <w:r>
            <w:rPr>
              <w:rFonts w:hint="eastAsia" w:asciiTheme="minorHAnsi" w:hAnsiTheme="minorHAnsi" w:eastAsiaTheme="minorEastAsia" w:cstheme="minorBidi"/>
              <w:kern w:val="2"/>
              <w:szCs w:val="24"/>
              <w:lang w:val="en-US" w:eastAsia="zh-CN" w:bidi="ar-SA"/>
            </w:rPr>
            <w:fldChar w:fldCharType="end"/>
          </w:r>
        </w:p>
        <w:p w14:paraId="77F7A35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_Toc25819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7.11.5 </w:t>
          </w:r>
          <w:r>
            <w:tab/>
          </w:r>
          <w:r>
            <w:fldChar w:fldCharType="begin"/>
          </w:r>
          <w:r>
            <w:instrText xml:space="preserve"> PAGEREF _Toc25819 \h </w:instrText>
          </w:r>
          <w:r>
            <w:fldChar w:fldCharType="separate"/>
          </w:r>
          <w:r>
            <w:t>74</w:t>
          </w:r>
          <w:r>
            <w:fldChar w:fldCharType="end"/>
          </w:r>
          <w:r>
            <w:rPr>
              <w:rFonts w:hint="eastAsia" w:asciiTheme="minorHAnsi" w:hAnsiTheme="minorHAnsi" w:eastAsiaTheme="minorEastAsia" w:cstheme="minorBidi"/>
              <w:kern w:val="2"/>
              <w:szCs w:val="24"/>
              <w:lang w:val="en-US" w:eastAsia="zh-CN" w:bidi="ar-SA"/>
            </w:rPr>
            <w:fldChar w:fldCharType="end"/>
          </w:r>
        </w:p>
        <w:p w14:paraId="18EC647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_Toc16927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7.11.6 支持性文件</w:t>
          </w:r>
          <w:r>
            <w:tab/>
          </w:r>
          <w:r>
            <w:fldChar w:fldCharType="begin"/>
          </w:r>
          <w:r>
            <w:instrText xml:space="preserve"> PAGEREF _Toc16927 \h </w:instrText>
          </w:r>
          <w:r>
            <w:fldChar w:fldCharType="separate"/>
          </w:r>
          <w:r>
            <w:t>74</w:t>
          </w:r>
          <w:r>
            <w:fldChar w:fldCharType="end"/>
          </w:r>
          <w:r>
            <w:rPr>
              <w:rFonts w:hint="eastAsia" w:asciiTheme="minorHAnsi" w:hAnsiTheme="minorHAnsi" w:eastAsiaTheme="minorEastAsia" w:cstheme="minorBidi"/>
              <w:kern w:val="2"/>
              <w:szCs w:val="24"/>
              <w:lang w:val="en-US" w:eastAsia="zh-CN" w:bidi="ar-SA"/>
            </w:rPr>
            <w:fldChar w:fldCharType="end"/>
          </w:r>
        </w:p>
        <w:p w14:paraId="251F548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_Toc30683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8.管理体系要求</w:t>
          </w:r>
          <w:r>
            <w:tab/>
          </w:r>
          <w:r>
            <w:fldChar w:fldCharType="begin"/>
          </w:r>
          <w:r>
            <w:instrText xml:space="preserve"> PAGEREF _Toc30683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682F380F">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_Toc4928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8.1 管理体系文件</w:t>
          </w:r>
          <w:r>
            <w:tab/>
          </w:r>
          <w:r>
            <w:fldChar w:fldCharType="begin"/>
          </w:r>
          <w:r>
            <w:instrText xml:space="preserve"> PAGEREF _Toc4928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5182FDB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_Toc23478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8.1.1 管理体系的建立</w:t>
          </w:r>
          <w:r>
            <w:tab/>
          </w:r>
          <w:r>
            <w:fldChar w:fldCharType="begin"/>
          </w:r>
          <w:r>
            <w:instrText xml:space="preserve"> PAGEREF _Toc23478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1868F56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8.1.1.1 </w:t>
          </w:r>
          <w:r>
            <w:tab/>
          </w:r>
          <w:r>
            <w:fldChar w:fldCharType="begin"/>
          </w:r>
          <w:r>
            <w:instrText xml:space="preserve"> PAGEREF _Toc280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665E127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_Toc26773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8.1.1.2 </w:t>
          </w:r>
          <w:r>
            <w:tab/>
          </w:r>
          <w:r>
            <w:fldChar w:fldCharType="begin"/>
          </w:r>
          <w:r>
            <w:instrText xml:space="preserve"> PAGEREF _Toc26773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29B25AB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_Toc28516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8.1.1.3 </w:t>
          </w:r>
          <w:r>
            <w:tab/>
          </w:r>
          <w:r>
            <w:fldChar w:fldCharType="begin"/>
          </w:r>
          <w:r>
            <w:instrText xml:space="preserve"> PAGEREF _Toc28516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3998EB7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_Toc5780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8.1.1.4 </w:t>
          </w:r>
          <w:r>
            <w:tab/>
          </w:r>
          <w:r>
            <w:fldChar w:fldCharType="begin"/>
          </w:r>
          <w:r>
            <w:instrText xml:space="preserve"> PAGEREF _Toc5780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rPr>
            <w:fldChar w:fldCharType="end"/>
          </w:r>
        </w:p>
        <w:p w14:paraId="12131D0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_Toc21466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8.1.2 管理体系的文件构成</w:t>
          </w:r>
          <w:r>
            <w:tab/>
          </w:r>
          <w:r>
            <w:fldChar w:fldCharType="begin"/>
          </w:r>
          <w:r>
            <w:instrText xml:space="preserve"> PAGEREF _Toc21466 \h </w:instrText>
          </w:r>
          <w:r>
            <w:fldChar w:fldCharType="separate"/>
          </w:r>
          <w:r>
            <w:t>76</w:t>
          </w:r>
          <w:r>
            <w:fldChar w:fldCharType="end"/>
          </w:r>
          <w:r>
            <w:rPr>
              <w:rFonts w:hint="eastAsia" w:asciiTheme="minorHAnsi" w:hAnsiTheme="minorHAnsi" w:eastAsiaTheme="minorEastAsia" w:cstheme="minorBidi"/>
              <w:kern w:val="2"/>
              <w:szCs w:val="24"/>
              <w:lang w:val="en-US" w:eastAsia="zh-CN" w:bidi="ar-SA"/>
            </w:rPr>
            <w:fldChar w:fldCharType="end"/>
          </w:r>
        </w:p>
        <w:p w14:paraId="2FEB1612">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_Toc4724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8.2 管理体系的运行</w:t>
          </w:r>
          <w:r>
            <w:tab/>
          </w:r>
          <w:r>
            <w:fldChar w:fldCharType="begin"/>
          </w:r>
          <w:r>
            <w:instrText xml:space="preserve"> PAGEREF _Toc4724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20DC874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_Toc1685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8.2.1 管理层责任</w:t>
          </w:r>
          <w:r>
            <w:tab/>
          </w:r>
          <w:r>
            <w:fldChar w:fldCharType="begin"/>
          </w:r>
          <w:r>
            <w:instrText xml:space="preserve"> PAGEREF _Toc1685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636A222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_Toc8406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8.2.2 </w:t>
          </w:r>
          <w:r>
            <w:tab/>
          </w:r>
          <w:r>
            <w:fldChar w:fldCharType="begin"/>
          </w:r>
          <w:r>
            <w:instrText xml:space="preserve"> PAGEREF _Toc8406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44BE51CF">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_Toc6871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8.2.3 </w:t>
          </w:r>
          <w:r>
            <w:tab/>
          </w:r>
          <w:r>
            <w:fldChar w:fldCharType="begin"/>
          </w:r>
          <w:r>
            <w:instrText xml:space="preserve"> PAGEREF _Toc6871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542A8C4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8.2.4 </w:t>
          </w:r>
          <w:r>
            <w:tab/>
          </w:r>
          <w:r>
            <w:fldChar w:fldCharType="begin"/>
          </w:r>
          <w:r>
            <w:instrText xml:space="preserve"> PAGEREF _Toc3187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0247FB4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_Toc10994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8.2.5 服务承诺</w:t>
          </w:r>
          <w:r>
            <w:tab/>
          </w:r>
          <w:r>
            <w:fldChar w:fldCharType="begin"/>
          </w:r>
          <w:r>
            <w:instrText xml:space="preserve"> PAGEREF _Toc10994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71EE407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_Toc32490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8.2.5.1 </w:t>
          </w:r>
          <w:r>
            <w:tab/>
          </w:r>
          <w:r>
            <w:fldChar w:fldCharType="begin"/>
          </w:r>
          <w:r>
            <w:instrText xml:space="preserve"> PAGEREF _Toc32490 \h </w:instrText>
          </w:r>
          <w:r>
            <w:fldChar w:fldCharType="separate"/>
          </w:r>
          <w:r>
            <w:t>77</w:t>
          </w:r>
          <w:r>
            <w:fldChar w:fldCharType="end"/>
          </w:r>
          <w:r>
            <w:rPr>
              <w:rFonts w:hint="eastAsia" w:asciiTheme="minorHAnsi" w:hAnsiTheme="minorHAnsi" w:eastAsiaTheme="minorEastAsia" w:cstheme="minorBidi"/>
              <w:kern w:val="2"/>
              <w:szCs w:val="24"/>
              <w:lang w:val="en-US" w:eastAsia="zh-CN" w:bidi="ar-SA"/>
            </w:rPr>
            <w:fldChar w:fldCharType="end"/>
          </w:r>
        </w:p>
        <w:p w14:paraId="23872C4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_Toc6227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8.2.5.2 </w:t>
          </w:r>
          <w:r>
            <w:tab/>
          </w:r>
          <w:r>
            <w:fldChar w:fldCharType="begin"/>
          </w:r>
          <w:r>
            <w:instrText xml:space="preserve"> PAGEREF _Toc6227 \h </w:instrText>
          </w:r>
          <w:r>
            <w:fldChar w:fldCharType="separate"/>
          </w:r>
          <w:r>
            <w:t>78</w:t>
          </w:r>
          <w:r>
            <w:fldChar w:fldCharType="end"/>
          </w:r>
          <w:r>
            <w:rPr>
              <w:rFonts w:hint="eastAsia" w:asciiTheme="minorHAnsi" w:hAnsiTheme="minorHAnsi" w:eastAsiaTheme="minorEastAsia" w:cstheme="minorBidi"/>
              <w:kern w:val="2"/>
              <w:szCs w:val="24"/>
              <w:lang w:val="en-US" w:eastAsia="zh-CN" w:bidi="ar-SA"/>
            </w:rPr>
            <w:fldChar w:fldCharType="end"/>
          </w:r>
        </w:p>
        <w:p w14:paraId="1D95D7F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_Toc24854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8.2.6 </w:t>
          </w:r>
          <w:r>
            <w:tab/>
          </w:r>
          <w:r>
            <w:fldChar w:fldCharType="begin"/>
          </w:r>
          <w:r>
            <w:instrText xml:space="preserve"> PAGEREF _Toc24854 \h </w:instrText>
          </w:r>
          <w:r>
            <w:fldChar w:fldCharType="separate"/>
          </w:r>
          <w:r>
            <w:t>78</w:t>
          </w:r>
          <w:r>
            <w:fldChar w:fldCharType="end"/>
          </w:r>
          <w:r>
            <w:rPr>
              <w:rFonts w:hint="eastAsia" w:asciiTheme="minorHAnsi" w:hAnsiTheme="minorHAnsi" w:eastAsiaTheme="minorEastAsia" w:cstheme="minorBidi"/>
              <w:kern w:val="2"/>
              <w:szCs w:val="24"/>
              <w:lang w:val="en-US" w:eastAsia="zh-CN" w:bidi="ar-SA"/>
            </w:rPr>
            <w:fldChar w:fldCharType="end"/>
          </w:r>
        </w:p>
        <w:p w14:paraId="277005F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_Toc2306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8.2.7 重要性传达</w:t>
          </w:r>
          <w:r>
            <w:tab/>
          </w:r>
          <w:r>
            <w:fldChar w:fldCharType="begin"/>
          </w:r>
          <w:r>
            <w:instrText xml:space="preserve"> PAGEREF _Toc2306 \h </w:instrText>
          </w:r>
          <w:r>
            <w:fldChar w:fldCharType="separate"/>
          </w:r>
          <w:r>
            <w:t>78</w:t>
          </w:r>
          <w:r>
            <w:fldChar w:fldCharType="end"/>
          </w:r>
          <w:r>
            <w:rPr>
              <w:rFonts w:hint="eastAsia" w:asciiTheme="minorHAnsi" w:hAnsiTheme="minorHAnsi" w:eastAsiaTheme="minorEastAsia" w:cstheme="minorBidi"/>
              <w:kern w:val="2"/>
              <w:szCs w:val="24"/>
              <w:lang w:val="en-US" w:eastAsia="zh-CN" w:bidi="ar-SA"/>
            </w:rPr>
            <w:fldChar w:fldCharType="end"/>
          </w:r>
        </w:p>
        <w:p w14:paraId="76C03C0D">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_Toc1810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8.3 管理体系文件控制</w:t>
          </w:r>
          <w:r>
            <w:tab/>
          </w:r>
          <w:r>
            <w:fldChar w:fldCharType="begin"/>
          </w:r>
          <w:r>
            <w:instrText xml:space="preserve"> PAGEREF _Toc1810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592E264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_Toc30233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8.3.1 管理体系文件的构成和形式</w:t>
          </w:r>
          <w:r>
            <w:tab/>
          </w:r>
          <w:r>
            <w:fldChar w:fldCharType="begin"/>
          </w:r>
          <w:r>
            <w:instrText xml:space="preserve"> PAGEREF _Toc30233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499DBD6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_Toc19790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8.3.1.1 </w:t>
          </w:r>
          <w:r>
            <w:tab/>
          </w:r>
          <w:r>
            <w:fldChar w:fldCharType="begin"/>
          </w:r>
          <w:r>
            <w:instrText xml:space="preserve"> PAGEREF _Toc19790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44C6F10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_Toc31488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8.3.1.2 </w:t>
          </w:r>
          <w:r>
            <w:tab/>
          </w:r>
          <w:r>
            <w:fldChar w:fldCharType="begin"/>
          </w:r>
          <w:r>
            <w:instrText xml:space="preserve"> PAGEREF _Toc31488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385FAF1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_Toc14183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8.3.2 文件的批准和发布</w:t>
          </w:r>
          <w:r>
            <w:tab/>
          </w:r>
          <w:r>
            <w:fldChar w:fldCharType="begin"/>
          </w:r>
          <w:r>
            <w:instrText xml:space="preserve"> PAGEREF _Toc14183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26D657B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_Toc21357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8.3.2.1 </w:t>
          </w:r>
          <w:r>
            <w:tab/>
          </w:r>
          <w:r>
            <w:fldChar w:fldCharType="begin"/>
          </w:r>
          <w:r>
            <w:instrText xml:space="preserve"> PAGEREF _Toc21357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76805D6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_Toc26269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8.3.2.2 </w:t>
          </w:r>
          <w:r>
            <w:tab/>
          </w:r>
          <w:r>
            <w:fldChar w:fldCharType="begin"/>
          </w:r>
          <w:r>
            <w:instrText xml:space="preserve"> PAGEREF _Toc26269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31BE856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_Toc9846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8.3.2.3 </w:t>
          </w:r>
          <w:r>
            <w:tab/>
          </w:r>
          <w:r>
            <w:fldChar w:fldCharType="begin"/>
          </w:r>
          <w:r>
            <w:instrText xml:space="preserve"> PAGEREF _Toc9846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0392F6C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_Toc11549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8.3.3 文件变更</w:t>
          </w:r>
          <w:r>
            <w:tab/>
          </w:r>
          <w:r>
            <w:fldChar w:fldCharType="begin"/>
          </w:r>
          <w:r>
            <w:instrText xml:space="preserve"> PAGEREF _Toc11549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38E740F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_Toc28481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8.3.3.1 </w:t>
          </w:r>
          <w:r>
            <w:tab/>
          </w:r>
          <w:r>
            <w:fldChar w:fldCharType="begin"/>
          </w:r>
          <w:r>
            <w:instrText xml:space="preserve"> PAGEREF _Toc28481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0389DA2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_Toc27770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8.3.3.2 </w:t>
          </w:r>
          <w:r>
            <w:tab/>
          </w:r>
          <w:r>
            <w:fldChar w:fldCharType="begin"/>
          </w:r>
          <w:r>
            <w:instrText xml:space="preserve"> PAGEREF _Toc27770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rPr>
            <w:fldChar w:fldCharType="end"/>
          </w:r>
        </w:p>
        <w:p w14:paraId="1590DE4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_Toc6158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8.3.3.3 </w:t>
          </w:r>
          <w:r>
            <w:tab/>
          </w:r>
          <w:r>
            <w:fldChar w:fldCharType="begin"/>
          </w:r>
          <w:r>
            <w:instrText xml:space="preserve"> PAGEREF _Toc6158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14:paraId="5796DA4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_Toc8456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8.3.3.4 </w:t>
          </w:r>
          <w:r>
            <w:tab/>
          </w:r>
          <w:r>
            <w:fldChar w:fldCharType="begin"/>
          </w:r>
          <w:r>
            <w:instrText xml:space="preserve"> PAGEREF _Toc8456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14:paraId="2DC1AC4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_Toc17068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8.3.3.5 </w:t>
          </w:r>
          <w:r>
            <w:tab/>
          </w:r>
          <w:r>
            <w:fldChar w:fldCharType="begin"/>
          </w:r>
          <w:r>
            <w:instrText xml:space="preserve"> PAGEREF _Toc17068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14:paraId="469D2BA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_Toc18679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8.3.3.6 </w:t>
          </w:r>
          <w:r>
            <w:tab/>
          </w:r>
          <w:r>
            <w:fldChar w:fldCharType="begin"/>
          </w:r>
          <w:r>
            <w:instrText xml:space="preserve"> PAGEREF _Toc18679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14:paraId="29F80C2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_Toc20900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8.3.3.7 文件改版</w:t>
          </w:r>
          <w:r>
            <w:tab/>
          </w:r>
          <w:r>
            <w:fldChar w:fldCharType="begin"/>
          </w:r>
          <w:r>
            <w:instrText xml:space="preserve"> PAGEREF _Toc20900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14:paraId="6F03B28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_Toc3423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8.3.4 支持性文件</w:t>
          </w:r>
          <w:r>
            <w:tab/>
          </w:r>
          <w:r>
            <w:fldChar w:fldCharType="begin"/>
          </w:r>
          <w:r>
            <w:instrText xml:space="preserve"> PAGEREF _Toc3423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rPr>
            <w:fldChar w:fldCharType="end"/>
          </w:r>
        </w:p>
        <w:p w14:paraId="0030BB6C">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_Toc8087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8.4 记录控制</w:t>
          </w:r>
          <w:r>
            <w:tab/>
          </w:r>
          <w:r>
            <w:fldChar w:fldCharType="begin"/>
          </w:r>
          <w:r>
            <w:instrText xml:space="preserve"> PAGEREF _Toc8087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7468DDB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_Toc1185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8.4.1 总则</w:t>
          </w:r>
          <w:r>
            <w:tab/>
          </w:r>
          <w:r>
            <w:fldChar w:fldCharType="begin"/>
          </w:r>
          <w:r>
            <w:instrText xml:space="preserve"> PAGEREF _Toc1185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3F9DBF2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_Toc32415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8.4.1.1 </w:t>
          </w:r>
          <w:r>
            <w:tab/>
          </w:r>
          <w:r>
            <w:fldChar w:fldCharType="begin"/>
          </w:r>
          <w:r>
            <w:instrText xml:space="preserve"> PAGEREF _Toc32415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7D9B813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_Toc24769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8.4.1.2 </w:t>
          </w:r>
          <w:r>
            <w:tab/>
          </w:r>
          <w:r>
            <w:fldChar w:fldCharType="begin"/>
          </w:r>
          <w:r>
            <w:instrText xml:space="preserve"> PAGEREF _Toc24769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78AECB3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_Toc10170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8.4.1.3 </w:t>
          </w:r>
          <w:r>
            <w:tab/>
          </w:r>
          <w:r>
            <w:fldChar w:fldCharType="begin"/>
          </w:r>
          <w:r>
            <w:instrText xml:space="preserve"> PAGEREF _Toc10170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60EF4C2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_Toc12712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8.4.1.4 </w:t>
          </w:r>
          <w:r>
            <w:tab/>
          </w:r>
          <w:r>
            <w:fldChar w:fldCharType="begin"/>
          </w:r>
          <w:r>
            <w:instrText xml:space="preserve"> PAGEREF _Toc12712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01803D5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_Toc17026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8.4.1.5 </w:t>
          </w:r>
          <w:r>
            <w:tab/>
          </w:r>
          <w:r>
            <w:fldChar w:fldCharType="begin"/>
          </w:r>
          <w:r>
            <w:instrText xml:space="preserve"> PAGEREF _Toc17026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16B2F0C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_Toc25205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8.4.1.6 记录的更改：</w:t>
          </w:r>
          <w:r>
            <w:tab/>
          </w:r>
          <w:r>
            <w:fldChar w:fldCharType="begin"/>
          </w:r>
          <w:r>
            <w:instrText xml:space="preserve"> PAGEREF _Toc25205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31684F0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_Toc12231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8.4.1.7 保存期限</w:t>
          </w:r>
          <w:r>
            <w:tab/>
          </w:r>
          <w:r>
            <w:fldChar w:fldCharType="begin"/>
          </w:r>
          <w:r>
            <w:instrText xml:space="preserve"> PAGEREF _Toc12231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rPr>
            <w:fldChar w:fldCharType="end"/>
          </w:r>
        </w:p>
        <w:p w14:paraId="785012C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_Toc4672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8.4.1.8 支持性文件</w:t>
          </w:r>
          <w:r>
            <w:tab/>
          </w:r>
          <w:r>
            <w:fldChar w:fldCharType="begin"/>
          </w:r>
          <w:r>
            <w:instrText xml:space="preserve"> PAGEREF _Toc4672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14:paraId="59DF07C8">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_Toc21950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8.5 应对风险和机遇的措施</w:t>
          </w:r>
          <w:r>
            <w:tab/>
          </w:r>
          <w:r>
            <w:fldChar w:fldCharType="begin"/>
          </w:r>
          <w:r>
            <w:instrText xml:space="preserve"> PAGEREF _Toc21950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14:paraId="158CE72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_Toc11254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8.5.1 </w:t>
          </w:r>
          <w:r>
            <w:tab/>
          </w:r>
          <w:r>
            <w:fldChar w:fldCharType="begin"/>
          </w:r>
          <w:r>
            <w:instrText xml:space="preserve"> PAGEREF _Toc11254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14:paraId="4CC680E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_Toc25316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8.5.2 </w:t>
          </w:r>
          <w:r>
            <w:tab/>
          </w:r>
          <w:r>
            <w:fldChar w:fldCharType="begin"/>
          </w:r>
          <w:r>
            <w:instrText xml:space="preserve"> PAGEREF _Toc25316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14:paraId="61CA7DF4">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_Toc32326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8.5.3 </w:t>
          </w:r>
          <w:r>
            <w:tab/>
          </w:r>
          <w:r>
            <w:fldChar w:fldCharType="begin"/>
          </w:r>
          <w:r>
            <w:instrText xml:space="preserve"> PAGEREF _Toc32326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14:paraId="643A42F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_Toc25803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8.5.4 支持性文件</w:t>
          </w:r>
          <w:r>
            <w:tab/>
          </w:r>
          <w:r>
            <w:fldChar w:fldCharType="begin"/>
          </w:r>
          <w:r>
            <w:instrText xml:space="preserve"> PAGEREF _Toc25803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rPr>
            <w:fldChar w:fldCharType="end"/>
          </w:r>
        </w:p>
        <w:p w14:paraId="44715426">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_Toc23471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8.6 改进</w:t>
          </w:r>
          <w:r>
            <w:tab/>
          </w:r>
          <w:r>
            <w:fldChar w:fldCharType="begin"/>
          </w:r>
          <w:r>
            <w:instrText xml:space="preserve"> PAGEREF _Toc23471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14:paraId="6AAF916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_Toc14943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8.6.1 </w:t>
          </w:r>
          <w:r>
            <w:tab/>
          </w:r>
          <w:r>
            <w:fldChar w:fldCharType="begin"/>
          </w:r>
          <w:r>
            <w:instrText xml:space="preserve"> PAGEREF _Toc14943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14:paraId="0899F11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_Toc19495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8.6.2 持续改进具体措施如下：</w:t>
          </w:r>
          <w:r>
            <w:tab/>
          </w:r>
          <w:r>
            <w:fldChar w:fldCharType="begin"/>
          </w:r>
          <w:r>
            <w:instrText xml:space="preserve"> PAGEREF _Toc19495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14:paraId="3CE29B73">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_Toc25974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8.6.3 本公司在策划和管理时应考虑：</w:t>
          </w:r>
          <w:r>
            <w:tab/>
          </w:r>
          <w:r>
            <w:fldChar w:fldCharType="begin"/>
          </w:r>
          <w:r>
            <w:instrText xml:space="preserve"> PAGEREF _Toc25974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14:paraId="12417A72">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_Toc25859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8.6.4 </w:t>
          </w:r>
          <w:r>
            <w:tab/>
          </w:r>
          <w:r>
            <w:fldChar w:fldCharType="begin"/>
          </w:r>
          <w:r>
            <w:instrText xml:space="preserve"> PAGEREF _Toc25859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14:paraId="020274B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_Toc7581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8.6.5 支持性文件   </w:t>
          </w:r>
          <w:r>
            <w:tab/>
          </w:r>
          <w:r>
            <w:fldChar w:fldCharType="begin"/>
          </w:r>
          <w:r>
            <w:instrText xml:space="preserve"> PAGEREF _Toc7581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rPr>
            <w:fldChar w:fldCharType="end"/>
          </w:r>
        </w:p>
        <w:p w14:paraId="39E95BC1">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_Toc22141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8.7 纠正措施</w:t>
          </w:r>
          <w:r>
            <w:tab/>
          </w:r>
          <w:r>
            <w:fldChar w:fldCharType="begin"/>
          </w:r>
          <w:r>
            <w:instrText xml:space="preserve"> PAGEREF _Toc22141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7ABC532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_Toc8592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8.7.1 </w:t>
          </w:r>
          <w:r>
            <w:tab/>
          </w:r>
          <w:r>
            <w:fldChar w:fldCharType="begin"/>
          </w:r>
          <w:r>
            <w:instrText xml:space="preserve"> PAGEREF _Toc8592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51E3740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_Toc15956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8.7.2 原因分析</w:t>
          </w:r>
          <w:r>
            <w:tab/>
          </w:r>
          <w:r>
            <w:fldChar w:fldCharType="begin"/>
          </w:r>
          <w:r>
            <w:instrText xml:space="preserve"> PAGEREF _Toc15956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0E3C456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_Toc19452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8.7.3 纠正措施的选择和实施</w:t>
          </w:r>
          <w:r>
            <w:tab/>
          </w:r>
          <w:r>
            <w:fldChar w:fldCharType="begin"/>
          </w:r>
          <w:r>
            <w:instrText xml:space="preserve"> PAGEREF _Toc19452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4F5ADEF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_Toc7513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8.7.3.1 </w:t>
          </w:r>
          <w:r>
            <w:tab/>
          </w:r>
          <w:r>
            <w:fldChar w:fldCharType="begin"/>
          </w:r>
          <w:r>
            <w:instrText xml:space="preserve"> PAGEREF _Toc7513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782D4FE0">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_Toc1973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8.7.3.2 </w:t>
          </w:r>
          <w:r>
            <w:tab/>
          </w:r>
          <w:r>
            <w:fldChar w:fldCharType="begin"/>
          </w:r>
          <w:r>
            <w:instrText xml:space="preserve"> PAGEREF _Toc1973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7BCA2CA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8.7.3.3 </w:t>
          </w:r>
          <w:r>
            <w:tab/>
          </w:r>
          <w:r>
            <w:fldChar w:fldCharType="begin"/>
          </w:r>
          <w:r>
            <w:instrText xml:space="preserve"> PAGEREF _Toc1274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7A09CEF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_Toc4365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8.7.4 纠正措施的监控</w:t>
          </w:r>
          <w:r>
            <w:tab/>
          </w:r>
          <w:r>
            <w:fldChar w:fldCharType="begin"/>
          </w:r>
          <w:r>
            <w:instrText xml:space="preserve"> PAGEREF _Toc4365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13A3140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_Toc30299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8.7.5 附加审核</w:t>
          </w:r>
          <w:r>
            <w:tab/>
          </w:r>
          <w:r>
            <w:fldChar w:fldCharType="begin"/>
          </w:r>
          <w:r>
            <w:instrText xml:space="preserve"> PAGEREF _Toc30299 \h </w:instrText>
          </w:r>
          <w:r>
            <w:fldChar w:fldCharType="separate"/>
          </w:r>
          <w:r>
            <w:t>84</w:t>
          </w:r>
          <w:r>
            <w:fldChar w:fldCharType="end"/>
          </w:r>
          <w:r>
            <w:rPr>
              <w:rFonts w:hint="eastAsia" w:asciiTheme="minorHAnsi" w:hAnsiTheme="minorHAnsi" w:eastAsiaTheme="minorEastAsia" w:cstheme="minorBidi"/>
              <w:kern w:val="2"/>
              <w:szCs w:val="24"/>
              <w:lang w:val="en-US" w:eastAsia="zh-CN" w:bidi="ar-SA"/>
            </w:rPr>
            <w:fldChar w:fldCharType="end"/>
          </w:r>
        </w:p>
        <w:p w14:paraId="1F8DBCA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_Toc10833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8.7.6 支持性文件</w:t>
          </w:r>
          <w:r>
            <w:tab/>
          </w:r>
          <w:r>
            <w:fldChar w:fldCharType="begin"/>
          </w:r>
          <w:r>
            <w:instrText xml:space="preserve"> PAGEREF _Toc10833 \h </w:instrText>
          </w:r>
          <w:r>
            <w:fldChar w:fldCharType="separate"/>
          </w:r>
          <w:r>
            <w:t>85</w:t>
          </w:r>
          <w:r>
            <w:fldChar w:fldCharType="end"/>
          </w:r>
          <w:r>
            <w:rPr>
              <w:rFonts w:hint="eastAsia" w:asciiTheme="minorHAnsi" w:hAnsiTheme="minorHAnsi" w:eastAsiaTheme="minorEastAsia" w:cstheme="minorBidi"/>
              <w:kern w:val="2"/>
              <w:szCs w:val="24"/>
              <w:lang w:val="en-US" w:eastAsia="zh-CN" w:bidi="ar-SA"/>
            </w:rPr>
            <w:fldChar w:fldCharType="end"/>
          </w:r>
        </w:p>
        <w:p w14:paraId="63E6DD37">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_Toc8574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8.8 内部审核</w:t>
          </w:r>
          <w:r>
            <w:tab/>
          </w:r>
          <w:r>
            <w:fldChar w:fldCharType="begin"/>
          </w:r>
          <w:r>
            <w:instrText xml:space="preserve"> PAGEREF _Toc8574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0FB62939">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_Toc1720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8.8.1 </w:t>
          </w:r>
          <w:r>
            <w:tab/>
          </w:r>
          <w:r>
            <w:fldChar w:fldCharType="begin"/>
          </w:r>
          <w:r>
            <w:instrText xml:space="preserve"> PAGEREF _Toc1720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549E4CB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_Toc11002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8.8.2 </w:t>
          </w:r>
          <w:r>
            <w:tab/>
          </w:r>
          <w:r>
            <w:fldChar w:fldCharType="begin"/>
          </w:r>
          <w:r>
            <w:instrText xml:space="preserve"> PAGEREF _Toc11002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73E39F6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_Toc26062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8.8.3 </w:t>
          </w:r>
          <w:r>
            <w:tab/>
          </w:r>
          <w:r>
            <w:fldChar w:fldCharType="begin"/>
          </w:r>
          <w:r>
            <w:instrText xml:space="preserve"> PAGEREF _Toc26062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2A45DB67">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_Toc5173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8.8.4 </w:t>
          </w:r>
          <w:r>
            <w:tab/>
          </w:r>
          <w:r>
            <w:fldChar w:fldCharType="begin"/>
          </w:r>
          <w:r>
            <w:instrText xml:space="preserve"> PAGEREF _Toc5173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3CF84A95">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_Toc11079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8.8.5 </w:t>
          </w:r>
          <w:r>
            <w:tab/>
          </w:r>
          <w:r>
            <w:fldChar w:fldCharType="begin"/>
          </w:r>
          <w:r>
            <w:instrText xml:space="preserve"> PAGEREF _Toc11079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37D21711">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_Toc620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8.8.6 </w:t>
          </w:r>
          <w:r>
            <w:tab/>
          </w:r>
          <w:r>
            <w:fldChar w:fldCharType="begin"/>
          </w:r>
          <w:r>
            <w:instrText xml:space="preserve"> PAGEREF _Toc620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165D5B9A">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_Toc24159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8.8.7 </w:t>
          </w:r>
          <w:r>
            <w:tab/>
          </w:r>
          <w:r>
            <w:fldChar w:fldCharType="begin"/>
          </w:r>
          <w:r>
            <w:instrText xml:space="preserve"> PAGEREF _Toc24159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1EA1EDD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_Toc17175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8.8.8 支持性文件</w:t>
          </w:r>
          <w:r>
            <w:tab/>
          </w:r>
          <w:r>
            <w:fldChar w:fldCharType="begin"/>
          </w:r>
          <w:r>
            <w:instrText xml:space="preserve"> PAGEREF _Toc17175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rPr>
            <w:fldChar w:fldCharType="end"/>
          </w:r>
        </w:p>
        <w:p w14:paraId="347EE9A0">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_Toc5417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8.9 管理评审</w:t>
          </w:r>
          <w:r>
            <w:tab/>
          </w:r>
          <w:r>
            <w:fldChar w:fldCharType="begin"/>
          </w:r>
          <w:r>
            <w:instrText xml:space="preserve"> PAGEREF _Toc5417 \h </w:instrText>
          </w:r>
          <w:r>
            <w:fldChar w:fldCharType="separate"/>
          </w:r>
          <w:r>
            <w:t>87</w:t>
          </w:r>
          <w:r>
            <w:fldChar w:fldCharType="end"/>
          </w:r>
          <w:r>
            <w:rPr>
              <w:rFonts w:hint="eastAsia" w:asciiTheme="minorHAnsi" w:hAnsiTheme="minorHAnsi" w:eastAsiaTheme="minorEastAsia" w:cstheme="minorBidi"/>
              <w:kern w:val="2"/>
              <w:szCs w:val="24"/>
              <w:lang w:val="en-US" w:eastAsia="zh-CN" w:bidi="ar-SA"/>
            </w:rPr>
            <w:fldChar w:fldCharType="end"/>
          </w:r>
        </w:p>
        <w:p w14:paraId="5889092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_Toc8307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8.9.1 </w:t>
          </w:r>
          <w:r>
            <w:tab/>
          </w:r>
          <w:r>
            <w:fldChar w:fldCharType="begin"/>
          </w:r>
          <w:r>
            <w:instrText xml:space="preserve"> PAGEREF _Toc8307 \h </w:instrText>
          </w:r>
          <w:r>
            <w:fldChar w:fldCharType="separate"/>
          </w:r>
          <w:r>
            <w:t>87</w:t>
          </w:r>
          <w:r>
            <w:fldChar w:fldCharType="end"/>
          </w:r>
          <w:r>
            <w:rPr>
              <w:rFonts w:hint="eastAsia" w:asciiTheme="minorHAnsi" w:hAnsiTheme="minorHAnsi" w:eastAsiaTheme="minorEastAsia" w:cstheme="minorBidi"/>
              <w:kern w:val="2"/>
              <w:szCs w:val="24"/>
              <w:lang w:val="en-US" w:eastAsia="zh-CN" w:bidi="ar-SA"/>
            </w:rPr>
            <w:fldChar w:fldCharType="end"/>
          </w:r>
        </w:p>
        <w:p w14:paraId="12C1B5DE">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_Toc13189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8.9.2 </w:t>
          </w:r>
          <w:r>
            <w:tab/>
          </w:r>
          <w:r>
            <w:fldChar w:fldCharType="begin"/>
          </w:r>
          <w:r>
            <w:instrText xml:space="preserve"> PAGEREF _Toc13189 \h </w:instrText>
          </w:r>
          <w:r>
            <w:fldChar w:fldCharType="separate"/>
          </w:r>
          <w:r>
            <w:t>87</w:t>
          </w:r>
          <w:r>
            <w:fldChar w:fldCharType="end"/>
          </w:r>
          <w:r>
            <w:rPr>
              <w:rFonts w:hint="eastAsia" w:asciiTheme="minorHAnsi" w:hAnsiTheme="minorHAnsi" w:eastAsiaTheme="minorEastAsia" w:cstheme="minorBidi"/>
              <w:kern w:val="2"/>
              <w:szCs w:val="24"/>
              <w:lang w:val="en-US" w:eastAsia="zh-CN" w:bidi="ar-SA"/>
            </w:rPr>
            <w:fldChar w:fldCharType="end"/>
          </w:r>
        </w:p>
        <w:p w14:paraId="1F654D18">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_Toc28459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8.9.3 </w:t>
          </w:r>
          <w:r>
            <w:tab/>
          </w:r>
          <w:r>
            <w:fldChar w:fldCharType="begin"/>
          </w:r>
          <w:r>
            <w:instrText xml:space="preserve"> PAGEREF _Toc28459 \h </w:instrText>
          </w:r>
          <w:r>
            <w:fldChar w:fldCharType="separate"/>
          </w:r>
          <w:r>
            <w:t>87</w:t>
          </w:r>
          <w:r>
            <w:fldChar w:fldCharType="end"/>
          </w:r>
          <w:r>
            <w:rPr>
              <w:rFonts w:hint="eastAsia" w:asciiTheme="minorHAnsi" w:hAnsiTheme="minorHAnsi" w:eastAsiaTheme="minorEastAsia" w:cstheme="minorBidi"/>
              <w:kern w:val="2"/>
              <w:szCs w:val="24"/>
              <w:lang w:val="en-US" w:eastAsia="zh-CN" w:bidi="ar-SA"/>
            </w:rPr>
            <w:fldChar w:fldCharType="end"/>
          </w:r>
        </w:p>
        <w:p w14:paraId="7C491DCB">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_Toc25236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8.9.4 </w:t>
          </w:r>
          <w:r>
            <w:tab/>
          </w:r>
          <w:r>
            <w:fldChar w:fldCharType="begin"/>
          </w:r>
          <w:r>
            <w:instrText xml:space="preserve"> PAGEREF _Toc25236 \h </w:instrText>
          </w:r>
          <w:r>
            <w:fldChar w:fldCharType="separate"/>
          </w:r>
          <w:r>
            <w:t>87</w:t>
          </w:r>
          <w:r>
            <w:fldChar w:fldCharType="end"/>
          </w:r>
          <w:r>
            <w:rPr>
              <w:rFonts w:hint="eastAsia" w:asciiTheme="minorHAnsi" w:hAnsiTheme="minorHAnsi" w:eastAsiaTheme="minorEastAsia" w:cstheme="minorBidi"/>
              <w:kern w:val="2"/>
              <w:szCs w:val="24"/>
              <w:lang w:val="en-US" w:eastAsia="zh-CN" w:bidi="ar-SA"/>
            </w:rPr>
            <w:fldChar w:fldCharType="end"/>
          </w:r>
        </w:p>
        <w:p w14:paraId="34319EDC">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_Toc18042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8.9.5 支持性文件</w:t>
          </w:r>
          <w:r>
            <w:tab/>
          </w:r>
          <w:r>
            <w:fldChar w:fldCharType="begin"/>
          </w:r>
          <w:r>
            <w:instrText xml:space="preserve"> PAGEREF _Toc18042 \h </w:instrText>
          </w:r>
          <w:r>
            <w:fldChar w:fldCharType="separate"/>
          </w:r>
          <w:r>
            <w:t>88</w:t>
          </w:r>
          <w:r>
            <w:fldChar w:fldCharType="end"/>
          </w:r>
          <w:r>
            <w:rPr>
              <w:rFonts w:hint="eastAsia" w:asciiTheme="minorHAnsi" w:hAnsiTheme="minorHAnsi" w:eastAsiaTheme="minorEastAsia" w:cstheme="minorBidi"/>
              <w:kern w:val="2"/>
              <w:szCs w:val="24"/>
              <w:lang w:val="en-US" w:eastAsia="zh-CN" w:bidi="ar-SA"/>
            </w:rPr>
            <w:fldChar w:fldCharType="end"/>
          </w:r>
        </w:p>
        <w:p w14:paraId="3B2D1FC3">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_Toc3288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附录1：组织机构图</w:t>
          </w:r>
          <w:r>
            <w:tab/>
          </w:r>
          <w:r>
            <w:fldChar w:fldCharType="begin"/>
          </w:r>
          <w:r>
            <w:instrText xml:space="preserve"> PAGEREF _Toc3288 \h </w:instrText>
          </w:r>
          <w:r>
            <w:fldChar w:fldCharType="separate"/>
          </w:r>
          <w:r>
            <w:t>89</w:t>
          </w:r>
          <w:r>
            <w:fldChar w:fldCharType="end"/>
          </w:r>
          <w:r>
            <w:rPr>
              <w:rFonts w:hint="eastAsia" w:asciiTheme="minorHAnsi" w:hAnsiTheme="minorHAnsi" w:eastAsiaTheme="minorEastAsia" w:cstheme="minorBidi"/>
              <w:kern w:val="2"/>
              <w:szCs w:val="24"/>
              <w:lang w:val="en-US" w:eastAsia="zh-CN" w:bidi="ar-SA"/>
            </w:rPr>
            <w:fldChar w:fldCharType="end"/>
          </w:r>
        </w:p>
        <w:p w14:paraId="75ED220C">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_Toc7744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附录2：实验室平面示意图</w:t>
          </w:r>
          <w:r>
            <w:tab/>
          </w:r>
          <w:r>
            <w:fldChar w:fldCharType="begin"/>
          </w:r>
          <w:r>
            <w:instrText xml:space="preserve"> PAGEREF _Toc7744 \h </w:instrText>
          </w:r>
          <w:r>
            <w:fldChar w:fldCharType="separate"/>
          </w:r>
          <w:r>
            <w:t>90</w:t>
          </w:r>
          <w:r>
            <w:fldChar w:fldCharType="end"/>
          </w:r>
          <w:r>
            <w:rPr>
              <w:rFonts w:hint="eastAsia" w:asciiTheme="minorHAnsi" w:hAnsiTheme="minorHAnsi" w:eastAsiaTheme="minorEastAsia" w:cstheme="minorBidi"/>
              <w:kern w:val="2"/>
              <w:szCs w:val="24"/>
              <w:lang w:val="en-US" w:eastAsia="zh-CN" w:bidi="ar-SA"/>
            </w:rPr>
            <w:fldChar w:fldCharType="end"/>
          </w:r>
        </w:p>
        <w:p w14:paraId="26243BCD">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_Toc19567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乌鲁木齐实验室平面示意图</w:t>
          </w:r>
          <w:r>
            <w:tab/>
          </w:r>
          <w:r>
            <w:fldChar w:fldCharType="begin"/>
          </w:r>
          <w:r>
            <w:instrText xml:space="preserve"> PAGEREF _Toc19567 \h </w:instrText>
          </w:r>
          <w:r>
            <w:fldChar w:fldCharType="separate"/>
          </w:r>
          <w:r>
            <w:t>90</w:t>
          </w:r>
          <w:r>
            <w:fldChar w:fldCharType="end"/>
          </w:r>
          <w:r>
            <w:rPr>
              <w:rFonts w:hint="eastAsia" w:asciiTheme="minorHAnsi" w:hAnsiTheme="minorHAnsi" w:eastAsiaTheme="minorEastAsia" w:cstheme="minorBidi"/>
              <w:kern w:val="2"/>
              <w:szCs w:val="24"/>
              <w:lang w:val="en-US" w:eastAsia="zh-CN" w:bidi="ar-SA"/>
            </w:rPr>
            <w:fldChar w:fldCharType="end"/>
          </w:r>
        </w:p>
        <w:p w14:paraId="0A1EA536">
          <w:pPr>
            <w:pStyle w:val="13"/>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_Toc10976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和田实验室平面示意图</w:t>
          </w:r>
          <w:r>
            <w:tab/>
          </w:r>
          <w:r>
            <w:fldChar w:fldCharType="begin"/>
          </w:r>
          <w:r>
            <w:instrText xml:space="preserve"> PAGEREF _Toc10976 \h </w:instrText>
          </w:r>
          <w:r>
            <w:fldChar w:fldCharType="separate"/>
          </w:r>
          <w:r>
            <w:t>91</w:t>
          </w:r>
          <w:r>
            <w:fldChar w:fldCharType="end"/>
          </w:r>
          <w:r>
            <w:rPr>
              <w:rFonts w:hint="eastAsia" w:asciiTheme="minorHAnsi" w:hAnsiTheme="minorHAnsi" w:eastAsiaTheme="minorEastAsia" w:cstheme="minorBidi"/>
              <w:kern w:val="2"/>
              <w:szCs w:val="24"/>
              <w:lang w:val="en-US" w:eastAsia="zh-CN" w:bidi="ar-SA"/>
            </w:rPr>
            <w:fldChar w:fldCharType="end"/>
          </w:r>
        </w:p>
        <w:p w14:paraId="0019802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_Toc25604 </w:instrText>
          </w:r>
          <w:r>
            <w:rPr>
              <w:rFonts w:hint="eastAsia" w:asciiTheme="minorHAnsi" w:hAnsiTheme="minorHAnsi" w:eastAsiaTheme="minorEastAsia" w:cstheme="minorBidi"/>
              <w:kern w:val="2"/>
              <w:szCs w:val="24"/>
              <w:lang w:val="en-US" w:eastAsia="zh-CN" w:bidi="ar-SA"/>
            </w:rPr>
            <w:fldChar w:fldCharType="separate"/>
          </w:r>
          <w:r>
            <w:t>附录3：管理体系要素岗位分配表</w:t>
          </w:r>
          <w:r>
            <w:tab/>
          </w:r>
          <w:r>
            <w:fldChar w:fldCharType="begin"/>
          </w:r>
          <w:r>
            <w:instrText xml:space="preserve"> PAGEREF _Toc25604 \h </w:instrText>
          </w:r>
          <w:r>
            <w:fldChar w:fldCharType="separate"/>
          </w:r>
          <w:r>
            <w:t>92</w:t>
          </w:r>
          <w:r>
            <w:fldChar w:fldCharType="end"/>
          </w:r>
          <w:r>
            <w:rPr>
              <w:rFonts w:hint="eastAsia" w:asciiTheme="minorHAnsi" w:hAnsiTheme="minorHAnsi" w:eastAsiaTheme="minorEastAsia" w:cstheme="minorBidi"/>
              <w:kern w:val="2"/>
              <w:szCs w:val="24"/>
              <w:lang w:val="en-US" w:eastAsia="zh-CN" w:bidi="ar-SA"/>
            </w:rPr>
            <w:fldChar w:fldCharType="end"/>
          </w:r>
        </w:p>
        <w:p w14:paraId="2809149F">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_Toc19678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附录4：《任命书》</w:t>
          </w:r>
          <w:r>
            <w:tab/>
          </w:r>
          <w:r>
            <w:fldChar w:fldCharType="begin"/>
          </w:r>
          <w:r>
            <w:instrText xml:space="preserve"> PAGEREF _Toc19678 \h </w:instrText>
          </w:r>
          <w:r>
            <w:fldChar w:fldCharType="separate"/>
          </w:r>
          <w:r>
            <w:t>94</w:t>
          </w:r>
          <w:r>
            <w:fldChar w:fldCharType="end"/>
          </w:r>
          <w:r>
            <w:rPr>
              <w:rFonts w:hint="eastAsia" w:asciiTheme="minorHAnsi" w:hAnsiTheme="minorHAnsi" w:eastAsiaTheme="minorEastAsia" w:cstheme="minorBidi"/>
              <w:kern w:val="2"/>
              <w:szCs w:val="24"/>
              <w:lang w:val="en-US" w:eastAsia="zh-CN" w:bidi="ar-SA"/>
            </w:rPr>
            <w:fldChar w:fldCharType="end"/>
          </w:r>
        </w:p>
        <w:p w14:paraId="10CF13A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_Toc24686 </w:instrText>
          </w:r>
          <w:r>
            <w:rPr>
              <w:rFonts w:hint="eastAsia" w:asciiTheme="minorHAnsi" w:hAnsiTheme="minorHAnsi" w:eastAsiaTheme="minorEastAsia" w:cstheme="minorBidi"/>
              <w:kern w:val="2"/>
              <w:szCs w:val="24"/>
              <w:lang w:val="en-US" w:eastAsia="zh-CN" w:bidi="ar-SA"/>
            </w:rPr>
            <w:fldChar w:fldCharType="separate"/>
          </w:r>
          <w:r>
            <w:t>附录5：授权情况一览表</w:t>
          </w:r>
          <w:r>
            <w:tab/>
          </w:r>
          <w:r>
            <w:fldChar w:fldCharType="begin"/>
          </w:r>
          <w:r>
            <w:instrText xml:space="preserve"> PAGEREF _Toc24686 \h </w:instrText>
          </w:r>
          <w:r>
            <w:fldChar w:fldCharType="separate"/>
          </w:r>
          <w:r>
            <w:t>95</w:t>
          </w:r>
          <w:r>
            <w:fldChar w:fldCharType="end"/>
          </w:r>
          <w:r>
            <w:rPr>
              <w:rFonts w:hint="eastAsia" w:asciiTheme="minorHAnsi" w:hAnsiTheme="minorHAnsi" w:eastAsiaTheme="minorEastAsia" w:cstheme="minorBidi"/>
              <w:kern w:val="2"/>
              <w:szCs w:val="24"/>
              <w:lang w:val="en-US" w:eastAsia="zh-CN" w:bidi="ar-SA"/>
            </w:rPr>
            <w:fldChar w:fldCharType="end"/>
          </w:r>
        </w:p>
        <w:p w14:paraId="7484628B">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_Toc23188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附录6：《员工行为规范》</w:t>
          </w:r>
          <w:r>
            <w:tab/>
          </w:r>
          <w:r>
            <w:fldChar w:fldCharType="begin"/>
          </w:r>
          <w:r>
            <w:instrText xml:space="preserve"> PAGEREF _Toc23188 \h </w:instrText>
          </w:r>
          <w:r>
            <w:fldChar w:fldCharType="separate"/>
          </w:r>
          <w:r>
            <w:t>96</w:t>
          </w:r>
          <w:r>
            <w:fldChar w:fldCharType="end"/>
          </w:r>
          <w:r>
            <w:rPr>
              <w:rFonts w:hint="eastAsia" w:asciiTheme="minorHAnsi" w:hAnsiTheme="minorHAnsi" w:eastAsiaTheme="minorEastAsia" w:cstheme="minorBidi"/>
              <w:kern w:val="2"/>
              <w:szCs w:val="24"/>
              <w:lang w:val="en-US" w:eastAsia="zh-CN" w:bidi="ar-SA"/>
            </w:rPr>
            <w:fldChar w:fldCharType="end"/>
          </w:r>
        </w:p>
        <w:p w14:paraId="60E997E1">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_Toc12306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附录7：授权签字人识别一览表</w:t>
          </w:r>
          <w:r>
            <w:tab/>
          </w:r>
          <w:r>
            <w:fldChar w:fldCharType="begin"/>
          </w:r>
          <w:r>
            <w:instrText xml:space="preserve"> PAGEREF _Toc12306 \h </w:instrText>
          </w:r>
          <w:r>
            <w:fldChar w:fldCharType="separate"/>
          </w:r>
          <w:r>
            <w:t>98</w:t>
          </w:r>
          <w:r>
            <w:fldChar w:fldCharType="end"/>
          </w:r>
          <w:r>
            <w:rPr>
              <w:rFonts w:hint="eastAsia" w:asciiTheme="minorHAnsi" w:hAnsiTheme="minorHAnsi" w:eastAsiaTheme="minorEastAsia" w:cstheme="minorBidi"/>
              <w:kern w:val="2"/>
              <w:szCs w:val="24"/>
              <w:lang w:val="en-US" w:eastAsia="zh-CN" w:bidi="ar-SA"/>
            </w:rPr>
            <w:fldChar w:fldCharType="end"/>
          </w:r>
        </w:p>
        <w:p w14:paraId="27090B3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_Toc31868 </w:instrText>
          </w:r>
          <w:r>
            <w:rPr>
              <w:rFonts w:hint="eastAsia" w:asciiTheme="minorHAnsi" w:hAnsiTheme="minorHAnsi" w:eastAsiaTheme="minorEastAsia" w:cstheme="minorBidi"/>
              <w:kern w:val="2"/>
              <w:szCs w:val="24"/>
              <w:lang w:val="en-US" w:eastAsia="zh-CN" w:bidi="ar-SA"/>
            </w:rPr>
            <w:fldChar w:fldCharType="separate"/>
          </w:r>
          <w:r>
            <w:rPr>
              <w:rFonts w:hint="eastAsia"/>
            </w:rPr>
            <w:t>附录8：《质量监督网框图》</w:t>
          </w:r>
          <w:r>
            <w:tab/>
          </w:r>
          <w:r>
            <w:fldChar w:fldCharType="begin"/>
          </w:r>
          <w:r>
            <w:instrText xml:space="preserve"> PAGEREF _Toc31868 \h </w:instrText>
          </w:r>
          <w:r>
            <w:fldChar w:fldCharType="separate"/>
          </w:r>
          <w:r>
            <w:t>99</w:t>
          </w:r>
          <w:r>
            <w:fldChar w:fldCharType="end"/>
          </w:r>
          <w:r>
            <w:rPr>
              <w:rFonts w:hint="eastAsia" w:asciiTheme="minorHAnsi" w:hAnsiTheme="minorHAnsi" w:eastAsiaTheme="minorEastAsia" w:cstheme="minorBidi"/>
              <w:kern w:val="2"/>
              <w:szCs w:val="24"/>
              <w:lang w:val="en-US" w:eastAsia="zh-CN" w:bidi="ar-SA"/>
            </w:rPr>
            <w:fldChar w:fldCharType="end"/>
          </w:r>
        </w:p>
        <w:p w14:paraId="2DC4C5DF">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_Toc9855 </w:instrText>
          </w:r>
          <w:r>
            <w:rPr>
              <w:rFonts w:hint="eastAsia" w:asciiTheme="minorHAnsi" w:hAnsiTheme="minorHAnsi" w:eastAsiaTheme="minorEastAsia" w:cstheme="minorBidi"/>
              <w:kern w:val="2"/>
              <w:szCs w:val="24"/>
              <w:lang w:val="en-US" w:eastAsia="zh-CN" w:bidi="ar-SA"/>
            </w:rPr>
            <w:fldChar w:fldCharType="separate"/>
          </w:r>
          <w:r>
            <w:rPr>
              <w:rFonts w:hint="eastAsia"/>
            </w:rPr>
            <w:t>附录9：《数据传递流程图》</w:t>
          </w:r>
          <w:r>
            <w:tab/>
          </w:r>
          <w:r>
            <w:fldChar w:fldCharType="begin"/>
          </w:r>
          <w:r>
            <w:instrText xml:space="preserve"> PAGEREF _Toc9855 \h </w:instrText>
          </w:r>
          <w:r>
            <w:fldChar w:fldCharType="separate"/>
          </w:r>
          <w:r>
            <w:t>100</w:t>
          </w:r>
          <w:r>
            <w:fldChar w:fldCharType="end"/>
          </w:r>
          <w:r>
            <w:rPr>
              <w:rFonts w:hint="eastAsia" w:asciiTheme="minorHAnsi" w:hAnsiTheme="minorHAnsi" w:eastAsiaTheme="minorEastAsia" w:cstheme="minorBidi"/>
              <w:kern w:val="2"/>
              <w:szCs w:val="24"/>
              <w:lang w:val="en-US" w:eastAsia="zh-CN" w:bidi="ar-SA"/>
            </w:rPr>
            <w:fldChar w:fldCharType="end"/>
          </w:r>
        </w:p>
        <w:p w14:paraId="2FB7C62D">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_Toc22754 </w:instrText>
          </w:r>
          <w:r>
            <w:rPr>
              <w:rFonts w:hint="eastAsia" w:asciiTheme="minorHAnsi" w:hAnsiTheme="minorHAnsi" w:eastAsiaTheme="minorEastAsia" w:cstheme="minorBidi"/>
              <w:kern w:val="2"/>
              <w:szCs w:val="24"/>
              <w:lang w:val="en-US" w:eastAsia="zh-CN" w:bidi="ar-SA"/>
            </w:rPr>
            <w:fldChar w:fldCharType="separate"/>
          </w:r>
          <w:r>
            <w:t>附录10：《检测流程图》</w:t>
          </w:r>
          <w:r>
            <w:tab/>
          </w:r>
          <w:r>
            <w:fldChar w:fldCharType="begin"/>
          </w:r>
          <w:r>
            <w:instrText xml:space="preserve"> PAGEREF _Toc22754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rPr>
            <w:fldChar w:fldCharType="end"/>
          </w:r>
        </w:p>
        <w:p w14:paraId="47B6A021">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_Toc21993 </w:instrText>
          </w:r>
          <w:r>
            <w:rPr>
              <w:rFonts w:hint="eastAsia" w:asciiTheme="minorHAnsi" w:hAnsiTheme="minorHAnsi" w:eastAsiaTheme="minorEastAsia" w:cstheme="minorBidi"/>
              <w:kern w:val="2"/>
              <w:szCs w:val="24"/>
              <w:lang w:val="en-US" w:eastAsia="zh-CN" w:bidi="ar-SA"/>
            </w:rPr>
            <w:fldChar w:fldCharType="separate"/>
          </w:r>
          <w:r>
            <w:t>附录11：管理体系框图</w:t>
          </w:r>
          <w:r>
            <w:tab/>
          </w:r>
          <w:r>
            <w:fldChar w:fldCharType="begin"/>
          </w:r>
          <w:r>
            <w:instrText xml:space="preserve"> PAGEREF _Toc21993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rPr>
            <w:fldChar w:fldCharType="end"/>
          </w:r>
        </w:p>
        <w:p w14:paraId="3F4E567A">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_Toc29171 </w:instrText>
          </w:r>
          <w:r>
            <w:rPr>
              <w:rFonts w:hint="eastAsia" w:asciiTheme="minorHAnsi" w:hAnsiTheme="minorHAnsi" w:eastAsiaTheme="minorEastAsia" w:cstheme="minorBidi"/>
              <w:kern w:val="2"/>
              <w:szCs w:val="24"/>
              <w:lang w:val="en-US" w:eastAsia="zh-CN" w:bidi="ar-SA"/>
            </w:rPr>
            <w:fldChar w:fldCharType="separate"/>
          </w:r>
          <w:r>
            <w:t>附录12：业务流程图</w:t>
          </w:r>
          <w:r>
            <w:tab/>
          </w:r>
          <w:r>
            <w:fldChar w:fldCharType="begin"/>
          </w:r>
          <w:r>
            <w:instrText xml:space="preserve"> PAGEREF _Toc29171 \h </w:instrText>
          </w:r>
          <w:r>
            <w:fldChar w:fldCharType="separate"/>
          </w:r>
          <w:r>
            <w:t>103</w:t>
          </w:r>
          <w:r>
            <w:fldChar w:fldCharType="end"/>
          </w:r>
          <w:r>
            <w:rPr>
              <w:rFonts w:hint="eastAsia" w:asciiTheme="minorHAnsi" w:hAnsiTheme="minorHAnsi" w:eastAsiaTheme="minorEastAsia" w:cstheme="minorBidi"/>
              <w:kern w:val="2"/>
              <w:szCs w:val="24"/>
              <w:lang w:val="en-US" w:eastAsia="zh-CN" w:bidi="ar-SA"/>
            </w:rPr>
            <w:fldChar w:fldCharType="end"/>
          </w:r>
        </w:p>
        <w:p w14:paraId="1C2E42FD">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_Toc13669 </w:instrText>
          </w:r>
          <w:r>
            <w:rPr>
              <w:rFonts w:hint="eastAsia" w:asciiTheme="minorHAnsi" w:hAnsiTheme="minorHAnsi" w:eastAsiaTheme="minorEastAsia" w:cstheme="minorBidi"/>
              <w:kern w:val="2"/>
              <w:szCs w:val="24"/>
              <w:lang w:val="en-US" w:eastAsia="zh-CN" w:bidi="ar-SA"/>
            </w:rPr>
            <w:fldChar w:fldCharType="separate"/>
          </w:r>
          <w:r>
            <w:t>附录13：样品传递流程图</w:t>
          </w:r>
          <w:r>
            <w:tab/>
          </w:r>
          <w:r>
            <w:fldChar w:fldCharType="begin"/>
          </w:r>
          <w:r>
            <w:instrText xml:space="preserve"> PAGEREF _Toc13669 \h </w:instrText>
          </w:r>
          <w:r>
            <w:fldChar w:fldCharType="separate"/>
          </w:r>
          <w:r>
            <w:t>104</w:t>
          </w:r>
          <w:r>
            <w:fldChar w:fldCharType="end"/>
          </w:r>
          <w:r>
            <w:rPr>
              <w:rFonts w:hint="eastAsia" w:asciiTheme="minorHAnsi" w:hAnsiTheme="minorHAnsi" w:eastAsiaTheme="minorEastAsia" w:cstheme="minorBidi"/>
              <w:kern w:val="2"/>
              <w:szCs w:val="24"/>
              <w:lang w:val="en-US" w:eastAsia="zh-CN" w:bidi="ar-SA"/>
            </w:rPr>
            <w:fldChar w:fldCharType="end"/>
          </w:r>
        </w:p>
        <w:p w14:paraId="167838BC">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_Toc29068 </w:instrText>
          </w:r>
          <w:r>
            <w:rPr>
              <w:rFonts w:hint="eastAsia" w:asciiTheme="minorHAnsi" w:hAnsiTheme="minorHAnsi" w:eastAsiaTheme="minorEastAsia" w:cstheme="minorBidi"/>
              <w:kern w:val="2"/>
              <w:szCs w:val="24"/>
              <w:lang w:val="en-US" w:eastAsia="zh-CN" w:bidi="ar-SA"/>
            </w:rPr>
            <w:fldChar w:fldCharType="separate"/>
          </w:r>
          <w:r>
            <w:t>附录14：程序文件目录</w:t>
          </w:r>
          <w:r>
            <w:tab/>
          </w:r>
          <w:r>
            <w:fldChar w:fldCharType="begin"/>
          </w:r>
          <w:r>
            <w:instrText xml:space="preserve"> PAGEREF _Toc29068 \h </w:instrText>
          </w:r>
          <w:r>
            <w:fldChar w:fldCharType="separate"/>
          </w:r>
          <w:r>
            <w:t>105</w:t>
          </w:r>
          <w:r>
            <w:fldChar w:fldCharType="end"/>
          </w:r>
          <w:r>
            <w:rPr>
              <w:rFonts w:hint="eastAsia" w:asciiTheme="minorHAnsi" w:hAnsiTheme="minorHAnsi" w:eastAsiaTheme="minorEastAsia" w:cstheme="minorBidi"/>
              <w:kern w:val="2"/>
              <w:szCs w:val="24"/>
              <w:lang w:val="en-US" w:eastAsia="zh-CN" w:bidi="ar-SA"/>
            </w:rPr>
            <w:fldChar w:fldCharType="end"/>
          </w:r>
        </w:p>
        <w:p w14:paraId="781E0EC4">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_Toc532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附录1</w:t>
          </w:r>
          <w:r>
            <w:rPr>
              <w:rFonts w:hint="eastAsia"/>
              <w:lang w:val="en-US" w:eastAsia="zh-CN"/>
            </w:rPr>
            <w:t>5</w:t>
          </w:r>
          <w:r>
            <w:rPr>
              <w:rFonts w:hint="default"/>
              <w:lang w:val="en-US" w:eastAsia="zh-CN"/>
            </w:rPr>
            <w:t>：各岗位任职资格条件</w:t>
          </w:r>
          <w:r>
            <w:tab/>
          </w:r>
          <w:r>
            <w:fldChar w:fldCharType="begin"/>
          </w:r>
          <w:r>
            <w:instrText xml:space="preserve"> PAGEREF _Toc532 \h </w:instrText>
          </w:r>
          <w:r>
            <w:fldChar w:fldCharType="separate"/>
          </w:r>
          <w:r>
            <w:t>107</w:t>
          </w:r>
          <w:r>
            <w:fldChar w:fldCharType="end"/>
          </w:r>
          <w:r>
            <w:rPr>
              <w:rFonts w:hint="eastAsia" w:asciiTheme="minorHAnsi" w:hAnsiTheme="minorHAnsi" w:eastAsiaTheme="minorEastAsia" w:cstheme="minorBidi"/>
              <w:kern w:val="2"/>
              <w:szCs w:val="24"/>
              <w:lang w:val="en-US" w:eastAsia="zh-CN" w:bidi="ar-SA"/>
            </w:rPr>
            <w:fldChar w:fldCharType="end"/>
          </w:r>
        </w:p>
        <w:p w14:paraId="3BE22A19">
          <w:pPr>
            <w:pStyle w:val="11"/>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_Toc14387 </w:instrText>
          </w:r>
          <w:r>
            <w:rPr>
              <w:rFonts w:hint="eastAsia" w:asciiTheme="minorHAnsi" w:hAnsiTheme="minorHAnsi" w:eastAsiaTheme="minorEastAsia" w:cstheme="minorBidi"/>
              <w:kern w:val="2"/>
              <w:szCs w:val="24"/>
              <w:lang w:val="en-US" w:eastAsia="zh-CN" w:bidi="ar-SA"/>
            </w:rPr>
            <w:fldChar w:fldCharType="separate"/>
          </w:r>
          <w:r>
            <w:rPr>
              <w:rFonts w:hint="default"/>
              <w:lang w:val="en-US" w:eastAsia="zh-CN"/>
            </w:rPr>
            <w:t>附录1</w:t>
          </w:r>
          <w:r>
            <w:rPr>
              <w:rFonts w:hint="eastAsia"/>
              <w:lang w:val="en-US" w:eastAsia="zh-CN"/>
            </w:rPr>
            <w:t>6</w:t>
          </w:r>
          <w:r>
            <w:rPr>
              <w:rFonts w:hint="default"/>
              <w:lang w:val="en-US" w:eastAsia="zh-CN"/>
            </w:rPr>
            <w:t>：质量手册条款对照表</w:t>
          </w:r>
          <w:r>
            <w:tab/>
          </w:r>
          <w:r>
            <w:fldChar w:fldCharType="begin"/>
          </w:r>
          <w:r>
            <w:instrText xml:space="preserve"> PAGEREF _Toc14387 \h </w:instrText>
          </w:r>
          <w:r>
            <w:fldChar w:fldCharType="separate"/>
          </w:r>
          <w:r>
            <w:t>110</w:t>
          </w:r>
          <w:r>
            <w:fldChar w:fldCharType="end"/>
          </w:r>
          <w:r>
            <w:rPr>
              <w:rFonts w:hint="eastAsia" w:asciiTheme="minorHAnsi" w:hAnsiTheme="minorHAnsi" w:eastAsiaTheme="minorEastAsia" w:cstheme="minorBidi"/>
              <w:kern w:val="2"/>
              <w:szCs w:val="24"/>
              <w:lang w:val="en-US" w:eastAsia="zh-CN" w:bidi="ar-SA"/>
            </w:rPr>
            <w:fldChar w:fldCharType="end"/>
          </w:r>
        </w:p>
        <w:p w14:paraId="2255C55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299BAB71">
      <w:pPr>
        <w:rPr>
          <w:rFonts w:hint="eastAsia" w:asciiTheme="minorHAnsi" w:hAnsiTheme="minorHAnsi" w:eastAsiaTheme="minorEastAsia" w:cstheme="minorBidi"/>
          <w:kern w:val="2"/>
          <w:sz w:val="21"/>
          <w:szCs w:val="24"/>
          <w:lang w:val="en-US" w:eastAsia="zh-CN" w:bidi="ar-SA"/>
        </w:rPr>
        <w:sectPr>
          <w:headerReference r:id="rId15" w:type="first"/>
          <w:footerReference r:id="rId17" w:type="first"/>
          <w:headerReference r:id="rId14" w:type="default"/>
          <w:footerReference r:id="rId16" w:type="default"/>
          <w:pgSz w:w="11906" w:h="16838"/>
          <w:pgMar w:top="1440" w:right="1800" w:bottom="1440" w:left="1800" w:header="850" w:footer="992" w:gutter="0"/>
          <w:pgNumType w:fmt="decimal" w:chapStyle="1" w:chapSep="colon"/>
          <w:cols w:space="425" w:num="1"/>
          <w:docGrid w:type="lines" w:linePitch="312" w:charSpace="0"/>
        </w:sectPr>
      </w:pPr>
    </w:p>
    <w:p w14:paraId="508A98A1">
      <w:pPr>
        <w:pStyle w:val="3"/>
        <w:bidi w:val="0"/>
        <w:rPr>
          <w:rFonts w:hint="eastAsia"/>
          <w:lang w:val="en-US" w:eastAsia="zh-CN"/>
        </w:rPr>
      </w:pPr>
      <w:bookmarkStart w:id="2" w:name="_Toc10418"/>
      <w:r>
        <w:rPr>
          <w:rFonts w:hint="eastAsia"/>
          <w:lang w:val="en-US" w:eastAsia="zh-CN"/>
        </w:rPr>
        <w:t>1. 前言</w:t>
      </w:r>
      <w:bookmarkEnd w:id="2"/>
    </w:p>
    <w:p w14:paraId="3DC3891F">
      <w:pPr>
        <w:pStyle w:val="22"/>
        <w:bidi w:val="0"/>
        <w:rPr>
          <w:rFonts w:hint="eastAsia"/>
          <w:lang w:val="en-US" w:eastAsia="zh-CN"/>
        </w:rPr>
      </w:pPr>
      <w:bookmarkStart w:id="3" w:name="_Toc23230"/>
      <w:r>
        <w:rPr>
          <w:rFonts w:hint="eastAsia"/>
          <w:lang w:val="en-US" w:eastAsia="zh-CN"/>
        </w:rPr>
        <w:t>1.1 公司简介</w:t>
      </w:r>
      <w:bookmarkEnd w:id="3"/>
    </w:p>
    <w:p w14:paraId="2FCE8177">
      <w:pPr>
        <w:pStyle w:val="5"/>
        <w:bidi w:val="0"/>
        <w:rPr>
          <w:rFonts w:hint="eastAsia"/>
          <w:lang w:val="en-US" w:eastAsia="zh-CN"/>
        </w:rPr>
      </w:pPr>
      <w:r>
        <w:rPr>
          <w:rFonts w:hint="eastAsia"/>
          <w:lang w:val="en-US" w:eastAsia="zh-CN"/>
        </w:rPr>
        <w:t>新疆中和鉴珠宝玉石质量检测研究所（有限公司），是经工商管理部门注册登记的从事珠宝玉石检测、研究及技术咨询服务，以独立法人形式承担第三方公正检测和独立财务核算的珠宝玉石检验检测机构。</w:t>
      </w:r>
    </w:p>
    <w:p w14:paraId="398C7DDD">
      <w:pPr>
        <w:pStyle w:val="5"/>
        <w:bidi w:val="0"/>
        <w:rPr>
          <w:rFonts w:hint="eastAsia"/>
          <w:lang w:val="en-US" w:eastAsia="zh-CN"/>
        </w:rPr>
      </w:pPr>
      <w:r>
        <w:rPr>
          <w:rFonts w:hint="eastAsia"/>
          <w:lang w:val="en-US" w:eastAsia="zh-CN"/>
        </w:rPr>
        <w:t>本公司下设乌鲁木齐实验室与和田实验室，均为按照认可准则及检测标准规划的符合要求的实验室。且根据检测项目的要求配置了多种检测设备，共计配备珠宝玉石检验检测仪器及设备40余套，以满足各类检测业务的需求。</w:t>
      </w:r>
    </w:p>
    <w:p w14:paraId="4AB8BD21">
      <w:pPr>
        <w:pStyle w:val="5"/>
        <w:bidi w:val="0"/>
        <w:rPr>
          <w:rFonts w:hint="eastAsia"/>
          <w:lang w:val="en-US" w:eastAsia="zh-CN"/>
        </w:rPr>
      </w:pPr>
      <w:r>
        <w:rPr>
          <w:rFonts w:hint="eastAsia"/>
          <w:lang w:val="en-US" w:eastAsia="zh-CN"/>
        </w:rPr>
        <w:t>公司拥有并培养了一批高素质的管理人员和专业技术检测人员，现有员工10余人。其中检测人员多数取得了国家珠宝玉石质量检验师（CGC）、英国皇家珠宝鉴定师（FGA）、中国地质大学（武汉）珠宝学院（GIC）、 NGTC彩色宝石鉴定师等资质，为公正、科学、准确、高效的检测服务提供充分保障。</w:t>
      </w:r>
    </w:p>
    <w:p w14:paraId="41689273">
      <w:pPr>
        <w:pStyle w:val="5"/>
        <w:bidi w:val="0"/>
        <w:rPr>
          <w:rFonts w:hint="eastAsia"/>
          <w:lang w:val="en-US" w:eastAsia="zh-CN"/>
        </w:rPr>
      </w:pPr>
      <w:r>
        <w:rPr>
          <w:rFonts w:hint="eastAsia"/>
          <w:lang w:val="en-US" w:eastAsia="zh-CN"/>
        </w:rPr>
        <w:t>按照检测—研究—教育培训相结合的发展模式，理论联系实际，  “立足乌市，服务新疆，放眼全国” ，致力于解决珠宝首饰材料检测的各类问题，促进本行业合理、规范、健康发展。</w:t>
      </w:r>
    </w:p>
    <w:p w14:paraId="286A35ED">
      <w:pPr>
        <w:rPr>
          <w:rFonts w:hint="eastAsia"/>
          <w:lang w:val="en-US" w:eastAsia="zh-CN"/>
        </w:rPr>
      </w:pPr>
      <w:r>
        <w:rPr>
          <w:rFonts w:hint="eastAsia"/>
          <w:lang w:val="en-US" w:eastAsia="zh-CN"/>
        </w:rPr>
        <w:br w:type="page"/>
      </w:r>
    </w:p>
    <w:p w14:paraId="4FBB0792">
      <w:pPr>
        <w:pStyle w:val="22"/>
        <w:bidi w:val="0"/>
        <w:rPr>
          <w:rFonts w:hint="eastAsia"/>
          <w:lang w:val="en-US" w:eastAsia="zh-CN"/>
        </w:rPr>
      </w:pPr>
      <w:bookmarkStart w:id="4" w:name="_Toc482"/>
      <w:r>
        <w:rPr>
          <w:rFonts w:hint="eastAsia"/>
          <w:lang w:val="en-US" w:eastAsia="zh-CN"/>
        </w:rPr>
        <w:t>1.2 通讯资料</w:t>
      </w:r>
      <w:bookmarkEnd w:id="4"/>
    </w:p>
    <w:p w14:paraId="21509189">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检验检测机构名称：新疆中和鉴珠宝玉石质量检测研究所（有限公司）</w:t>
      </w:r>
    </w:p>
    <w:p w14:paraId="21174260">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法定代表人：俞炳星</w:t>
      </w:r>
    </w:p>
    <w:p w14:paraId="73B2DDB8">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实验室主任：张晓磊</w:t>
      </w:r>
    </w:p>
    <w:p w14:paraId="39758473">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乌鲁木齐实验室地址：新疆乌鲁木齐市水磨沟区昆仑路2号华凌玉器城（华凌国际汽车用品进出口中心）四楼B-3-03号</w:t>
      </w:r>
    </w:p>
    <w:p w14:paraId="4B94BFBD">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邮政编码： 830018</w:t>
      </w:r>
    </w:p>
    <w:p w14:paraId="02B70D72">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电话：0991-4633781</w:t>
      </w:r>
    </w:p>
    <w:p w14:paraId="370EE712">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和田实验室地址：新疆和田地区和田市伊里其乡喀河社区远东国际玉街4号楼103号</w:t>
      </w:r>
    </w:p>
    <w:p w14:paraId="7E9A60DF">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邮政编码： 848000</w:t>
      </w:r>
    </w:p>
    <w:p w14:paraId="06410CF8">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textAlignment w:val="auto"/>
        <w:rPr>
          <w:rFonts w:hint="eastAsia"/>
          <w:lang w:val="en-US" w:eastAsia="zh-CN"/>
        </w:rPr>
      </w:pPr>
      <w:r>
        <w:rPr>
          <w:rFonts w:hint="eastAsia"/>
          <w:lang w:val="en-US" w:eastAsia="zh-CN"/>
        </w:rPr>
        <w:t>电话：0903-6671118</w:t>
      </w:r>
    </w:p>
    <w:p w14:paraId="08A76E57">
      <w:pPr>
        <w:rPr>
          <w:rFonts w:hint="eastAsia"/>
          <w:lang w:val="en-US" w:eastAsia="zh-CN"/>
        </w:rPr>
      </w:pPr>
      <w:bookmarkStart w:id="5" w:name="_Toc14476"/>
      <w:r>
        <w:rPr>
          <w:rFonts w:hint="eastAsia"/>
          <w:lang w:val="en-US" w:eastAsia="zh-CN"/>
        </w:rPr>
        <w:br w:type="page"/>
      </w:r>
    </w:p>
    <w:p w14:paraId="2FB3347A">
      <w:pPr>
        <w:pStyle w:val="22"/>
        <w:bidi w:val="0"/>
        <w:rPr>
          <w:rFonts w:hint="eastAsia"/>
          <w:lang w:val="en-US" w:eastAsia="zh-CN"/>
        </w:rPr>
      </w:pPr>
      <w:r>
        <w:rPr>
          <w:rFonts w:hint="eastAsia"/>
          <w:lang w:val="en-US" w:eastAsia="zh-CN"/>
        </w:rPr>
        <w:t>1.3 检测服务</w:t>
      </w:r>
      <w:bookmarkEnd w:id="5"/>
    </w:p>
    <w:p w14:paraId="13E9CB1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 w:name="_Toc9338"/>
      <w:r>
        <w:rPr>
          <w:rFonts w:hint="eastAsia"/>
          <w:lang w:val="en-US" w:eastAsia="zh-CN"/>
        </w:rPr>
        <w:t>1.3.1 服务对象</w:t>
      </w:r>
      <w:bookmarkEnd w:id="6"/>
    </w:p>
    <w:p w14:paraId="4EAABCC3">
      <w:pPr>
        <w:pStyle w:val="25"/>
        <w:numPr>
          <w:ilvl w:val="0"/>
          <w:numId w:val="1"/>
        </w:numPr>
        <w:bidi w:val="0"/>
        <w:ind w:left="425" w:leftChars="0" w:hanging="425" w:firstLineChars="0"/>
        <w:rPr>
          <w:rFonts w:hint="eastAsia"/>
          <w:lang w:val="en-US" w:eastAsia="zh-CN"/>
        </w:rPr>
      </w:pPr>
      <w:r>
        <w:rPr>
          <w:rFonts w:hint="eastAsia"/>
          <w:lang w:val="en-US" w:eastAsia="zh-CN"/>
        </w:rPr>
        <w:t>珠宝玉石及原材料、钻石、贵金属及饰品的加工企业及零售、批发商；</w:t>
      </w:r>
    </w:p>
    <w:p w14:paraId="3163D78A">
      <w:pPr>
        <w:pStyle w:val="25"/>
        <w:numPr>
          <w:ilvl w:val="0"/>
          <w:numId w:val="1"/>
        </w:numPr>
        <w:bidi w:val="0"/>
        <w:ind w:left="425" w:leftChars="0" w:hanging="425" w:firstLineChars="0"/>
        <w:rPr>
          <w:rFonts w:hint="eastAsia"/>
          <w:lang w:val="en-US" w:eastAsia="zh-CN"/>
        </w:rPr>
      </w:pPr>
      <w:r>
        <w:rPr>
          <w:rFonts w:hint="eastAsia"/>
          <w:lang w:val="en-US" w:eastAsia="zh-CN"/>
        </w:rPr>
        <w:t>珠宝玉石及原材料、钻石、贵金属及饰品的进出口企业；</w:t>
      </w:r>
    </w:p>
    <w:p w14:paraId="440C46B8">
      <w:pPr>
        <w:pStyle w:val="5"/>
        <w:keepNext w:val="0"/>
        <w:keepLines w:val="0"/>
        <w:pageBreakBefore w:val="0"/>
        <w:widowControl w:val="0"/>
        <w:numPr>
          <w:ilvl w:val="0"/>
          <w:numId w:val="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工商、海关、质监、检验检疫、公、检、法、军队等政府部门；</w:t>
      </w:r>
    </w:p>
    <w:p w14:paraId="34DA62FB">
      <w:pPr>
        <w:pStyle w:val="5"/>
        <w:keepNext w:val="0"/>
        <w:keepLines w:val="0"/>
        <w:pageBreakBefore w:val="0"/>
        <w:widowControl w:val="0"/>
        <w:numPr>
          <w:ilvl w:val="0"/>
          <w:numId w:val="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拍卖行、典当行及国内外广大消费者。</w:t>
      </w:r>
    </w:p>
    <w:p w14:paraId="7C7397F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7" w:name="_Toc13409"/>
      <w:r>
        <w:rPr>
          <w:rFonts w:hint="eastAsia"/>
          <w:lang w:val="en-US" w:eastAsia="zh-CN"/>
        </w:rPr>
        <w:t>1.3.2 检测项目</w:t>
      </w:r>
      <w:bookmarkEnd w:id="7"/>
    </w:p>
    <w:p w14:paraId="74A981DB">
      <w:pPr>
        <w:pStyle w:val="5"/>
        <w:keepNext w:val="0"/>
        <w:keepLines w:val="0"/>
        <w:pageBreakBefore w:val="0"/>
        <w:widowControl w:val="0"/>
        <w:numPr>
          <w:ilvl w:val="0"/>
          <w:numId w:val="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珠宝玉石及原材料检测；</w:t>
      </w:r>
    </w:p>
    <w:p w14:paraId="5FDA458C">
      <w:pPr>
        <w:pStyle w:val="5"/>
        <w:keepNext w:val="0"/>
        <w:keepLines w:val="0"/>
        <w:pageBreakBefore w:val="0"/>
        <w:widowControl w:val="0"/>
        <w:numPr>
          <w:ilvl w:val="0"/>
          <w:numId w:val="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钻石专业鉴定（不分级）；</w:t>
      </w:r>
    </w:p>
    <w:p w14:paraId="6CA15A49">
      <w:pPr>
        <w:pStyle w:val="5"/>
        <w:keepNext w:val="0"/>
        <w:keepLines w:val="0"/>
        <w:pageBreakBefore w:val="0"/>
        <w:widowControl w:val="0"/>
        <w:numPr>
          <w:ilvl w:val="0"/>
          <w:numId w:val="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贵金属、首饰的无损检测；</w:t>
      </w:r>
    </w:p>
    <w:p w14:paraId="68977C11">
      <w:pPr>
        <w:pStyle w:val="5"/>
        <w:keepNext w:val="0"/>
        <w:keepLines w:val="0"/>
        <w:pageBreakBefore w:val="0"/>
        <w:widowControl w:val="0"/>
        <w:numPr>
          <w:ilvl w:val="0"/>
          <w:numId w:val="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asciiTheme="minorHAnsi" w:hAnsiTheme="minorHAnsi" w:eastAsiaTheme="minorEastAsia" w:cstheme="minorBidi"/>
          <w:kern w:val="2"/>
          <w:sz w:val="21"/>
          <w:szCs w:val="24"/>
          <w:lang w:val="en-US" w:eastAsia="zh-CN" w:bidi="ar-SA"/>
        </w:rPr>
      </w:pPr>
      <w:r>
        <w:rPr>
          <w:rFonts w:hint="eastAsia"/>
          <w:lang w:val="en-US" w:eastAsia="zh-CN"/>
        </w:rPr>
        <w:t>贵金属、首饰挂标签牌的批量检测。</w:t>
      </w:r>
    </w:p>
    <w:p w14:paraId="66C0E9B8">
      <w:pPr>
        <w:rPr>
          <w:rFonts w:hint="eastAsia"/>
          <w:lang w:val="en-US" w:eastAsia="zh-CN"/>
        </w:rPr>
      </w:pPr>
      <w:r>
        <w:rPr>
          <w:rFonts w:hint="eastAsia"/>
          <w:lang w:val="en-US" w:eastAsia="zh-CN"/>
        </w:rPr>
        <w:br w:type="page"/>
      </w:r>
    </w:p>
    <w:p w14:paraId="3583F866">
      <w:pPr>
        <w:pStyle w:val="22"/>
        <w:bidi w:val="0"/>
        <w:rPr>
          <w:rFonts w:hint="eastAsia"/>
          <w:lang w:val="en-US" w:eastAsia="zh-CN"/>
        </w:rPr>
      </w:pPr>
      <w:bookmarkStart w:id="8" w:name="_Toc16198"/>
      <w:r>
        <w:rPr>
          <w:rFonts w:hint="eastAsia"/>
          <w:lang w:val="en-US" w:eastAsia="zh-CN"/>
        </w:rPr>
        <w:t>1.4 法定代表人声明</w:t>
      </w:r>
      <w:bookmarkEnd w:id="8"/>
    </w:p>
    <w:p w14:paraId="0B7F9C19">
      <w:pPr>
        <w:pStyle w:val="5"/>
        <w:bidi w:val="0"/>
        <w:rPr>
          <w:rFonts w:hint="eastAsia"/>
          <w:lang w:val="en-US" w:eastAsia="zh-CN"/>
        </w:rPr>
      </w:pPr>
      <w:r>
        <w:rPr>
          <w:rFonts w:hint="eastAsia"/>
          <w:lang w:val="en-US" w:eastAsia="zh-CN"/>
        </w:rPr>
        <w:t>我作为新疆中和鉴珠宝玉石质量检测研究所（有限公司）的法定代表人，同意并全力推进本公司为维护检测工作所制定的质量方针的贯彻和管理体系的建设，我保证给予本公司开展完全独立自主的检测业务，并要求本公司坚持客观、求实、科学、公正、公平和保密的服务宗旨，杜绝本公司以外领导和其他部门干预其检测活动，不给本公司员工施加经济和财务上的任何压力，我要求新疆中和鉴珠宝玉石质量检测研究所（有限公司）各相关部门对检测部门工作给予大力配合，在人力资源、能源保证、物资采购、软件设计、证书设计等诸多方面给予充分的保障。我要求公司的全体员工热情服务，积极进取地开展检验工作，我承诺在检验活动中尊重和保护客户的知识产权、专利权和所有权，并承担相应的民事赔偿责任。</w:t>
      </w:r>
    </w:p>
    <w:p w14:paraId="013B4E5E">
      <w:pPr>
        <w:rPr>
          <w:rFonts w:hint="eastAsia"/>
          <w:lang w:val="en-US" w:eastAsia="zh-CN"/>
        </w:rPr>
      </w:pPr>
    </w:p>
    <w:p w14:paraId="5913F0AA">
      <w:pPr>
        <w:rPr>
          <w:rFonts w:hint="eastAsia"/>
          <w:lang w:val="en-US" w:eastAsia="zh-CN"/>
        </w:rPr>
      </w:pPr>
    </w:p>
    <w:p w14:paraId="2D13AF75">
      <w:pPr>
        <w:pStyle w:val="5"/>
        <w:keepNext w:val="0"/>
        <w:keepLines w:val="0"/>
        <w:pageBreakBefore w:val="0"/>
        <w:widowControl w:val="0"/>
        <w:kinsoku/>
        <w:wordWrap/>
        <w:overflowPunct/>
        <w:topLinePunct w:val="0"/>
        <w:autoSpaceDE/>
        <w:autoSpaceDN/>
        <w:bidi w:val="0"/>
        <w:adjustRightInd/>
        <w:snapToGrid/>
        <w:spacing w:line="240" w:lineRule="auto"/>
        <w:ind w:left="5760" w:leftChars="2400" w:firstLine="0" w:firstLineChars="0"/>
        <w:textAlignment w:val="auto"/>
        <w:rPr>
          <w:rFonts w:hint="eastAsia"/>
          <w:lang w:val="en-US" w:eastAsia="zh-CN"/>
        </w:rPr>
      </w:pPr>
      <w:r>
        <w:rPr>
          <w:rFonts w:hint="eastAsia"/>
          <w:lang w:val="en-US" w:eastAsia="zh-CN"/>
        </w:rPr>
        <w:drawing>
          <wp:anchor distT="0" distB="0" distL="114300" distR="114300" simplePos="0" relativeHeight="251679744" behindDoc="1" locked="0" layoutInCell="1" allowOverlap="1">
            <wp:simplePos x="0" y="0"/>
            <wp:positionH relativeFrom="column">
              <wp:posOffset>4572000</wp:posOffset>
            </wp:positionH>
            <wp:positionV relativeFrom="paragraph">
              <wp:posOffset>12700</wp:posOffset>
            </wp:positionV>
            <wp:extent cx="720090" cy="379730"/>
            <wp:effectExtent l="0" t="0" r="3810" b="1270"/>
            <wp:wrapNone/>
            <wp:docPr id="36" name="图片 36" descr="俞炳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俞炳星"/>
                    <pic:cNvPicPr>
                      <a:picLocks noChangeAspect="1"/>
                    </pic:cNvPicPr>
                  </pic:nvPicPr>
                  <pic:blipFill>
                    <a:blip r:embed="rId25"/>
                    <a:stretch>
                      <a:fillRect/>
                    </a:stretch>
                  </pic:blipFill>
                  <pic:spPr>
                    <a:xfrm>
                      <a:off x="0" y="0"/>
                      <a:ext cx="720090" cy="379730"/>
                    </a:xfrm>
                    <a:prstGeom prst="rect">
                      <a:avLst/>
                    </a:prstGeom>
                  </pic:spPr>
                </pic:pic>
              </a:graphicData>
            </a:graphic>
          </wp:anchor>
        </w:drawing>
      </w:r>
      <w:r>
        <w:rPr>
          <w:rFonts w:hint="eastAsia"/>
          <w:lang w:val="en-US" w:eastAsia="zh-CN"/>
        </w:rPr>
        <w:t>法定代表人：</w:t>
      </w:r>
    </w:p>
    <w:p w14:paraId="5E78C6F6">
      <w:pPr>
        <w:pStyle w:val="5"/>
        <w:keepNext w:val="0"/>
        <w:keepLines w:val="0"/>
        <w:pageBreakBefore w:val="0"/>
        <w:widowControl w:val="0"/>
        <w:kinsoku/>
        <w:wordWrap/>
        <w:overflowPunct/>
        <w:topLinePunct w:val="0"/>
        <w:autoSpaceDE/>
        <w:autoSpaceDN/>
        <w:bidi w:val="0"/>
        <w:adjustRightInd/>
        <w:snapToGrid/>
        <w:ind w:left="6240" w:leftChars="2600" w:firstLine="0" w:firstLineChars="0"/>
        <w:textAlignment w:val="auto"/>
        <w:rPr>
          <w:rFonts w:hint="eastAsia"/>
          <w:lang w:val="en-US" w:eastAsia="zh-CN"/>
        </w:rPr>
      </w:pPr>
      <w:r>
        <w:rPr>
          <w:rFonts w:hint="eastAsia"/>
          <w:lang w:val="en-US" w:eastAsia="zh-CN"/>
        </w:rPr>
        <w:t>（公章）</w:t>
      </w:r>
    </w:p>
    <w:p w14:paraId="05682BB5">
      <w:pPr>
        <w:pStyle w:val="5"/>
        <w:keepNext w:val="0"/>
        <w:keepLines w:val="0"/>
        <w:pageBreakBefore w:val="0"/>
        <w:widowControl w:val="0"/>
        <w:kinsoku/>
        <w:wordWrap/>
        <w:overflowPunct/>
        <w:topLinePunct w:val="0"/>
        <w:autoSpaceDE/>
        <w:autoSpaceDN/>
        <w:bidi w:val="0"/>
        <w:adjustRightInd/>
        <w:snapToGrid/>
        <w:ind w:left="5280" w:leftChars="2200" w:firstLine="0" w:firstLineChars="0"/>
        <w:textAlignment w:val="auto"/>
        <w:rPr>
          <w:rFonts w:hint="eastAsia"/>
          <w:lang w:val="en-US" w:eastAsia="zh-CN"/>
        </w:rPr>
      </w:pPr>
      <w:r>
        <w:rPr>
          <w:rFonts w:hint="eastAsia"/>
          <w:lang w:val="en-US" w:eastAsia="zh-CN"/>
        </w:rPr>
        <w:t>日期：2025年 12 月 01 日</w:t>
      </w:r>
    </w:p>
    <w:p w14:paraId="12B066B2">
      <w:pPr>
        <w:rPr>
          <w:rFonts w:hint="eastAsia"/>
          <w:lang w:val="en-US" w:eastAsia="zh-CN"/>
        </w:rPr>
      </w:pPr>
      <w:r>
        <w:rPr>
          <w:rFonts w:hint="eastAsia"/>
          <w:lang w:val="en-US" w:eastAsia="zh-CN"/>
        </w:rPr>
        <w:br w:type="page"/>
      </w:r>
    </w:p>
    <w:p w14:paraId="0D1B1F23">
      <w:pPr>
        <w:pStyle w:val="22"/>
        <w:bidi w:val="0"/>
        <w:rPr>
          <w:rFonts w:hint="eastAsia"/>
          <w:lang w:val="en-US" w:eastAsia="zh-CN"/>
        </w:rPr>
      </w:pPr>
      <w:bookmarkStart w:id="9" w:name="_Toc3512"/>
      <w:r>
        <w:rPr>
          <w:rFonts w:hint="eastAsia"/>
          <w:lang w:val="en-US" w:eastAsia="zh-CN"/>
        </w:rPr>
        <w:t>1.5 委托代理授权书</w:t>
      </w:r>
      <w:bookmarkEnd w:id="9"/>
    </w:p>
    <w:p w14:paraId="5218524F">
      <w:pPr>
        <w:pStyle w:val="5"/>
        <w:bidi w:val="0"/>
        <w:rPr>
          <w:rFonts w:hint="eastAsia"/>
          <w:lang w:val="en-US" w:eastAsia="zh-CN"/>
        </w:rPr>
      </w:pPr>
      <w:r>
        <w:rPr>
          <w:rFonts w:hint="eastAsia"/>
          <w:lang w:val="en-US" w:eastAsia="zh-CN"/>
        </w:rPr>
        <w:t xml:space="preserve">我作为新疆中和鉴珠宝玉石质量检测研究所（有限公司）的法定代表人，任命  </w:t>
      </w:r>
      <w:r>
        <w:rPr>
          <w:rFonts w:hint="eastAsia"/>
          <w:b/>
          <w:bCs/>
          <w:lang w:val="en-US" w:eastAsia="zh-CN"/>
        </w:rPr>
        <w:t>张晓磊</w:t>
      </w:r>
      <w:r>
        <w:rPr>
          <w:rFonts w:hint="eastAsia"/>
          <w:lang w:val="en-US" w:eastAsia="zh-CN"/>
        </w:rPr>
        <w:t xml:space="preserve">  担任新疆中和鉴珠宝玉石质量检测研究所（有限公司）实验室主任，并依据《中华人民共和国民法典》之规定，代理我行使对检测有限公司的管理职权，主持建立和维护本公司的管理体系，配置检验活动的资源，维护本公司的检验能力，保持本公司的技术发展，在开展的检验服务活动领域中可以独立与客户签订合同，开展检验工作，行使我所赋予的法律职权，履行相应的法律义务，我承诺将按照《中华人民共和国民法典》的要求承担相应的民事法律责任。</w:t>
      </w:r>
    </w:p>
    <w:p w14:paraId="596AD2EB">
      <w:pPr>
        <w:rPr>
          <w:rFonts w:hint="eastAsia"/>
          <w:lang w:val="en-US" w:eastAsia="zh-CN"/>
        </w:rPr>
      </w:pPr>
    </w:p>
    <w:p w14:paraId="619B5B00">
      <w:pPr>
        <w:rPr>
          <w:rFonts w:hint="eastAsia"/>
          <w:lang w:val="en-US" w:eastAsia="zh-CN"/>
        </w:rPr>
      </w:pPr>
      <w:r>
        <w:rPr>
          <w:rFonts w:hint="eastAsia"/>
          <w:lang w:val="en-US" w:eastAsia="zh-CN"/>
        </w:rPr>
        <w:drawing>
          <wp:anchor distT="0" distB="0" distL="114300" distR="114300" simplePos="0" relativeHeight="251681792" behindDoc="1" locked="0" layoutInCell="1" allowOverlap="1">
            <wp:simplePos x="0" y="0"/>
            <wp:positionH relativeFrom="column">
              <wp:posOffset>1344295</wp:posOffset>
            </wp:positionH>
            <wp:positionV relativeFrom="paragraph">
              <wp:posOffset>194310</wp:posOffset>
            </wp:positionV>
            <wp:extent cx="720090" cy="379730"/>
            <wp:effectExtent l="0" t="0" r="3810" b="1270"/>
            <wp:wrapNone/>
            <wp:docPr id="38" name="图片 38" descr="俞炳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俞炳星"/>
                    <pic:cNvPicPr>
                      <a:picLocks noChangeAspect="1"/>
                    </pic:cNvPicPr>
                  </pic:nvPicPr>
                  <pic:blipFill>
                    <a:blip r:embed="rId25"/>
                    <a:stretch>
                      <a:fillRect/>
                    </a:stretch>
                  </pic:blipFill>
                  <pic:spPr>
                    <a:xfrm>
                      <a:off x="0" y="0"/>
                      <a:ext cx="720090" cy="379730"/>
                    </a:xfrm>
                    <a:prstGeom prst="rect">
                      <a:avLst/>
                    </a:prstGeom>
                  </pic:spPr>
                </pic:pic>
              </a:graphicData>
            </a:graphic>
          </wp:anchor>
        </w:drawing>
      </w:r>
      <w:r>
        <w:rPr>
          <w:rFonts w:hint="eastAsia" w:ascii="黑体" w:hAnsi="黑体" w:eastAsia="黑体" w:cs="黑体"/>
          <w:color w:val="333333"/>
          <w:spacing w:val="-2"/>
          <w:sz w:val="24"/>
          <w:szCs w:val="24"/>
          <w:lang w:val="en-US" w:eastAsia="zh-CN"/>
        </w:rPr>
        <w:drawing>
          <wp:anchor distT="0" distB="0" distL="114300" distR="114300" simplePos="0" relativeHeight="251680768" behindDoc="1" locked="0" layoutInCell="1" allowOverlap="1">
            <wp:simplePos x="0" y="0"/>
            <wp:positionH relativeFrom="column">
              <wp:posOffset>3941445</wp:posOffset>
            </wp:positionH>
            <wp:positionV relativeFrom="paragraph">
              <wp:posOffset>175260</wp:posOffset>
            </wp:positionV>
            <wp:extent cx="720090" cy="360045"/>
            <wp:effectExtent l="0" t="0" r="3810" b="5715"/>
            <wp:wrapNone/>
            <wp:docPr id="37" name="图片 37" descr="张晓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张晓磊"/>
                    <pic:cNvPicPr>
                      <a:picLocks noChangeAspect="1"/>
                    </pic:cNvPicPr>
                  </pic:nvPicPr>
                  <pic:blipFill>
                    <a:blip r:embed="rId24"/>
                    <a:stretch>
                      <a:fillRect/>
                    </a:stretch>
                  </pic:blipFill>
                  <pic:spPr>
                    <a:xfrm>
                      <a:off x="0" y="0"/>
                      <a:ext cx="720090" cy="360045"/>
                    </a:xfrm>
                    <a:prstGeom prst="rect">
                      <a:avLst/>
                    </a:prstGeom>
                  </pic:spPr>
                </pic:pic>
              </a:graphicData>
            </a:graphic>
          </wp:anchor>
        </w:drawing>
      </w:r>
    </w:p>
    <w:p w14:paraId="5DCD18FD">
      <w:pPr>
        <w:pStyle w:val="5"/>
        <w:bidi w:val="0"/>
        <w:jc w:val="left"/>
        <w:rPr>
          <w:rFonts w:hint="eastAsia"/>
          <w:lang w:val="en-US" w:eastAsia="zh-CN"/>
        </w:rPr>
      </w:pPr>
      <w:r>
        <w:rPr>
          <w:rFonts w:hint="eastAsia"/>
          <w:lang w:val="en-US" w:eastAsia="zh-CN"/>
        </w:rPr>
        <w:t>法人代表签字：                    被授权人签字：</w:t>
      </w:r>
    </w:p>
    <w:p w14:paraId="0CB2D829">
      <w:pPr>
        <w:pStyle w:val="5"/>
        <w:bidi w:val="0"/>
        <w:jc w:val="left"/>
        <w:rPr>
          <w:rFonts w:hint="eastAsia"/>
          <w:snapToGrid w:val="0"/>
          <w:kern w:val="0"/>
          <w:lang w:val="en-US" w:eastAsia="zh-CN"/>
        </w:rPr>
      </w:pPr>
      <w:r>
        <w:rPr>
          <w:rFonts w:hint="eastAsia"/>
          <w:snapToGrid w:val="0"/>
          <w:kern w:val="0"/>
          <w:lang w:val="en-US" w:eastAsia="zh-CN"/>
        </w:rPr>
        <w:t>委托日期：2025年 12 月 01 日     被授权日期：2025年 12 月 01 日</w:t>
      </w:r>
    </w:p>
    <w:p w14:paraId="78CE8FA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23DF1FAD">
      <w:pPr>
        <w:pStyle w:val="22"/>
        <w:bidi w:val="0"/>
        <w:rPr>
          <w:rFonts w:hint="eastAsia"/>
          <w:lang w:val="en-US" w:eastAsia="zh-CN"/>
        </w:rPr>
      </w:pPr>
      <w:bookmarkStart w:id="10" w:name="_Toc14388"/>
      <w:r>
        <w:rPr>
          <w:rFonts w:hint="eastAsia"/>
          <w:lang w:val="en-US" w:eastAsia="zh-CN"/>
        </w:rPr>
        <w:t>1.6 颁布令</w:t>
      </w:r>
      <w:bookmarkEnd w:id="10"/>
    </w:p>
    <w:p w14:paraId="71515883">
      <w:pPr>
        <w:pStyle w:val="5"/>
        <w:bidi w:val="0"/>
        <w:rPr>
          <w:rFonts w:hint="eastAsia"/>
          <w:lang w:val="en-US" w:eastAsia="zh-CN"/>
        </w:rPr>
      </w:pPr>
      <w:r>
        <w:rPr>
          <w:rFonts w:hint="eastAsia"/>
          <w:lang w:val="en-US" w:eastAsia="zh-CN"/>
        </w:rPr>
        <w:t>为规范本公司管理，提高检测工作质量，建立相对完善的管理体系，向客户提供公正、准确的检测报告，本公司现已按照《检验检测机构资质认定管理办法》（国市监第38号令）、《检验检测机构资质认定评审准则》（国市监〔2023〕21号令）、 GB/T 27025-2019《检测和校准实验室能力的通用要求》、 CNAS-CL01:2018 《检测和校准实验室能力认可准则》（IDT. lSO/lEC 17025:2017）、 CNAS-CL01-G001:2024 《检测和校准实验室能力认可准则的应用要求》、 CNAS-CL01-A015:2018 《检测和校准实验室能力认可准则在珠宝玉石、贵金属检测领域的应用说明》《中华人民共和国计量法》和《中华人民共和国计量法实施细则》的要求及行业有关法律法规编制本《质量手册》。本《质量手册》对本公司的管理体系、质量方针、目标、各项质量和技术活动的工作程序、操作方法、各种记录以及手册的使用和管理作了具体描述和规定，是本公司的纲领性文件和各项活动的最高指南，是各项质量和技术活动的依据和准则，现予批准发布，本手册自</w:t>
      </w:r>
      <w:r>
        <w:rPr>
          <w:rFonts w:hint="eastAsia" w:asciiTheme="minorEastAsia" w:hAnsiTheme="minorEastAsia" w:eastAsiaTheme="minorEastAsia" w:cstheme="minorEastAsia"/>
          <w:b/>
          <w:bCs/>
          <w:color w:val="333333"/>
          <w:spacing w:val="-2"/>
          <w:sz w:val="24"/>
          <w:szCs w:val="24"/>
        </w:rPr>
        <w:t xml:space="preserve">2026年 </w:t>
      </w:r>
      <w:r>
        <w:rPr>
          <w:rFonts w:hint="eastAsia" w:asciiTheme="minorEastAsia" w:hAnsiTheme="minorEastAsia" w:eastAsiaTheme="minorEastAsia" w:cstheme="minorEastAsia"/>
          <w:b/>
          <w:bCs/>
          <w:color w:val="333333"/>
          <w:spacing w:val="-2"/>
          <w:sz w:val="24"/>
          <w:szCs w:val="24"/>
          <w:lang w:val="en-US" w:eastAsia="zh-CN"/>
        </w:rPr>
        <w:t>01</w:t>
      </w:r>
      <w:r>
        <w:rPr>
          <w:rFonts w:hint="eastAsia" w:asciiTheme="minorEastAsia" w:hAnsiTheme="minorEastAsia" w:eastAsiaTheme="minorEastAsia" w:cstheme="minorEastAsia"/>
          <w:b/>
          <w:bCs/>
          <w:color w:val="333333"/>
          <w:spacing w:val="-2"/>
          <w:sz w:val="24"/>
          <w:szCs w:val="24"/>
        </w:rPr>
        <w:t xml:space="preserve"> 月 </w:t>
      </w:r>
      <w:r>
        <w:rPr>
          <w:rFonts w:hint="eastAsia" w:asciiTheme="minorEastAsia" w:hAnsiTheme="minorEastAsia" w:eastAsiaTheme="minorEastAsia" w:cstheme="minorEastAsia"/>
          <w:b/>
          <w:bCs/>
          <w:color w:val="333333"/>
          <w:spacing w:val="-2"/>
          <w:sz w:val="24"/>
          <w:szCs w:val="24"/>
          <w:lang w:val="en-US" w:eastAsia="zh-CN"/>
        </w:rPr>
        <w:t>01</w:t>
      </w:r>
      <w:r>
        <w:rPr>
          <w:rFonts w:hint="eastAsia" w:asciiTheme="minorEastAsia" w:hAnsiTheme="minorEastAsia" w:eastAsiaTheme="minorEastAsia" w:cstheme="minorEastAsia"/>
          <w:b/>
          <w:bCs/>
          <w:color w:val="333333"/>
          <w:spacing w:val="-2"/>
          <w:sz w:val="24"/>
          <w:szCs w:val="24"/>
        </w:rPr>
        <w:t xml:space="preserve"> 日</w:t>
      </w:r>
      <w:r>
        <w:rPr>
          <w:rFonts w:hint="eastAsia"/>
          <w:lang w:val="en-US" w:eastAsia="zh-CN"/>
        </w:rPr>
        <w:t>起实施。全体人员须认真学习并贯彻执行，确保各项质量活动的有效运行。</w:t>
      </w:r>
    </w:p>
    <w:p w14:paraId="2E7F9664">
      <w:pPr>
        <w:rPr>
          <w:rFonts w:hint="eastAsia"/>
          <w:lang w:val="en-US" w:eastAsia="zh-CN"/>
        </w:rPr>
      </w:pPr>
    </w:p>
    <w:p w14:paraId="4E189959">
      <w:pPr>
        <w:rPr>
          <w:rFonts w:hint="eastAsia"/>
          <w:lang w:val="en-US" w:eastAsia="zh-CN"/>
        </w:rPr>
      </w:pPr>
      <w:r>
        <w:rPr>
          <w:rFonts w:hint="eastAsia" w:ascii="黑体" w:hAnsi="黑体" w:eastAsia="黑体" w:cs="黑体"/>
          <w:color w:val="333333"/>
          <w:spacing w:val="-2"/>
          <w:sz w:val="24"/>
          <w:szCs w:val="24"/>
          <w:lang w:val="en-US" w:eastAsia="zh-CN"/>
        </w:rPr>
        <w:drawing>
          <wp:anchor distT="0" distB="0" distL="114300" distR="114300" simplePos="0" relativeHeight="251682816" behindDoc="0" locked="0" layoutInCell="1" allowOverlap="1">
            <wp:simplePos x="0" y="0"/>
            <wp:positionH relativeFrom="column">
              <wp:posOffset>4540250</wp:posOffset>
            </wp:positionH>
            <wp:positionV relativeFrom="paragraph">
              <wp:posOffset>196850</wp:posOffset>
            </wp:positionV>
            <wp:extent cx="720090" cy="360045"/>
            <wp:effectExtent l="0" t="0" r="3810" b="5715"/>
            <wp:wrapNone/>
            <wp:docPr id="39" name="图片 39" descr="张晓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张晓磊"/>
                    <pic:cNvPicPr>
                      <a:picLocks noChangeAspect="1"/>
                    </pic:cNvPicPr>
                  </pic:nvPicPr>
                  <pic:blipFill>
                    <a:blip r:embed="rId24"/>
                    <a:stretch>
                      <a:fillRect/>
                    </a:stretch>
                  </pic:blipFill>
                  <pic:spPr>
                    <a:xfrm>
                      <a:off x="0" y="0"/>
                      <a:ext cx="720090" cy="360045"/>
                    </a:xfrm>
                    <a:prstGeom prst="rect">
                      <a:avLst/>
                    </a:prstGeom>
                  </pic:spPr>
                </pic:pic>
              </a:graphicData>
            </a:graphic>
          </wp:anchor>
        </w:drawing>
      </w:r>
    </w:p>
    <w:p w14:paraId="5E166BC9">
      <w:pPr>
        <w:pStyle w:val="5"/>
        <w:keepNext w:val="0"/>
        <w:keepLines w:val="0"/>
        <w:pageBreakBefore w:val="0"/>
        <w:widowControl w:val="0"/>
        <w:kinsoku/>
        <w:wordWrap/>
        <w:overflowPunct/>
        <w:topLinePunct w:val="0"/>
        <w:autoSpaceDE/>
        <w:autoSpaceDN/>
        <w:bidi w:val="0"/>
        <w:adjustRightInd/>
        <w:snapToGrid/>
        <w:ind w:left="5760" w:leftChars="2400" w:firstLine="0" w:firstLineChars="0"/>
        <w:textAlignment w:val="auto"/>
        <w:rPr>
          <w:rFonts w:hint="eastAsia"/>
          <w:lang w:val="en-US" w:eastAsia="zh-CN"/>
        </w:rPr>
      </w:pPr>
      <w:r>
        <w:rPr>
          <w:rFonts w:hint="eastAsia"/>
          <w:lang w:val="en-US" w:eastAsia="zh-CN"/>
        </w:rPr>
        <w:t>实验室主任：</w:t>
      </w:r>
    </w:p>
    <w:p w14:paraId="5B12929F">
      <w:pPr>
        <w:pStyle w:val="5"/>
        <w:keepNext w:val="0"/>
        <w:keepLines w:val="0"/>
        <w:pageBreakBefore w:val="0"/>
        <w:widowControl w:val="0"/>
        <w:kinsoku/>
        <w:wordWrap/>
        <w:overflowPunct/>
        <w:topLinePunct w:val="0"/>
        <w:autoSpaceDE/>
        <w:autoSpaceDN/>
        <w:bidi w:val="0"/>
        <w:adjustRightInd/>
        <w:snapToGrid/>
        <w:ind w:left="5280" w:leftChars="2200" w:firstLine="0" w:firstLineChars="0"/>
        <w:textAlignment w:val="auto"/>
        <w:rPr>
          <w:rFonts w:hint="eastAsia"/>
          <w:lang w:val="en-US" w:eastAsia="zh-CN"/>
        </w:rPr>
      </w:pPr>
      <w:r>
        <w:rPr>
          <w:rFonts w:hint="eastAsia"/>
          <w:lang w:val="en-US" w:eastAsia="zh-CN"/>
        </w:rPr>
        <w:t>日期：2025年 12 月 01 日</w:t>
      </w:r>
    </w:p>
    <w:p w14:paraId="0FAB591F">
      <w:pPr>
        <w:rPr>
          <w:rFonts w:hint="eastAsia"/>
          <w:lang w:val="en-US" w:eastAsia="zh-CN"/>
        </w:rPr>
      </w:pPr>
      <w:r>
        <w:rPr>
          <w:rFonts w:hint="eastAsia"/>
          <w:lang w:val="en-US" w:eastAsia="zh-CN"/>
        </w:rPr>
        <w:br w:type="page"/>
      </w:r>
    </w:p>
    <w:p w14:paraId="21F58C76">
      <w:pPr>
        <w:pStyle w:val="22"/>
        <w:bidi w:val="0"/>
        <w:rPr>
          <w:rFonts w:hint="eastAsia"/>
          <w:lang w:val="en-US" w:eastAsia="zh-CN"/>
        </w:rPr>
      </w:pPr>
      <w:bookmarkStart w:id="11" w:name="_Toc3511"/>
      <w:r>
        <w:rPr>
          <w:rFonts w:hint="eastAsia"/>
          <w:lang w:val="en-US" w:eastAsia="zh-CN"/>
        </w:rPr>
        <w:t>1.7 质量手册说明</w:t>
      </w:r>
      <w:bookmarkEnd w:id="11"/>
    </w:p>
    <w:p w14:paraId="4D3DDE3C">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2" w:name="_Toc2808"/>
      <w:r>
        <w:rPr>
          <w:rFonts w:hint="eastAsia"/>
          <w:lang w:val="en-US" w:eastAsia="zh-CN"/>
        </w:rPr>
        <w:t>1.7.1 手册概述</w:t>
      </w:r>
      <w:bookmarkEnd w:id="12"/>
    </w:p>
    <w:p w14:paraId="63B49FA1">
      <w:pPr>
        <w:pStyle w:val="5"/>
        <w:bidi w:val="0"/>
        <w:rPr>
          <w:rFonts w:hint="eastAsia"/>
          <w:lang w:val="en-US" w:eastAsia="zh-CN"/>
        </w:rPr>
      </w:pPr>
      <w:r>
        <w:rPr>
          <w:rFonts w:hint="eastAsia"/>
          <w:lang w:val="en-US" w:eastAsia="zh-CN"/>
        </w:rPr>
        <w:t>本手册阐明了本公司的各项管理和检测活动的要求，对内部组织结构和各岗位职责做出了明确的规定，向客户展示本公司的检测能力。</w:t>
      </w:r>
    </w:p>
    <w:p w14:paraId="60DFE309">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 w:name="_Toc25545"/>
      <w:r>
        <w:rPr>
          <w:rFonts w:hint="eastAsia"/>
          <w:lang w:val="en-US" w:eastAsia="zh-CN"/>
        </w:rPr>
        <w:t>1.7.2 编写原则</w:t>
      </w:r>
      <w:bookmarkEnd w:id="13"/>
    </w:p>
    <w:p w14:paraId="70089FF8">
      <w:pPr>
        <w:pStyle w:val="5"/>
        <w:bidi w:val="0"/>
        <w:rPr>
          <w:rFonts w:hint="eastAsia"/>
          <w:lang w:val="en-US" w:eastAsia="zh-CN"/>
        </w:rPr>
      </w:pPr>
      <w:r>
        <w:rPr>
          <w:rFonts w:hint="eastAsia"/>
          <w:lang w:val="en-US" w:eastAsia="zh-CN"/>
        </w:rPr>
        <w:t>本手册贯彻了公正检测、服务客户和规范管理的原则，是本公司质量管理和检测活动的准则，是全面、准确贯彻国家关于检测活动法律法规和规章的纲领性文件，是确保检测公正、有效地向客户提供高效优质服务的最高层次管理体系文件。</w:t>
      </w:r>
    </w:p>
    <w:p w14:paraId="381DC5C3">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4" w:name="_Toc18893"/>
      <w:r>
        <w:rPr>
          <w:rFonts w:hint="eastAsia"/>
          <w:lang w:val="en-US" w:eastAsia="zh-CN"/>
        </w:rPr>
        <w:t>1.7.3 编写依据</w:t>
      </w:r>
      <w:bookmarkEnd w:id="14"/>
    </w:p>
    <w:p w14:paraId="46877619">
      <w:pPr>
        <w:pStyle w:val="5"/>
        <w:bidi w:val="0"/>
        <w:rPr>
          <w:rFonts w:hint="eastAsia"/>
          <w:lang w:val="en-US" w:eastAsia="zh-CN"/>
        </w:rPr>
      </w:pPr>
      <w:r>
        <w:rPr>
          <w:rFonts w:hint="eastAsia"/>
          <w:lang w:val="en-US" w:eastAsia="zh-CN"/>
        </w:rPr>
        <w:t>本手册依据《检验检测机构资质认定评审准则》（国市监〔2023〕21号令）、 GB/T 27025-2019 《检测和校准实验室能力的通用要求》（IDT. lSO/lEC 17025:2017）、 CNAS-CL01:2018 《检测和校准实验室能力认可准则》及其配套应用说明文件编制，并满足《检验检测机构资质认定管理办法》（国市监第38号令）等相关法律法规要求。本手册引用的全部规范性文件详见本手册第1.8节《规范性引用文件》。</w:t>
      </w:r>
    </w:p>
    <w:p w14:paraId="719C55CA">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5" w:name="_Toc24522"/>
      <w:r>
        <w:rPr>
          <w:rFonts w:hint="eastAsia"/>
          <w:lang w:val="en-US" w:eastAsia="zh-CN"/>
        </w:rPr>
        <w:t>1.7.4 术语和定义</w:t>
      </w:r>
      <w:bookmarkEnd w:id="15"/>
    </w:p>
    <w:p w14:paraId="11B75320">
      <w:pPr>
        <w:pStyle w:val="5"/>
        <w:bidi w:val="0"/>
        <w:rPr>
          <w:rFonts w:hint="eastAsia"/>
          <w:lang w:val="en-US" w:eastAsia="zh-CN"/>
        </w:rPr>
      </w:pPr>
      <w:r>
        <w:rPr>
          <w:rFonts w:hint="eastAsia"/>
          <w:lang w:val="en-US" w:eastAsia="zh-CN"/>
        </w:rPr>
        <w:t>本《质量手册》引用GB/T 27025-2019（IDT. ISO/IEC 17025:2017）、 GB/T 27000（IDT. ISO/IEC 17000）和VIM《国际通用计量学基本术语》及有关质量的一般定义。对GB/T 27000中给出的定义与VIM给出的定义不同时，本公司优先采用VIM中的定义；JJF 1001—2011 《通用计量术语及定义》中给出的有关术语和定义同样适用。</w:t>
      </w:r>
    </w:p>
    <w:p w14:paraId="49F690B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6" w:name="_Toc14697"/>
      <w:r>
        <w:rPr>
          <w:rFonts w:hint="eastAsia"/>
          <w:lang w:val="en-US" w:eastAsia="zh-CN"/>
        </w:rPr>
        <w:t>1.7.5 适用范围</w:t>
      </w:r>
      <w:bookmarkEnd w:id="16"/>
    </w:p>
    <w:p w14:paraId="4A630D3D">
      <w:pPr>
        <w:pStyle w:val="5"/>
        <w:bidi w:val="0"/>
        <w:rPr>
          <w:rFonts w:hint="eastAsia"/>
          <w:lang w:val="en-US" w:eastAsia="zh-CN"/>
        </w:rPr>
      </w:pPr>
      <w:r>
        <w:rPr>
          <w:rFonts w:hint="eastAsia"/>
          <w:lang w:val="en-US" w:eastAsia="zh-CN"/>
        </w:rPr>
        <w:t>本手册适用于本公司从事的所有检测活动及管理活动，是全体员工必须遵守的行动准则。</w:t>
      </w:r>
    </w:p>
    <w:p w14:paraId="62BB723A">
      <w:pPr>
        <w:rPr>
          <w:rFonts w:hint="eastAsia"/>
          <w:lang w:val="en-US" w:eastAsia="zh-CN"/>
        </w:rPr>
      </w:pPr>
      <w:r>
        <w:rPr>
          <w:rFonts w:hint="eastAsia"/>
          <w:lang w:val="en-US" w:eastAsia="zh-CN"/>
        </w:rPr>
        <w:br w:type="page"/>
      </w:r>
    </w:p>
    <w:p w14:paraId="0A0C1C51">
      <w:pPr>
        <w:pStyle w:val="22"/>
        <w:bidi w:val="0"/>
        <w:rPr>
          <w:rFonts w:hint="eastAsia"/>
          <w:lang w:val="en-US" w:eastAsia="zh-CN"/>
        </w:rPr>
      </w:pPr>
      <w:bookmarkStart w:id="17" w:name="_Toc16062"/>
      <w:r>
        <w:rPr>
          <w:rFonts w:hint="eastAsia"/>
          <w:lang w:val="en-US" w:eastAsia="zh-CN"/>
        </w:rPr>
        <w:t>1.8 规范性引用文件</w:t>
      </w:r>
      <w:bookmarkEnd w:id="17"/>
    </w:p>
    <w:p w14:paraId="1BCAE51E">
      <w:pPr>
        <w:pStyle w:val="5"/>
        <w:bidi w:val="0"/>
        <w:rPr>
          <w:rFonts w:hint="eastAsia"/>
          <w:lang w:val="en-US" w:eastAsia="zh-CN"/>
        </w:rPr>
      </w:pPr>
      <w:r>
        <w:rPr>
          <w:rFonts w:hint="eastAsia"/>
          <w:lang w:val="en-US" w:eastAsia="zh-CN"/>
        </w:rPr>
        <w:t>本手册引用了下列文件，这些文件的部分或全部内容构成了本手册的要求。对注明日期的引用文件，只采用引用的版本；对没有注明日期的引用文件，采用最新版本（包括任何修订）。</w:t>
      </w:r>
    </w:p>
    <w:p w14:paraId="30B3A875">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1）《检验检测机构资质认定评审准则》（国市监〔2023〕21号令）</w:t>
      </w:r>
    </w:p>
    <w:p w14:paraId="41F24297">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2）《检验检测机构资质认定管理办法》（国市监第38号令）</w:t>
      </w:r>
    </w:p>
    <w:p w14:paraId="2CF88BD7">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3）《检验检测机构监督管理办法》（国市监第39号令）</w:t>
      </w:r>
    </w:p>
    <w:p w14:paraId="48927573">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4）GB/T 27025-2019 《检测和校准实验室能力的通用要求》（IDT. ISO/IEC 17025:2017）</w:t>
      </w:r>
    </w:p>
    <w:p w14:paraId="40910557">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5）CNAS-CL01:2018 《检测和校准实验室能力认可准则》（IDT. ISO/IEC 17025:2017）</w:t>
      </w:r>
    </w:p>
    <w:p w14:paraId="5E2BB5A5">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6）CNAS-CL01-G001:2024 《检测和校准实验室能力认可准则的应用要求》</w:t>
      </w:r>
    </w:p>
    <w:p w14:paraId="493F26F5">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7）CNAS-CL01-G002:2021 《测量结果的计量溯源性要求》</w:t>
      </w:r>
    </w:p>
    <w:p w14:paraId="0C2E984E">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8）CNAS-CL01-G003:2021 《测量不确定度的要求》</w:t>
      </w:r>
    </w:p>
    <w:p w14:paraId="0DE7CD82">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9）CNAS-CL01-A015:2018 《检测和校准实验室能力认可准则在珠宝玉石、贵金属检测领域的应用说明》</w:t>
      </w:r>
    </w:p>
    <w:p w14:paraId="33A5B07F">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10）CNAS-RL01:2025 《实验室认可规则》</w:t>
      </w:r>
    </w:p>
    <w:p w14:paraId="71C33EE9">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11）CNAS-RL02:2023 《能力验证规则》</w:t>
      </w:r>
    </w:p>
    <w:p w14:paraId="3A8F3209">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12）GB/T 27000-2023《合格评定 词汇和通用原则》（IDT. ISO/IEC 17000）</w:t>
      </w:r>
    </w:p>
    <w:p w14:paraId="39E74D66">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13） ISO/IEC 指南99 《国际计量学词汇—基本和通用概念及相关术语（VIM）》</w:t>
      </w:r>
    </w:p>
    <w:p w14:paraId="5EB187EA">
      <w:pPr>
        <w:pStyle w:val="5"/>
        <w:keepNext w:val="0"/>
        <w:keepLines w:val="0"/>
        <w:pageBreakBefore w:val="0"/>
        <w:widowControl w:val="0"/>
        <w:kinsoku/>
        <w:wordWrap/>
        <w:overflowPunct/>
        <w:topLinePunct w:val="0"/>
        <w:autoSpaceDE/>
        <w:autoSpaceDN/>
        <w:bidi w:val="0"/>
        <w:adjustRightInd/>
        <w:snapToGrid/>
        <w:spacing w:before="0" w:beforeLines="0" w:after="0" w:afterLines="0"/>
        <w:ind w:left="482" w:hanging="480" w:hangingChars="200"/>
        <w:textAlignment w:val="auto"/>
        <w:rPr>
          <w:rFonts w:hint="eastAsia"/>
          <w:b w:val="0"/>
          <w:bCs w:val="0"/>
          <w:lang w:val="en-US" w:eastAsia="zh-CN"/>
        </w:rPr>
      </w:pPr>
      <w:r>
        <w:rPr>
          <w:rFonts w:hint="eastAsia"/>
          <w:b w:val="0"/>
          <w:bCs w:val="0"/>
          <w:lang w:val="en-US" w:eastAsia="zh-CN"/>
        </w:rPr>
        <w:t>14）《中华人民共和国计量法》及其实施细则</w:t>
      </w:r>
    </w:p>
    <w:p w14:paraId="0CC28589">
      <w:pPr>
        <w:rPr>
          <w:rFonts w:hint="eastAsia"/>
          <w:lang w:val="en-US" w:eastAsia="zh-CN"/>
        </w:rPr>
      </w:pPr>
      <w:r>
        <w:rPr>
          <w:rFonts w:hint="eastAsia"/>
          <w:lang w:val="en-US" w:eastAsia="zh-CN"/>
        </w:rPr>
        <w:br w:type="page"/>
      </w:r>
    </w:p>
    <w:p w14:paraId="111AA7B9">
      <w:pPr>
        <w:pStyle w:val="22"/>
        <w:bidi w:val="0"/>
        <w:rPr>
          <w:rFonts w:hint="eastAsia"/>
          <w:lang w:val="en-US" w:eastAsia="zh-CN"/>
        </w:rPr>
      </w:pPr>
      <w:bookmarkStart w:id="18" w:name="_Toc2389"/>
      <w:r>
        <w:rPr>
          <w:rFonts w:hint="eastAsia"/>
          <w:lang w:val="en-US" w:eastAsia="zh-CN"/>
        </w:rPr>
        <w:t>1.9 术语和定义</w:t>
      </w:r>
      <w:bookmarkEnd w:id="18"/>
    </w:p>
    <w:p w14:paraId="00D36134">
      <w:pPr>
        <w:pStyle w:val="5"/>
        <w:bidi w:val="0"/>
        <w:rPr>
          <w:rFonts w:hint="eastAsia"/>
          <w:lang w:val="en-US" w:eastAsia="zh-CN"/>
        </w:rPr>
      </w:pPr>
      <w:r>
        <w:rPr>
          <w:rFonts w:hint="eastAsia"/>
          <w:lang w:val="en-US" w:eastAsia="zh-CN"/>
        </w:rPr>
        <w:t>下列术语和定义适用于本手册，主要引自GB/T 27025-2019第3章及《检验检测机构资质认定评审准则》（2023年版）。</w:t>
      </w:r>
    </w:p>
    <w:p w14:paraId="18346256">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9" w:name="_Toc9783"/>
      <w:r>
        <w:rPr>
          <w:rFonts w:hint="eastAsia"/>
          <w:lang w:val="en-US" w:eastAsia="zh-CN"/>
        </w:rPr>
        <w:t>1.9.1 检验检测机构</w:t>
      </w:r>
      <w:bookmarkEnd w:id="19"/>
    </w:p>
    <w:p w14:paraId="4F75EAA3">
      <w:pPr>
        <w:pStyle w:val="5"/>
        <w:bidi w:val="0"/>
        <w:rPr>
          <w:rFonts w:hint="eastAsia"/>
          <w:lang w:val="en-US" w:eastAsia="zh-CN"/>
        </w:rPr>
      </w:pPr>
      <w:r>
        <w:rPr>
          <w:rFonts w:hint="eastAsia"/>
          <w:lang w:val="en-US" w:eastAsia="zh-CN"/>
        </w:rPr>
        <w:t>依照《检验检测机构资质认定管理办法》的相关规定，依法成立，依据相关标准或者技术规范，利用仪器设备、环境设施等技术条件和专业技能，对产品或者法律法规规定的特定对象进行检验检测的专业技术组织。</w:t>
      </w:r>
    </w:p>
    <w:p w14:paraId="3C0D160B">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0" w:name="_Toc29774"/>
      <w:r>
        <w:rPr>
          <w:rFonts w:hint="eastAsia"/>
          <w:lang w:val="en-US" w:eastAsia="zh-CN"/>
        </w:rPr>
        <w:t>1.9.2 实验室</w:t>
      </w:r>
      <w:bookmarkEnd w:id="20"/>
    </w:p>
    <w:p w14:paraId="4D15E1F4">
      <w:pPr>
        <w:pStyle w:val="5"/>
        <w:bidi w:val="0"/>
        <w:rPr>
          <w:rFonts w:hint="eastAsia"/>
          <w:lang w:val="en-US" w:eastAsia="zh-CN"/>
        </w:rPr>
      </w:pPr>
      <w:r>
        <w:rPr>
          <w:rFonts w:hint="eastAsia"/>
          <w:lang w:val="en-US" w:eastAsia="zh-CN"/>
        </w:rPr>
        <w:t>从事下列一种或多种活动的机构：</w:t>
      </w:r>
    </w:p>
    <w:p w14:paraId="7E368778">
      <w:pPr>
        <w:pStyle w:val="25"/>
        <w:bidi w:val="0"/>
        <w:rPr>
          <w:rFonts w:hint="eastAsia"/>
          <w:lang w:val="en-US" w:eastAsia="zh-CN"/>
        </w:rPr>
      </w:pPr>
      <w:r>
        <w:rPr>
          <w:rFonts w:hint="eastAsia"/>
          <w:lang w:val="en-US" w:eastAsia="zh-CN"/>
        </w:rPr>
        <w:t>——检测；</w:t>
      </w:r>
    </w:p>
    <w:p w14:paraId="77F5637C">
      <w:pPr>
        <w:pStyle w:val="25"/>
        <w:bidi w:val="0"/>
        <w:rPr>
          <w:rFonts w:hint="eastAsia"/>
          <w:lang w:val="en-US" w:eastAsia="zh-CN"/>
        </w:rPr>
      </w:pPr>
      <w:r>
        <w:rPr>
          <w:rFonts w:hint="eastAsia"/>
          <w:lang w:val="en-US" w:eastAsia="zh-CN"/>
        </w:rPr>
        <w:t>——校准；</w:t>
      </w:r>
    </w:p>
    <w:p w14:paraId="2E791F2E">
      <w:pPr>
        <w:pStyle w:val="25"/>
        <w:bidi w:val="0"/>
        <w:rPr>
          <w:rFonts w:hint="eastAsia"/>
          <w:lang w:val="en-US" w:eastAsia="zh-CN"/>
        </w:rPr>
      </w:pPr>
      <w:r>
        <w:rPr>
          <w:rFonts w:hint="eastAsia"/>
          <w:lang w:val="en-US" w:eastAsia="zh-CN"/>
        </w:rPr>
        <w:t>——与后续检测/校准活动相关的抽样。</w:t>
      </w:r>
    </w:p>
    <w:p w14:paraId="0F31631A">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1" w:name="_Toc3013"/>
      <w:r>
        <w:rPr>
          <w:rFonts w:hint="eastAsia"/>
          <w:lang w:val="en-US" w:eastAsia="zh-CN"/>
        </w:rPr>
        <w:t>1.9.3 资质认定</w:t>
      </w:r>
      <w:bookmarkEnd w:id="21"/>
    </w:p>
    <w:p w14:paraId="1E241E7C">
      <w:pPr>
        <w:pStyle w:val="5"/>
        <w:bidi w:val="0"/>
        <w:rPr>
          <w:rFonts w:hint="eastAsia"/>
          <w:lang w:val="en-US" w:eastAsia="zh-CN"/>
        </w:rPr>
      </w:pPr>
      <w:r>
        <w:rPr>
          <w:rFonts w:hint="eastAsia"/>
          <w:lang w:val="en-US" w:eastAsia="zh-CN"/>
        </w:rPr>
        <w:t>依照《检验检测机构资质认定管理办法》的相关规定，由市场监督管理部门依照法律、行政法规规定，对向社会出具具有证明作用的数据、结果的检验检测机构的基本条件和技术能力是否符合法定要求实施的评价许可。</w:t>
      </w:r>
    </w:p>
    <w:p w14:paraId="264D75A2">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2" w:name="_Toc12374"/>
      <w:r>
        <w:rPr>
          <w:rFonts w:hint="eastAsia"/>
          <w:lang w:val="en-US" w:eastAsia="zh-CN"/>
        </w:rPr>
        <w:t>1.9.4 资质认定评审</w:t>
      </w:r>
      <w:bookmarkEnd w:id="22"/>
    </w:p>
    <w:p w14:paraId="61C77F5A">
      <w:pPr>
        <w:pStyle w:val="5"/>
        <w:bidi w:val="0"/>
        <w:rPr>
          <w:rFonts w:hint="eastAsia"/>
          <w:lang w:val="en-US" w:eastAsia="zh-CN"/>
        </w:rPr>
      </w:pPr>
      <w:r>
        <w:rPr>
          <w:rFonts w:hint="eastAsia"/>
          <w:lang w:val="en-US" w:eastAsia="zh-CN"/>
        </w:rPr>
        <w:t>依照《检验检测机构资质认定管理办法》的相关规定，由市场监管总局或者省级市场监督管理部门自行或者委托专业技术评价机构组织相关专业评审人员，对检验检测机构申请的资质认定事项是否符合资质认定条件以及相关要求所进行的技术性审查。</w:t>
      </w:r>
    </w:p>
    <w:p w14:paraId="0FD2EA90">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3" w:name="_Toc28979"/>
      <w:r>
        <w:rPr>
          <w:rFonts w:hint="eastAsia"/>
          <w:lang w:val="en-US" w:eastAsia="zh-CN"/>
        </w:rPr>
        <w:t>1.9.5 投诉</w:t>
      </w:r>
      <w:bookmarkEnd w:id="23"/>
    </w:p>
    <w:p w14:paraId="3D9D0C8A">
      <w:pPr>
        <w:pStyle w:val="5"/>
        <w:bidi w:val="0"/>
        <w:rPr>
          <w:rFonts w:hint="eastAsia"/>
          <w:lang w:val="en-US" w:eastAsia="zh-CN"/>
        </w:rPr>
      </w:pPr>
      <w:r>
        <w:rPr>
          <w:rFonts w:hint="eastAsia"/>
          <w:lang w:val="en-US" w:eastAsia="zh-CN"/>
        </w:rPr>
        <w:t>任何人员或组织向本公司就其活动或结果表达不满意，并期望得到回复的行为。</w:t>
      </w:r>
    </w:p>
    <w:p w14:paraId="7416D884">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4" w:name="_Toc5274"/>
      <w:r>
        <w:rPr>
          <w:rFonts w:hint="eastAsia"/>
          <w:lang w:val="en-US" w:eastAsia="zh-CN"/>
        </w:rPr>
        <w:t>1.9.6 判定规则</w:t>
      </w:r>
      <w:bookmarkEnd w:id="24"/>
    </w:p>
    <w:p w14:paraId="709AFC2A">
      <w:pPr>
        <w:pStyle w:val="5"/>
        <w:bidi w:val="0"/>
        <w:rPr>
          <w:rFonts w:hint="eastAsia"/>
          <w:lang w:val="en-US" w:eastAsia="zh-CN"/>
        </w:rPr>
      </w:pPr>
      <w:r>
        <w:rPr>
          <w:rFonts w:hint="eastAsia"/>
          <w:lang w:val="en-US" w:eastAsia="zh-CN"/>
        </w:rPr>
        <w:t>当声明与规定要求的符合性时，描述如何考虑测量不确定度的规则。(GB/T 27025-2019 ,3.7)</w:t>
      </w:r>
    </w:p>
    <w:p w14:paraId="37EC674A">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5" w:name="_Toc25436"/>
      <w:r>
        <w:rPr>
          <w:rFonts w:hint="eastAsia"/>
          <w:lang w:val="en-US" w:eastAsia="zh-CN"/>
        </w:rPr>
        <w:t>1.9.7 验证</w:t>
      </w:r>
      <w:bookmarkEnd w:id="25"/>
    </w:p>
    <w:p w14:paraId="5A0E4E52">
      <w:pPr>
        <w:pStyle w:val="5"/>
        <w:bidi w:val="0"/>
        <w:rPr>
          <w:rFonts w:hint="eastAsia"/>
          <w:lang w:val="en-US" w:eastAsia="zh-CN"/>
        </w:rPr>
      </w:pPr>
      <w:r>
        <w:rPr>
          <w:rFonts w:hint="eastAsia"/>
          <w:lang w:val="en-US" w:eastAsia="zh-CN"/>
        </w:rPr>
        <w:t>提供客观证据，证明给定项目满足规定要求。(GB/T 27025-2019 ,3.8)</w:t>
      </w:r>
    </w:p>
    <w:p w14:paraId="2CF7DBC6">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6" w:name="_Toc19301"/>
      <w:r>
        <w:rPr>
          <w:rFonts w:hint="eastAsia"/>
          <w:lang w:val="en-US" w:eastAsia="zh-CN"/>
        </w:rPr>
        <w:t>1.9.8 确认</w:t>
      </w:r>
      <w:bookmarkEnd w:id="26"/>
    </w:p>
    <w:p w14:paraId="731F3078">
      <w:pPr>
        <w:pStyle w:val="5"/>
        <w:bidi w:val="0"/>
        <w:rPr>
          <w:rFonts w:hint="eastAsia"/>
          <w:lang w:val="en-US" w:eastAsia="zh-CN"/>
        </w:rPr>
      </w:pPr>
      <w:r>
        <w:rPr>
          <w:rFonts w:hint="eastAsia"/>
          <w:lang w:val="en-US" w:eastAsia="zh-CN"/>
        </w:rPr>
        <w:t>对规定要求满足预期用途的验证。(GB/T 27025-2019 ,3.9)</w:t>
      </w:r>
    </w:p>
    <w:p w14:paraId="4F05009D">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7" w:name="_Toc22736"/>
      <w:r>
        <w:rPr>
          <w:rFonts w:hint="eastAsia"/>
          <w:lang w:val="en-US" w:eastAsia="zh-CN"/>
        </w:rPr>
        <w:t>1.9.9 能力验证</w:t>
      </w:r>
      <w:bookmarkEnd w:id="27"/>
    </w:p>
    <w:p w14:paraId="2380D8CC">
      <w:pPr>
        <w:pStyle w:val="5"/>
        <w:bidi w:val="0"/>
        <w:rPr>
          <w:rFonts w:hint="eastAsia"/>
          <w:lang w:val="en-US" w:eastAsia="zh-CN"/>
        </w:rPr>
      </w:pPr>
      <w:r>
        <w:rPr>
          <w:rFonts w:hint="eastAsia"/>
          <w:lang w:val="en-US" w:eastAsia="zh-CN"/>
        </w:rPr>
        <w:t>依据预先制定的准则，利用实验室间比对来</w:t>
      </w:r>
      <w:r>
        <w:rPr>
          <w:rFonts w:ascii="宋体" w:hAnsi="宋体" w:eastAsia="宋体" w:cs="宋体"/>
          <w:sz w:val="24"/>
          <w:szCs w:val="24"/>
        </w:rPr>
        <w:t>按照预先制定的准则评价参加者的表现</w:t>
      </w:r>
      <w:r>
        <w:rPr>
          <w:rFonts w:hint="eastAsia"/>
          <w:lang w:val="en-US" w:eastAsia="zh-CN"/>
        </w:rPr>
        <w:t>。(CNAS-RL02:2023)</w:t>
      </w:r>
    </w:p>
    <w:p w14:paraId="3989CE04">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8" w:name="_Toc22698"/>
      <w:r>
        <w:rPr>
          <w:rFonts w:hint="eastAsia"/>
          <w:lang w:val="en-US" w:eastAsia="zh-CN"/>
        </w:rPr>
        <w:t>1.9.10 测量不确定度</w:t>
      </w:r>
      <w:bookmarkEnd w:id="28"/>
    </w:p>
    <w:p w14:paraId="41402541">
      <w:pPr>
        <w:pStyle w:val="5"/>
        <w:bidi w:val="0"/>
        <w:rPr>
          <w:rFonts w:hint="eastAsia"/>
          <w:lang w:val="en-US" w:eastAsia="zh-CN"/>
        </w:rPr>
      </w:pPr>
      <w:r>
        <w:rPr>
          <w:rFonts w:hint="eastAsia"/>
          <w:lang w:val="en-US" w:eastAsia="zh-CN"/>
        </w:rPr>
        <w:t>根据所用到的信息，表征赋予被测量值分散性的非负参数。(JJF 1001—2011)</w:t>
      </w:r>
    </w:p>
    <w:p w14:paraId="18CB974A">
      <w:pPr>
        <w:pStyle w:val="23"/>
        <w:bidi w:val="0"/>
        <w:rPr>
          <w:rFonts w:ascii="宋体" w:hAnsi="宋体" w:eastAsia="宋体" w:cs="宋体"/>
          <w:sz w:val="24"/>
          <w:szCs w:val="24"/>
        </w:rPr>
      </w:pPr>
      <w:r>
        <w:rPr>
          <w:rFonts w:hint="eastAsia"/>
          <w:lang w:val="en-US" w:eastAsia="zh-CN"/>
        </w:rPr>
        <w:t xml:space="preserve">1.9.11 </w:t>
      </w:r>
      <w:r>
        <w:t>专项监督</w:t>
      </w:r>
    </w:p>
    <w:p w14:paraId="1185538F">
      <w:pPr>
        <w:pStyle w:val="5"/>
        <w:bidi w:val="0"/>
        <w:rPr>
          <w:rFonts w:hint="default"/>
          <w:lang w:val="en-US" w:eastAsia="zh-CN"/>
        </w:rPr>
        <w:sectPr>
          <w:headerReference r:id="rId19" w:type="first"/>
          <w:footerReference r:id="rId21" w:type="first"/>
          <w:headerReference r:id="rId18" w:type="default"/>
          <w:footerReference r:id="rId20" w:type="default"/>
          <w:pgSz w:w="11906" w:h="16838"/>
          <w:pgMar w:top="1440" w:right="1800" w:bottom="1440" w:left="1800" w:header="850" w:footer="992" w:gutter="0"/>
          <w:pgNumType w:fmt="decimal" w:chapStyle="1" w:chapSep="colon"/>
          <w:cols w:space="425" w:num="1"/>
          <w:docGrid w:type="lines" w:linePitch="312" w:charSpace="0"/>
        </w:sectPr>
      </w:pPr>
      <w:r>
        <w:t>按照认可规范要求，以获准认可机构行为合规性为主要检查内容开展的不定期监督评审工作。</w:t>
      </w:r>
    </w:p>
    <w:p w14:paraId="1EA9F0B8">
      <w:pPr>
        <w:pStyle w:val="3"/>
        <w:bidi w:val="0"/>
        <w:rPr>
          <w:rFonts w:hint="eastAsia"/>
          <w:lang w:val="en-US" w:eastAsia="zh-CN"/>
        </w:rPr>
      </w:pPr>
      <w:bookmarkStart w:id="29" w:name="_Toc14006"/>
      <w:r>
        <w:rPr>
          <w:rFonts w:hint="eastAsia"/>
          <w:lang w:val="en-US" w:eastAsia="zh-CN"/>
        </w:rPr>
        <w:t>2. 质量方针及质量目标</w:t>
      </w:r>
      <w:bookmarkEnd w:id="29"/>
    </w:p>
    <w:p w14:paraId="142D878B">
      <w:pPr>
        <w:pStyle w:val="22"/>
        <w:bidi w:val="0"/>
        <w:rPr>
          <w:rFonts w:hint="eastAsia"/>
          <w:lang w:val="en-US" w:eastAsia="zh-CN"/>
        </w:rPr>
      </w:pPr>
      <w:bookmarkStart w:id="30" w:name="_Toc16886"/>
      <w:r>
        <w:rPr>
          <w:rFonts w:hint="eastAsia"/>
          <w:lang w:val="en-US" w:eastAsia="zh-CN"/>
        </w:rPr>
        <w:t>2.1 质量方针</w:t>
      </w:r>
      <w:bookmarkEnd w:id="30"/>
    </w:p>
    <w:p w14:paraId="6E3232FC">
      <w:pPr>
        <w:pStyle w:val="5"/>
        <w:bidi w:val="0"/>
        <w:rPr>
          <w:rFonts w:hint="eastAsia"/>
          <w:b/>
          <w:bCs/>
          <w:lang w:val="en-US" w:eastAsia="zh-CN"/>
        </w:rPr>
      </w:pPr>
      <w:r>
        <w:rPr>
          <w:rFonts w:hint="eastAsia"/>
          <w:b/>
          <w:bCs/>
          <w:lang w:val="en-US" w:eastAsia="zh-CN"/>
        </w:rPr>
        <w:t>公正   科学   准确   高效</w:t>
      </w:r>
    </w:p>
    <w:p w14:paraId="360A42CD">
      <w:pPr>
        <w:pStyle w:val="24"/>
        <w:bidi w:val="0"/>
        <w:rPr>
          <w:rFonts w:hint="eastAsia"/>
          <w:lang w:val="en-US" w:eastAsia="zh-CN"/>
        </w:rPr>
      </w:pPr>
      <w:bookmarkStart w:id="31" w:name="_Toc13693"/>
      <w:r>
        <w:rPr>
          <w:rFonts w:hint="eastAsia"/>
          <w:lang w:val="en-US" w:eastAsia="zh-CN"/>
        </w:rPr>
        <w:t>质量方针内涵</w:t>
      </w:r>
      <w:bookmarkEnd w:id="31"/>
    </w:p>
    <w:p w14:paraId="7155006A">
      <w:pPr>
        <w:pStyle w:val="5"/>
        <w:bidi w:val="0"/>
        <w:rPr>
          <w:rFonts w:hint="eastAsia"/>
          <w:lang w:val="en-US" w:eastAsia="zh-CN"/>
        </w:rPr>
      </w:pPr>
      <w:r>
        <w:rPr>
          <w:rFonts w:hint="eastAsia"/>
          <w:lang w:val="en-US" w:eastAsia="zh-CN"/>
        </w:rPr>
        <w:t>公正：本公司按照国家法律法规和认可机构的要求，开展公正的检验服务，履行法律义务，承担法律责任。坚持独立检测、独立判断，检测活动不受来自各方面的不恰当影响。</w:t>
      </w:r>
    </w:p>
    <w:p w14:paraId="57D39ECC">
      <w:pPr>
        <w:pStyle w:val="5"/>
        <w:bidi w:val="0"/>
        <w:rPr>
          <w:rFonts w:hint="eastAsia"/>
          <w:lang w:val="en-US" w:eastAsia="zh-CN"/>
        </w:rPr>
      </w:pPr>
      <w:r>
        <w:rPr>
          <w:rFonts w:hint="eastAsia"/>
          <w:lang w:val="en-US" w:eastAsia="zh-CN"/>
        </w:rPr>
        <w:t>科学：选择科学的检测方法是确保检测工作准确、有效的前提条件。本公司依据国家法律法规所承认的现行有效的国家标准、行业标准和企业标准，进行检测服务。</w:t>
      </w:r>
    </w:p>
    <w:p w14:paraId="5305D69E">
      <w:pPr>
        <w:pStyle w:val="5"/>
        <w:bidi w:val="0"/>
        <w:rPr>
          <w:rFonts w:hint="eastAsia"/>
          <w:lang w:val="en-US" w:eastAsia="zh-CN"/>
        </w:rPr>
      </w:pPr>
      <w:r>
        <w:rPr>
          <w:rFonts w:hint="eastAsia"/>
          <w:lang w:val="en-US" w:eastAsia="zh-CN"/>
        </w:rPr>
        <w:t>准确：本公司将不断完善管理体系，并使之持续有效地运行，本公司配备能够满足检验要求的设备和人员，以保证得到准确的检验数据，本公司充分重视并采取各种措施，保证检测结果的质量，确保出具的证书和报告真实、准确、可靠。</w:t>
      </w:r>
    </w:p>
    <w:p w14:paraId="048BF97B">
      <w:pPr>
        <w:pStyle w:val="5"/>
        <w:bidi w:val="0"/>
        <w:rPr>
          <w:rFonts w:hint="eastAsia"/>
          <w:lang w:val="en-US" w:eastAsia="zh-CN"/>
        </w:rPr>
      </w:pPr>
      <w:r>
        <w:rPr>
          <w:rFonts w:hint="eastAsia"/>
          <w:lang w:val="en-US" w:eastAsia="zh-CN"/>
        </w:rPr>
        <w:t>高效：服务高效，本公司积极与客户保持沟通与合作，了解客户信息、需求。承诺的各项服务到位，做到检测时效快，检测结果准。处理客户投诉及时，认真调查，客观分析，明确责任，及时做出令其满意的答复。保护客户资料不外泄。</w:t>
      </w:r>
    </w:p>
    <w:p w14:paraId="13E1F2E4">
      <w:pPr>
        <w:pStyle w:val="22"/>
        <w:bidi w:val="0"/>
        <w:rPr>
          <w:rFonts w:hint="eastAsia"/>
          <w:lang w:val="en-US" w:eastAsia="zh-CN"/>
        </w:rPr>
      </w:pPr>
      <w:bookmarkStart w:id="32" w:name="_Toc19136"/>
      <w:r>
        <w:rPr>
          <w:rFonts w:hint="eastAsia"/>
          <w:lang w:val="en-US" w:eastAsia="zh-CN"/>
        </w:rPr>
        <w:t>2.2 质量目标</w:t>
      </w:r>
      <w:bookmarkEnd w:id="32"/>
    </w:p>
    <w:p w14:paraId="6DFCB8D9">
      <w:pPr>
        <w:pStyle w:val="25"/>
        <w:numPr>
          <w:ilvl w:val="0"/>
          <w:numId w:val="3"/>
        </w:numPr>
        <w:bidi w:val="0"/>
        <w:ind w:left="425" w:leftChars="0" w:hanging="425" w:firstLineChars="0"/>
        <w:rPr>
          <w:rFonts w:hint="eastAsia"/>
          <w:b/>
          <w:bCs/>
          <w:lang w:val="en-US" w:eastAsia="zh-CN"/>
        </w:rPr>
      </w:pPr>
      <w:r>
        <w:rPr>
          <w:rFonts w:hint="eastAsia"/>
          <w:b/>
          <w:bCs/>
          <w:lang w:val="en-US" w:eastAsia="zh-CN"/>
        </w:rPr>
        <w:t>检测数据出错率为零；</w:t>
      </w:r>
    </w:p>
    <w:p w14:paraId="403560F4">
      <w:pPr>
        <w:pStyle w:val="25"/>
        <w:numPr>
          <w:ilvl w:val="0"/>
          <w:numId w:val="3"/>
        </w:numPr>
        <w:bidi w:val="0"/>
        <w:ind w:left="425" w:leftChars="0" w:hanging="425" w:firstLineChars="0"/>
        <w:rPr>
          <w:rFonts w:hint="eastAsia"/>
          <w:b/>
          <w:bCs/>
          <w:lang w:val="en-US" w:eastAsia="zh-CN"/>
        </w:rPr>
      </w:pPr>
      <w:r>
        <w:rPr>
          <w:rFonts w:hint="eastAsia"/>
          <w:b/>
          <w:bCs/>
          <w:lang w:val="en-US" w:eastAsia="zh-CN"/>
        </w:rPr>
        <w:t>客户满意率 &gt;95%；</w:t>
      </w:r>
    </w:p>
    <w:p w14:paraId="392519B2">
      <w:pPr>
        <w:pStyle w:val="25"/>
        <w:numPr>
          <w:ilvl w:val="0"/>
          <w:numId w:val="3"/>
        </w:numPr>
        <w:bidi w:val="0"/>
        <w:ind w:left="425" w:leftChars="0" w:hanging="425" w:firstLineChars="0"/>
        <w:rPr>
          <w:rFonts w:hint="eastAsia"/>
          <w:b/>
          <w:bCs/>
          <w:lang w:val="en-US" w:eastAsia="zh-CN"/>
        </w:rPr>
      </w:pPr>
      <w:r>
        <w:rPr>
          <w:rFonts w:hint="eastAsia"/>
          <w:b/>
          <w:bCs/>
          <w:lang w:val="en-US" w:eastAsia="zh-CN"/>
        </w:rPr>
        <w:t>客户投诉处理率 100%。</w:t>
      </w:r>
    </w:p>
    <w:p w14:paraId="3F6E5E63">
      <w:pPr>
        <w:pStyle w:val="22"/>
        <w:bidi w:val="0"/>
        <w:rPr>
          <w:rFonts w:hint="eastAsia"/>
          <w:lang w:val="en-US" w:eastAsia="zh-CN"/>
        </w:rPr>
      </w:pPr>
      <w:bookmarkStart w:id="33" w:name="_Toc27744"/>
      <w:r>
        <w:rPr>
          <w:rFonts w:hint="eastAsia"/>
          <w:lang w:val="en-US" w:eastAsia="zh-CN"/>
        </w:rPr>
        <w:t>2.3 服务质量承诺</w:t>
      </w:r>
      <w:bookmarkEnd w:id="33"/>
    </w:p>
    <w:p w14:paraId="0D8F67E4">
      <w:pPr>
        <w:pStyle w:val="5"/>
        <w:bidi w:val="0"/>
        <w:rPr>
          <w:rFonts w:hint="eastAsia"/>
          <w:b/>
          <w:bCs/>
          <w:lang w:val="en-US" w:eastAsia="zh-CN"/>
        </w:rPr>
      </w:pPr>
      <w:r>
        <w:rPr>
          <w:rFonts w:hint="eastAsia"/>
          <w:b/>
          <w:bCs/>
          <w:lang w:val="en-US" w:eastAsia="zh-CN"/>
        </w:rPr>
        <w:t>管理规范    方法科学</w:t>
      </w:r>
    </w:p>
    <w:p w14:paraId="4D253AD1">
      <w:pPr>
        <w:pStyle w:val="5"/>
        <w:bidi w:val="0"/>
        <w:rPr>
          <w:rFonts w:hint="eastAsia"/>
          <w:b/>
          <w:bCs/>
          <w:lang w:val="en-US" w:eastAsia="zh-CN"/>
        </w:rPr>
      </w:pPr>
      <w:r>
        <w:rPr>
          <w:rFonts w:hint="eastAsia"/>
          <w:b/>
          <w:bCs/>
          <w:lang w:val="en-US" w:eastAsia="zh-CN"/>
        </w:rPr>
        <w:t>服务热情    行为公正</w:t>
      </w:r>
    </w:p>
    <w:p w14:paraId="28F7B497">
      <w:pPr>
        <w:pStyle w:val="5"/>
        <w:bidi w:val="0"/>
        <w:rPr>
          <w:rFonts w:hint="eastAsia"/>
          <w:b/>
          <w:bCs/>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eastAsia"/>
          <w:b/>
          <w:bCs/>
          <w:lang w:val="en-US" w:eastAsia="zh-CN"/>
        </w:rPr>
        <w:t>数据准确    工作高效</w:t>
      </w:r>
    </w:p>
    <w:p w14:paraId="49CF4280">
      <w:pPr>
        <w:pStyle w:val="3"/>
        <w:bidi w:val="0"/>
        <w:rPr>
          <w:rFonts w:hint="eastAsia"/>
          <w:lang w:val="en-US" w:eastAsia="zh-CN"/>
        </w:rPr>
      </w:pPr>
      <w:bookmarkStart w:id="34" w:name="_Toc4213"/>
      <w:r>
        <w:rPr>
          <w:rFonts w:hint="eastAsia"/>
          <w:lang w:val="en-US" w:eastAsia="zh-CN"/>
        </w:rPr>
        <w:t>3. 《质量手册》的管理</w:t>
      </w:r>
      <w:bookmarkEnd w:id="34"/>
    </w:p>
    <w:p w14:paraId="36FD09CA">
      <w:pPr>
        <w:pStyle w:val="22"/>
        <w:bidi w:val="0"/>
        <w:rPr>
          <w:rFonts w:hint="eastAsia"/>
          <w:lang w:val="en-US" w:eastAsia="zh-CN"/>
        </w:rPr>
      </w:pPr>
      <w:bookmarkStart w:id="35" w:name="_Toc16844"/>
      <w:r>
        <w:rPr>
          <w:rFonts w:hint="eastAsia"/>
          <w:lang w:val="en-US" w:eastAsia="zh-CN"/>
        </w:rPr>
        <w:t>3.1 总则</w:t>
      </w:r>
      <w:bookmarkEnd w:id="35"/>
    </w:p>
    <w:p w14:paraId="4BD4F3BD">
      <w:pPr>
        <w:pStyle w:val="5"/>
        <w:bidi w:val="0"/>
        <w:rPr>
          <w:rFonts w:hint="eastAsia"/>
          <w:lang w:val="en-US" w:eastAsia="zh-CN"/>
        </w:rPr>
      </w:pPr>
      <w:r>
        <w:rPr>
          <w:rFonts w:hint="eastAsia"/>
          <w:lang w:val="en-US" w:eastAsia="zh-CN"/>
        </w:rPr>
        <w:t>《质量手册》的管理主要是对其运行控制并保护其现行有效性，明确管理者和持有者的责任，以保证管理体系的持续适应性和有效性。</w:t>
      </w:r>
    </w:p>
    <w:p w14:paraId="59241B19">
      <w:pPr>
        <w:pStyle w:val="22"/>
        <w:bidi w:val="0"/>
        <w:rPr>
          <w:rFonts w:hint="eastAsia"/>
          <w:lang w:val="en-US" w:eastAsia="zh-CN"/>
        </w:rPr>
      </w:pPr>
      <w:bookmarkStart w:id="36" w:name="_Toc27571"/>
      <w:r>
        <w:rPr>
          <w:rFonts w:hint="eastAsia"/>
          <w:lang w:val="en-US" w:eastAsia="zh-CN"/>
        </w:rPr>
        <w:t>3.2 职责</w:t>
      </w:r>
      <w:bookmarkEnd w:id="36"/>
    </w:p>
    <w:p w14:paraId="020A9F1F">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37" w:name="_Toc12324"/>
      <w:r>
        <w:rPr>
          <w:rStyle w:val="27"/>
          <w:rFonts w:hint="eastAsia"/>
          <w:lang w:val="en-US" w:eastAsia="zh-CN"/>
        </w:rPr>
        <w:t>3.2.1</w:t>
      </w:r>
      <w:bookmarkEnd w:id="37"/>
      <w:r>
        <w:rPr>
          <w:rFonts w:hint="eastAsia"/>
          <w:lang w:val="en-US" w:eastAsia="zh-CN"/>
        </w:rPr>
        <w:t xml:space="preserve"> 《质量手册》由质量负责人管理，具体负责组织编写、审核、修订、宣贯和管理，并负责维护其现行有效性，办公室资料员负责《质量手册》的日常管理（印制、归档、发放、借阅与回收等）工作。</w:t>
      </w:r>
    </w:p>
    <w:p w14:paraId="45DD63C5">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38" w:name="_Toc26770"/>
      <w:r>
        <w:rPr>
          <w:rStyle w:val="27"/>
          <w:rFonts w:hint="eastAsia"/>
          <w:lang w:val="en-US" w:eastAsia="zh-CN"/>
        </w:rPr>
        <w:t xml:space="preserve">3.2.2 </w:t>
      </w:r>
      <w:bookmarkEnd w:id="38"/>
      <w:r>
        <w:rPr>
          <w:rFonts w:hint="eastAsia"/>
          <w:lang w:val="en-US" w:eastAsia="zh-CN"/>
        </w:rPr>
        <w:t>《质量手册》由本公司实验室主任批准发布实施。</w:t>
      </w:r>
    </w:p>
    <w:p w14:paraId="66C8E0EF">
      <w:pPr>
        <w:pStyle w:val="22"/>
        <w:bidi w:val="0"/>
        <w:rPr>
          <w:rFonts w:hint="eastAsia"/>
          <w:lang w:val="en-US" w:eastAsia="zh-CN"/>
        </w:rPr>
      </w:pPr>
      <w:bookmarkStart w:id="39" w:name="_Toc2425"/>
      <w:r>
        <w:rPr>
          <w:rFonts w:hint="eastAsia"/>
          <w:lang w:val="en-US" w:eastAsia="zh-CN"/>
        </w:rPr>
        <w:t>3.3 《质量手册》的版本</w:t>
      </w:r>
      <w:bookmarkEnd w:id="39"/>
    </w:p>
    <w:p w14:paraId="2DB626F2">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40" w:name="_Toc30181"/>
      <w:r>
        <w:rPr>
          <w:rStyle w:val="27"/>
          <w:rFonts w:hint="eastAsia"/>
          <w:lang w:val="en-US" w:eastAsia="zh-CN"/>
        </w:rPr>
        <w:t xml:space="preserve">3.3.1 </w:t>
      </w:r>
      <w:bookmarkEnd w:id="40"/>
      <w:r>
        <w:rPr>
          <w:rFonts w:hint="eastAsia"/>
          <w:lang w:val="en-US" w:eastAsia="zh-CN"/>
        </w:rPr>
        <w:t>同一版本的手册分为受控和非受控两种版本，受控和非受控均应在封面加注相应的标记。</w:t>
      </w:r>
    </w:p>
    <w:p w14:paraId="566BF389">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41" w:name="_Toc31278"/>
      <w:r>
        <w:rPr>
          <w:rStyle w:val="27"/>
          <w:rFonts w:hint="eastAsia"/>
          <w:lang w:val="en-US" w:eastAsia="zh-CN"/>
        </w:rPr>
        <w:t xml:space="preserve">3.3.2 </w:t>
      </w:r>
      <w:bookmarkEnd w:id="41"/>
      <w:r>
        <w:rPr>
          <w:rFonts w:hint="eastAsia"/>
          <w:lang w:val="en-US" w:eastAsia="zh-CN"/>
        </w:rPr>
        <w:t>受控本由办公室统一编号并登记发放，内容有更改时，应及时用更改页换回受控本持有者手中的被更改页，以保证质量手册的现行有效。</w:t>
      </w:r>
    </w:p>
    <w:p w14:paraId="2FC1BF9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42" w:name="_Toc11228"/>
      <w:r>
        <w:rPr>
          <w:rStyle w:val="27"/>
          <w:rFonts w:hint="eastAsia"/>
          <w:lang w:val="en-US" w:eastAsia="zh-CN"/>
        </w:rPr>
        <w:t xml:space="preserve">3.3.3 </w:t>
      </w:r>
      <w:bookmarkEnd w:id="42"/>
      <w:r>
        <w:rPr>
          <w:rFonts w:hint="eastAsia"/>
          <w:lang w:val="en-US" w:eastAsia="zh-CN"/>
        </w:rPr>
        <w:t>非受控本仅作发放登记，不编号。</w:t>
      </w:r>
    </w:p>
    <w:p w14:paraId="7AB4A8A7">
      <w:pPr>
        <w:rPr>
          <w:rStyle w:val="26"/>
          <w:rFonts w:hint="eastAsia"/>
          <w:lang w:val="en-US" w:eastAsia="zh-CN"/>
        </w:rPr>
      </w:pPr>
      <w:r>
        <w:rPr>
          <w:rStyle w:val="26"/>
          <w:rFonts w:hint="eastAsia"/>
          <w:lang w:val="en-US" w:eastAsia="zh-CN"/>
        </w:rPr>
        <w:br w:type="page"/>
      </w:r>
    </w:p>
    <w:p w14:paraId="23B4338E">
      <w:pPr>
        <w:pStyle w:val="5"/>
        <w:bidi w:val="0"/>
        <w:ind w:left="0" w:leftChars="0" w:firstLine="0" w:firstLineChars="0"/>
        <w:rPr>
          <w:rFonts w:hint="eastAsia"/>
          <w:lang w:val="en-US" w:eastAsia="zh-CN"/>
        </w:rPr>
      </w:pPr>
      <w:bookmarkStart w:id="43" w:name="_Toc18855"/>
      <w:r>
        <w:rPr>
          <w:rStyle w:val="26"/>
          <w:rFonts w:hint="eastAsia"/>
          <w:lang w:val="en-US" w:eastAsia="zh-CN"/>
        </w:rPr>
        <w:t xml:space="preserve">3.4 《质量手册》的改版  </w:t>
      </w:r>
      <w:bookmarkEnd w:id="43"/>
      <w:r>
        <w:rPr>
          <w:rFonts w:hint="eastAsia"/>
          <w:lang w:val="en-US" w:eastAsia="zh-CN"/>
        </w:rPr>
        <w:t xml:space="preserve">                                                                                </w:t>
      </w:r>
    </w:p>
    <w:p w14:paraId="2D456F1C">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如遇以下情况可考虑对《质量手册》进行改版：</w:t>
      </w:r>
    </w:p>
    <w:p w14:paraId="24CC1051">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认可证书到期复查。</w:t>
      </w:r>
    </w:p>
    <w:p w14:paraId="056C6D77">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认可标准改版或资质认定评审准则发生重大变化。</w:t>
      </w:r>
    </w:p>
    <w:p w14:paraId="664A0A28">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本公司组织机构发生重大变化。</w:t>
      </w:r>
    </w:p>
    <w:p w14:paraId="38624059">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检测标准方法发生重大变化。</w:t>
      </w:r>
    </w:p>
    <w:p w14:paraId="2828532D">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本公司质量方针和质量目标发生变化。</w:t>
      </w:r>
    </w:p>
    <w:p w14:paraId="4FC3D298">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检测资源发生较大变化。</w:t>
      </w:r>
    </w:p>
    <w:p w14:paraId="7865D21D">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内审和管理评审发现管理体系出现了较大问题。</w:t>
      </w:r>
    </w:p>
    <w:p w14:paraId="5E209BC5">
      <w:pPr>
        <w:pStyle w:val="5"/>
        <w:keepNext w:val="0"/>
        <w:keepLines w:val="0"/>
        <w:pageBreakBefore w:val="0"/>
        <w:widowControl w:val="0"/>
        <w:numPr>
          <w:ilvl w:val="0"/>
          <w:numId w:val="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国家法律法规变化或认可机构有特殊要求。</w:t>
      </w:r>
    </w:p>
    <w:p w14:paraId="02DF95F4">
      <w:pPr>
        <w:pStyle w:val="22"/>
        <w:bidi w:val="0"/>
        <w:rPr>
          <w:rFonts w:hint="eastAsia"/>
          <w:lang w:val="en-US" w:eastAsia="zh-CN"/>
        </w:rPr>
      </w:pPr>
      <w:bookmarkStart w:id="44" w:name="_Toc19572"/>
      <w:r>
        <w:rPr>
          <w:rFonts w:hint="eastAsia"/>
          <w:lang w:val="en-US" w:eastAsia="zh-CN"/>
        </w:rPr>
        <w:t>3.5 《质量手册》的维护和修订</w:t>
      </w:r>
      <w:bookmarkEnd w:id="44"/>
      <w:r>
        <w:rPr>
          <w:rFonts w:hint="eastAsia"/>
          <w:lang w:val="en-US" w:eastAsia="zh-CN"/>
        </w:rPr>
        <w:t xml:space="preserve"> </w:t>
      </w:r>
    </w:p>
    <w:p w14:paraId="4EAE476B">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本公司全体员工在下列情况下均有权对《质量手册》提出修改意见：</w:t>
      </w:r>
    </w:p>
    <w:p w14:paraId="012DBCB5">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手册中的条款不适应实际工作。</w:t>
      </w:r>
    </w:p>
    <w:p w14:paraId="3F65C319">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实际执行过程中发现手册有不完善之处。</w:t>
      </w:r>
    </w:p>
    <w:p w14:paraId="7DB771A2">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现行手册的条款与认可准则或法律法规有矛盾。</w:t>
      </w:r>
    </w:p>
    <w:p w14:paraId="0DA19A6D">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组织机构或人员岗位调整，影响手册的执行。</w:t>
      </w:r>
    </w:p>
    <w:p w14:paraId="2D8C42D7">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内审、管理评审和外部评审时认为要进行调整。</w:t>
      </w:r>
    </w:p>
    <w:p w14:paraId="494ED935">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质量负责人收集各岗位人员意见，提出修改申请并报实验室主任批准后，由质量负责人组织实施，修改后的手册报实验室主任批准后发布实施。</w:t>
      </w:r>
    </w:p>
    <w:p w14:paraId="3BB7F28D">
      <w:pPr>
        <w:pStyle w:val="5"/>
        <w:keepNext w:val="0"/>
        <w:keepLines w:val="0"/>
        <w:pageBreakBefore w:val="0"/>
        <w:widowControl w:val="0"/>
        <w:numPr>
          <w:ilvl w:val="0"/>
          <w:numId w:val="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手册的修改采用换页更换的方式。</w:t>
      </w:r>
    </w:p>
    <w:p w14:paraId="08AA97CC">
      <w:pPr>
        <w:rPr>
          <w:rFonts w:hint="eastAsia"/>
          <w:lang w:val="en-US" w:eastAsia="zh-CN"/>
        </w:rPr>
      </w:pPr>
      <w:r>
        <w:rPr>
          <w:rFonts w:hint="eastAsia"/>
          <w:lang w:val="en-US" w:eastAsia="zh-CN"/>
        </w:rPr>
        <w:br w:type="page"/>
      </w:r>
    </w:p>
    <w:p w14:paraId="2D6EF3E1">
      <w:pPr>
        <w:pStyle w:val="22"/>
        <w:bidi w:val="0"/>
        <w:rPr>
          <w:rFonts w:hint="eastAsia"/>
          <w:lang w:val="en-US" w:eastAsia="zh-CN"/>
        </w:rPr>
      </w:pPr>
      <w:bookmarkStart w:id="45" w:name="_Toc4461"/>
      <w:r>
        <w:rPr>
          <w:rFonts w:hint="eastAsia"/>
          <w:lang w:val="en-US" w:eastAsia="zh-CN"/>
        </w:rPr>
        <w:t>3.6 《质量手册》的发放、回收和借阅及其管理</w:t>
      </w:r>
      <w:bookmarkEnd w:id="45"/>
    </w:p>
    <w:p w14:paraId="2ED93E3D">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46" w:name="_Toc29841"/>
      <w:r>
        <w:rPr>
          <w:rStyle w:val="27"/>
          <w:rFonts w:hint="eastAsia"/>
          <w:lang w:val="en-US" w:eastAsia="zh-CN"/>
        </w:rPr>
        <w:t xml:space="preserve">3.6.1 </w:t>
      </w:r>
      <w:bookmarkEnd w:id="46"/>
      <w:r>
        <w:rPr>
          <w:rFonts w:hint="eastAsia"/>
          <w:lang w:val="en-US" w:eastAsia="zh-CN"/>
        </w:rPr>
        <w:t>《质量手册》由办公室资料管理员负责登记发放，并由领用人（即保管人，下同）签名确认，受控版本的保管人调离本公司时其所持有的资料手册由资料管理员收回。</w:t>
      </w:r>
    </w:p>
    <w:p w14:paraId="47C57D73">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47" w:name="_Toc9836"/>
      <w:r>
        <w:rPr>
          <w:rStyle w:val="27"/>
          <w:rFonts w:hint="eastAsia"/>
          <w:lang w:val="en-US" w:eastAsia="zh-CN"/>
        </w:rPr>
        <w:t xml:space="preserve">3.6.2 </w:t>
      </w:r>
      <w:bookmarkEnd w:id="47"/>
      <w:r>
        <w:rPr>
          <w:rFonts w:hint="eastAsia"/>
          <w:lang w:val="en-US" w:eastAsia="zh-CN"/>
        </w:rPr>
        <w:t>《质量手册》及其相关文件的借阅和复印须经实验室主任批准，由办公室资料员负责相应的手续。</w:t>
      </w:r>
    </w:p>
    <w:p w14:paraId="77B89D02">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48" w:name="_Toc27317"/>
      <w:r>
        <w:rPr>
          <w:rStyle w:val="27"/>
          <w:rFonts w:hint="eastAsia"/>
          <w:lang w:val="en-US" w:eastAsia="zh-CN"/>
        </w:rPr>
        <w:t xml:space="preserve">3.6.3 </w:t>
      </w:r>
      <w:bookmarkEnd w:id="48"/>
      <w:r>
        <w:rPr>
          <w:rFonts w:hint="eastAsia"/>
          <w:lang w:val="en-US" w:eastAsia="zh-CN"/>
        </w:rPr>
        <w:t>《质量手册》及其相关文件属于本公司的著作和内部文件，任何人一律不得外借和带离本公司。</w:t>
      </w:r>
    </w:p>
    <w:p w14:paraId="22D73E40">
      <w:pPr>
        <w:pStyle w:val="5"/>
        <w:bidi w:val="0"/>
        <w:rPr>
          <w:rFonts w:hint="eastAsia"/>
          <w:lang w:val="en-US" w:eastAsia="zh-CN"/>
        </w:rPr>
      </w:pPr>
      <w:r>
        <w:rPr>
          <w:rFonts w:hint="eastAsia"/>
          <w:lang w:val="en-US" w:eastAsia="zh-CN"/>
        </w:rPr>
        <w:t>质量手册发放范围规定如下：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5002"/>
        <w:gridCol w:w="2026"/>
      </w:tblGrid>
      <w:tr w14:paraId="2E62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4" w:type="dxa"/>
            <w:vAlign w:val="center"/>
          </w:tcPr>
          <w:p w14:paraId="7F7BE04C">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分发号</w:t>
            </w:r>
          </w:p>
        </w:tc>
        <w:tc>
          <w:tcPr>
            <w:tcW w:w="5002" w:type="dxa"/>
            <w:vAlign w:val="center"/>
          </w:tcPr>
          <w:p w14:paraId="7C21A473">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发放部门</w:t>
            </w:r>
          </w:p>
        </w:tc>
        <w:tc>
          <w:tcPr>
            <w:tcW w:w="2026" w:type="dxa"/>
            <w:vAlign w:val="center"/>
          </w:tcPr>
          <w:p w14:paraId="495282D2">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受控状态</w:t>
            </w:r>
          </w:p>
        </w:tc>
      </w:tr>
      <w:tr w14:paraId="6839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4" w:type="dxa"/>
            <w:vAlign w:val="center"/>
          </w:tcPr>
          <w:p w14:paraId="54CA449F">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default"/>
                <w:vertAlign w:val="baseline"/>
                <w:lang w:val="en-US" w:eastAsia="zh-CN"/>
              </w:rPr>
            </w:pPr>
            <w:r>
              <w:rPr>
                <w:rFonts w:hint="eastAsia"/>
                <w:vertAlign w:val="baseline"/>
                <w:lang w:val="en-US" w:eastAsia="zh-CN"/>
              </w:rPr>
              <w:t>01</w:t>
            </w:r>
          </w:p>
        </w:tc>
        <w:tc>
          <w:tcPr>
            <w:tcW w:w="5002" w:type="dxa"/>
            <w:vAlign w:val="center"/>
          </w:tcPr>
          <w:p w14:paraId="68C2E410">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实验室主任</w:t>
            </w:r>
          </w:p>
        </w:tc>
        <w:tc>
          <w:tcPr>
            <w:tcW w:w="2026" w:type="dxa"/>
            <w:vAlign w:val="center"/>
          </w:tcPr>
          <w:p w14:paraId="462CB62B">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受控</w:t>
            </w:r>
          </w:p>
        </w:tc>
      </w:tr>
      <w:tr w14:paraId="45A7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4" w:type="dxa"/>
            <w:vAlign w:val="center"/>
          </w:tcPr>
          <w:p w14:paraId="60122E86">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02</w:t>
            </w:r>
          </w:p>
        </w:tc>
        <w:tc>
          <w:tcPr>
            <w:tcW w:w="5002" w:type="dxa"/>
            <w:vAlign w:val="center"/>
          </w:tcPr>
          <w:p w14:paraId="76A365A0">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技术负责人</w:t>
            </w:r>
          </w:p>
        </w:tc>
        <w:tc>
          <w:tcPr>
            <w:tcW w:w="2026" w:type="dxa"/>
            <w:vAlign w:val="center"/>
          </w:tcPr>
          <w:p w14:paraId="3FAE7933">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受控</w:t>
            </w:r>
          </w:p>
        </w:tc>
      </w:tr>
      <w:tr w14:paraId="0463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4" w:type="dxa"/>
            <w:vAlign w:val="center"/>
          </w:tcPr>
          <w:p w14:paraId="21EC937A">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03</w:t>
            </w:r>
          </w:p>
        </w:tc>
        <w:tc>
          <w:tcPr>
            <w:tcW w:w="5002" w:type="dxa"/>
            <w:vAlign w:val="center"/>
          </w:tcPr>
          <w:p w14:paraId="7612EC0C">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质量负责人</w:t>
            </w:r>
          </w:p>
        </w:tc>
        <w:tc>
          <w:tcPr>
            <w:tcW w:w="2026" w:type="dxa"/>
            <w:vAlign w:val="center"/>
          </w:tcPr>
          <w:p w14:paraId="0EF95A2E">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受控</w:t>
            </w:r>
          </w:p>
        </w:tc>
      </w:tr>
      <w:tr w14:paraId="0A7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4" w:type="dxa"/>
            <w:vAlign w:val="center"/>
          </w:tcPr>
          <w:p w14:paraId="58C26EEF">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04及后续</w:t>
            </w:r>
          </w:p>
        </w:tc>
        <w:tc>
          <w:tcPr>
            <w:tcW w:w="5002" w:type="dxa"/>
            <w:vAlign w:val="center"/>
          </w:tcPr>
          <w:p w14:paraId="767220F4">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left"/>
              <w:textAlignment w:val="auto"/>
              <w:rPr>
                <w:rFonts w:hint="eastAsia"/>
                <w:vertAlign w:val="baseline"/>
                <w:lang w:val="en-US" w:eastAsia="zh-CN"/>
              </w:rPr>
            </w:pPr>
            <w:r>
              <w:rPr>
                <w:rFonts w:hint="eastAsia"/>
                <w:lang w:val="en-US" w:eastAsia="zh-CN"/>
              </w:rPr>
              <w:t>中国合格评定国家认可委员会、实验室资质认定评审机构、其他考核评审机构及评审组</w:t>
            </w:r>
          </w:p>
        </w:tc>
        <w:tc>
          <w:tcPr>
            <w:tcW w:w="2026" w:type="dxa"/>
            <w:vAlign w:val="center"/>
          </w:tcPr>
          <w:p w14:paraId="01BA8D25">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lang w:val="en-US" w:eastAsia="zh-CN"/>
              </w:rPr>
            </w:pPr>
            <w:r>
              <w:rPr>
                <w:rFonts w:hint="eastAsia"/>
                <w:lang w:val="en-US" w:eastAsia="zh-CN"/>
              </w:rPr>
              <w:t>非受控</w:t>
            </w:r>
          </w:p>
          <w:p w14:paraId="6932AFB0">
            <w:pPr>
              <w:pStyle w:val="5"/>
              <w:keepNext w:val="0"/>
              <w:keepLines w:val="0"/>
              <w:pageBreakBefore w:val="0"/>
              <w:widowControl w:val="0"/>
              <w:kinsoku/>
              <w:wordWrap/>
              <w:overflowPunct/>
              <w:topLinePunct w:val="0"/>
              <w:autoSpaceDE/>
              <w:autoSpaceDN/>
              <w:bidi w:val="0"/>
              <w:adjustRightInd/>
              <w:snapToGrid/>
              <w:spacing w:before="0" w:beforeLines="0" w:after="0" w:afterLines="0"/>
              <w:ind w:firstLine="0" w:firstLineChars="0"/>
              <w:jc w:val="center"/>
              <w:textAlignment w:val="auto"/>
              <w:rPr>
                <w:rFonts w:hint="eastAsia"/>
                <w:vertAlign w:val="baseline"/>
                <w:lang w:val="en-US" w:eastAsia="zh-CN"/>
              </w:rPr>
            </w:pPr>
            <w:r>
              <w:rPr>
                <w:rFonts w:hint="eastAsia"/>
                <w:lang w:val="en-US" w:eastAsia="zh-CN"/>
              </w:rPr>
              <w:t>（最新有效版本）</w:t>
            </w:r>
          </w:p>
        </w:tc>
      </w:tr>
    </w:tbl>
    <w:p w14:paraId="51CBE6AA">
      <w:pPr>
        <w:pStyle w:val="22"/>
        <w:bidi w:val="0"/>
        <w:rPr>
          <w:rFonts w:hint="eastAsia"/>
          <w:lang w:val="en-US" w:eastAsia="zh-CN"/>
        </w:rPr>
      </w:pPr>
      <w:bookmarkStart w:id="49" w:name="_Toc3388"/>
      <w:r>
        <w:rPr>
          <w:rFonts w:hint="eastAsia"/>
          <w:lang w:val="en-US" w:eastAsia="zh-CN"/>
        </w:rPr>
        <w:t>3.7 《质量手册》受控版本领用人的责任</w:t>
      </w:r>
      <w:bookmarkEnd w:id="49"/>
    </w:p>
    <w:p w14:paraId="7E1A7672">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0" w:name="_Toc8372"/>
      <w:r>
        <w:rPr>
          <w:rStyle w:val="27"/>
          <w:rFonts w:hint="eastAsia"/>
          <w:lang w:val="en-US" w:eastAsia="zh-CN"/>
        </w:rPr>
        <w:t xml:space="preserve">3.7.1 </w:t>
      </w:r>
      <w:bookmarkEnd w:id="50"/>
      <w:r>
        <w:rPr>
          <w:rFonts w:hint="eastAsia"/>
          <w:lang w:val="en-US" w:eastAsia="zh-CN"/>
        </w:rPr>
        <w:t>质量负责人组织全体员工认真学习《质量手册》熟悉其全部内容，所有员工必须自觉按《质量手册》要求和规定规范自己的行为。</w:t>
      </w:r>
    </w:p>
    <w:p w14:paraId="4FBEF344">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1" w:name="_Toc22928"/>
      <w:r>
        <w:rPr>
          <w:rStyle w:val="27"/>
          <w:rFonts w:hint="eastAsia"/>
          <w:lang w:val="en-US" w:eastAsia="zh-CN"/>
        </w:rPr>
        <w:t xml:space="preserve">3.7.2 </w:t>
      </w:r>
      <w:bookmarkEnd w:id="51"/>
      <w:r>
        <w:rPr>
          <w:rFonts w:hint="eastAsia"/>
          <w:lang w:val="en-US" w:eastAsia="zh-CN"/>
        </w:rPr>
        <w:t>手册持有人须妥善保管手册，不得自行更改或涂改其内容，不得自行外借和复制；《质量手册》 一旦遗失，应立即报告质量负责人，并由其做出及时处理。</w:t>
      </w:r>
    </w:p>
    <w:p w14:paraId="769DA0FE">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2" w:name="_Toc26590"/>
      <w:r>
        <w:rPr>
          <w:rStyle w:val="27"/>
          <w:rFonts w:hint="eastAsia"/>
          <w:lang w:val="en-US" w:eastAsia="zh-CN"/>
        </w:rPr>
        <w:t xml:space="preserve">3.7.3 </w:t>
      </w:r>
      <w:bookmarkEnd w:id="52"/>
      <w:r>
        <w:rPr>
          <w:rFonts w:hint="eastAsia"/>
          <w:lang w:val="en-US" w:eastAsia="zh-CN"/>
        </w:rPr>
        <w:t>换版本或修订本一旦下发，应立即执行换版本或修订本的要求。</w:t>
      </w:r>
    </w:p>
    <w:p w14:paraId="5B04FD1C">
      <w:pPr>
        <w:rPr>
          <w:rFonts w:hint="eastAsia"/>
          <w:lang w:val="en-US" w:eastAsia="zh-CN"/>
        </w:rPr>
      </w:pPr>
      <w:r>
        <w:rPr>
          <w:rFonts w:hint="eastAsia"/>
          <w:lang w:val="en-US" w:eastAsia="zh-CN"/>
        </w:rPr>
        <w:br w:type="page"/>
      </w:r>
    </w:p>
    <w:p w14:paraId="5124AFC9">
      <w:pPr>
        <w:pStyle w:val="22"/>
        <w:bidi w:val="0"/>
        <w:rPr>
          <w:rFonts w:hint="eastAsia"/>
          <w:lang w:val="en-US" w:eastAsia="zh-CN"/>
        </w:rPr>
      </w:pPr>
      <w:bookmarkStart w:id="53" w:name="_Toc6722"/>
      <w:r>
        <w:rPr>
          <w:rFonts w:hint="eastAsia"/>
          <w:lang w:val="en-US" w:eastAsia="zh-CN"/>
        </w:rPr>
        <w:t>3.8 《质量手册》的宣贯</w:t>
      </w:r>
      <w:bookmarkEnd w:id="53"/>
    </w:p>
    <w:p w14:paraId="6507ACBA">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4" w:name="_Toc4961"/>
      <w:r>
        <w:rPr>
          <w:rStyle w:val="27"/>
          <w:rFonts w:hint="eastAsia"/>
          <w:lang w:val="en-US" w:eastAsia="zh-CN"/>
        </w:rPr>
        <w:t xml:space="preserve">3.8.1 </w:t>
      </w:r>
      <w:bookmarkEnd w:id="54"/>
      <w:r>
        <w:rPr>
          <w:rFonts w:hint="eastAsia"/>
          <w:lang w:val="en-US" w:eastAsia="zh-CN"/>
        </w:rPr>
        <w:t>《质量手册》及其换版本和修订本一旦发布，质量负责人及时作出宣贯计划并组织宣贯。</w:t>
      </w:r>
    </w:p>
    <w:p w14:paraId="5039421E">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5" w:name="_Toc16018"/>
      <w:r>
        <w:rPr>
          <w:rStyle w:val="27"/>
          <w:rFonts w:hint="eastAsia"/>
          <w:lang w:val="en-US" w:eastAsia="zh-CN"/>
        </w:rPr>
        <w:t xml:space="preserve">3.8.2 </w:t>
      </w:r>
      <w:bookmarkEnd w:id="55"/>
      <w:r>
        <w:rPr>
          <w:rFonts w:hint="eastAsia"/>
          <w:lang w:val="en-US" w:eastAsia="zh-CN"/>
        </w:rPr>
        <w:t>手册的宣贯应做到经常性、持久性、形式多样，并有记录。</w:t>
      </w:r>
    </w:p>
    <w:p w14:paraId="5F9948D0">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6" w:name="_Toc25346"/>
      <w:r>
        <w:rPr>
          <w:rStyle w:val="27"/>
          <w:rFonts w:hint="eastAsia"/>
          <w:lang w:val="en-US" w:eastAsia="zh-CN"/>
        </w:rPr>
        <w:t xml:space="preserve">3.8.3 </w:t>
      </w:r>
      <w:bookmarkEnd w:id="56"/>
      <w:r>
        <w:rPr>
          <w:rFonts w:hint="eastAsia"/>
          <w:lang w:val="en-US" w:eastAsia="zh-CN"/>
        </w:rPr>
        <w:t>各岗位要严格遵照手册的规定，开展质量活动。</w:t>
      </w:r>
    </w:p>
    <w:p w14:paraId="4AE238B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57" w:name="_Toc1686"/>
      <w:r>
        <w:rPr>
          <w:rStyle w:val="27"/>
          <w:rFonts w:hint="eastAsia"/>
          <w:lang w:val="en-US" w:eastAsia="zh-CN"/>
        </w:rPr>
        <w:t xml:space="preserve">3.8.4 </w:t>
      </w:r>
      <w:bookmarkEnd w:id="57"/>
      <w:r>
        <w:rPr>
          <w:rFonts w:hint="eastAsia"/>
          <w:lang w:val="en-US" w:eastAsia="zh-CN"/>
        </w:rPr>
        <w:t>质量负责人负责组织对各岗位人员执行手册的情况实施监督。</w:t>
      </w:r>
    </w:p>
    <w:p w14:paraId="3A14300B">
      <w:pPr>
        <w:pStyle w:val="22"/>
        <w:bidi w:val="0"/>
        <w:rPr>
          <w:rFonts w:hint="eastAsia"/>
          <w:lang w:val="en-US" w:eastAsia="zh-CN"/>
        </w:rPr>
      </w:pPr>
      <w:bookmarkStart w:id="58" w:name="_Toc8286"/>
      <w:r>
        <w:rPr>
          <w:rFonts w:hint="eastAsia"/>
          <w:lang w:val="en-US" w:eastAsia="zh-CN"/>
        </w:rPr>
        <w:t>3.9 《质量手册》的解释</w:t>
      </w:r>
      <w:bookmarkEnd w:id="58"/>
    </w:p>
    <w:p w14:paraId="245DA069">
      <w:pPr>
        <w:pStyle w:val="5"/>
        <w:bidi w:val="0"/>
        <w:rPr>
          <w:rFonts w:hint="eastAsia"/>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eastAsia"/>
          <w:lang w:val="en-US" w:eastAsia="zh-CN"/>
        </w:rPr>
        <w:t>《质量手册》的解释权归本公司实验室主任。</w:t>
      </w:r>
    </w:p>
    <w:p w14:paraId="51B54BB6">
      <w:pPr>
        <w:pStyle w:val="3"/>
        <w:bidi w:val="0"/>
        <w:rPr>
          <w:rFonts w:hint="eastAsia"/>
          <w:lang w:val="en-US" w:eastAsia="zh-CN"/>
        </w:rPr>
      </w:pPr>
      <w:bookmarkStart w:id="59" w:name="_Toc24556"/>
      <w:r>
        <w:rPr>
          <w:rFonts w:hint="eastAsia"/>
          <w:lang w:val="en-US" w:eastAsia="zh-CN"/>
        </w:rPr>
        <w:t>4. 通用要求</w:t>
      </w:r>
      <w:bookmarkEnd w:id="59"/>
    </w:p>
    <w:p w14:paraId="72F52AD9">
      <w:pPr>
        <w:pStyle w:val="22"/>
        <w:bidi w:val="0"/>
        <w:rPr>
          <w:rFonts w:hint="eastAsia"/>
          <w:lang w:val="en-US" w:eastAsia="zh-CN"/>
        </w:rPr>
      </w:pPr>
      <w:bookmarkStart w:id="60" w:name="_Toc27459"/>
      <w:r>
        <w:rPr>
          <w:rFonts w:hint="eastAsia"/>
          <w:lang w:val="en-US" w:eastAsia="zh-CN"/>
        </w:rPr>
        <w:t>4.1 公正性</w:t>
      </w:r>
      <w:bookmarkEnd w:id="60"/>
    </w:p>
    <w:p w14:paraId="15047DE5">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1" w:name="_Toc22823"/>
      <w:r>
        <w:rPr>
          <w:rStyle w:val="27"/>
          <w:rFonts w:hint="eastAsia"/>
          <w:lang w:val="en-US" w:eastAsia="zh-CN"/>
        </w:rPr>
        <w:t xml:space="preserve">4.1.1 </w:t>
      </w:r>
      <w:bookmarkEnd w:id="61"/>
      <w:r>
        <w:rPr>
          <w:rFonts w:hint="eastAsia"/>
          <w:lang w:val="en-US" w:eastAsia="zh-CN"/>
        </w:rPr>
        <w:t>本公司不从事检测以外的、有潜在利益冲突或损害本公司判断独立性和检测诚实性的活动，制定并实施《确保公正性程序》，保证公正性，避免卷入任何可能会降低检测能力、公正性、判断或运作诚实性的可信度的活动。本公司以公开方式对其遵守法定要求、独立公正从业、履行社会责任、严守诚实信用等情况进行自我承诺。</w:t>
      </w:r>
    </w:p>
    <w:p w14:paraId="2CB37B5C">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2" w:name="_Toc22002"/>
      <w:r>
        <w:rPr>
          <w:rStyle w:val="27"/>
          <w:rFonts w:hint="eastAsia"/>
          <w:lang w:val="en-US" w:eastAsia="zh-CN"/>
        </w:rPr>
        <w:t xml:space="preserve">4.1.2 </w:t>
      </w:r>
      <w:bookmarkEnd w:id="62"/>
      <w:r>
        <w:rPr>
          <w:rFonts w:hint="eastAsia"/>
          <w:lang w:val="en-US" w:eastAsia="zh-CN"/>
        </w:rPr>
        <w:t>本公司应持续识别影响公正性的风险。这些风险包括其活动、实验室的各种关系，或者实验室人员的关系而引发的风险。特别是所有权、控制权、管理、人员、共享资源、财务、合同、市场营销（包括品牌）、支付销售佣金或其他引荐新客户的奖酬等方面。</w:t>
      </w:r>
    </w:p>
    <w:p w14:paraId="6D090A3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3" w:name="_Toc27032"/>
      <w:r>
        <w:rPr>
          <w:rStyle w:val="27"/>
          <w:rFonts w:hint="eastAsia"/>
          <w:lang w:val="en-US" w:eastAsia="zh-CN"/>
        </w:rPr>
        <w:t xml:space="preserve">4.1.3 </w:t>
      </w:r>
      <w:bookmarkEnd w:id="63"/>
      <w:r>
        <w:rPr>
          <w:rFonts w:hint="eastAsia"/>
          <w:lang w:val="en-US" w:eastAsia="zh-CN"/>
        </w:rPr>
        <w:t>本公司应独立于其出具的检验检测数据、结果所涉及的利益相关方，不受任何可能干扰其技术判断的因素影响，保证检验检测数据、结果公正准确、可追溯。</w:t>
      </w:r>
    </w:p>
    <w:p w14:paraId="2A3F00C3">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4" w:name="_Toc14403"/>
      <w:r>
        <w:rPr>
          <w:rStyle w:val="27"/>
          <w:rFonts w:hint="eastAsia"/>
          <w:lang w:val="en-US" w:eastAsia="zh-CN"/>
        </w:rPr>
        <w:t xml:space="preserve">4.1.4 </w:t>
      </w:r>
      <w:bookmarkEnd w:id="64"/>
      <w:r>
        <w:rPr>
          <w:rFonts w:hint="eastAsia"/>
          <w:lang w:val="en-US" w:eastAsia="zh-CN"/>
        </w:rPr>
        <w:t>如果识别出公正性风险，实验室应通过制定和完善相应的管理制度来消除或最大程度减小这种风险。</w:t>
      </w:r>
    </w:p>
    <w:p w14:paraId="34A0B9A7">
      <w:pPr>
        <w:rPr>
          <w:rFonts w:hint="eastAsia"/>
          <w:lang w:val="en-US" w:eastAsia="zh-CN"/>
        </w:rPr>
      </w:pPr>
      <w:r>
        <w:rPr>
          <w:rFonts w:hint="eastAsia"/>
          <w:lang w:val="en-US" w:eastAsia="zh-CN"/>
        </w:rPr>
        <w:br w:type="page"/>
      </w:r>
    </w:p>
    <w:p w14:paraId="088B22AD">
      <w:pPr>
        <w:pStyle w:val="22"/>
        <w:bidi w:val="0"/>
        <w:rPr>
          <w:rFonts w:hint="eastAsia"/>
          <w:lang w:val="en-US" w:eastAsia="zh-CN"/>
        </w:rPr>
      </w:pPr>
      <w:bookmarkStart w:id="65" w:name="_Toc30812"/>
      <w:r>
        <w:rPr>
          <w:rFonts w:hint="eastAsia"/>
          <w:lang w:val="en-US" w:eastAsia="zh-CN"/>
        </w:rPr>
        <w:t>4.2 保密性</w:t>
      </w:r>
      <w:bookmarkEnd w:id="65"/>
    </w:p>
    <w:p w14:paraId="2D91A87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6" w:name="_Toc6394"/>
      <w:r>
        <w:rPr>
          <w:rStyle w:val="27"/>
          <w:rFonts w:hint="eastAsia"/>
          <w:lang w:val="en-US" w:eastAsia="zh-CN"/>
        </w:rPr>
        <w:t xml:space="preserve">4.2.1 </w:t>
      </w:r>
      <w:bookmarkEnd w:id="66"/>
      <w:r>
        <w:rPr>
          <w:rFonts w:hint="eastAsia"/>
          <w:lang w:val="en-US" w:eastAsia="zh-CN"/>
        </w:rPr>
        <w:t>保护客户机密信息和所有权，包括保护电子存储和传输结果，这是本公司一贯执行的原则，并一直坚持贯彻始终。为防止出现意外的失密或失误，特制定《保护客户机密信息程序》进行控制。本公司建立了监督机制，以保证客户的要求得到满足，客户的利益不受损失。</w:t>
      </w:r>
    </w:p>
    <w:p w14:paraId="3D4F3396">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7" w:name="_Toc9427"/>
      <w:r>
        <w:rPr>
          <w:rStyle w:val="27"/>
          <w:rFonts w:hint="eastAsia"/>
          <w:lang w:val="en-US" w:eastAsia="zh-CN"/>
        </w:rPr>
        <w:t xml:space="preserve">4.2.2 </w:t>
      </w:r>
      <w:bookmarkEnd w:id="67"/>
      <w:r>
        <w:rPr>
          <w:rFonts w:hint="eastAsia"/>
          <w:lang w:val="en-US" w:eastAsia="zh-CN"/>
        </w:rPr>
        <w:t>本公司对在实验室活动中获得或产生的信息承担管理责任。本公司应将准备公开的信息事先通知客户。除客户公开的信息，或本公司与客户有约定（例如：为回应投诉的目的），其他所有信息都被视为专属信息，应予保密。</w:t>
      </w:r>
    </w:p>
    <w:p w14:paraId="189DF8EC">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8" w:name="_Toc18139"/>
      <w:r>
        <w:rPr>
          <w:rStyle w:val="27"/>
          <w:rFonts w:hint="eastAsia"/>
          <w:lang w:val="en-US" w:eastAsia="zh-CN"/>
        </w:rPr>
        <w:t xml:space="preserve">4.2.3 </w:t>
      </w:r>
      <w:bookmarkEnd w:id="68"/>
      <w:r>
        <w:rPr>
          <w:rFonts w:hint="eastAsia"/>
          <w:lang w:val="en-US" w:eastAsia="zh-CN"/>
        </w:rPr>
        <w:t>本公司依据法律要求或合同授权透露保密信息时，除法律禁止外，所提供的信息应通知相关客户或个人。</w:t>
      </w:r>
    </w:p>
    <w:p w14:paraId="15DB65FD">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69" w:name="_Toc9207"/>
      <w:r>
        <w:rPr>
          <w:rStyle w:val="27"/>
          <w:rFonts w:hint="eastAsia"/>
          <w:lang w:val="en-US" w:eastAsia="zh-CN"/>
        </w:rPr>
        <w:t xml:space="preserve">4.2.4 </w:t>
      </w:r>
      <w:bookmarkEnd w:id="69"/>
      <w:r>
        <w:rPr>
          <w:rFonts w:hint="eastAsia"/>
          <w:lang w:val="en-US" w:eastAsia="zh-CN"/>
        </w:rPr>
        <w:t>从客户以外渠道（如投诉人、监管机构）获取有关客户的信息，应在客户和实验室间保密。除非信息的提供方同意，本公司应对信息提供方（来源）保密，且不应告知客户。</w:t>
      </w:r>
    </w:p>
    <w:p w14:paraId="1A983599">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70" w:name="_Toc18233"/>
      <w:r>
        <w:rPr>
          <w:rStyle w:val="27"/>
          <w:rFonts w:hint="eastAsia"/>
          <w:lang w:val="en-US" w:eastAsia="zh-CN"/>
        </w:rPr>
        <w:t xml:space="preserve">4.2.5 </w:t>
      </w:r>
      <w:bookmarkEnd w:id="70"/>
      <w:r>
        <w:rPr>
          <w:rFonts w:hint="eastAsia"/>
          <w:lang w:val="en-US" w:eastAsia="zh-CN"/>
        </w:rPr>
        <w:t>人员，包括合同方、外部机构人员或代表公司的个人，应对在实施实验室活动过程中所获得或产生的所有信息保密，法律要求除外。</w:t>
      </w:r>
    </w:p>
    <w:p w14:paraId="41EB3B44">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71" w:name="_Toc24865"/>
      <w:r>
        <w:rPr>
          <w:rStyle w:val="27"/>
          <w:rFonts w:hint="eastAsia"/>
          <w:lang w:val="en-US" w:eastAsia="zh-CN"/>
        </w:rPr>
        <w:t xml:space="preserve">4.2.6 </w:t>
      </w:r>
      <w:bookmarkEnd w:id="71"/>
      <w:r>
        <w:rPr>
          <w:rFonts w:hint="eastAsia"/>
          <w:lang w:val="en-US" w:eastAsia="zh-CN"/>
        </w:rPr>
        <w:t>记录应有适宜的贮存场所，防止丢失，公司应对工作人员规定保密要求，对进入记录的存放场所进行控制，备份以电子形式存储的记录，对贮存在计算机中的记录采取设置密码等措施，防止非法侵入和修改。</w:t>
      </w:r>
    </w:p>
    <w:p w14:paraId="63C466D0">
      <w:pPr>
        <w:rPr>
          <w:rFonts w:hint="eastAsia"/>
          <w:lang w:val="en-US" w:eastAsia="zh-CN"/>
        </w:rPr>
      </w:pPr>
      <w:r>
        <w:rPr>
          <w:rFonts w:hint="eastAsia"/>
          <w:lang w:val="en-US" w:eastAsia="zh-CN"/>
        </w:rPr>
        <w:br w:type="page"/>
      </w:r>
    </w:p>
    <w:p w14:paraId="0BD1B893">
      <w:pPr>
        <w:pStyle w:val="22"/>
        <w:bidi w:val="0"/>
        <w:rPr>
          <w:rFonts w:hint="eastAsia"/>
          <w:lang w:val="en-US" w:eastAsia="zh-CN"/>
        </w:rPr>
      </w:pPr>
      <w:bookmarkStart w:id="72" w:name="_Toc11792"/>
      <w:r>
        <w:rPr>
          <w:rFonts w:hint="eastAsia"/>
          <w:lang w:val="en-US" w:eastAsia="zh-CN"/>
        </w:rPr>
        <w:t>4.3 公正性及保密性声明</w:t>
      </w:r>
      <w:bookmarkEnd w:id="72"/>
    </w:p>
    <w:p w14:paraId="73B7671E">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73" w:name="_Toc17983"/>
      <w:r>
        <w:rPr>
          <w:rFonts w:hint="eastAsia"/>
          <w:lang w:val="en-US" w:eastAsia="zh-CN"/>
        </w:rPr>
        <w:t>4.3.1 公正性声明</w:t>
      </w:r>
      <w:bookmarkEnd w:id="73"/>
    </w:p>
    <w:p w14:paraId="34D601DE">
      <w:pPr>
        <w:pStyle w:val="5"/>
        <w:bidi w:val="0"/>
        <w:rPr>
          <w:rFonts w:hint="eastAsia"/>
          <w:lang w:val="en-US" w:eastAsia="zh-CN"/>
        </w:rPr>
      </w:pPr>
      <w:r>
        <w:rPr>
          <w:rFonts w:hint="eastAsia"/>
          <w:lang w:val="en-US" w:eastAsia="zh-CN"/>
        </w:rPr>
        <w:t>新疆中和鉴珠宝玉石质量检测研究所（有限公司）是从事珠宝玉石及贵金属检测的机构。为了保护国家、客户及供应商的利益，本公司就检测工作的公正性做以下声明：</w:t>
      </w:r>
    </w:p>
    <w:p w14:paraId="360A3E44">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1.本公司是具有检验检测资质的独立法人单位，在规定的范围内开展检验检测业务，检验检测工作不受任何行政机构和外来因素的干预，保证检验检测行为的公正性。</w:t>
      </w:r>
    </w:p>
    <w:p w14:paraId="5801656C">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2.本公司对所有客户都提供高质量的服务，不歧视任何有关方面，不谋取任何不正当的经济利益。</w:t>
      </w:r>
    </w:p>
    <w:p w14:paraId="528CAE34">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3.本公司不监制、监销产品，未经客户同意不对新闻媒体公布检测结果。</w:t>
      </w:r>
    </w:p>
    <w:p w14:paraId="02E140A5">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4.本公司严格遵守国家有关法律法规，依据现行有效的检验检测标准，选用先进的检验检测设备，保证检验检测方法的科学性。</w:t>
      </w:r>
    </w:p>
    <w:p w14:paraId="50D97D85">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5.本公司全体人员以严谨认真的态度对待每一项检测工作和每一个检测数据，保证检测结果的准确、清晰、明确、客观。各级领导对检测数据和结论不越权进行干预。</w:t>
      </w:r>
    </w:p>
    <w:p w14:paraId="1072A7C8">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6.本公司的全体人员严格遵守检测工作的保密制度，不向无关人员提供或泄露被检材料或产品的技术资料和检测数据。</w:t>
      </w:r>
    </w:p>
    <w:p w14:paraId="552CB8F3">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7.本公司人员应奉公守法，秉公办事，不徇私情，不得接受商业贿赂，也不得接受有关单位任何形式的馈赠。</w:t>
      </w:r>
    </w:p>
    <w:p w14:paraId="1FC67398">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8.本公司对客户的申诉和投诉及时受理、认真对待、客观分析，并在5个工作日内作出明确答复，保证检验检测工作的客户满意率。</w:t>
      </w:r>
    </w:p>
    <w:p w14:paraId="5BADFC86">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9.检测中心诚恳地接受社会各方面的监督和投诉。</w:t>
      </w:r>
    </w:p>
    <w:p w14:paraId="322EAA57">
      <w:pPr>
        <w:pStyle w:val="5"/>
        <w:bidi w:val="0"/>
        <w:rPr>
          <w:rFonts w:hint="eastAsia"/>
          <w:lang w:val="en-US" w:eastAsia="zh-CN"/>
        </w:rPr>
      </w:pPr>
      <w:r>
        <w:rPr>
          <w:rFonts w:hint="eastAsia"/>
          <w:lang w:val="en-US" w:eastAsia="zh-CN"/>
        </w:rPr>
        <w:t>投诉电话为： 0991-4633781</w:t>
      </w:r>
    </w:p>
    <w:p w14:paraId="1D4BCDF1">
      <w:pPr>
        <w:pStyle w:val="5"/>
        <w:bidi w:val="0"/>
        <w:rPr>
          <w:rFonts w:hint="eastAsia"/>
          <w:lang w:val="en-US" w:eastAsia="zh-CN"/>
        </w:rPr>
      </w:pPr>
      <w:r>
        <w:rPr>
          <w:rFonts w:hint="eastAsia"/>
          <w:lang w:val="en-US" w:eastAsia="zh-CN"/>
        </w:rPr>
        <w:t>本声明自即日起生效，敬请社会各界、客户予以监督。上述声明中的规定，请公司全体人员认真遵守执行。如发现有违反本声明规定的情况，本公司将给予严肃处罚。</w:t>
      </w:r>
    </w:p>
    <w:p w14:paraId="3623001D">
      <w:pPr>
        <w:rPr>
          <w:rFonts w:hint="eastAsia"/>
          <w:lang w:val="en-US" w:eastAsia="zh-CN"/>
        </w:rPr>
      </w:pPr>
    </w:p>
    <w:p w14:paraId="424B6735">
      <w:pPr>
        <w:pStyle w:val="5"/>
        <w:bidi w:val="0"/>
        <w:jc w:val="right"/>
        <w:rPr>
          <w:rFonts w:hint="eastAsia"/>
          <w:lang w:val="en-US" w:eastAsia="zh-CN"/>
        </w:rPr>
      </w:pPr>
      <w:r>
        <w:rPr>
          <w:rFonts w:hint="eastAsia"/>
          <w:lang w:val="en-US" w:eastAsia="zh-CN"/>
        </w:rPr>
        <w:t>新疆中和鉴珠宝玉石质量检测研究所（有限公司）</w:t>
      </w:r>
    </w:p>
    <w:p w14:paraId="314D0078">
      <w:pPr>
        <w:pStyle w:val="5"/>
        <w:bidi w:val="0"/>
        <w:jc w:val="right"/>
        <w:rPr>
          <w:rFonts w:hint="eastAsia"/>
          <w:lang w:val="en-US" w:eastAsia="zh-CN"/>
        </w:rPr>
      </w:pPr>
      <w:r>
        <w:rPr>
          <w:rFonts w:hint="eastAsia"/>
          <w:lang w:val="en-US" w:eastAsia="zh-CN"/>
        </w:rPr>
        <w:t>法定代表人：俞炳星      实验室主任：张晓磊</w:t>
      </w:r>
    </w:p>
    <w:p w14:paraId="1512C0BD">
      <w:pPr>
        <w:pStyle w:val="5"/>
        <w:bidi w:val="0"/>
        <w:jc w:val="right"/>
        <w:rPr>
          <w:rFonts w:hint="eastAsia"/>
          <w:lang w:val="en-US" w:eastAsia="zh-CN"/>
        </w:rPr>
      </w:pPr>
      <w:r>
        <w:rPr>
          <w:rFonts w:hint="eastAsia"/>
          <w:lang w:val="en-US" w:eastAsia="zh-CN"/>
        </w:rPr>
        <w:t>日期：2025年 12 月 01 日</w:t>
      </w:r>
    </w:p>
    <w:p w14:paraId="44B31C7D">
      <w:pPr>
        <w:rPr>
          <w:rFonts w:hint="eastAsia"/>
          <w:lang w:val="en-US" w:eastAsia="zh-CN"/>
        </w:rPr>
      </w:pPr>
      <w:r>
        <w:rPr>
          <w:rFonts w:hint="eastAsia"/>
          <w:lang w:val="en-US" w:eastAsia="zh-CN"/>
        </w:rPr>
        <w:br w:type="page"/>
      </w:r>
    </w:p>
    <w:p w14:paraId="75839B98">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74" w:name="_Toc21488"/>
      <w:r>
        <w:rPr>
          <w:rFonts w:hint="eastAsia"/>
          <w:lang w:val="en-US" w:eastAsia="zh-CN"/>
        </w:rPr>
        <w:t>4.3.2 保密性承诺</w:t>
      </w:r>
      <w:bookmarkEnd w:id="74"/>
    </w:p>
    <w:p w14:paraId="28DA3F0A">
      <w:pPr>
        <w:pStyle w:val="5"/>
        <w:bidi w:val="0"/>
        <w:rPr>
          <w:rFonts w:hint="eastAsia"/>
          <w:lang w:val="en-US" w:eastAsia="zh-CN"/>
        </w:rPr>
      </w:pPr>
      <w:r>
        <w:rPr>
          <w:rFonts w:hint="eastAsia"/>
          <w:lang w:val="en-US" w:eastAsia="zh-CN"/>
        </w:rPr>
        <w:t>为确保客户的技术资料、检测结果、机密信息不泄露，保证客户的知识产权不受侵犯，本公司已制定《保护客户机密信息程序》，并做出如下保密承诺：</w:t>
      </w:r>
    </w:p>
    <w:p w14:paraId="7C0426E7">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1.严格遵守国家和公司有关保密的各种规定。</w:t>
      </w:r>
    </w:p>
    <w:p w14:paraId="3D08F4A0">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2.对客户信息、样品信息、检测数据或报告予以保密，未经客户的书面许可，不得泄露予第三方。</w:t>
      </w:r>
    </w:p>
    <w:p w14:paraId="5C989E32">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3.不得使用客户拥有的知识产权进行任何形式的侵害客户利益的行为。</w:t>
      </w:r>
    </w:p>
    <w:p w14:paraId="7B112399">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4.对在检测活动中获得的国家秘密、商业秘密和技术秘密予以保密，禁止任何形式的泄露行为。</w:t>
      </w:r>
    </w:p>
    <w:p w14:paraId="4D6BF84D">
      <w:pPr>
        <w:pStyle w:val="5"/>
        <w:keepNext w:val="0"/>
        <w:keepLines w:val="0"/>
        <w:pageBreakBefore w:val="0"/>
        <w:widowControl w:val="0"/>
        <w:kinsoku/>
        <w:wordWrap/>
        <w:overflowPunct/>
        <w:topLinePunct w:val="0"/>
        <w:autoSpaceDE/>
        <w:autoSpaceDN/>
        <w:bidi w:val="0"/>
        <w:adjustRightInd/>
        <w:snapToGrid/>
        <w:spacing w:before="0" w:beforeLines="0" w:after="0" w:afterLines="0"/>
        <w:textAlignment w:val="auto"/>
        <w:rPr>
          <w:rFonts w:hint="eastAsia"/>
          <w:lang w:val="en-US" w:eastAsia="zh-CN"/>
        </w:rPr>
      </w:pPr>
      <w:r>
        <w:rPr>
          <w:rFonts w:hint="eastAsia"/>
          <w:lang w:val="en-US" w:eastAsia="zh-CN"/>
        </w:rPr>
        <w:t>5.公司所有人员认真学习、坚决贯彻执行《保护客户机密信息程序》。</w:t>
      </w:r>
    </w:p>
    <w:p w14:paraId="237C7F54">
      <w:pPr>
        <w:pStyle w:val="5"/>
        <w:bidi w:val="0"/>
        <w:rPr>
          <w:rFonts w:hint="eastAsia"/>
          <w:lang w:val="en-US" w:eastAsia="zh-CN"/>
        </w:rPr>
      </w:pPr>
    </w:p>
    <w:p w14:paraId="2A379722">
      <w:pPr>
        <w:pStyle w:val="5"/>
        <w:bidi w:val="0"/>
        <w:rPr>
          <w:rFonts w:hint="eastAsia"/>
          <w:lang w:val="en-US" w:eastAsia="zh-CN"/>
        </w:rPr>
      </w:pPr>
    </w:p>
    <w:p w14:paraId="78FE0AFD">
      <w:pPr>
        <w:pStyle w:val="5"/>
        <w:bidi w:val="0"/>
        <w:jc w:val="right"/>
        <w:rPr>
          <w:rFonts w:hint="eastAsia"/>
          <w:lang w:val="en-US" w:eastAsia="zh-CN"/>
        </w:rPr>
      </w:pPr>
      <w:r>
        <w:rPr>
          <w:rFonts w:hint="eastAsia"/>
          <w:lang w:val="en-US" w:eastAsia="zh-CN"/>
        </w:rPr>
        <w:t>新疆中和鉴珠宝玉石质量检测研究所（有限公司）</w:t>
      </w:r>
    </w:p>
    <w:p w14:paraId="56E02748">
      <w:pPr>
        <w:pStyle w:val="5"/>
        <w:bidi w:val="0"/>
        <w:jc w:val="right"/>
        <w:rPr>
          <w:rFonts w:hint="eastAsia"/>
          <w:lang w:val="en-US" w:eastAsia="zh-CN"/>
        </w:rPr>
      </w:pPr>
      <w:r>
        <w:rPr>
          <w:rFonts w:hint="eastAsia"/>
          <w:lang w:val="en-US" w:eastAsia="zh-CN"/>
        </w:rPr>
        <w:t>法定代表人：俞炳星      实验室主任：张晓磊</w:t>
      </w:r>
    </w:p>
    <w:p w14:paraId="55D4980C">
      <w:pPr>
        <w:jc w:val="right"/>
        <w:rPr>
          <w:rFonts w:hint="eastAsia"/>
          <w:lang w:val="en-US" w:eastAsia="zh-CN"/>
        </w:rPr>
      </w:pPr>
      <w:r>
        <w:rPr>
          <w:rFonts w:hint="eastAsia"/>
          <w:lang w:val="en-US" w:eastAsia="zh-CN"/>
        </w:rPr>
        <w:t>2025年 12 月 01 日</w:t>
      </w:r>
      <w:r>
        <w:rPr>
          <w:rFonts w:hint="eastAsia"/>
          <w:lang w:val="en-US" w:eastAsia="zh-CN"/>
        </w:rPr>
        <w:br w:type="page"/>
      </w:r>
    </w:p>
    <w:p w14:paraId="3563E181">
      <w:pPr>
        <w:pStyle w:val="22"/>
        <w:bidi w:val="0"/>
        <w:rPr>
          <w:rFonts w:hint="eastAsia"/>
          <w:lang w:val="en-US" w:eastAsia="zh-CN"/>
        </w:rPr>
      </w:pPr>
      <w:bookmarkStart w:id="75" w:name="_Toc28305"/>
      <w:r>
        <w:rPr>
          <w:rFonts w:hint="eastAsia"/>
          <w:lang w:val="en-US" w:eastAsia="zh-CN"/>
        </w:rPr>
        <w:t>4.4 支持文件</w:t>
      </w:r>
      <w:bookmarkEnd w:id="75"/>
    </w:p>
    <w:p w14:paraId="1641A1D6">
      <w:pPr>
        <w:pStyle w:val="25"/>
        <w:bidi w:val="0"/>
        <w:jc w:val="left"/>
        <w:rPr>
          <w:rFonts w:hint="eastAsia"/>
          <w:lang w:val="en-US" w:eastAsia="zh-CN"/>
        </w:rPr>
      </w:pPr>
      <w:r>
        <w:rPr>
          <w:rFonts w:hint="eastAsia"/>
          <w:lang w:val="en-US" w:eastAsia="zh-CN"/>
        </w:rPr>
        <w:t>《保护客户机密信息程序》                   XZTC/CX-06-2018</w:t>
      </w:r>
    </w:p>
    <w:p w14:paraId="16C4F5CE">
      <w:pPr>
        <w:pStyle w:val="25"/>
        <w:bidi w:val="0"/>
        <w:rPr>
          <w:rFonts w:hint="eastAsia"/>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eastAsia"/>
          <w:lang w:val="en-US" w:eastAsia="zh-CN"/>
        </w:rPr>
        <w:t>《确保公正性程序》                         XZTC/CX-07-2018</w:t>
      </w:r>
    </w:p>
    <w:p w14:paraId="7CD8CE35">
      <w:pPr>
        <w:pStyle w:val="3"/>
        <w:bidi w:val="0"/>
        <w:rPr>
          <w:rFonts w:hint="eastAsia"/>
          <w:lang w:val="en-US" w:eastAsia="zh-CN"/>
        </w:rPr>
      </w:pPr>
      <w:bookmarkStart w:id="76" w:name="_Toc16450"/>
      <w:r>
        <w:rPr>
          <w:rFonts w:hint="eastAsia"/>
          <w:lang w:val="en-US" w:eastAsia="zh-CN"/>
        </w:rPr>
        <w:t>5. 结构要求</w:t>
      </w:r>
      <w:bookmarkEnd w:id="76"/>
    </w:p>
    <w:p w14:paraId="496BD546">
      <w:pPr>
        <w:pStyle w:val="22"/>
        <w:bidi w:val="0"/>
        <w:rPr>
          <w:rFonts w:hint="eastAsia"/>
          <w:lang w:val="en-US" w:eastAsia="zh-CN"/>
        </w:rPr>
      </w:pPr>
      <w:bookmarkStart w:id="77" w:name="_Toc24670"/>
      <w:r>
        <w:rPr>
          <w:rFonts w:hint="eastAsia"/>
          <w:lang w:val="en-US" w:eastAsia="zh-CN"/>
        </w:rPr>
        <w:t>5.1 法律地位</w:t>
      </w:r>
      <w:bookmarkEnd w:id="77"/>
    </w:p>
    <w:p w14:paraId="10E9604C">
      <w:pPr>
        <w:pStyle w:val="5"/>
        <w:bidi w:val="0"/>
        <w:rPr>
          <w:rFonts w:hint="eastAsia"/>
          <w:lang w:val="en-US" w:eastAsia="zh-CN"/>
        </w:rPr>
      </w:pPr>
      <w:r>
        <w:rPr>
          <w:rFonts w:hint="eastAsia"/>
          <w:lang w:val="en-US" w:eastAsia="zh-CN"/>
        </w:rPr>
        <w:t>本公司是在工商管理部门注册，依法成立的具有独立法人的检测机构，属第三方独立检测，独立对外开展业务活动，具有独立账目和独立核算，同时就本公司检测工作引起的法律责任由公司以独立法人身份承担。本公司具有明确的法律地位，对其出具的检验检测数据、结果负责，并承担法律责任。</w:t>
      </w:r>
    </w:p>
    <w:p w14:paraId="19385798">
      <w:pPr>
        <w:rPr>
          <w:rFonts w:hint="eastAsia"/>
          <w:lang w:val="en-US" w:eastAsia="zh-CN"/>
        </w:rPr>
      </w:pPr>
      <w:bookmarkStart w:id="78" w:name="_Toc4782"/>
      <w:r>
        <w:rPr>
          <w:rFonts w:hint="eastAsia"/>
          <w:lang w:val="en-US" w:eastAsia="zh-CN"/>
        </w:rPr>
        <w:br w:type="page"/>
      </w:r>
    </w:p>
    <w:p w14:paraId="66910415">
      <w:pPr>
        <w:pStyle w:val="22"/>
        <w:bidi w:val="0"/>
        <w:rPr>
          <w:rFonts w:hint="eastAsia"/>
          <w:lang w:val="en-US" w:eastAsia="zh-CN"/>
        </w:rPr>
      </w:pPr>
      <w:r>
        <w:rPr>
          <w:rFonts w:hint="eastAsia"/>
          <w:lang w:val="en-US" w:eastAsia="zh-CN"/>
        </w:rPr>
        <w:t>5.2 管理层</w:t>
      </w:r>
      <w:bookmarkEnd w:id="78"/>
    </w:p>
    <w:p w14:paraId="7957EC80">
      <w:pPr>
        <w:pStyle w:val="5"/>
        <w:bidi w:val="0"/>
        <w:rPr>
          <w:rFonts w:hint="eastAsia"/>
          <w:lang w:val="en-US" w:eastAsia="zh-CN"/>
        </w:rPr>
      </w:pPr>
      <w:r>
        <w:rPr>
          <w:rFonts w:hint="eastAsia"/>
          <w:lang w:val="en-US" w:eastAsia="zh-CN"/>
        </w:rPr>
        <w:t>本检测公司实行实验室主任负责制，负责主持本公司的全面工作，管理层包括实验室主任、技术负责人、质量负责人。</w:t>
      </w:r>
    </w:p>
    <w:p w14:paraId="71B0DB32">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79" w:name="_Toc3394"/>
      <w:r>
        <w:rPr>
          <w:rFonts w:hint="eastAsia"/>
          <w:lang w:val="en-US" w:eastAsia="zh-CN"/>
        </w:rPr>
        <w:t>5.2.1 管理层职责</w:t>
      </w:r>
      <w:bookmarkEnd w:id="79"/>
    </w:p>
    <w:p w14:paraId="2A6AB600">
      <w:pPr>
        <w:pStyle w:val="24"/>
        <w:bidi w:val="0"/>
        <w:rPr>
          <w:rFonts w:hint="eastAsia"/>
          <w:lang w:val="en-US" w:eastAsia="zh-CN"/>
        </w:rPr>
      </w:pPr>
      <w:bookmarkStart w:id="80" w:name="_Toc19623"/>
      <w:r>
        <w:rPr>
          <w:rFonts w:hint="eastAsia"/>
          <w:lang w:val="en-US" w:eastAsia="zh-CN"/>
        </w:rPr>
        <w:t>5.2.1.1 实验室主任</w:t>
      </w:r>
      <w:bookmarkEnd w:id="80"/>
    </w:p>
    <w:p w14:paraId="64B9AE04">
      <w:pPr>
        <w:pStyle w:val="5"/>
        <w:bidi w:val="0"/>
        <w:rPr>
          <w:rFonts w:hint="eastAsia"/>
          <w:lang w:val="en-US" w:eastAsia="zh-CN"/>
        </w:rPr>
      </w:pPr>
      <w:r>
        <w:rPr>
          <w:rFonts w:hint="eastAsia"/>
          <w:lang w:val="en-US" w:eastAsia="zh-CN"/>
        </w:rPr>
        <w:t>职责：</w:t>
      </w:r>
    </w:p>
    <w:p w14:paraId="535F7473">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负责按《检验检测机构资质认定评审准则》（2023年版）、 CNAS-CL01:2018 《检测和校准实验室能力认可准则》等相关文件标准要求建立管理体系并持续改进管理体系有效性，领导制定和实施本公司质量方针和质量目标，制定本公司的发展规划和工作计划；</w:t>
      </w:r>
    </w:p>
    <w:p w14:paraId="4CF9D593">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对公正性做出承诺；</w:t>
      </w:r>
    </w:p>
    <w:p w14:paraId="1C219F9A">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全权负责各项工作及资源调配，确保管理体系所需的资源；</w:t>
      </w:r>
    </w:p>
    <w:p w14:paraId="4E1F632B">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批准质量手册、程序文件和作业指导书，根据本公司管理体系内审结果和运行效果，组织进行管理体系评审；</w:t>
      </w:r>
    </w:p>
    <w:p w14:paraId="23DA9374">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负责贯彻满足客户要求和法定要求的重要性，以客户为中心，确保客户满意；</w:t>
      </w:r>
    </w:p>
    <w:p w14:paraId="34C13970">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负责设置本公司的组织架构，任命各岗位人员；</w:t>
      </w:r>
    </w:p>
    <w:p w14:paraId="628EE4BD">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负责制定相应的管理规范，确保本公司各项工作不受其他方面的影响；</w:t>
      </w:r>
    </w:p>
    <w:p w14:paraId="606969A3">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确保在本公司内部建立沟通的渠道，对管理体系的过程和有效性进行沟通，以便形成统一的认识，并确保将客户要求和法定要求传达到组织的相关人员；</w:t>
      </w:r>
    </w:p>
    <w:p w14:paraId="07BADBA4">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运用过程方法建立管理体系和分析风险、机遇；</w:t>
      </w:r>
    </w:p>
    <w:p w14:paraId="230AE72C">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负责批准新的、重大的合同评审；</w:t>
      </w:r>
    </w:p>
    <w:p w14:paraId="58DF17CA">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负责批准年度内审计划和管理评审计划；</w:t>
      </w:r>
    </w:p>
    <w:p w14:paraId="6197B747">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落实对客户机密进行保密的资源和责任人；</w:t>
      </w:r>
    </w:p>
    <w:p w14:paraId="0CE58F37">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批准《合格供应商名册》和采购计划；</w:t>
      </w:r>
    </w:p>
    <w:p w14:paraId="032B5E9A">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批准重大的不符合工作的纠正措施；</w:t>
      </w:r>
    </w:p>
    <w:p w14:paraId="11A8D818">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批准年度人员培训计划；</w:t>
      </w:r>
    </w:p>
    <w:p w14:paraId="204C9DA4">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批准开展新的检测项目；</w:t>
      </w:r>
    </w:p>
    <w:p w14:paraId="53E8F5D1">
      <w:pPr>
        <w:pStyle w:val="5"/>
        <w:keepNext w:val="0"/>
        <w:keepLines w:val="0"/>
        <w:pageBreakBefore w:val="0"/>
        <w:widowControl w:val="0"/>
        <w:numPr>
          <w:ilvl w:val="0"/>
          <w:numId w:val="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批准质量控制的各项计划。</w:t>
      </w:r>
    </w:p>
    <w:p w14:paraId="2C5A403E">
      <w:pPr>
        <w:rPr>
          <w:rFonts w:hint="eastAsia"/>
          <w:lang w:val="en-US" w:eastAsia="zh-CN"/>
        </w:rPr>
      </w:pPr>
      <w:r>
        <w:rPr>
          <w:rFonts w:hint="eastAsia"/>
          <w:lang w:val="en-US" w:eastAsia="zh-CN"/>
        </w:rPr>
        <w:br w:type="page"/>
      </w:r>
    </w:p>
    <w:p w14:paraId="22EA03EE">
      <w:pPr>
        <w:pStyle w:val="24"/>
        <w:bidi w:val="0"/>
        <w:rPr>
          <w:rFonts w:hint="eastAsia"/>
          <w:lang w:val="en-US" w:eastAsia="zh-CN"/>
        </w:rPr>
      </w:pPr>
      <w:bookmarkStart w:id="81" w:name="_Toc5640"/>
      <w:r>
        <w:rPr>
          <w:rFonts w:hint="eastAsia"/>
          <w:lang w:val="en-US" w:eastAsia="zh-CN"/>
        </w:rPr>
        <w:t>5.2.1.2 技术负责人</w:t>
      </w:r>
      <w:bookmarkEnd w:id="81"/>
    </w:p>
    <w:p w14:paraId="64FAABE7">
      <w:pPr>
        <w:pStyle w:val="5"/>
        <w:bidi w:val="0"/>
        <w:rPr>
          <w:rFonts w:hint="eastAsia"/>
          <w:lang w:val="en-US" w:eastAsia="zh-CN"/>
        </w:rPr>
      </w:pPr>
      <w:r>
        <w:rPr>
          <w:rFonts w:hint="eastAsia"/>
          <w:lang w:val="en-US" w:eastAsia="zh-CN"/>
        </w:rPr>
        <w:t>职责：</w:t>
      </w:r>
    </w:p>
    <w:p w14:paraId="15E7E476">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负责贯彻执行国家和行业主管部门发布的各种技术标准、法规、规范，及时跟踪有关新规范、新标准，负责各种新规范、新标准、新方法的宣贯工作；</w:t>
      </w:r>
    </w:p>
    <w:p w14:paraId="510BF519">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确保检测数据及结果满足相关法律法规要求和客户要求；</w:t>
      </w:r>
    </w:p>
    <w:p w14:paraId="154D6698">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组织职工参加相关业务的学习和培训，吸收新技术、新方法，不断提高检测人员的自身素质，以保证检测质量；</w:t>
      </w:r>
    </w:p>
    <w:p w14:paraId="554F999B">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审核重点检测任务的检测方案和技术报告；</w:t>
      </w:r>
    </w:p>
    <w:p w14:paraId="34781A9D">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对技术人员的配备考核、聘任、晋级和评定职称提出建议；</w:t>
      </w:r>
    </w:p>
    <w:p w14:paraId="4252B831">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参与质量手册、程序文件的编制和修订，审批作业指导书；</w:t>
      </w:r>
    </w:p>
    <w:p w14:paraId="2F13D44C">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负责领导处理检测技术事故，核批、签发测试检验报告和重要仲裁检测报告；</w:t>
      </w:r>
    </w:p>
    <w:p w14:paraId="236387A2">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检查检测过程中质量手册的执行情况，督促技术资料档案管理；</w:t>
      </w:r>
    </w:p>
    <w:p w14:paraId="4842D8BD">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及时发现和识别不符合项，督促责任部门（人）制定纠正措施；</w:t>
      </w:r>
    </w:p>
    <w:p w14:paraId="31570E9A">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对纠正措施的完成情况和效果进行评价，为管理体系改进提出意见；</w:t>
      </w:r>
    </w:p>
    <w:p w14:paraId="4AB843C7">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运用过程方法建立管理体系和分析风险、机遇；</w:t>
      </w:r>
    </w:p>
    <w:p w14:paraId="37B98EEF">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负责实验室仪器设备、检测所需物品的采购；</w:t>
      </w:r>
    </w:p>
    <w:p w14:paraId="22FC8BC2">
      <w:pPr>
        <w:pStyle w:val="5"/>
        <w:keepNext w:val="0"/>
        <w:keepLines w:val="0"/>
        <w:pageBreakBefore w:val="0"/>
        <w:widowControl w:val="0"/>
        <w:numPr>
          <w:ilvl w:val="0"/>
          <w:numId w:val="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组织合同评审，并形成书面记录。</w:t>
      </w:r>
    </w:p>
    <w:p w14:paraId="0F903ECC">
      <w:pPr>
        <w:rPr>
          <w:rFonts w:hint="eastAsia"/>
          <w:lang w:val="en-US" w:eastAsia="zh-CN"/>
        </w:rPr>
      </w:pPr>
      <w:r>
        <w:rPr>
          <w:rFonts w:hint="eastAsia"/>
          <w:lang w:val="en-US" w:eastAsia="zh-CN"/>
        </w:rPr>
        <w:br w:type="page"/>
      </w:r>
    </w:p>
    <w:p w14:paraId="23CD9039">
      <w:pPr>
        <w:pStyle w:val="24"/>
        <w:bidi w:val="0"/>
        <w:rPr>
          <w:rFonts w:hint="eastAsia"/>
          <w:lang w:val="en-US" w:eastAsia="zh-CN"/>
        </w:rPr>
      </w:pPr>
      <w:bookmarkStart w:id="82" w:name="_Toc9322"/>
      <w:r>
        <w:rPr>
          <w:rFonts w:hint="eastAsia"/>
          <w:lang w:val="en-US" w:eastAsia="zh-CN"/>
        </w:rPr>
        <w:t>5.2.1.3 质量负责人</w:t>
      </w:r>
      <w:bookmarkEnd w:id="82"/>
    </w:p>
    <w:p w14:paraId="4F0D9377">
      <w:pPr>
        <w:pStyle w:val="5"/>
        <w:bidi w:val="0"/>
        <w:rPr>
          <w:rFonts w:hint="eastAsia"/>
          <w:lang w:val="en-US" w:eastAsia="zh-CN"/>
        </w:rPr>
      </w:pPr>
      <w:r>
        <w:rPr>
          <w:rFonts w:hint="eastAsia"/>
          <w:lang w:val="en-US" w:eastAsia="zh-CN"/>
        </w:rPr>
        <w:t>职责：</w:t>
      </w:r>
    </w:p>
    <w:p w14:paraId="0E5E172F">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负责保证全公司质量体系工作，对检测质量进行全面的监督和检查，确保管理体系实现其预期结果；</w:t>
      </w:r>
    </w:p>
    <w:p w14:paraId="29F69E45">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组织检测人员学习各种技术法规，进一步提高检测技能，确保管理体系要求融入检验检测的全过程；</w:t>
      </w:r>
    </w:p>
    <w:p w14:paraId="3F1A4CA4">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组织、参与质量手册、程序文件的编制和修订；</w:t>
      </w:r>
    </w:p>
    <w:p w14:paraId="3B690887">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负责处理各检测组提出的检测实施过程中的各种疑议；</w:t>
      </w:r>
    </w:p>
    <w:p w14:paraId="5C3ED995">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调查用户投诉，提出处理意见，会同公司办公室组织实施解决办法；</w:t>
      </w:r>
    </w:p>
    <w:p w14:paraId="2A72E4B3">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按客户要求完成约定和承诺的检测工作，保证优质高效地为用户服务，提升客户满意度；</w:t>
      </w:r>
    </w:p>
    <w:p w14:paraId="5C671951">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随时向公司领导报告检测质量的状况，并对玩忽职守的检测人员提出处理意见；</w:t>
      </w:r>
    </w:p>
    <w:p w14:paraId="58523E74">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负责制定内审计划，主持和实施内部审核；</w:t>
      </w:r>
    </w:p>
    <w:p w14:paraId="4B1D0BE3">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每年总结一次全公司质量工作情况，书面向公司领导报告，并提出次年质量工作计划；</w:t>
      </w:r>
    </w:p>
    <w:p w14:paraId="4C068F3F">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及时发现和识别不符合项，督促责任部门（人）制定纠正措施；</w:t>
      </w:r>
    </w:p>
    <w:p w14:paraId="3A3A4DC3">
      <w:pPr>
        <w:pStyle w:val="5"/>
        <w:keepNext w:val="0"/>
        <w:keepLines w:val="0"/>
        <w:pageBreakBefore w:val="0"/>
        <w:widowControl w:val="0"/>
        <w:numPr>
          <w:ilvl w:val="0"/>
          <w:numId w:val="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对纠正措施的完成情况和效果进行评价，为管理体系改进提出意见。</w:t>
      </w:r>
    </w:p>
    <w:p w14:paraId="2C198E5E">
      <w:pPr>
        <w:rPr>
          <w:rFonts w:hint="eastAsia"/>
          <w:lang w:val="en-US" w:eastAsia="zh-CN"/>
        </w:rPr>
      </w:pPr>
      <w:r>
        <w:rPr>
          <w:rFonts w:hint="eastAsia"/>
          <w:lang w:val="en-US" w:eastAsia="zh-CN"/>
        </w:rPr>
        <w:br w:type="page"/>
      </w:r>
    </w:p>
    <w:p w14:paraId="250AD223">
      <w:pPr>
        <w:pStyle w:val="22"/>
        <w:bidi w:val="0"/>
        <w:rPr>
          <w:rFonts w:hint="eastAsia"/>
          <w:lang w:val="en-US" w:eastAsia="zh-CN"/>
        </w:rPr>
      </w:pPr>
      <w:bookmarkStart w:id="83" w:name="_Toc30246"/>
      <w:r>
        <w:rPr>
          <w:rFonts w:hint="eastAsia"/>
          <w:lang w:val="en-US" w:eastAsia="zh-CN"/>
        </w:rPr>
        <w:t>5.3 实验室活动范围</w:t>
      </w:r>
      <w:bookmarkEnd w:id="83"/>
    </w:p>
    <w:p w14:paraId="7FCC55C7">
      <w:pPr>
        <w:pStyle w:val="5"/>
        <w:bidi w:val="0"/>
        <w:rPr>
          <w:rFonts w:hint="eastAsia"/>
          <w:lang w:val="en-US" w:eastAsia="zh-CN"/>
        </w:rPr>
      </w:pPr>
      <w:r>
        <w:rPr>
          <w:rFonts w:hint="eastAsia"/>
          <w:lang w:val="en-US" w:eastAsia="zh-CN"/>
        </w:rPr>
        <w:t>本公司按照《检验检测机构资质认定评审准则》（2023年版）、 CNAS-CL01:2018 《检测和校准实验室能力认可准则》及CNAS-CL01-A015:2018 《检测和校准实验室能力认可准则在珠宝玉石、贵金属检测领域的应用说明》建立质量管理体系，开展检测活动，主要的检测活动包括：各类珠宝玉石鉴定及贵金属首饰纯度的检测。</w:t>
      </w:r>
    </w:p>
    <w:p w14:paraId="5839826B">
      <w:pPr>
        <w:pStyle w:val="22"/>
        <w:bidi w:val="0"/>
        <w:rPr>
          <w:rFonts w:hint="eastAsia"/>
          <w:lang w:val="en-US" w:eastAsia="zh-CN"/>
        </w:rPr>
      </w:pPr>
      <w:bookmarkStart w:id="84" w:name="_Toc5368"/>
      <w:r>
        <w:rPr>
          <w:rFonts w:hint="eastAsia"/>
          <w:lang w:val="en-US" w:eastAsia="zh-CN"/>
        </w:rPr>
        <w:t>5.4 实验室活动场所</w:t>
      </w:r>
      <w:bookmarkEnd w:id="84"/>
      <w:r>
        <w:rPr>
          <w:rFonts w:hint="eastAsia"/>
          <w:lang w:val="en-US" w:eastAsia="zh-CN"/>
        </w:rPr>
        <w:t xml:space="preserve">                                                                                         </w:t>
      </w:r>
    </w:p>
    <w:p w14:paraId="5D318DB6">
      <w:pPr>
        <w:pStyle w:val="5"/>
        <w:bidi w:val="0"/>
        <w:rPr>
          <w:rFonts w:hint="eastAsia"/>
          <w:lang w:val="en-US" w:eastAsia="zh-CN"/>
        </w:rPr>
      </w:pPr>
      <w:r>
        <w:rPr>
          <w:rFonts w:hint="eastAsia"/>
          <w:lang w:val="en-US" w:eastAsia="zh-CN"/>
        </w:rPr>
        <w:t>本公司具有满足相关法律法规、标准或者技术规范要求的场所，包括：</w:t>
      </w:r>
    </w:p>
    <w:p w14:paraId="5E50E82A">
      <w:pPr>
        <w:pStyle w:val="5"/>
        <w:numPr>
          <w:ilvl w:val="0"/>
          <w:numId w:val="9"/>
        </w:numPr>
        <w:bidi w:val="0"/>
        <w:ind w:left="0" w:leftChars="0" w:firstLine="420" w:firstLineChars="0"/>
        <w:rPr>
          <w:rFonts w:hint="eastAsia"/>
          <w:lang w:val="en-US" w:eastAsia="zh-CN"/>
        </w:rPr>
      </w:pPr>
      <w:r>
        <w:rPr>
          <w:rFonts w:hint="eastAsia"/>
          <w:lang w:val="en-US" w:eastAsia="zh-CN"/>
        </w:rPr>
        <w:t>乌鲁木齐实验室地址：新疆乌鲁木齐市水磨沟区昆仑路2号华凌玉器城（华凌国际汽车用品进出口中心）四楼B-3-03号</w:t>
      </w:r>
    </w:p>
    <w:p w14:paraId="4E5DECE7">
      <w:pPr>
        <w:pStyle w:val="5"/>
        <w:numPr>
          <w:ilvl w:val="0"/>
          <w:numId w:val="9"/>
        </w:numPr>
        <w:bidi w:val="0"/>
        <w:ind w:left="0" w:leftChars="0" w:firstLine="420" w:firstLineChars="0"/>
        <w:rPr>
          <w:rFonts w:hint="eastAsia"/>
          <w:lang w:val="en-US" w:eastAsia="zh-CN"/>
        </w:rPr>
      </w:pPr>
      <w:r>
        <w:rPr>
          <w:rFonts w:hint="eastAsia"/>
          <w:lang w:val="en-US" w:eastAsia="zh-CN"/>
        </w:rPr>
        <w:t>和田实验室地址：新疆和田地区和田市伊里其乡喀河社区远东国际玉街4号楼103号</w:t>
      </w:r>
    </w:p>
    <w:p w14:paraId="253C34C8">
      <w:pPr>
        <w:pStyle w:val="5"/>
        <w:bidi w:val="0"/>
        <w:rPr>
          <w:rFonts w:hint="eastAsia"/>
          <w:lang w:val="en-US" w:eastAsia="zh-CN"/>
        </w:rPr>
      </w:pPr>
      <w:r>
        <w:rPr>
          <w:rFonts w:hint="eastAsia"/>
          <w:lang w:val="en-US" w:eastAsia="zh-CN"/>
        </w:rPr>
        <w:t>本公司的各项检测活动都在固定场所内进行，且均被管理体系所覆盖，无移动的检测工作。本公司确保环境条件不会使检测结果无效，或不会对所要求的检测质量产生不良影响。本公司依据相关的规范、方法和程序要求，当影响检测结果质量情况时，监测、控制和记录环境条件。对诸如电磁干扰、湿度、供电、温度等将予以重视，使其适应于相关的技术活动要求。当环境条件危及检测的结果时，应停止检测活动。本公司对影响检测质量的区域的进入和使用加以控制，并根据其特定情况确定控制的范围。本公司将不相容活动的相邻区域进行了有效隔离。本公司采取措施确保检验检测机构的良好内务，包括实验室环境与安全，并建立了相关的程序。</w:t>
      </w:r>
    </w:p>
    <w:p w14:paraId="2042D843">
      <w:pPr>
        <w:rPr>
          <w:rFonts w:hint="eastAsia"/>
          <w:lang w:val="en-US" w:eastAsia="zh-CN"/>
        </w:rPr>
      </w:pPr>
      <w:r>
        <w:rPr>
          <w:rFonts w:hint="eastAsia"/>
          <w:lang w:val="en-US" w:eastAsia="zh-CN"/>
        </w:rPr>
        <w:br w:type="page"/>
      </w:r>
    </w:p>
    <w:p w14:paraId="78D4E519">
      <w:pPr>
        <w:pStyle w:val="22"/>
        <w:bidi w:val="0"/>
        <w:rPr>
          <w:rFonts w:hint="eastAsia"/>
          <w:lang w:val="en-US" w:eastAsia="zh-CN"/>
        </w:rPr>
      </w:pPr>
      <w:bookmarkStart w:id="85" w:name="_Toc7261"/>
      <w:r>
        <w:rPr>
          <w:rFonts w:hint="eastAsia"/>
          <w:lang w:val="en-US" w:eastAsia="zh-CN"/>
        </w:rPr>
        <w:t>5.5 组织</w:t>
      </w:r>
      <w:bookmarkEnd w:id="85"/>
    </w:p>
    <w:p w14:paraId="3572AFE6">
      <w:pPr>
        <w:pStyle w:val="5"/>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本公司按认可准则的要求设置了组织和管理机构，本公司的内部组织架构图见附录1《公司内部组织架构图》。</w:t>
      </w:r>
    </w:p>
    <w:p w14:paraId="3E65F538">
      <w:pPr>
        <w:pStyle w:val="23"/>
        <w:bidi w:val="0"/>
        <w:rPr>
          <w:rFonts w:hint="eastAsia"/>
          <w:lang w:val="en-US" w:eastAsia="zh-CN"/>
        </w:rPr>
      </w:pPr>
      <w:bookmarkStart w:id="86" w:name="_Toc15055"/>
      <w:r>
        <w:rPr>
          <w:rFonts w:hint="eastAsia"/>
          <w:lang w:val="en-US" w:eastAsia="zh-CN"/>
        </w:rPr>
        <w:t>5.5.1 人员配备与职责分工</w:t>
      </w:r>
      <w:bookmarkEnd w:id="86"/>
    </w:p>
    <w:p w14:paraId="4FF0288E">
      <w:pPr>
        <w:pStyle w:val="5"/>
        <w:bidi w:val="0"/>
        <w:rPr>
          <w:rFonts w:hint="eastAsia"/>
          <w:lang w:val="en-US" w:eastAsia="zh-CN"/>
        </w:rPr>
      </w:pPr>
      <w:r>
        <w:rPr>
          <w:rFonts w:hint="eastAsia"/>
          <w:lang w:val="en-US" w:eastAsia="zh-CN"/>
        </w:rPr>
        <w:t>本公司由管理人员和技术人员组成，实行公司实验室主任负责制，负责主持本公司的全面工作，根据《检验检测机构资质认定评审准则》（2023年版）的有关要求配备相应的技术、监督、授权签字人和检测人员。</w:t>
      </w:r>
    </w:p>
    <w:p w14:paraId="56E1B278">
      <w:pPr>
        <w:pStyle w:val="23"/>
        <w:bidi w:val="0"/>
        <w:rPr>
          <w:rFonts w:hint="eastAsia"/>
          <w:lang w:val="en-US" w:eastAsia="zh-CN"/>
        </w:rPr>
      </w:pPr>
      <w:bookmarkStart w:id="87" w:name="_Toc24838"/>
      <w:r>
        <w:rPr>
          <w:rFonts w:hint="eastAsia"/>
          <w:lang w:val="en-US" w:eastAsia="zh-CN"/>
        </w:rPr>
        <w:t>5.5.2 组织机构和内外部关系</w:t>
      </w:r>
      <w:bookmarkEnd w:id="87"/>
    </w:p>
    <w:p w14:paraId="7CED2E5C">
      <w:pPr>
        <w:pStyle w:val="5"/>
        <w:bidi w:val="0"/>
        <w:rPr>
          <w:rFonts w:hint="eastAsia"/>
          <w:lang w:val="en-US" w:eastAsia="zh-CN"/>
        </w:rPr>
      </w:pPr>
      <w:r>
        <w:rPr>
          <w:rFonts w:hint="eastAsia"/>
          <w:lang w:val="en-US" w:eastAsia="zh-CN"/>
        </w:rPr>
        <w:t>实验室主任主持确定本公司的组织机构，见本手册附录1 《公司内部组织机构图》，其中对外关系也进行了描述，主要是接受新疆维吾尔自治区市场监督管理局的监督管理。</w:t>
      </w:r>
    </w:p>
    <w:p w14:paraId="5BE61634">
      <w:pPr>
        <w:pStyle w:val="23"/>
        <w:bidi w:val="0"/>
        <w:rPr>
          <w:rFonts w:hint="eastAsia"/>
          <w:lang w:val="en-US" w:eastAsia="zh-CN"/>
        </w:rPr>
      </w:pPr>
      <w:bookmarkStart w:id="88" w:name="_Toc19306"/>
      <w:r>
        <w:rPr>
          <w:rFonts w:hint="eastAsia"/>
          <w:lang w:val="en-US" w:eastAsia="zh-CN"/>
        </w:rPr>
        <w:t>5.5.3 部门设立</w:t>
      </w:r>
      <w:bookmarkEnd w:id="88"/>
    </w:p>
    <w:p w14:paraId="477725FD">
      <w:pPr>
        <w:pStyle w:val="5"/>
        <w:bidi w:val="0"/>
        <w:rPr>
          <w:rFonts w:hint="eastAsia"/>
          <w:lang w:val="en-US" w:eastAsia="zh-CN"/>
        </w:rPr>
      </w:pPr>
      <w:r>
        <w:rPr>
          <w:rFonts w:hint="eastAsia"/>
          <w:lang w:val="en-US" w:eastAsia="zh-CN"/>
        </w:rPr>
        <w:t>公司下设乌鲁木齐实验室与和田实验室，两处实验室分别设立办公室与检测室，办公室主要负责本公司的日常行政接待、档案资料管理、业务收发、设备管理、采购管理、样品管理、财务管理等工作，检测室主要负责珠宝玉石的检测工作。</w:t>
      </w:r>
    </w:p>
    <w:p w14:paraId="16F547CF">
      <w:pPr>
        <w:pStyle w:val="23"/>
        <w:bidi w:val="0"/>
        <w:rPr>
          <w:rFonts w:hint="eastAsia"/>
          <w:lang w:val="en-US" w:eastAsia="zh-CN"/>
        </w:rPr>
      </w:pPr>
      <w:bookmarkStart w:id="89" w:name="_Toc4113"/>
      <w:r>
        <w:rPr>
          <w:rFonts w:hint="eastAsia"/>
          <w:lang w:val="en-US" w:eastAsia="zh-CN"/>
        </w:rPr>
        <w:t>5.5.4 人员监督</w:t>
      </w:r>
      <w:bookmarkEnd w:id="89"/>
    </w:p>
    <w:p w14:paraId="3EC72D11">
      <w:pPr>
        <w:pStyle w:val="5"/>
        <w:bidi w:val="0"/>
        <w:rPr>
          <w:rFonts w:hint="eastAsia"/>
          <w:lang w:val="en-US" w:eastAsia="zh-CN"/>
        </w:rPr>
      </w:pPr>
      <w:r>
        <w:rPr>
          <w:rFonts w:hint="eastAsia"/>
          <w:lang w:val="en-US" w:eastAsia="zh-CN"/>
        </w:rPr>
        <w:t>为保证检测人员（在培员工、关键支持人员及签约人员）能按照规定的程序开展检测工作，实验室主任任命资深检测人员作为监督员，监督工作的计划制定、监督的方法和发现问题处理等具体规定执行《检测工作的监督程序》。</w:t>
      </w:r>
    </w:p>
    <w:p w14:paraId="4DD4CEF8">
      <w:pPr>
        <w:pStyle w:val="23"/>
        <w:bidi w:val="0"/>
        <w:rPr>
          <w:rFonts w:hint="eastAsia"/>
          <w:lang w:val="en-US" w:eastAsia="zh-CN"/>
        </w:rPr>
      </w:pPr>
      <w:bookmarkStart w:id="90" w:name="_Toc9687"/>
      <w:r>
        <w:rPr>
          <w:rFonts w:hint="eastAsia"/>
          <w:lang w:val="en-US" w:eastAsia="zh-CN"/>
        </w:rPr>
        <w:t>5.5.5 技术管理</w:t>
      </w:r>
      <w:bookmarkEnd w:id="90"/>
    </w:p>
    <w:p w14:paraId="033BB3EF">
      <w:pPr>
        <w:pStyle w:val="5"/>
        <w:bidi w:val="0"/>
        <w:rPr>
          <w:rFonts w:hint="eastAsia"/>
          <w:lang w:val="en-US" w:eastAsia="zh-CN"/>
        </w:rPr>
      </w:pPr>
      <w:r>
        <w:rPr>
          <w:rFonts w:hint="eastAsia"/>
          <w:lang w:val="en-US" w:eastAsia="zh-CN"/>
        </w:rPr>
        <w:t>技术负责人由实验室主任任命，全面负责技术运作质量和所需的资源条件，严格执行检测标准和质量管理体系文件。</w:t>
      </w:r>
    </w:p>
    <w:p w14:paraId="37D0C6C8">
      <w:pPr>
        <w:pStyle w:val="23"/>
        <w:bidi w:val="0"/>
        <w:rPr>
          <w:rFonts w:hint="eastAsia"/>
          <w:lang w:val="en-US" w:eastAsia="zh-CN"/>
        </w:rPr>
      </w:pPr>
      <w:bookmarkStart w:id="91" w:name="_Toc11207"/>
      <w:r>
        <w:rPr>
          <w:rFonts w:hint="eastAsia"/>
          <w:lang w:val="en-US" w:eastAsia="zh-CN"/>
        </w:rPr>
        <w:t>5.5.6 质量管理</w:t>
      </w:r>
      <w:bookmarkEnd w:id="91"/>
    </w:p>
    <w:p w14:paraId="328A210E">
      <w:pPr>
        <w:pStyle w:val="5"/>
        <w:bidi w:val="0"/>
        <w:rPr>
          <w:rFonts w:hint="eastAsia"/>
          <w:lang w:val="en-US" w:eastAsia="zh-CN"/>
        </w:rPr>
      </w:pPr>
      <w:r>
        <w:rPr>
          <w:rFonts w:hint="eastAsia"/>
          <w:lang w:val="en-US" w:eastAsia="zh-CN"/>
        </w:rPr>
        <w:t>质量负责人由实验室主任任命，全面负责管理体系的建立运行、维护和改进等工作，质量负责人接受了与实验室认可、认定等质量体系审核有关的知识培训，以确保质量管理工作的有效进行。</w:t>
      </w:r>
    </w:p>
    <w:p w14:paraId="2A84DC87">
      <w:pPr>
        <w:pStyle w:val="23"/>
        <w:bidi w:val="0"/>
        <w:rPr>
          <w:rFonts w:hint="eastAsia"/>
          <w:lang w:val="en-US" w:eastAsia="zh-CN"/>
        </w:rPr>
      </w:pPr>
      <w:bookmarkStart w:id="92" w:name="_Toc11488"/>
      <w:r>
        <w:rPr>
          <w:rFonts w:hint="eastAsia"/>
          <w:lang w:val="en-US" w:eastAsia="zh-CN"/>
        </w:rPr>
        <w:t>5.5.7 关键管理人员代理</w:t>
      </w:r>
      <w:bookmarkEnd w:id="92"/>
    </w:p>
    <w:p w14:paraId="10464DFD">
      <w:pPr>
        <w:pStyle w:val="5"/>
        <w:bidi w:val="0"/>
        <w:rPr>
          <w:rFonts w:hint="eastAsia"/>
          <w:lang w:val="en-US" w:eastAsia="zh-CN"/>
        </w:rPr>
      </w:pPr>
      <w:r>
        <w:rPr>
          <w:rFonts w:hint="eastAsia"/>
          <w:lang w:val="en-US" w:eastAsia="zh-CN"/>
        </w:rPr>
        <w:t>为保证本公司检测和质量活动的正常进行，防止本公司的行政管理、技术和质量管理的真空，对关键管理人员委派了代理人：</w:t>
      </w:r>
    </w:p>
    <w:p w14:paraId="6923DAEF">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lang w:val="en-US" w:eastAsia="zh-CN"/>
        </w:rPr>
      </w:pPr>
      <w:r>
        <w:rPr>
          <w:rFonts w:hint="eastAsia" w:ascii="黑体" w:hAnsi="黑体" w:eastAsia="黑体" w:cs="黑体"/>
          <w:lang w:val="en-US" w:eastAsia="zh-CN"/>
        </w:rPr>
        <w:t>实验室主任外出时，由质量负责人代行其责；</w:t>
      </w:r>
    </w:p>
    <w:p w14:paraId="77C4258E">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lang w:val="en-US" w:eastAsia="zh-CN"/>
        </w:rPr>
      </w:pPr>
      <w:r>
        <w:rPr>
          <w:rFonts w:hint="eastAsia" w:ascii="黑体" w:hAnsi="黑体" w:eastAsia="黑体" w:cs="黑体"/>
          <w:lang w:val="en-US" w:eastAsia="zh-CN"/>
        </w:rPr>
        <w:t>质量负责人外出时，由技术负责人代行其责；</w:t>
      </w:r>
    </w:p>
    <w:p w14:paraId="11240105">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lang w:val="en-US" w:eastAsia="zh-CN"/>
        </w:rPr>
      </w:pPr>
      <w:r>
        <w:rPr>
          <w:rFonts w:hint="eastAsia" w:ascii="黑体" w:hAnsi="黑体" w:eastAsia="黑体" w:cs="黑体"/>
          <w:lang w:val="en-US" w:eastAsia="zh-CN"/>
        </w:rPr>
        <w:t>技术负责人外出时，由质量负责人代行其责；</w:t>
      </w:r>
    </w:p>
    <w:p w14:paraId="10239F34">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lang w:val="en-US" w:eastAsia="zh-CN"/>
        </w:rPr>
      </w:pPr>
      <w:r>
        <w:rPr>
          <w:rFonts w:hint="eastAsia" w:ascii="黑体" w:hAnsi="黑体" w:eastAsia="黑体" w:cs="黑体"/>
          <w:lang w:val="en-US" w:eastAsia="zh-CN"/>
        </w:rPr>
        <w:t>当上述情况出现时，权力委派自动生效。</w:t>
      </w:r>
    </w:p>
    <w:p w14:paraId="0BF76F60">
      <w:pPr>
        <w:pStyle w:val="23"/>
        <w:bidi w:val="0"/>
        <w:rPr>
          <w:rFonts w:hint="eastAsia"/>
          <w:lang w:val="en-US" w:eastAsia="zh-CN"/>
        </w:rPr>
      </w:pPr>
      <w:bookmarkStart w:id="93" w:name="_Toc30410"/>
      <w:r>
        <w:rPr>
          <w:rFonts w:hint="eastAsia"/>
          <w:lang w:val="en-US" w:eastAsia="zh-CN"/>
        </w:rPr>
        <w:t>5.5.8</w:t>
      </w:r>
      <w:bookmarkEnd w:id="93"/>
    </w:p>
    <w:p w14:paraId="2D00811D">
      <w:pPr>
        <w:pStyle w:val="5"/>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授权签字人在其签字领域内行使签字权，其授权签字领域见附录7《授权签字人识别一览表》。</w:t>
      </w:r>
    </w:p>
    <w:p w14:paraId="216F759D">
      <w:pPr>
        <w:pStyle w:val="23"/>
        <w:bidi w:val="0"/>
        <w:rPr>
          <w:rFonts w:hint="eastAsia"/>
          <w:lang w:val="en-US" w:eastAsia="zh-CN"/>
        </w:rPr>
      </w:pPr>
      <w:bookmarkStart w:id="94" w:name="_Toc24475"/>
      <w:r>
        <w:rPr>
          <w:rFonts w:hint="eastAsia"/>
          <w:lang w:val="en-US" w:eastAsia="zh-CN"/>
        </w:rPr>
        <w:t>5.5.9 质量目标分配</w:t>
      </w:r>
      <w:bookmarkEnd w:id="94"/>
    </w:p>
    <w:p w14:paraId="337C649F">
      <w:pPr>
        <w:pStyle w:val="5"/>
        <w:bidi w:val="0"/>
        <w:rPr>
          <w:rFonts w:hint="eastAsia"/>
          <w:lang w:val="en-US" w:eastAsia="zh-CN"/>
        </w:rPr>
      </w:pPr>
      <w:r>
        <w:rPr>
          <w:rFonts w:hint="eastAsia"/>
          <w:lang w:val="en-US" w:eastAsia="zh-CN"/>
        </w:rPr>
        <w:t>各部门负责人应根据本公司的总目标来制定本部门的质量目标，确保所有人将质量目标与本岗位结合。</w:t>
      </w:r>
    </w:p>
    <w:p w14:paraId="3CC6054F">
      <w:pPr>
        <w:pStyle w:val="23"/>
        <w:bidi w:val="0"/>
        <w:rPr>
          <w:rFonts w:hint="eastAsia"/>
          <w:lang w:val="en-US" w:eastAsia="zh-CN"/>
        </w:rPr>
      </w:pPr>
      <w:bookmarkStart w:id="95" w:name="_Toc1771"/>
      <w:r>
        <w:rPr>
          <w:rFonts w:hint="eastAsia"/>
          <w:lang w:val="en-US" w:eastAsia="zh-CN"/>
        </w:rPr>
        <w:t>5.5.10 沟通渠道</w:t>
      </w:r>
      <w:bookmarkEnd w:id="95"/>
    </w:p>
    <w:p w14:paraId="5D3AE8A3">
      <w:pPr>
        <w:pStyle w:val="5"/>
        <w:bidi w:val="0"/>
        <w:rPr>
          <w:rFonts w:hint="eastAsia"/>
          <w:lang w:val="en-US" w:eastAsia="zh-CN"/>
        </w:rPr>
      </w:pPr>
      <w:r>
        <w:rPr>
          <w:rFonts w:hint="eastAsia"/>
          <w:lang w:val="en-US" w:eastAsia="zh-CN"/>
        </w:rPr>
        <w:t>本公司建立了会议、培训、文件、电子邮件、电话、座谈等一系列有效的沟通机制。</w:t>
      </w:r>
    </w:p>
    <w:p w14:paraId="05837B57">
      <w:pPr>
        <w:rPr>
          <w:rFonts w:hint="eastAsia"/>
          <w:lang w:val="en-US" w:eastAsia="zh-CN"/>
        </w:rPr>
      </w:pPr>
      <w:r>
        <w:rPr>
          <w:rFonts w:hint="eastAsia"/>
          <w:lang w:val="en-US" w:eastAsia="zh-CN"/>
        </w:rPr>
        <w:br w:type="page"/>
      </w:r>
    </w:p>
    <w:p w14:paraId="53730F28">
      <w:pPr>
        <w:pStyle w:val="22"/>
        <w:bidi w:val="0"/>
        <w:rPr>
          <w:rFonts w:hint="eastAsia"/>
          <w:lang w:val="en-US" w:eastAsia="zh-CN"/>
        </w:rPr>
      </w:pPr>
      <w:bookmarkStart w:id="96" w:name="_Toc2911"/>
      <w:r>
        <w:rPr>
          <w:rFonts w:hint="eastAsia"/>
          <w:lang w:val="en-US" w:eastAsia="zh-CN"/>
        </w:rPr>
        <w:t>5.6 部门职责</w:t>
      </w:r>
      <w:bookmarkEnd w:id="96"/>
    </w:p>
    <w:p w14:paraId="5CED093D">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97" w:name="_Toc28617"/>
      <w:r>
        <w:rPr>
          <w:rFonts w:hint="eastAsia"/>
          <w:lang w:val="en-US" w:eastAsia="zh-CN"/>
        </w:rPr>
        <w:t>5.6.1 办公室职责</w:t>
      </w:r>
      <w:bookmarkEnd w:id="97"/>
    </w:p>
    <w:p w14:paraId="23B58DF4">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负责本公司管理体系文件的管理、发放</w:t>
      </w:r>
    </w:p>
    <w:p w14:paraId="4AA989A3">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负责记录的管理</w:t>
      </w:r>
    </w:p>
    <w:p w14:paraId="63E4B715">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负责本公司标准资料的管理工作</w:t>
      </w:r>
    </w:p>
    <w:p w14:paraId="1BEDDE3A">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负责本公司内审工作的策划与实施</w:t>
      </w:r>
    </w:p>
    <w:p w14:paraId="287C71FF">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对新员工进行岗前培训</w:t>
      </w:r>
    </w:p>
    <w:p w14:paraId="25299C8B">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负责检测业务的洽谈</w:t>
      </w:r>
    </w:p>
    <w:p w14:paraId="7D2C2236">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负责合同的签订</w:t>
      </w:r>
    </w:p>
    <w:p w14:paraId="058527E2">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负责客户满意度的调查</w:t>
      </w:r>
    </w:p>
    <w:p w14:paraId="7B67F495">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负责客户投诉的受理和回复客户投诉处理结果</w:t>
      </w:r>
    </w:p>
    <w:p w14:paraId="159CD5E8">
      <w:pPr>
        <w:pStyle w:val="5"/>
        <w:keepNext w:val="0"/>
        <w:keepLines w:val="0"/>
        <w:pageBreakBefore w:val="0"/>
        <w:widowControl w:val="0"/>
        <w:numPr>
          <w:ilvl w:val="0"/>
          <w:numId w:val="1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负责财务预测、财务计划与财务分析</w:t>
      </w:r>
    </w:p>
    <w:p w14:paraId="3EEACF6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98" w:name="_Toc2666"/>
      <w:r>
        <w:rPr>
          <w:rFonts w:hint="eastAsia"/>
          <w:lang w:val="en-US" w:eastAsia="zh-CN"/>
        </w:rPr>
        <w:t>5.6.2 检测室职责</w:t>
      </w:r>
      <w:bookmarkEnd w:id="98"/>
    </w:p>
    <w:p w14:paraId="316BB0A3">
      <w:pPr>
        <w:pStyle w:val="5"/>
        <w:keepNext w:val="0"/>
        <w:keepLines w:val="0"/>
        <w:pageBreakBefore w:val="0"/>
        <w:widowControl w:val="0"/>
        <w:numPr>
          <w:ilvl w:val="0"/>
          <w:numId w:val="1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负责维护和保养仪器设备，保证其在受控状态和有效期内使用</w:t>
      </w:r>
    </w:p>
    <w:p w14:paraId="0150CAE4">
      <w:pPr>
        <w:pStyle w:val="5"/>
        <w:keepNext w:val="0"/>
        <w:keepLines w:val="0"/>
        <w:pageBreakBefore w:val="0"/>
        <w:widowControl w:val="0"/>
        <w:numPr>
          <w:ilvl w:val="0"/>
          <w:numId w:val="1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按时完成各项检验任务，认真做好原始记录、出具检验报告</w:t>
      </w:r>
    </w:p>
    <w:p w14:paraId="18C8E4CD">
      <w:pPr>
        <w:pStyle w:val="5"/>
        <w:keepNext w:val="0"/>
        <w:keepLines w:val="0"/>
        <w:pageBreakBefore w:val="0"/>
        <w:widowControl w:val="0"/>
        <w:numPr>
          <w:ilvl w:val="0"/>
          <w:numId w:val="1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贯彻执行法规和管理体系文件，确保管理体系的有效运作</w:t>
      </w:r>
    </w:p>
    <w:p w14:paraId="50EFE7C3">
      <w:pPr>
        <w:pStyle w:val="5"/>
        <w:keepNext w:val="0"/>
        <w:keepLines w:val="0"/>
        <w:pageBreakBefore w:val="0"/>
        <w:widowControl w:val="0"/>
        <w:numPr>
          <w:ilvl w:val="0"/>
          <w:numId w:val="1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负责检验过程中的样品管理和检验完毕后的样品返还样品室的工作</w:t>
      </w:r>
    </w:p>
    <w:p w14:paraId="75249078">
      <w:pPr>
        <w:pStyle w:val="5"/>
        <w:keepNext w:val="0"/>
        <w:keepLines w:val="0"/>
        <w:pageBreakBefore w:val="0"/>
        <w:widowControl w:val="0"/>
        <w:numPr>
          <w:ilvl w:val="0"/>
          <w:numId w:val="1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负责本公司检验样品的管理</w:t>
      </w:r>
    </w:p>
    <w:p w14:paraId="17FF1CD4">
      <w:pPr>
        <w:pStyle w:val="5"/>
        <w:keepNext w:val="0"/>
        <w:keepLines w:val="0"/>
        <w:pageBreakBefore w:val="0"/>
        <w:widowControl w:val="0"/>
        <w:numPr>
          <w:ilvl w:val="0"/>
          <w:numId w:val="1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负责本公司检验报告的登记、发放和管理</w:t>
      </w:r>
    </w:p>
    <w:p w14:paraId="06E3ED38">
      <w:pPr>
        <w:rPr>
          <w:rFonts w:hint="eastAsia"/>
          <w:lang w:val="en-US" w:eastAsia="zh-CN"/>
        </w:rPr>
      </w:pPr>
      <w:r>
        <w:rPr>
          <w:rFonts w:hint="eastAsia"/>
          <w:lang w:val="en-US" w:eastAsia="zh-CN"/>
        </w:rPr>
        <w:br w:type="page"/>
      </w:r>
    </w:p>
    <w:p w14:paraId="2FE89BF3">
      <w:pPr>
        <w:pStyle w:val="22"/>
        <w:bidi w:val="0"/>
        <w:rPr>
          <w:rFonts w:hint="eastAsia"/>
          <w:lang w:val="en-US" w:eastAsia="zh-CN"/>
        </w:rPr>
      </w:pPr>
      <w:bookmarkStart w:id="99" w:name="_Toc19291"/>
      <w:r>
        <w:rPr>
          <w:rFonts w:hint="eastAsia"/>
          <w:lang w:val="en-US" w:eastAsia="zh-CN"/>
        </w:rPr>
        <w:t>5.7 人员职责</w:t>
      </w:r>
      <w:bookmarkEnd w:id="99"/>
    </w:p>
    <w:p w14:paraId="3FC725BC">
      <w:pPr>
        <w:pStyle w:val="5"/>
        <w:bidi w:val="0"/>
        <w:rPr>
          <w:rFonts w:hint="eastAsia"/>
          <w:lang w:val="en-US" w:eastAsia="zh-CN"/>
        </w:rPr>
      </w:pPr>
      <w:r>
        <w:rPr>
          <w:rFonts w:hint="eastAsia"/>
          <w:lang w:val="en-US" w:eastAsia="zh-CN"/>
        </w:rPr>
        <w:t>本公司对各岗位质量职责、权利和相互关系进行了明确规定，具体如下：</w:t>
      </w:r>
    </w:p>
    <w:p w14:paraId="383C74CD">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0" w:name="_Toc23746"/>
      <w:r>
        <w:rPr>
          <w:rFonts w:hint="eastAsia"/>
          <w:lang w:val="en-US" w:eastAsia="zh-CN"/>
        </w:rPr>
        <w:t>5.7.1 办公室主任职责</w:t>
      </w:r>
      <w:bookmarkEnd w:id="100"/>
    </w:p>
    <w:p w14:paraId="76FAB5D1">
      <w:pPr>
        <w:pStyle w:val="5"/>
        <w:keepNext w:val="0"/>
        <w:keepLines w:val="0"/>
        <w:pageBreakBefore w:val="0"/>
        <w:widowControl w:val="0"/>
        <w:numPr>
          <w:ilvl w:val="0"/>
          <w:numId w:val="1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贯彻执行《检验检测机构资质认定评审准则》（2023年版）标准和持续改进管理体系有效性；</w:t>
      </w:r>
    </w:p>
    <w:p w14:paraId="76F6C22C">
      <w:pPr>
        <w:pStyle w:val="5"/>
        <w:keepNext w:val="0"/>
        <w:keepLines w:val="0"/>
        <w:pageBreakBefore w:val="0"/>
        <w:widowControl w:val="0"/>
        <w:numPr>
          <w:ilvl w:val="0"/>
          <w:numId w:val="1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监督本部人员做好对文件和记录的管理工作；</w:t>
      </w:r>
    </w:p>
    <w:p w14:paraId="064E0F9D">
      <w:pPr>
        <w:pStyle w:val="5"/>
        <w:keepNext w:val="0"/>
        <w:keepLines w:val="0"/>
        <w:pageBreakBefore w:val="0"/>
        <w:widowControl w:val="0"/>
        <w:numPr>
          <w:ilvl w:val="0"/>
          <w:numId w:val="1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督促本部人员做好对客户机密信息的保密工作；</w:t>
      </w:r>
    </w:p>
    <w:p w14:paraId="382D189A">
      <w:pPr>
        <w:pStyle w:val="5"/>
        <w:keepNext w:val="0"/>
        <w:keepLines w:val="0"/>
        <w:pageBreakBefore w:val="0"/>
        <w:widowControl w:val="0"/>
        <w:numPr>
          <w:ilvl w:val="0"/>
          <w:numId w:val="1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负责制定内审实施计划和组织实施内审；</w:t>
      </w:r>
    </w:p>
    <w:p w14:paraId="19E17C2B">
      <w:pPr>
        <w:pStyle w:val="5"/>
        <w:keepNext w:val="0"/>
        <w:keepLines w:val="0"/>
        <w:pageBreakBefore w:val="0"/>
        <w:widowControl w:val="0"/>
        <w:numPr>
          <w:ilvl w:val="0"/>
          <w:numId w:val="1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组织制定各项管理措施，负责本公司内务、安全管理工作；</w:t>
      </w:r>
    </w:p>
    <w:p w14:paraId="3DD6976E">
      <w:pPr>
        <w:pStyle w:val="5"/>
        <w:keepNext w:val="0"/>
        <w:keepLines w:val="0"/>
        <w:pageBreakBefore w:val="0"/>
        <w:widowControl w:val="0"/>
        <w:numPr>
          <w:ilvl w:val="0"/>
          <w:numId w:val="1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负责提出本公司的资源需求，包括人员、设备设施等。</w:t>
      </w:r>
    </w:p>
    <w:p w14:paraId="45462E49">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1" w:name="_Toc22477"/>
      <w:r>
        <w:rPr>
          <w:rFonts w:hint="eastAsia"/>
          <w:lang w:val="en-US" w:eastAsia="zh-CN"/>
        </w:rPr>
        <w:t>5.7.2 检测室主任职责</w:t>
      </w:r>
      <w:bookmarkEnd w:id="101"/>
    </w:p>
    <w:p w14:paraId="64F86E42">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负责贯彻满足客户要求和法定要求的重要性，确保将客户要求和法定要求传达到组织的相关人员，以客户为中心，确保客户满意；</w:t>
      </w:r>
    </w:p>
    <w:p w14:paraId="0346FE94">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负责监督本室人员做好对客户机密信息的保密工作；</w:t>
      </w:r>
    </w:p>
    <w:p w14:paraId="0E2A1088">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负责制定检测室相应的管理规范，确保检测室不受其他方面的影响；</w:t>
      </w:r>
    </w:p>
    <w:p w14:paraId="36ED60F1">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领导检验人员科学、公正、准确、高效地开展检验工作；</w:t>
      </w:r>
    </w:p>
    <w:p w14:paraId="2CEF282A">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负责仪器设备的更新、报废及调配、清点等管理工作；</w:t>
      </w:r>
    </w:p>
    <w:p w14:paraId="00C0990D">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负责检测室不符合工作的纠正措施；</w:t>
      </w:r>
    </w:p>
    <w:p w14:paraId="1D7E53B5">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负责实施年度人员培训计划；</w:t>
      </w:r>
    </w:p>
    <w:p w14:paraId="57F6C7CC">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负责组织本室人员的业务学习和技术培训（熟练设备操作规程等）；</w:t>
      </w:r>
    </w:p>
    <w:p w14:paraId="2F94F181">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负责开展新的检测项目；</w:t>
      </w:r>
    </w:p>
    <w:p w14:paraId="00794F37">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负责检查本室检验工作质量及试验工作的及时有效；</w:t>
      </w:r>
    </w:p>
    <w:p w14:paraId="1077EC8C">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负责检查本室防盗、防火、环境卫生等，发现问题及时向领导汇报，并采取有效措施解决问题；</w:t>
      </w:r>
    </w:p>
    <w:p w14:paraId="02757202">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负责做好对下属人员日常工作的安排和指挥，并对任务完成情况给予督导、检查和考核；</w:t>
      </w:r>
    </w:p>
    <w:p w14:paraId="70077E81">
      <w:pPr>
        <w:pStyle w:val="5"/>
        <w:keepNext w:val="0"/>
        <w:keepLines w:val="0"/>
        <w:pageBreakBefore w:val="0"/>
        <w:widowControl w:val="0"/>
        <w:numPr>
          <w:ilvl w:val="0"/>
          <w:numId w:val="1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完成实验室主任交办的其他各项工作任务。</w:t>
      </w:r>
    </w:p>
    <w:p w14:paraId="3FA2631B">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2" w:name="_Toc5400"/>
      <w:r>
        <w:rPr>
          <w:rFonts w:hint="eastAsia"/>
          <w:lang w:val="en-US" w:eastAsia="zh-CN"/>
        </w:rPr>
        <w:t>5.7.3 资料管理员职责</w:t>
      </w:r>
      <w:bookmarkEnd w:id="102"/>
    </w:p>
    <w:p w14:paraId="15C2A090">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负责收集保管各类文件及技术资料；</w:t>
      </w:r>
    </w:p>
    <w:p w14:paraId="307A065E">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对各类文件、技术资料要分类、编号、立卡、分别放置；</w:t>
      </w:r>
    </w:p>
    <w:p w14:paraId="481C7A56">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负责资料室内的环境卫生并做好防火防盗工作；</w:t>
      </w:r>
    </w:p>
    <w:p w14:paraId="647809BD">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各岗位定期移交的资料要办理移交手续；</w:t>
      </w:r>
    </w:p>
    <w:p w14:paraId="6CC3CCE3">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负责本公司所使用技术资料的有效确认，登记后发放到相关人员手中，并收回替代、废止的资料；</w:t>
      </w:r>
    </w:p>
    <w:p w14:paraId="6C718CA8">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做好对有保密要求的文件和资料的保管工作；</w:t>
      </w:r>
    </w:p>
    <w:p w14:paraId="5322BA4E">
      <w:pPr>
        <w:pStyle w:val="5"/>
        <w:keepNext w:val="0"/>
        <w:keepLines w:val="0"/>
        <w:pageBreakBefore w:val="0"/>
        <w:widowControl w:val="0"/>
        <w:numPr>
          <w:ilvl w:val="0"/>
          <w:numId w:val="1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负责报告的保存。</w:t>
      </w:r>
    </w:p>
    <w:p w14:paraId="2D932FFD">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3" w:name="_Toc23907"/>
      <w:r>
        <w:rPr>
          <w:rFonts w:hint="eastAsia"/>
          <w:lang w:val="en-US" w:eastAsia="zh-CN"/>
        </w:rPr>
        <w:t>5.7.4 设备管理员职责</w:t>
      </w:r>
      <w:bookmarkEnd w:id="103"/>
    </w:p>
    <w:p w14:paraId="332FC299">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负责本公司检测用各类用品、器材的保管、发放工作；</w:t>
      </w:r>
    </w:p>
    <w:p w14:paraId="29D5B0DD">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做到限额领料、登记造册、建档后使用，掌握各类消耗用品、器材和库存、规格数量，保证供应；</w:t>
      </w:r>
    </w:p>
    <w:p w14:paraId="07808EE5">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做到标准物资的安全存放，检验人员领用、归还都应办理登记手续；</w:t>
      </w:r>
    </w:p>
    <w:p w14:paraId="5BB4BC62">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定期盘点，保证库存物品质量，严格控制，用多少购多少，不得积压库存，造成浪费；</w:t>
      </w:r>
    </w:p>
    <w:p w14:paraId="0D3D7DBC">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负责对供应品供应商进行调查并建立《合格供应商名册》；</w:t>
      </w:r>
    </w:p>
    <w:p w14:paraId="54921F3A">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认真学习计量知识，执行计量法律法规及有关计量检定规程；</w:t>
      </w:r>
    </w:p>
    <w:p w14:paraId="14D1EEC3">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建立仪器设备计量检定周期台账，编制仪器设备检定计划，并按周期组织实施计量检定工作；</w:t>
      </w:r>
    </w:p>
    <w:p w14:paraId="4974EF28">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负责对仪器设备的“合格”“准用”“停用”的标志管理；</w:t>
      </w:r>
    </w:p>
    <w:p w14:paraId="3DBD3D12">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经常检查仪器设备、计量器具的校准情况，有权制止使用未检或检定不合格的仪器设备和超过检定周期的仪器设备、计量器具；</w:t>
      </w:r>
    </w:p>
    <w:p w14:paraId="30DE5A27">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监督检查保证计量工作的各项规章制度执行情况和仪器设备的计量检定管理情况；</w:t>
      </w:r>
    </w:p>
    <w:p w14:paraId="6B0981AD">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负责仪器设备技术档案的建立；</w:t>
      </w:r>
    </w:p>
    <w:p w14:paraId="0273D04F">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负责编制仪器设备的维修计划，办理报废设备的鉴定、申报工作，做好备用设备的防潮防尘等保管工作；</w:t>
      </w:r>
    </w:p>
    <w:p w14:paraId="1185799E">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督促检查在用仪器设备的日常维护、保养、使用和管理，发现问题要及时解决，确保在用设备完好率在100%；</w:t>
      </w:r>
    </w:p>
    <w:p w14:paraId="151F75F2">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参加仪器设备事故的调查处理工作，并写出事故处理报告，提出预防措施；</w:t>
      </w:r>
    </w:p>
    <w:p w14:paraId="78CCA787">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负责组织仪器设备的维修工作，并填写维修记录，保证维修质量；</w:t>
      </w:r>
    </w:p>
    <w:p w14:paraId="5F3723F5">
      <w:pPr>
        <w:pStyle w:val="5"/>
        <w:keepNext w:val="0"/>
        <w:keepLines w:val="0"/>
        <w:pageBreakBefore w:val="0"/>
        <w:widowControl w:val="0"/>
        <w:numPr>
          <w:ilvl w:val="0"/>
          <w:numId w:val="15"/>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负责对仪器设备的供应商和外部服务单位的质量资质进行调查，建立《合格供应商名册》。</w:t>
      </w:r>
    </w:p>
    <w:p w14:paraId="3187DEF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4" w:name="_Toc8623"/>
      <w:r>
        <w:rPr>
          <w:rFonts w:hint="eastAsia"/>
          <w:lang w:val="en-US" w:eastAsia="zh-CN"/>
        </w:rPr>
        <w:t>5.7.5 财务人员职责</w:t>
      </w:r>
      <w:bookmarkEnd w:id="104"/>
    </w:p>
    <w:p w14:paraId="1900CA4E">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利用财务核算与会计管理原理为公司经营决策提供依据，协助实验室主任制定公司战略，并主持公司财务战略规划的制定；</w:t>
      </w:r>
    </w:p>
    <w:p w14:paraId="11707A62">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制定公司资金运营计划，监督资金管理报告和预算、决算；</w:t>
      </w:r>
    </w:p>
    <w:p w14:paraId="46179811">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筹集公司运营所需资金，保证公司战略发展的资金需求，审批公司重大资金流向；</w:t>
      </w:r>
    </w:p>
    <w:p w14:paraId="3117620C">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协调公司同银行、工商、税务等政府部门的关系，维护公司利益；</w:t>
      </w:r>
    </w:p>
    <w:p w14:paraId="23B5E448">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负责综合管理固定资产和资金，并负责资源提供的综合管理，确保管理体系运行所需资源的费用；</w:t>
      </w:r>
    </w:p>
    <w:p w14:paraId="31C15B12">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参加产品要求的评审，就价格和结算方式提出评审意见；</w:t>
      </w:r>
    </w:p>
    <w:p w14:paraId="19B69D6C">
      <w:pPr>
        <w:pStyle w:val="5"/>
        <w:keepNext w:val="0"/>
        <w:keepLines w:val="0"/>
        <w:pageBreakBefore w:val="0"/>
        <w:widowControl w:val="0"/>
        <w:numPr>
          <w:ilvl w:val="0"/>
          <w:numId w:val="1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审核采购所需的“资金使用计划” ，经实验室批准后执行，审核财务报表，提交财务管理工作报告。</w:t>
      </w:r>
    </w:p>
    <w:p w14:paraId="6F1E2A62">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5" w:name="_Toc25652"/>
      <w:r>
        <w:rPr>
          <w:rFonts w:hint="eastAsia"/>
          <w:lang w:val="en-US" w:eastAsia="zh-CN"/>
        </w:rPr>
        <w:t>5.7.6 样品管理员职责</w:t>
      </w:r>
      <w:bookmarkEnd w:id="105"/>
    </w:p>
    <w:p w14:paraId="67667724">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负责对各类检验样品入库时的外观、数量、封样标记完整性的检查及登记；</w:t>
      </w:r>
    </w:p>
    <w:p w14:paraId="4B2E5644">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入库样品按类别和检验性质分为： “留样”“待检”“在检”“已检”样品，应分别放置并有明显标识；</w:t>
      </w:r>
    </w:p>
    <w:p w14:paraId="565601FE">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各类样品必须经过相应处理后，按有关规定保存；</w:t>
      </w:r>
    </w:p>
    <w:p w14:paraId="57DAF3B3">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做好各类样品的立账工作，做到账物相符；</w:t>
      </w:r>
    </w:p>
    <w:p w14:paraId="1C2A4307">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保持样品室内环境条件符合要求，并做好防火、防盗工作；</w:t>
      </w:r>
    </w:p>
    <w:p w14:paraId="286B15CF">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根据检验工作任务安排，认真做好样品、器具的发放和入库；</w:t>
      </w:r>
    </w:p>
    <w:p w14:paraId="77F96783">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超过保管期的样品应按规定处理，并履行处理手续；</w:t>
      </w:r>
    </w:p>
    <w:p w14:paraId="11889BEA">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遵守职业道德，不得任意挪用、串换检验样品；</w:t>
      </w:r>
    </w:p>
    <w:p w14:paraId="26C5801E">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样品丢失按责任事故处理；</w:t>
      </w:r>
    </w:p>
    <w:p w14:paraId="57CAF1F2">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负责样品的接收、验收、登记；</w:t>
      </w:r>
    </w:p>
    <w:p w14:paraId="1B676065">
      <w:pPr>
        <w:pStyle w:val="5"/>
        <w:keepNext w:val="0"/>
        <w:keepLines w:val="0"/>
        <w:pageBreakBefore w:val="0"/>
        <w:widowControl w:val="0"/>
        <w:numPr>
          <w:ilvl w:val="0"/>
          <w:numId w:val="1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做好样品交接时的相关保密工作。</w:t>
      </w:r>
    </w:p>
    <w:p w14:paraId="44AF2E5F">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6" w:name="_Toc31128"/>
      <w:r>
        <w:rPr>
          <w:rFonts w:hint="eastAsia"/>
          <w:lang w:val="en-US" w:eastAsia="zh-CN"/>
        </w:rPr>
        <w:t>5.7.7 检测员职责</w:t>
      </w:r>
      <w:bookmarkEnd w:id="106"/>
    </w:p>
    <w:p w14:paraId="254BB006">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在实验室主任的直接领导下开展工作，服从分配，坚守岗位，严格遵守各项规章制度和检验人员工作守则；</w:t>
      </w:r>
    </w:p>
    <w:p w14:paraId="3E2BA213">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努力学习专业技术知识，刻苦钻研技术，不断提高检验工作水平，对本岗位的检验工作质量负责；</w:t>
      </w:r>
    </w:p>
    <w:p w14:paraId="366C867F">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严格执行产品技术标准和检验实施细则，按时完成检验工作；</w:t>
      </w:r>
    </w:p>
    <w:p w14:paraId="24429C9B">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按照《仪器设备的购置、验收、调试、使用、管理、维修、降级和报废制度》的要求，正确处理仪器设备的各项情况；</w:t>
      </w:r>
    </w:p>
    <w:p w14:paraId="01C7FDE7">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认真填写各项检验原始记录，确保各项检验原始记录（数据）的准确性和及时性；</w:t>
      </w:r>
    </w:p>
    <w:p w14:paraId="0DB436C5">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检验人员有权向上级领导反映违反检验细则或对检验数据弄虚作假的现象，有权拒绝使用检定不合格和超过检定有效期的仪器设备；</w:t>
      </w:r>
    </w:p>
    <w:p w14:paraId="724D3A36">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按照要求搞好检测区域内的一切事务，做到文明检验；</w:t>
      </w:r>
    </w:p>
    <w:p w14:paraId="52F71693">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负责对检测环境进行监控；</w:t>
      </w:r>
    </w:p>
    <w:p w14:paraId="3FAE97E5">
      <w:pPr>
        <w:pStyle w:val="5"/>
        <w:keepNext w:val="0"/>
        <w:keepLines w:val="0"/>
        <w:pageBreakBefore w:val="0"/>
        <w:widowControl w:val="0"/>
        <w:numPr>
          <w:ilvl w:val="0"/>
          <w:numId w:val="1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负责提出偏离申请。</w:t>
      </w:r>
    </w:p>
    <w:p w14:paraId="05B7334A">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7" w:name="_Toc16638"/>
      <w:r>
        <w:rPr>
          <w:rFonts w:hint="eastAsia"/>
          <w:lang w:val="en-US" w:eastAsia="zh-CN"/>
        </w:rPr>
        <w:t>5.7.8 授权签字人职责</w:t>
      </w:r>
      <w:bookmarkEnd w:id="107"/>
    </w:p>
    <w:p w14:paraId="1DB7E277">
      <w:pPr>
        <w:pStyle w:val="5"/>
        <w:keepNext w:val="0"/>
        <w:keepLines w:val="0"/>
        <w:pageBreakBefore w:val="0"/>
        <w:widowControl w:val="0"/>
        <w:numPr>
          <w:ilvl w:val="0"/>
          <w:numId w:val="1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十分熟悉珠宝玉石的检测程序及原始记录及证书或报告的核查程序；</w:t>
      </w:r>
    </w:p>
    <w:p w14:paraId="50525AFB">
      <w:pPr>
        <w:pStyle w:val="5"/>
        <w:keepNext w:val="0"/>
        <w:keepLines w:val="0"/>
        <w:pageBreakBefore w:val="0"/>
        <w:widowControl w:val="0"/>
        <w:numPr>
          <w:ilvl w:val="0"/>
          <w:numId w:val="1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对检测结果的完整性和准确性负责，承担相应的技术责任和民事责任；</w:t>
      </w:r>
    </w:p>
    <w:p w14:paraId="2E83D092">
      <w:pPr>
        <w:pStyle w:val="5"/>
        <w:keepNext w:val="0"/>
        <w:keepLines w:val="0"/>
        <w:pageBreakBefore w:val="0"/>
        <w:widowControl w:val="0"/>
        <w:numPr>
          <w:ilvl w:val="0"/>
          <w:numId w:val="1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有能力对相关检测结果进行评定；</w:t>
      </w:r>
    </w:p>
    <w:p w14:paraId="0047818D">
      <w:pPr>
        <w:pStyle w:val="5"/>
        <w:keepNext w:val="0"/>
        <w:keepLines w:val="0"/>
        <w:pageBreakBefore w:val="0"/>
        <w:widowControl w:val="0"/>
        <w:numPr>
          <w:ilvl w:val="0"/>
          <w:numId w:val="1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对检测证书和报告具有批准权和否决权；</w:t>
      </w:r>
    </w:p>
    <w:p w14:paraId="62D4C335">
      <w:pPr>
        <w:pStyle w:val="5"/>
        <w:keepNext w:val="0"/>
        <w:keepLines w:val="0"/>
        <w:pageBreakBefore w:val="0"/>
        <w:widowControl w:val="0"/>
        <w:numPr>
          <w:ilvl w:val="0"/>
          <w:numId w:val="1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报告签发人具有中级及以上相关专业技术职称或同等能力，并符合相关技术能力要求；</w:t>
      </w:r>
    </w:p>
    <w:p w14:paraId="2C56CA86">
      <w:pPr>
        <w:pStyle w:val="25"/>
        <w:numPr>
          <w:ilvl w:val="0"/>
          <w:numId w:val="19"/>
        </w:numPr>
        <w:bidi w:val="0"/>
        <w:ind w:left="425" w:leftChars="0" w:hanging="425" w:firstLineChars="0"/>
        <w:rPr>
          <w:rFonts w:hint="eastAsia"/>
          <w:lang w:val="en-US" w:eastAsia="zh-CN"/>
        </w:rPr>
      </w:pPr>
      <w:r>
        <w:t>有能力签发带认可标识/联合标识或声明认可状态的报告或证书</w:t>
      </w:r>
      <w:r>
        <w:rPr>
          <w:rFonts w:hint="eastAsia"/>
          <w:lang w:eastAsia="zh-CN"/>
        </w:rPr>
        <w:t>，</w:t>
      </w:r>
      <w:r>
        <w:rPr>
          <w:rFonts w:ascii="宋体" w:hAnsi="宋体" w:eastAsia="宋体" w:cs="宋体"/>
          <w:sz w:val="24"/>
          <w:szCs w:val="24"/>
        </w:rPr>
        <w:t>对实验室所有对外认可声明的合规性负责</w:t>
      </w:r>
    </w:p>
    <w:p w14:paraId="7EB401F3">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8" w:name="_Toc14537"/>
      <w:r>
        <w:rPr>
          <w:rFonts w:hint="eastAsia"/>
          <w:lang w:val="en-US" w:eastAsia="zh-CN"/>
        </w:rPr>
        <w:t>5.7.9 监督员职责</w:t>
      </w:r>
      <w:bookmarkEnd w:id="108"/>
    </w:p>
    <w:p w14:paraId="788BE6AC">
      <w:pPr>
        <w:pStyle w:val="5"/>
        <w:keepNext w:val="0"/>
        <w:keepLines w:val="0"/>
        <w:pageBreakBefore w:val="0"/>
        <w:widowControl w:val="0"/>
        <w:numPr>
          <w:ilvl w:val="0"/>
          <w:numId w:val="2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负责编制年度监督计划和对各岗位的检验工作质量以及实验条件、实验方法、实验程序、实验结果负责监督；</w:t>
      </w:r>
    </w:p>
    <w:p w14:paraId="0E169CEA">
      <w:pPr>
        <w:pStyle w:val="5"/>
        <w:keepNext w:val="0"/>
        <w:keepLines w:val="0"/>
        <w:pageBreakBefore w:val="0"/>
        <w:widowControl w:val="0"/>
        <w:numPr>
          <w:ilvl w:val="0"/>
          <w:numId w:val="2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对本公司仪器设备的校验、检定及运行过程进行监督；</w:t>
      </w:r>
    </w:p>
    <w:p w14:paraId="40644141">
      <w:pPr>
        <w:pStyle w:val="5"/>
        <w:keepNext w:val="0"/>
        <w:keepLines w:val="0"/>
        <w:pageBreakBefore w:val="0"/>
        <w:widowControl w:val="0"/>
        <w:numPr>
          <w:ilvl w:val="0"/>
          <w:numId w:val="2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有权对可能存在的质量问题的检验结果进行复检，或要求有关人员重新检验；</w:t>
      </w:r>
    </w:p>
    <w:p w14:paraId="1C387813">
      <w:pPr>
        <w:pStyle w:val="5"/>
        <w:keepNext w:val="0"/>
        <w:keepLines w:val="0"/>
        <w:pageBreakBefore w:val="0"/>
        <w:widowControl w:val="0"/>
        <w:numPr>
          <w:ilvl w:val="0"/>
          <w:numId w:val="2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对本公司各人员的保密情况进行监督检查；</w:t>
      </w:r>
    </w:p>
    <w:p w14:paraId="0D6E963D">
      <w:pPr>
        <w:pStyle w:val="5"/>
        <w:keepNext w:val="0"/>
        <w:keepLines w:val="0"/>
        <w:pageBreakBefore w:val="0"/>
        <w:widowControl w:val="0"/>
        <w:numPr>
          <w:ilvl w:val="0"/>
          <w:numId w:val="20"/>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负责识别检测工作中的不符合，并做出不符合要求的声明；对其纠正措施情况进行跟踪验证。</w:t>
      </w:r>
    </w:p>
    <w:p w14:paraId="08DE2604">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09" w:name="_Toc31076"/>
      <w:r>
        <w:rPr>
          <w:rFonts w:hint="eastAsia"/>
          <w:lang w:val="en-US" w:eastAsia="zh-CN"/>
        </w:rPr>
        <w:t>5.7.10 内审员职责</w:t>
      </w:r>
      <w:bookmarkEnd w:id="109"/>
    </w:p>
    <w:p w14:paraId="4B51F4D3">
      <w:pPr>
        <w:pStyle w:val="5"/>
        <w:keepNext w:val="0"/>
        <w:keepLines w:val="0"/>
        <w:pageBreakBefore w:val="0"/>
        <w:widowControl w:val="0"/>
        <w:numPr>
          <w:ilvl w:val="0"/>
          <w:numId w:val="2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协助质量负责人完成内部审核工作；</w:t>
      </w:r>
    </w:p>
    <w:p w14:paraId="2EE7EAFF">
      <w:pPr>
        <w:pStyle w:val="5"/>
        <w:keepNext w:val="0"/>
        <w:keepLines w:val="0"/>
        <w:pageBreakBefore w:val="0"/>
        <w:widowControl w:val="0"/>
        <w:numPr>
          <w:ilvl w:val="0"/>
          <w:numId w:val="2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负责编制《内部审核检查表》，负责对纠正措施进行审核和验证，负责编制审核报告；</w:t>
      </w:r>
    </w:p>
    <w:p w14:paraId="1DD2D648">
      <w:pPr>
        <w:pStyle w:val="5"/>
        <w:keepNext w:val="0"/>
        <w:keepLines w:val="0"/>
        <w:pageBreakBefore w:val="0"/>
        <w:widowControl w:val="0"/>
        <w:numPr>
          <w:ilvl w:val="0"/>
          <w:numId w:val="21"/>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负责向实验室管理层报告体系运行状况，并提出合理化的改进建议。</w:t>
      </w:r>
    </w:p>
    <w:p w14:paraId="22B812D6">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10" w:name="_Toc17236"/>
      <w:r>
        <w:rPr>
          <w:rFonts w:hint="eastAsia"/>
          <w:lang w:val="en-US" w:eastAsia="zh-CN"/>
        </w:rPr>
        <w:t>5.7.11 意见解释人职责</w:t>
      </w:r>
      <w:bookmarkEnd w:id="110"/>
    </w:p>
    <w:p w14:paraId="69E4C95B">
      <w:pPr>
        <w:pStyle w:val="5"/>
        <w:keepNext w:val="0"/>
        <w:keepLines w:val="0"/>
        <w:pageBreakBefore w:val="0"/>
        <w:widowControl w:val="0"/>
        <w:numPr>
          <w:ilvl w:val="0"/>
          <w:numId w:val="2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负责公司检测报告的意见和解释；</w:t>
      </w:r>
    </w:p>
    <w:p w14:paraId="7D062224">
      <w:pPr>
        <w:pStyle w:val="5"/>
        <w:keepNext w:val="0"/>
        <w:keepLines w:val="0"/>
        <w:pageBreakBefore w:val="0"/>
        <w:widowControl w:val="0"/>
        <w:numPr>
          <w:ilvl w:val="0"/>
          <w:numId w:val="2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负责对客户的疑议进行意见和解释；</w:t>
      </w:r>
    </w:p>
    <w:p w14:paraId="05FCC32D">
      <w:pPr>
        <w:pStyle w:val="5"/>
        <w:keepNext w:val="0"/>
        <w:keepLines w:val="0"/>
        <w:pageBreakBefore w:val="0"/>
        <w:widowControl w:val="0"/>
        <w:numPr>
          <w:ilvl w:val="0"/>
          <w:numId w:val="2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对意见和解释准确性负责；</w:t>
      </w:r>
    </w:p>
    <w:p w14:paraId="55991809">
      <w:pPr>
        <w:pStyle w:val="5"/>
        <w:keepNext w:val="0"/>
        <w:keepLines w:val="0"/>
        <w:pageBreakBefore w:val="0"/>
        <w:widowControl w:val="0"/>
        <w:numPr>
          <w:ilvl w:val="0"/>
          <w:numId w:val="22"/>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负责填写意见和解释记录。</w:t>
      </w:r>
    </w:p>
    <w:p w14:paraId="26E74A08">
      <w:pPr>
        <w:rPr>
          <w:rFonts w:hint="eastAsia"/>
          <w:lang w:val="en-US" w:eastAsia="zh-CN"/>
        </w:rPr>
      </w:pPr>
      <w:r>
        <w:rPr>
          <w:rFonts w:hint="eastAsia"/>
          <w:lang w:val="en-US" w:eastAsia="zh-CN"/>
        </w:rPr>
        <w:br w:type="page"/>
      </w:r>
    </w:p>
    <w:p w14:paraId="3E8A798D">
      <w:pPr>
        <w:pStyle w:val="22"/>
        <w:bidi w:val="0"/>
        <w:rPr>
          <w:rFonts w:hint="eastAsia"/>
          <w:lang w:val="en-US" w:eastAsia="zh-CN"/>
        </w:rPr>
      </w:pPr>
      <w:bookmarkStart w:id="111" w:name="_Toc29223"/>
      <w:r>
        <w:rPr>
          <w:rFonts w:hint="eastAsia"/>
          <w:lang w:val="en-US" w:eastAsia="zh-CN"/>
        </w:rPr>
        <w:t>5.8 支持文件</w:t>
      </w:r>
      <w:bookmarkEnd w:id="111"/>
    </w:p>
    <w:p w14:paraId="3FF53194">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《保护客户机密信息和所有权程序》          XZTC/CX-06-2018</w:t>
      </w:r>
    </w:p>
    <w:p w14:paraId="10774A86">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《确保公正性程序》                        XZTC/CX-07-2018</w:t>
      </w:r>
    </w:p>
    <w:p w14:paraId="6C4D2F35">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《内部沟通程序》                          XZTC/CX-13-2018</w:t>
      </w:r>
    </w:p>
    <w:p w14:paraId="70CF3DF3">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《检测工作的监督程序》                    XZTC/CX-31-2018</w:t>
      </w:r>
    </w:p>
    <w:p w14:paraId="7EF6F69E">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《内部组织机构图》                        附录1</w:t>
      </w:r>
    </w:p>
    <w:p w14:paraId="0CEFBF71">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《管理体系要素岗位分配表》                附录3</w:t>
      </w:r>
    </w:p>
    <w:p w14:paraId="462BB45C">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《员工行为规范》                          附录6</w:t>
      </w:r>
    </w:p>
    <w:p w14:paraId="30C114BB">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eastAsia"/>
          <w:lang w:val="en-US" w:eastAsia="zh-CN"/>
        </w:rPr>
        <w:t>《授权签字人识别一览表》                  附录7</w:t>
      </w:r>
    </w:p>
    <w:p w14:paraId="0A802BE3">
      <w:pPr>
        <w:pStyle w:val="3"/>
        <w:bidi w:val="0"/>
        <w:rPr>
          <w:rFonts w:hint="eastAsia"/>
          <w:lang w:val="en-US" w:eastAsia="zh-CN"/>
        </w:rPr>
      </w:pPr>
      <w:bookmarkStart w:id="112" w:name="_Toc16489"/>
      <w:r>
        <w:rPr>
          <w:rFonts w:hint="eastAsia"/>
          <w:lang w:val="en-US" w:eastAsia="zh-CN"/>
        </w:rPr>
        <w:t>6. 资源要求</w:t>
      </w:r>
      <w:bookmarkEnd w:id="112"/>
    </w:p>
    <w:p w14:paraId="4C86097C">
      <w:pPr>
        <w:pStyle w:val="22"/>
        <w:bidi w:val="0"/>
        <w:rPr>
          <w:rFonts w:hint="eastAsia"/>
          <w:lang w:val="en-US" w:eastAsia="zh-CN"/>
        </w:rPr>
      </w:pPr>
      <w:bookmarkStart w:id="113" w:name="_Toc32414"/>
      <w:r>
        <w:rPr>
          <w:rFonts w:hint="eastAsia"/>
          <w:lang w:val="en-US" w:eastAsia="zh-CN"/>
        </w:rPr>
        <w:t>6.1 总则</w:t>
      </w:r>
      <w:bookmarkEnd w:id="113"/>
    </w:p>
    <w:p w14:paraId="46BD93BE">
      <w:pPr>
        <w:pStyle w:val="5"/>
        <w:bidi w:val="0"/>
        <w:rPr>
          <w:rFonts w:hint="eastAsia"/>
          <w:lang w:val="en-US" w:eastAsia="zh-CN"/>
        </w:rPr>
      </w:pPr>
      <w:r>
        <w:rPr>
          <w:rFonts w:hint="eastAsia"/>
          <w:lang w:val="en-US" w:eastAsia="zh-CN"/>
        </w:rPr>
        <w:t>本公司应获得管理和实施实验室活动所需的人员、设施、设备、系统及支持服务。</w:t>
      </w:r>
    </w:p>
    <w:p w14:paraId="5F9CF6D5">
      <w:pPr>
        <w:pStyle w:val="22"/>
        <w:bidi w:val="0"/>
        <w:rPr>
          <w:rFonts w:hint="eastAsia"/>
          <w:lang w:val="en-US" w:eastAsia="zh-CN"/>
        </w:rPr>
      </w:pPr>
      <w:bookmarkStart w:id="114" w:name="_Toc23937"/>
      <w:r>
        <w:rPr>
          <w:rFonts w:hint="eastAsia"/>
          <w:lang w:val="en-US" w:eastAsia="zh-CN"/>
        </w:rPr>
        <w:t>6.2 人员</w:t>
      </w:r>
      <w:bookmarkEnd w:id="114"/>
    </w:p>
    <w:p w14:paraId="54055803">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15" w:name="_Toc30470"/>
      <w:r>
        <w:rPr>
          <w:rFonts w:hint="eastAsia"/>
          <w:lang w:val="en-US" w:eastAsia="zh-CN"/>
        </w:rPr>
        <w:t>6.2.1 人员配备</w:t>
      </w:r>
      <w:bookmarkEnd w:id="115"/>
    </w:p>
    <w:p w14:paraId="2A13915E">
      <w:pPr>
        <w:pStyle w:val="5"/>
        <w:bidi w:val="0"/>
        <w:rPr>
          <w:rFonts w:hint="eastAsia"/>
          <w:lang w:val="en-US" w:eastAsia="zh-CN"/>
        </w:rPr>
      </w:pPr>
      <w:r>
        <w:rPr>
          <w:rFonts w:hint="eastAsia"/>
          <w:lang w:val="en-US" w:eastAsia="zh-CN"/>
        </w:rPr>
        <w:t>本公司配备了充足的管理和技术人员，并具有一定的学历和相应的专业技术知识以及丰富的工作经验，受过与其承担工作相当的教育、培训和考核，并具有相应的资格。本公司所有人员应行为公正、有能力，并按照实验室管理体系要求工作，</w:t>
      </w:r>
      <w:r>
        <w:rPr>
          <w:rFonts w:ascii="宋体" w:hAnsi="宋体" w:eastAsia="宋体" w:cs="宋体"/>
          <w:sz w:val="24"/>
          <w:szCs w:val="24"/>
        </w:rPr>
        <w:t>从事检测活动的人员不得同时在任何其他实验室兼职</w:t>
      </w:r>
      <w:r>
        <w:rPr>
          <w:rFonts w:hint="eastAsia"/>
          <w:lang w:val="en-US" w:eastAsia="zh-CN"/>
        </w:rPr>
        <w:t>。本公司制定了《员工行为规范》以此约束全体员工以公正、独立、诚实的态度和精神履行自己的职责。</w:t>
      </w:r>
    </w:p>
    <w:p w14:paraId="597BA944">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16" w:name="_Toc16351"/>
      <w:r>
        <w:rPr>
          <w:rFonts w:hint="eastAsia"/>
          <w:lang w:val="en-US" w:eastAsia="zh-CN"/>
        </w:rPr>
        <w:t>6.2.2 岗位任职资格条件</w:t>
      </w:r>
      <w:bookmarkEnd w:id="116"/>
    </w:p>
    <w:p w14:paraId="1301EB36">
      <w:pPr>
        <w:pStyle w:val="5"/>
        <w:bidi w:val="0"/>
        <w:rPr>
          <w:rFonts w:hint="eastAsia"/>
          <w:lang w:val="en-US" w:eastAsia="zh-CN"/>
        </w:rPr>
      </w:pPr>
      <w:r>
        <w:rPr>
          <w:rFonts w:hint="eastAsia"/>
          <w:lang w:val="en-US" w:eastAsia="zh-CN"/>
        </w:rPr>
        <w:t>本公司对检测结果有影响的各级人员所需的能力提出了具体要求，各岗位任职资格条件的完整规定见附录17《各岗位任职资格条件》 。主要原则如下：</w:t>
      </w:r>
    </w:p>
    <w:p w14:paraId="27086A9B">
      <w:pPr>
        <w:pStyle w:val="5"/>
        <w:keepNext w:val="0"/>
        <w:keepLines w:val="0"/>
        <w:pageBreakBefore w:val="0"/>
        <w:widowControl w:val="0"/>
        <w:numPr>
          <w:ilvl w:val="0"/>
          <w:numId w:val="2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实验室主任、技术负责人、质量负责人须具有大专及以上学历，并接受过资质认定评审准则相关培训；</w:t>
      </w:r>
    </w:p>
    <w:p w14:paraId="76A2229C">
      <w:pPr>
        <w:pStyle w:val="5"/>
        <w:keepNext w:val="0"/>
        <w:keepLines w:val="0"/>
        <w:pageBreakBefore w:val="0"/>
        <w:widowControl w:val="0"/>
        <w:numPr>
          <w:ilvl w:val="0"/>
          <w:numId w:val="2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授权签字人须具有中级及以上专业技术职称或同等能力，经资质认定部门批准，在其签字领域内行使签字权；</w:t>
      </w:r>
    </w:p>
    <w:p w14:paraId="443422D3">
      <w:pPr>
        <w:pStyle w:val="5"/>
        <w:keepNext w:val="0"/>
        <w:keepLines w:val="0"/>
        <w:pageBreakBefore w:val="0"/>
        <w:widowControl w:val="0"/>
        <w:numPr>
          <w:ilvl w:val="0"/>
          <w:numId w:val="2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检测人员须具有珠宝或相关专业学历或资格证书（CGC、 FGA、GIC、 NGTC等），经上岗培训考核合格并由实验室主任颁发上岗授权书后方可独立从事检测活动；</w:t>
      </w:r>
    </w:p>
    <w:p w14:paraId="2F42168C">
      <w:pPr>
        <w:pStyle w:val="5"/>
        <w:keepNext w:val="0"/>
        <w:keepLines w:val="0"/>
        <w:pageBreakBefore w:val="0"/>
        <w:widowControl w:val="0"/>
        <w:numPr>
          <w:ilvl w:val="0"/>
          <w:numId w:val="2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内审员须持有内审员资格证书，经实验室主任任命；</w:t>
      </w:r>
    </w:p>
    <w:p w14:paraId="5A8BC232">
      <w:pPr>
        <w:pStyle w:val="5"/>
        <w:keepNext w:val="0"/>
        <w:keepLines w:val="0"/>
        <w:pageBreakBefore w:val="0"/>
        <w:widowControl w:val="0"/>
        <w:numPr>
          <w:ilvl w:val="0"/>
          <w:numId w:val="23"/>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各岗位人员的具体学历要求、工作年限要求、专业技能要求以及需通过的考核项目，详见附录17。</w:t>
      </w:r>
    </w:p>
    <w:p w14:paraId="4F6A54D4">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17" w:name="_Toc15689"/>
      <w:r>
        <w:rPr>
          <w:rFonts w:hint="eastAsia"/>
          <w:lang w:val="en-US" w:eastAsia="zh-CN"/>
        </w:rPr>
        <w:t>6.2.3 人员资格确认及授权</w:t>
      </w:r>
      <w:bookmarkEnd w:id="117"/>
    </w:p>
    <w:p w14:paraId="56EE3FFE">
      <w:pPr>
        <w:pStyle w:val="5"/>
        <w:bidi w:val="0"/>
        <w:rPr>
          <w:rFonts w:hint="eastAsia"/>
          <w:lang w:val="en-US" w:eastAsia="zh-CN"/>
        </w:rPr>
      </w:pPr>
      <w:bookmarkStart w:id="118" w:name="_Toc13464"/>
      <w:r>
        <w:rPr>
          <w:rStyle w:val="28"/>
          <w:rFonts w:hint="eastAsia"/>
          <w:lang w:val="en-US" w:eastAsia="zh-CN"/>
        </w:rPr>
        <w:t xml:space="preserve">6.2.3.1 </w:t>
      </w:r>
      <w:bookmarkEnd w:id="118"/>
      <w:r>
        <w:rPr>
          <w:rFonts w:hint="eastAsia"/>
          <w:lang w:val="en-US" w:eastAsia="zh-CN"/>
        </w:rPr>
        <w:t>根据本公司提出的要求及客户的要求和有关规定，对上述人员的教育、培训、工作经验、可证明的技能进行能力与资格确认，尚不能满足要求的人员，则应采取措施以求达到满足相关要求。</w:t>
      </w:r>
    </w:p>
    <w:p w14:paraId="1967859F">
      <w:pPr>
        <w:pStyle w:val="5"/>
        <w:bidi w:val="0"/>
        <w:rPr>
          <w:rFonts w:hint="eastAsia"/>
          <w:lang w:val="en-US" w:eastAsia="zh-CN"/>
        </w:rPr>
      </w:pPr>
      <w:bookmarkStart w:id="119" w:name="_Toc22970"/>
      <w:r>
        <w:rPr>
          <w:rStyle w:val="28"/>
          <w:rFonts w:hint="eastAsia"/>
          <w:lang w:val="en-US" w:eastAsia="zh-CN"/>
        </w:rPr>
        <w:t xml:space="preserve">6.2.3.2 </w:t>
      </w:r>
      <w:bookmarkEnd w:id="119"/>
      <w:r>
        <w:rPr>
          <w:rFonts w:hint="eastAsia"/>
          <w:lang w:val="en-US" w:eastAsia="zh-CN"/>
        </w:rPr>
        <w:t>对于资质认定的相关要求，相应的岗位应由具有珠宝鉴定师资格证的人员担任，由技术负责人负责组织相关的技能考核，考核合格后由实验室主任颁发上岗授权书，未经授权的人员不得操作相关设备。</w:t>
      </w:r>
    </w:p>
    <w:p w14:paraId="7F71AA25">
      <w:pPr>
        <w:pStyle w:val="5"/>
        <w:bidi w:val="0"/>
        <w:rPr>
          <w:rFonts w:hint="eastAsia"/>
          <w:lang w:val="en-US" w:eastAsia="zh-CN"/>
        </w:rPr>
      </w:pPr>
      <w:bookmarkStart w:id="120" w:name="_Toc31763"/>
      <w:r>
        <w:rPr>
          <w:rStyle w:val="28"/>
          <w:rFonts w:hint="eastAsia"/>
          <w:lang w:val="en-US" w:eastAsia="zh-CN"/>
        </w:rPr>
        <w:t xml:space="preserve">6.2.3.3 </w:t>
      </w:r>
      <w:bookmarkEnd w:id="120"/>
      <w:r>
        <w:rPr>
          <w:rFonts w:hint="eastAsia"/>
          <w:lang w:val="en-US" w:eastAsia="zh-CN"/>
        </w:rPr>
        <w:t>两年以上未从事珠宝玉石检验的人员，在重新上岗检验时，必须重新经过培训并获得能力与资格确认后才能承担主要检验任务。</w:t>
      </w:r>
    </w:p>
    <w:p w14:paraId="0E573B13">
      <w:pPr>
        <w:pStyle w:val="5"/>
        <w:bidi w:val="0"/>
        <w:rPr>
          <w:rFonts w:hint="eastAsia"/>
          <w:lang w:val="en-US" w:eastAsia="zh-CN"/>
        </w:rPr>
      </w:pPr>
      <w:bookmarkStart w:id="121" w:name="_Toc1785"/>
      <w:r>
        <w:rPr>
          <w:rStyle w:val="28"/>
          <w:rFonts w:hint="eastAsia"/>
          <w:lang w:val="en-US" w:eastAsia="zh-CN"/>
        </w:rPr>
        <w:t xml:space="preserve">6.2.3.4 </w:t>
      </w:r>
      <w:bookmarkEnd w:id="121"/>
      <w:r>
        <w:rPr>
          <w:rFonts w:hint="eastAsia"/>
          <w:lang w:val="en-US" w:eastAsia="zh-CN"/>
        </w:rPr>
        <w:t>本公司将对上述人员当前工作的职责进行描述和授权，包括本岗位进行的职责；涉及检测工作及计划和结果评定职责；提出意见和解释的职责；方法改进、新方法制定、验证和确认方法的职责；报告、审查和批准结果的职责；</w:t>
      </w:r>
    </w:p>
    <w:p w14:paraId="3413C840">
      <w:pPr>
        <w:pStyle w:val="5"/>
        <w:bidi w:val="0"/>
        <w:rPr>
          <w:rFonts w:hint="eastAsia"/>
          <w:lang w:val="en-US" w:eastAsia="zh-CN"/>
        </w:rPr>
      </w:pPr>
      <w:r>
        <w:rPr>
          <w:rFonts w:hint="eastAsia"/>
          <w:lang w:val="en-US" w:eastAsia="zh-CN"/>
        </w:rPr>
        <w:t>本岗位所需的专业知识和经验；本岗位所需的资格和培训计划；本岗位的管理职责。</w:t>
      </w:r>
    </w:p>
    <w:p w14:paraId="08399B9C">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22" w:name="_Toc23271"/>
      <w:r>
        <w:rPr>
          <w:rFonts w:hint="eastAsia"/>
          <w:lang w:val="en-US" w:eastAsia="zh-CN"/>
        </w:rPr>
        <w:t>6.2.4 技能的保持与提高</w:t>
      </w:r>
      <w:bookmarkEnd w:id="122"/>
    </w:p>
    <w:p w14:paraId="3F1267E8">
      <w:pPr>
        <w:pStyle w:val="5"/>
        <w:bidi w:val="0"/>
        <w:rPr>
          <w:rFonts w:hint="eastAsia"/>
          <w:lang w:val="en-US" w:eastAsia="zh-CN"/>
        </w:rPr>
      </w:pPr>
      <w:bookmarkStart w:id="123" w:name="_Toc25067"/>
      <w:r>
        <w:rPr>
          <w:rStyle w:val="28"/>
          <w:rFonts w:hint="eastAsia"/>
          <w:lang w:val="en-US" w:eastAsia="zh-CN"/>
        </w:rPr>
        <w:t xml:space="preserve">6.2.4.1 </w:t>
      </w:r>
      <w:bookmarkEnd w:id="123"/>
      <w:r>
        <w:rPr>
          <w:rFonts w:hint="eastAsia"/>
          <w:lang w:val="en-US" w:eastAsia="zh-CN"/>
        </w:rPr>
        <w:t>本公司注重人才的培训、知识更新和素质的提高，以此作为不断改进工作质量的一种保证条件，并制定了《人员培训程序》。</w:t>
      </w:r>
    </w:p>
    <w:p w14:paraId="3FBC8ABB">
      <w:pPr>
        <w:pStyle w:val="5"/>
        <w:bidi w:val="0"/>
        <w:rPr>
          <w:rFonts w:hint="eastAsia"/>
          <w:lang w:val="en-US" w:eastAsia="zh-CN"/>
        </w:rPr>
      </w:pPr>
      <w:bookmarkStart w:id="124" w:name="_Toc25189"/>
      <w:r>
        <w:rPr>
          <w:rStyle w:val="28"/>
          <w:rFonts w:hint="eastAsia"/>
          <w:lang w:val="en-US" w:eastAsia="zh-CN"/>
        </w:rPr>
        <w:t xml:space="preserve">6.2.4.2 </w:t>
      </w:r>
      <w:bookmarkEnd w:id="124"/>
      <w:r>
        <w:rPr>
          <w:rFonts w:hint="eastAsia"/>
          <w:lang w:val="en-US" w:eastAsia="zh-CN"/>
        </w:rPr>
        <w:t>为了保持人员的能力，本公司制定了人才培训计划，确定培训需求及培训要达到的目标，培训计划需充分考虑岗位技能、知识更新的需要和当前业务的开展和未来发展的需要。</w:t>
      </w:r>
    </w:p>
    <w:p w14:paraId="52346313">
      <w:pPr>
        <w:pStyle w:val="5"/>
        <w:bidi w:val="0"/>
        <w:rPr>
          <w:rFonts w:hint="eastAsia"/>
          <w:lang w:val="en-US" w:eastAsia="zh-CN"/>
        </w:rPr>
      </w:pPr>
      <w:bookmarkStart w:id="125" w:name="_Toc1690"/>
      <w:r>
        <w:rPr>
          <w:rStyle w:val="28"/>
          <w:rFonts w:hint="eastAsia"/>
          <w:lang w:val="en-US" w:eastAsia="zh-CN"/>
        </w:rPr>
        <w:t xml:space="preserve">6.2.4.3 </w:t>
      </w:r>
      <w:bookmarkEnd w:id="125"/>
      <w:r>
        <w:rPr>
          <w:rFonts w:hint="eastAsia"/>
          <w:lang w:val="en-US" w:eastAsia="zh-CN"/>
        </w:rPr>
        <w:t>实验室人员应接受有关检测方法、质量控制方法以及安全和防护、救护知识的培训，对于操作复杂分析仪器的人员还应接受仪器原理、操作和维护等方面知识的专门培训，掌握相关的知识和专业技能。当人员接受新的知识培训后，还应考核确认来评价培训的有效性，可通过能力验证、人员比对、操作考核及内部审核和外部评价来证明人员能力的提升。</w:t>
      </w:r>
    </w:p>
    <w:p w14:paraId="0B5ADCA1">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26" w:name="_Toc13949"/>
      <w:r>
        <w:rPr>
          <w:rFonts w:hint="eastAsia"/>
          <w:lang w:val="en-US" w:eastAsia="zh-CN"/>
        </w:rPr>
        <w:t>6.2.5 人员监督</w:t>
      </w:r>
      <w:bookmarkEnd w:id="126"/>
    </w:p>
    <w:p w14:paraId="7A03C046">
      <w:pPr>
        <w:pStyle w:val="5"/>
        <w:bidi w:val="0"/>
        <w:rPr>
          <w:rFonts w:hint="eastAsia"/>
          <w:lang w:val="en-US" w:eastAsia="zh-CN"/>
        </w:rPr>
      </w:pPr>
      <w:bookmarkStart w:id="127" w:name="_Toc26877"/>
      <w:r>
        <w:rPr>
          <w:rStyle w:val="28"/>
          <w:rFonts w:hint="eastAsia"/>
          <w:lang w:val="en-US" w:eastAsia="zh-CN"/>
        </w:rPr>
        <w:t xml:space="preserve">6.2.5.1 </w:t>
      </w:r>
      <w:bookmarkEnd w:id="127"/>
      <w:r>
        <w:rPr>
          <w:rFonts w:hint="eastAsia"/>
          <w:lang w:val="en-US" w:eastAsia="zh-CN"/>
        </w:rPr>
        <w:t>本公司确保长期使用合同制人员，应对其工作进行全面的监督，保证人员的能力能够胜任本岗位的工作，满足管理体系的要求。</w:t>
      </w:r>
    </w:p>
    <w:p w14:paraId="5891A835">
      <w:pPr>
        <w:pStyle w:val="5"/>
        <w:bidi w:val="0"/>
        <w:rPr>
          <w:rFonts w:hint="eastAsia"/>
          <w:lang w:val="en-US" w:eastAsia="zh-CN"/>
        </w:rPr>
      </w:pPr>
      <w:bookmarkStart w:id="128" w:name="_Toc1009"/>
      <w:r>
        <w:rPr>
          <w:rStyle w:val="28"/>
          <w:rFonts w:hint="eastAsia"/>
          <w:lang w:val="en-US" w:eastAsia="zh-CN"/>
        </w:rPr>
        <w:t xml:space="preserve">6.2.5.2 </w:t>
      </w:r>
      <w:bookmarkEnd w:id="128"/>
      <w:r>
        <w:rPr>
          <w:rFonts w:hint="eastAsia"/>
          <w:lang w:val="en-US" w:eastAsia="zh-CN"/>
        </w:rPr>
        <w:t>当使用在培人员时，应由相关部门和监督员对其能力进行适当的监督。</w:t>
      </w:r>
    </w:p>
    <w:p w14:paraId="38BEFD17">
      <w:pPr>
        <w:pStyle w:val="5"/>
        <w:bidi w:val="0"/>
        <w:rPr>
          <w:rFonts w:hint="eastAsia"/>
          <w:lang w:val="en-US" w:eastAsia="zh-CN"/>
        </w:rPr>
      </w:pPr>
      <w:bookmarkStart w:id="129" w:name="_Toc28908"/>
      <w:r>
        <w:rPr>
          <w:rStyle w:val="28"/>
          <w:rFonts w:hint="eastAsia"/>
          <w:lang w:val="en-US" w:eastAsia="zh-CN"/>
        </w:rPr>
        <w:t xml:space="preserve">6.2.5.3 </w:t>
      </w:r>
      <w:bookmarkEnd w:id="129"/>
      <w:r>
        <w:rPr>
          <w:rFonts w:hint="eastAsia"/>
          <w:lang w:val="en-US" w:eastAsia="zh-CN"/>
        </w:rPr>
        <w:t>技术负责人应定期组织评价各岗位人员的持续能力，并保存评价记录和授权记录。本公司的所有检测人员只有经过技术能力评价确认满足要求后才能授权其独立从事检测活动。</w:t>
      </w:r>
    </w:p>
    <w:p w14:paraId="1A7B05EA">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0" w:name="_Toc12522"/>
      <w:r>
        <w:rPr>
          <w:rFonts w:hint="eastAsia"/>
          <w:lang w:val="en-US" w:eastAsia="zh-CN"/>
        </w:rPr>
        <w:t>6.2.6 人员技术档案</w:t>
      </w:r>
      <w:bookmarkEnd w:id="130"/>
    </w:p>
    <w:p w14:paraId="038FD68D">
      <w:pPr>
        <w:pStyle w:val="5"/>
        <w:bidi w:val="0"/>
        <w:rPr>
          <w:rFonts w:hint="eastAsia"/>
          <w:lang w:val="en-US" w:eastAsia="zh-CN"/>
        </w:rPr>
      </w:pPr>
      <w:r>
        <w:rPr>
          <w:rFonts w:hint="eastAsia"/>
          <w:lang w:val="en-US" w:eastAsia="zh-CN"/>
        </w:rPr>
        <w:t>资料管理员负责建立并保存所有人员的技术档案，应包括：人员档案登记表（含个人身份证明信息、工作经历、参加培训经历等）、岗位聘用书或任命书、技术证明资料、学历证书、培训证明材料。</w:t>
      </w:r>
    </w:p>
    <w:p w14:paraId="673299AA">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1" w:name="_Toc23248"/>
      <w:r>
        <w:rPr>
          <w:rFonts w:hint="eastAsia"/>
          <w:lang w:val="en-US" w:eastAsia="zh-CN"/>
        </w:rPr>
        <w:t>6.2.7 支持性文件</w:t>
      </w:r>
      <w:bookmarkEnd w:id="131"/>
    </w:p>
    <w:p w14:paraId="5C4DB257">
      <w:pPr>
        <w:pStyle w:val="25"/>
        <w:bidi w:val="0"/>
        <w:rPr>
          <w:rFonts w:hint="eastAsia"/>
          <w:lang w:val="en-US" w:eastAsia="zh-CN"/>
        </w:rPr>
      </w:pPr>
      <w:r>
        <w:rPr>
          <w:rFonts w:hint="eastAsia"/>
          <w:lang w:val="en-US" w:eastAsia="zh-CN"/>
        </w:rPr>
        <w:t>《人员培训程序》                          XZTC/CX-01-2018</w:t>
      </w:r>
    </w:p>
    <w:p w14:paraId="74826577">
      <w:pPr>
        <w:pStyle w:val="25"/>
        <w:bidi w:val="0"/>
        <w:rPr>
          <w:rFonts w:hint="eastAsia"/>
          <w:lang w:val="en-US" w:eastAsia="zh-CN"/>
        </w:rPr>
      </w:pPr>
      <w:r>
        <w:rPr>
          <w:rFonts w:hint="eastAsia"/>
          <w:lang w:val="en-US" w:eastAsia="zh-CN"/>
        </w:rPr>
        <w:t>《人员管理程序》                          XZTC/CX-01-02-2018</w:t>
      </w:r>
    </w:p>
    <w:p w14:paraId="16F29F89">
      <w:pPr>
        <w:rPr>
          <w:rFonts w:hint="eastAsia"/>
          <w:lang w:val="en-US" w:eastAsia="zh-CN"/>
        </w:rPr>
      </w:pPr>
      <w:r>
        <w:rPr>
          <w:rFonts w:hint="eastAsia"/>
          <w:lang w:val="en-US" w:eastAsia="zh-CN"/>
        </w:rPr>
        <w:br w:type="page"/>
      </w:r>
    </w:p>
    <w:p w14:paraId="7A01B7B8">
      <w:pPr>
        <w:pStyle w:val="22"/>
        <w:bidi w:val="0"/>
        <w:rPr>
          <w:rFonts w:hint="eastAsia"/>
          <w:lang w:val="en-US" w:eastAsia="zh-CN"/>
        </w:rPr>
      </w:pPr>
      <w:bookmarkStart w:id="132" w:name="_Toc25454"/>
      <w:r>
        <w:rPr>
          <w:rFonts w:hint="eastAsia"/>
          <w:lang w:val="en-US" w:eastAsia="zh-CN"/>
        </w:rPr>
        <w:t>6.3 设施和环境条件</w:t>
      </w:r>
      <w:bookmarkEnd w:id="132"/>
    </w:p>
    <w:p w14:paraId="468FC856">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3" w:name="_Toc10966"/>
      <w:r>
        <w:rPr>
          <w:rStyle w:val="27"/>
          <w:rFonts w:hint="eastAsia"/>
          <w:lang w:val="en-US" w:eastAsia="zh-CN"/>
        </w:rPr>
        <w:t xml:space="preserve">6.3.1 </w:t>
      </w:r>
      <w:bookmarkEnd w:id="133"/>
      <w:r>
        <w:rPr>
          <w:rFonts w:hint="eastAsia"/>
          <w:lang w:val="en-US" w:eastAsia="zh-CN"/>
        </w:rPr>
        <w:t>本公司对用于检测的设施、环境的提醒配置和应用实施控制管理，制定了《设施与环境条件控制和维护程序》，防止设施和环境条件对检测结果的不良影响，确保检测结果的准确有效。</w:t>
      </w:r>
    </w:p>
    <w:p w14:paraId="0F31BE8A">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4" w:name="_Toc5190"/>
      <w:r>
        <w:rPr>
          <w:rStyle w:val="27"/>
          <w:rFonts w:hint="eastAsia"/>
          <w:lang w:val="en-US" w:eastAsia="zh-CN"/>
        </w:rPr>
        <w:t xml:space="preserve">6.3.2 </w:t>
      </w:r>
      <w:bookmarkEnd w:id="134"/>
      <w:r>
        <w:rPr>
          <w:rFonts w:hint="eastAsia"/>
          <w:lang w:val="en-US" w:eastAsia="zh-CN"/>
        </w:rPr>
        <w:t>根据检测工作范围、项目的要求，提供配置适宜的检测场所和办公环境，并进行合理有效的布局，防止对检测工作产生不利影响。</w:t>
      </w:r>
    </w:p>
    <w:p w14:paraId="4309EB5A">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5" w:name="_Toc11946"/>
      <w:r>
        <w:rPr>
          <w:rStyle w:val="27"/>
          <w:rFonts w:hint="eastAsia"/>
          <w:lang w:val="en-US" w:eastAsia="zh-CN"/>
        </w:rPr>
        <w:t xml:space="preserve">6.3.3 </w:t>
      </w:r>
      <w:bookmarkEnd w:id="135"/>
      <w:r>
        <w:rPr>
          <w:rFonts w:hint="eastAsia"/>
          <w:lang w:val="en-US" w:eastAsia="zh-CN"/>
        </w:rPr>
        <w:t>本公司设施和环境条件的配置应满足以下要求：</w:t>
      </w:r>
    </w:p>
    <w:p w14:paraId="430BD662">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保证动力电和照明用电的供给；</w:t>
      </w:r>
    </w:p>
    <w:p w14:paraId="34709B5F">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天平放置在稳定的、防震动的桌子上，以保证其稳定性；</w:t>
      </w:r>
    </w:p>
    <w:p w14:paraId="72A622CF">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对与本公司相邻区域采取有效的隔离措施；</w:t>
      </w:r>
    </w:p>
    <w:p w14:paraId="412B3EDB">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本公司应有与检测范围相应的安全监控设施等；</w:t>
      </w:r>
    </w:p>
    <w:p w14:paraId="1083B2B6">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对检测结果有影响的设施和环境条件的技术要求，按检测标准和相关要求编制作业指导书；</w:t>
      </w:r>
    </w:p>
    <w:p w14:paraId="5CA0B712">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检测室在日常工作中对影响检测结果的设施和环境条件实施监测、控制，并予以记录；</w:t>
      </w:r>
    </w:p>
    <w:p w14:paraId="786BE99C">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检测室应注意环境条件因素（诸如灰尘、电磁干扰、温度、湿度、供电和振动等）对检测技术活动的影响。当发现环境条件危及检测结果时，检测师应停止检测；</w:t>
      </w:r>
    </w:p>
    <w:p w14:paraId="4F69C821">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实验室与办公区要保持良好的隔离，并进行标识，无关人员未经批准不得随意进入实验区域；</w:t>
      </w:r>
    </w:p>
    <w:p w14:paraId="03868666">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本公司制定并实施有关安全和人员健康的文件化程序，并配备了相应的安全防护设施；</w:t>
      </w:r>
    </w:p>
    <w:p w14:paraId="2564B7F3">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本公司应配备妥善处理有害废弃物的设施并编制相应的作业指导书；</w:t>
      </w:r>
    </w:p>
    <w:p w14:paraId="43F887FB">
      <w:pPr>
        <w:pStyle w:val="5"/>
        <w:keepNext w:val="0"/>
        <w:keepLines w:val="0"/>
        <w:pageBreakBefore w:val="0"/>
        <w:widowControl w:val="0"/>
        <w:numPr>
          <w:ilvl w:val="0"/>
          <w:numId w:val="24"/>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检测室内加强内务管理，配置必要的消防设施，保证检测区域的整洁、安全。</w:t>
      </w:r>
    </w:p>
    <w:p w14:paraId="2AF9BF8A">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6" w:name="_Toc23125"/>
      <w:r>
        <w:rPr>
          <w:rStyle w:val="27"/>
          <w:rFonts w:hint="eastAsia"/>
          <w:lang w:val="en-US" w:eastAsia="zh-CN"/>
        </w:rPr>
        <w:t xml:space="preserve">6.3.4 </w:t>
      </w:r>
      <w:bookmarkEnd w:id="136"/>
      <w:r>
        <w:rPr>
          <w:rFonts w:hint="eastAsia"/>
          <w:lang w:val="en-US" w:eastAsia="zh-CN"/>
        </w:rPr>
        <w:t>本公司的各项检测活动都在固定场所内进行，无控制之外的地点或设施。</w:t>
      </w:r>
    </w:p>
    <w:p w14:paraId="10021822">
      <w:pPr>
        <w:pStyle w:val="5"/>
        <w:bidi w:val="0"/>
        <w:rPr>
          <w:rFonts w:hint="eastAsia"/>
          <w:lang w:val="en-US" w:eastAsia="zh-CN"/>
        </w:rPr>
      </w:pPr>
      <w:r>
        <w:rPr>
          <w:rStyle w:val="27"/>
          <w:rFonts w:hint="eastAsia"/>
          <w:lang w:val="en-US" w:eastAsia="zh-CN"/>
        </w:rPr>
        <w:t xml:space="preserve">6.3.5 </w:t>
      </w:r>
      <w:r>
        <w:rPr>
          <w:rFonts w:hint="eastAsia"/>
        </w:rPr>
        <w:t>当实验室发生地址搬迁或环境重大变化时，必须立即停止使用认可标识，待制定验证计划并经CNAS现场确认合格后，方可恢复使用 。</w:t>
      </w:r>
    </w:p>
    <w:p w14:paraId="5AFE2747">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7" w:name="_Toc10750"/>
      <w:r>
        <w:rPr>
          <w:rStyle w:val="27"/>
          <w:rFonts w:hint="eastAsia"/>
          <w:lang w:val="en-US" w:eastAsia="zh-CN"/>
        </w:rPr>
        <w:t xml:space="preserve">6.3.6 </w:t>
      </w:r>
      <w:bookmarkEnd w:id="137"/>
      <w:r>
        <w:rPr>
          <w:rFonts w:hint="eastAsia"/>
          <w:lang w:val="en-US" w:eastAsia="zh-CN"/>
        </w:rPr>
        <w:t>检验检测活动涉及用电，检测样品检测前、检测中、检测后的完整和安全，因此必须树立安全第一的意识，保证安全生产，必须建立和保持相应识别风险、评估风险、风险控制的程序，对存在的安全隐患加以控制，确保检测工作场所、环境及对其有影响的周边环境安全，保证公司及客户财产的安全。</w:t>
      </w:r>
    </w:p>
    <w:p w14:paraId="68B16406">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38" w:name="_Toc14709"/>
      <w:r>
        <w:rPr>
          <w:rStyle w:val="27"/>
          <w:rFonts w:hint="eastAsia"/>
          <w:lang w:val="en-US" w:eastAsia="zh-CN"/>
        </w:rPr>
        <w:t xml:space="preserve">6.3.6 支持文件   </w:t>
      </w:r>
      <w:bookmarkEnd w:id="138"/>
      <w:r>
        <w:rPr>
          <w:rFonts w:hint="eastAsia"/>
          <w:lang w:val="en-US" w:eastAsia="zh-CN"/>
        </w:rPr>
        <w:t xml:space="preserve">                                                                                                                    </w:t>
      </w:r>
    </w:p>
    <w:p w14:paraId="3777D05F">
      <w:pPr>
        <w:pStyle w:val="25"/>
        <w:bidi w:val="0"/>
        <w:rPr>
          <w:rFonts w:hint="eastAsia"/>
          <w:lang w:val="en-US" w:eastAsia="zh-CN"/>
        </w:rPr>
      </w:pPr>
      <w:r>
        <w:rPr>
          <w:rFonts w:hint="eastAsia"/>
          <w:lang w:val="en-US" w:eastAsia="zh-CN"/>
        </w:rPr>
        <w:t>《设施与环境条件控制和维护程序》          XZTC/CX-02-2018</w:t>
      </w:r>
    </w:p>
    <w:p w14:paraId="09C3843D">
      <w:pPr>
        <w:pStyle w:val="25"/>
        <w:bidi w:val="0"/>
        <w:rPr>
          <w:rFonts w:hint="eastAsia"/>
          <w:lang w:val="en-US" w:eastAsia="zh-CN"/>
        </w:rPr>
      </w:pPr>
      <w:r>
        <w:rPr>
          <w:rFonts w:hint="eastAsia"/>
          <w:lang w:val="en-US" w:eastAsia="zh-CN"/>
        </w:rPr>
        <w:t>《内务与安全管理程序》                    XZTC/CX-33-2018</w:t>
      </w:r>
    </w:p>
    <w:p w14:paraId="6657AB36">
      <w:pPr>
        <w:pStyle w:val="25"/>
        <w:bidi w:val="0"/>
        <w:rPr>
          <w:rFonts w:hint="eastAsia"/>
          <w:lang w:val="en-US" w:eastAsia="zh-CN"/>
        </w:rPr>
      </w:pPr>
      <w:r>
        <w:rPr>
          <w:rFonts w:hint="eastAsia"/>
          <w:lang w:val="en-US" w:eastAsia="zh-CN"/>
        </w:rPr>
        <w:t>《检测工作的监督程序》                    XZTC/CX-31-2018</w:t>
      </w:r>
    </w:p>
    <w:p w14:paraId="6D534F79">
      <w:pPr>
        <w:rPr>
          <w:rFonts w:hint="eastAsia"/>
          <w:lang w:val="en-US" w:eastAsia="zh-CN"/>
        </w:rPr>
      </w:pPr>
      <w:r>
        <w:rPr>
          <w:rFonts w:hint="eastAsia"/>
          <w:lang w:val="en-US" w:eastAsia="zh-CN"/>
        </w:rPr>
        <w:br w:type="page"/>
      </w:r>
    </w:p>
    <w:p w14:paraId="5A204726">
      <w:pPr>
        <w:pStyle w:val="22"/>
        <w:bidi w:val="0"/>
        <w:rPr>
          <w:rFonts w:hint="eastAsia"/>
          <w:lang w:val="en-US" w:eastAsia="zh-CN"/>
        </w:rPr>
      </w:pPr>
      <w:bookmarkStart w:id="139" w:name="_Toc27761"/>
      <w:r>
        <w:rPr>
          <w:rFonts w:hint="eastAsia"/>
          <w:lang w:val="en-US" w:eastAsia="zh-CN"/>
        </w:rPr>
        <w:t>6.4 设备</w:t>
      </w:r>
      <w:bookmarkEnd w:id="139"/>
    </w:p>
    <w:p w14:paraId="322DB1DF">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40" w:name="_Toc22854"/>
      <w:r>
        <w:rPr>
          <w:rStyle w:val="27"/>
          <w:rFonts w:hint="eastAsia"/>
          <w:lang w:val="en-US" w:eastAsia="zh-CN"/>
        </w:rPr>
        <w:t xml:space="preserve">6.4.1 </w:t>
      </w:r>
      <w:bookmarkEnd w:id="140"/>
      <w:r>
        <w:rPr>
          <w:rFonts w:hint="eastAsia"/>
          <w:lang w:val="en-US" w:eastAsia="zh-CN"/>
        </w:rPr>
        <w:t>本公司对使用的仪器设备（包括软件）实施控制管理，规范设备的配置、使用至报废的各环节管理，为此制定了对设备购置、验收、运输、存放、使用和有效维护计划的《仪器设备管理程序》，以确保所用设备的正常运转和检测结果的准确性和可靠性。</w:t>
      </w:r>
    </w:p>
    <w:p w14:paraId="54EC1CE6">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41" w:name="_Toc17302"/>
      <w:r>
        <w:rPr>
          <w:rStyle w:val="27"/>
          <w:rFonts w:hint="eastAsia"/>
          <w:lang w:val="en-US" w:eastAsia="zh-CN"/>
        </w:rPr>
        <w:t xml:space="preserve">6.4.2 仪器设备的配置 </w:t>
      </w:r>
      <w:bookmarkEnd w:id="141"/>
      <w:r>
        <w:rPr>
          <w:rFonts w:hint="eastAsia"/>
          <w:lang w:val="en-US" w:eastAsia="zh-CN"/>
        </w:rPr>
        <w:t xml:space="preserve">                                                                                                             </w:t>
      </w:r>
    </w:p>
    <w:p w14:paraId="2C34C6AC">
      <w:pPr>
        <w:pStyle w:val="5"/>
        <w:bidi w:val="0"/>
        <w:rPr>
          <w:rFonts w:hint="eastAsia"/>
          <w:lang w:val="en-US" w:eastAsia="zh-CN"/>
        </w:rPr>
      </w:pPr>
      <w:bookmarkStart w:id="142" w:name="_Toc27560"/>
      <w:r>
        <w:rPr>
          <w:rStyle w:val="28"/>
          <w:rFonts w:hint="eastAsia"/>
          <w:lang w:val="en-US" w:eastAsia="zh-CN"/>
        </w:rPr>
        <w:t xml:space="preserve">6.4.2.1 </w:t>
      </w:r>
      <w:bookmarkEnd w:id="142"/>
      <w:r>
        <w:rPr>
          <w:rFonts w:hint="eastAsia"/>
          <w:lang w:val="en-US" w:eastAsia="zh-CN"/>
        </w:rPr>
        <w:t>根据检测的范围、项目所需的方法、工作量的需求及技术指标的要求，正确配置所需的仪器设备（包括量程范围、准确度、不确定度等的选择），以满足资源的要求。</w:t>
      </w:r>
    </w:p>
    <w:p w14:paraId="571582BE">
      <w:pPr>
        <w:pStyle w:val="5"/>
        <w:bidi w:val="0"/>
        <w:rPr>
          <w:rFonts w:hint="eastAsia"/>
          <w:lang w:val="en-US" w:eastAsia="zh-CN"/>
        </w:rPr>
      </w:pPr>
      <w:bookmarkStart w:id="143" w:name="_Toc4638"/>
      <w:r>
        <w:rPr>
          <w:rStyle w:val="28"/>
          <w:rFonts w:hint="eastAsia"/>
          <w:lang w:val="en-US" w:eastAsia="zh-CN"/>
        </w:rPr>
        <w:t xml:space="preserve">6.4.2.2 </w:t>
      </w:r>
      <w:bookmarkEnd w:id="143"/>
      <w:r>
        <w:rPr>
          <w:rFonts w:hint="eastAsia"/>
          <w:lang w:val="en-US" w:eastAsia="zh-CN"/>
        </w:rPr>
        <w:t>设备更新及购置，必要时应组织有关人员论证、设备的购置及组织验收，具体工作按《外部支持服务和供应品管理程序》和《仪器设备管理程序》规定实施。</w:t>
      </w:r>
    </w:p>
    <w:p w14:paraId="0A1E7DC8">
      <w:pPr>
        <w:pStyle w:val="5"/>
        <w:bidi w:val="0"/>
        <w:rPr>
          <w:rFonts w:hint="eastAsia"/>
          <w:lang w:val="en-US" w:eastAsia="zh-CN"/>
        </w:rPr>
      </w:pPr>
      <w:bookmarkStart w:id="144" w:name="_Toc1961"/>
      <w:r>
        <w:rPr>
          <w:rStyle w:val="28"/>
          <w:rFonts w:hint="eastAsia"/>
          <w:lang w:val="en-US" w:eastAsia="zh-CN"/>
        </w:rPr>
        <w:t xml:space="preserve">6.4.2.3 </w:t>
      </w:r>
      <w:bookmarkEnd w:id="144"/>
      <w:r>
        <w:rPr>
          <w:rFonts w:hint="eastAsia"/>
          <w:lang w:val="en-US" w:eastAsia="zh-CN"/>
        </w:rPr>
        <w:t>设备租赁：在特殊条件下，可向其他公司或科研机构租、借设备使用，确保其过程能力符合规定要求。</w:t>
      </w:r>
    </w:p>
    <w:p w14:paraId="1C33F14A">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45" w:name="_Toc23929"/>
      <w:r>
        <w:rPr>
          <w:rStyle w:val="27"/>
          <w:rFonts w:hint="eastAsia"/>
          <w:lang w:val="en-US" w:eastAsia="zh-CN"/>
        </w:rPr>
        <w:t xml:space="preserve">6.4.3 仪器设备的标识  </w:t>
      </w:r>
      <w:bookmarkEnd w:id="145"/>
      <w:r>
        <w:rPr>
          <w:rFonts w:hint="eastAsia"/>
          <w:lang w:val="en-US" w:eastAsia="zh-CN"/>
        </w:rPr>
        <w:t xml:space="preserve">                                                                                                            </w:t>
      </w:r>
    </w:p>
    <w:p w14:paraId="0FE934F5">
      <w:pPr>
        <w:pStyle w:val="5"/>
        <w:bidi w:val="0"/>
        <w:rPr>
          <w:rFonts w:hint="eastAsia"/>
          <w:lang w:val="en-US" w:eastAsia="zh-CN"/>
        </w:rPr>
      </w:pPr>
      <w:bookmarkStart w:id="146" w:name="_Toc9511"/>
      <w:r>
        <w:rPr>
          <w:rStyle w:val="28"/>
          <w:rFonts w:hint="eastAsia"/>
          <w:lang w:val="en-US" w:eastAsia="zh-CN"/>
        </w:rPr>
        <w:t xml:space="preserve">6.4.3.1 </w:t>
      </w:r>
      <w:bookmarkEnd w:id="146"/>
      <w:r>
        <w:rPr>
          <w:rFonts w:hint="eastAsia"/>
          <w:lang w:val="en-US" w:eastAsia="zh-CN"/>
        </w:rPr>
        <w:t>设备唯一性标识：设备管理员负责建立仪器设备台账，统一编号、标识，设备的编号应具有唯一性，便于追溯和识别管理状态。</w:t>
      </w:r>
    </w:p>
    <w:p w14:paraId="55A2063A">
      <w:pPr>
        <w:pStyle w:val="5"/>
        <w:bidi w:val="0"/>
        <w:rPr>
          <w:rFonts w:hint="eastAsia"/>
          <w:lang w:val="en-US" w:eastAsia="zh-CN"/>
        </w:rPr>
      </w:pPr>
      <w:bookmarkStart w:id="147" w:name="_Toc28014"/>
      <w:r>
        <w:rPr>
          <w:rStyle w:val="28"/>
          <w:rFonts w:hint="eastAsia"/>
          <w:lang w:val="en-US" w:eastAsia="zh-CN"/>
        </w:rPr>
        <w:t xml:space="preserve">6.4.3.2 </w:t>
      </w:r>
      <w:bookmarkEnd w:id="147"/>
      <w:r>
        <w:rPr>
          <w:rFonts w:hint="eastAsia"/>
          <w:lang w:val="en-US" w:eastAsia="zh-CN"/>
        </w:rPr>
        <w:t>设备状态标识：经检定/校准的仪器以三色标形式标明仪器设备的编号、检定/校准日期及有效期等，仪器设备的校准状态标识分别为“合格”“准用”“停用”三种，通常以“绿”“黄”“红”三种颜色表示。</w:t>
      </w:r>
    </w:p>
    <w:p w14:paraId="0F81E8C1">
      <w:pPr>
        <w:pStyle w:val="5"/>
        <w:bidi w:val="0"/>
        <w:rPr>
          <w:rFonts w:hint="eastAsia"/>
          <w:lang w:val="en-US" w:eastAsia="zh-CN"/>
        </w:rPr>
      </w:pPr>
      <w:r>
        <w:rPr>
          <w:rFonts w:hint="eastAsia"/>
          <w:lang w:val="en-US" w:eastAsia="zh-CN"/>
        </w:rPr>
        <w:t>仪器设备的状态标识内容包括：</w:t>
      </w:r>
    </w:p>
    <w:p w14:paraId="31C1547A">
      <w:pPr>
        <w:pStyle w:val="25"/>
        <w:numPr>
          <w:ilvl w:val="0"/>
          <w:numId w:val="25"/>
        </w:numPr>
        <w:bidi w:val="0"/>
        <w:ind w:left="425" w:leftChars="0" w:hanging="425" w:firstLineChars="0"/>
        <w:rPr>
          <w:rFonts w:hint="eastAsia"/>
          <w:lang w:val="en-US" w:eastAsia="zh-CN"/>
        </w:rPr>
      </w:pPr>
      <w:r>
        <w:rPr>
          <w:rFonts w:hint="eastAsia"/>
          <w:lang w:val="en-US" w:eastAsia="zh-CN"/>
        </w:rPr>
        <w:t>仪器设备名称；</w:t>
      </w:r>
    </w:p>
    <w:p w14:paraId="549D4754">
      <w:pPr>
        <w:pStyle w:val="25"/>
        <w:numPr>
          <w:ilvl w:val="0"/>
          <w:numId w:val="25"/>
        </w:numPr>
        <w:bidi w:val="0"/>
        <w:ind w:left="425" w:leftChars="0" w:hanging="425" w:firstLineChars="0"/>
        <w:rPr>
          <w:rFonts w:hint="eastAsia"/>
          <w:lang w:val="en-US" w:eastAsia="zh-CN"/>
        </w:rPr>
      </w:pPr>
      <w:r>
        <w:rPr>
          <w:rFonts w:hint="eastAsia"/>
          <w:lang w:val="en-US" w:eastAsia="zh-CN"/>
        </w:rPr>
        <w:t>仪器设备编号（自编号）；</w:t>
      </w:r>
    </w:p>
    <w:p w14:paraId="3EC50F0A">
      <w:pPr>
        <w:pStyle w:val="25"/>
        <w:numPr>
          <w:ilvl w:val="0"/>
          <w:numId w:val="25"/>
        </w:numPr>
        <w:bidi w:val="0"/>
        <w:ind w:left="425" w:leftChars="0" w:hanging="425" w:firstLineChars="0"/>
        <w:rPr>
          <w:rFonts w:hint="eastAsia"/>
          <w:lang w:val="en-US" w:eastAsia="zh-CN"/>
        </w:rPr>
      </w:pPr>
      <w:r>
        <w:rPr>
          <w:rFonts w:hint="eastAsia"/>
          <w:lang w:val="en-US" w:eastAsia="zh-CN"/>
        </w:rPr>
        <w:t>仪器设备状态（以绿、黄、红三色区分不同状态，详见《设备管理程序》）；</w:t>
      </w:r>
    </w:p>
    <w:p w14:paraId="5B118B03">
      <w:pPr>
        <w:pStyle w:val="25"/>
        <w:numPr>
          <w:ilvl w:val="0"/>
          <w:numId w:val="25"/>
        </w:numPr>
        <w:bidi w:val="0"/>
        <w:ind w:left="425" w:leftChars="0" w:hanging="425" w:firstLineChars="0"/>
        <w:rPr>
          <w:rFonts w:hint="eastAsia"/>
          <w:lang w:val="en-US" w:eastAsia="zh-CN"/>
        </w:rPr>
      </w:pPr>
      <w:r>
        <w:rPr>
          <w:rFonts w:hint="eastAsia"/>
          <w:lang w:val="en-US" w:eastAsia="zh-CN"/>
        </w:rPr>
        <w:t>检定或校准/核查日期；</w:t>
      </w:r>
    </w:p>
    <w:p w14:paraId="34ADFA11">
      <w:pPr>
        <w:pStyle w:val="25"/>
        <w:numPr>
          <w:ilvl w:val="0"/>
          <w:numId w:val="25"/>
        </w:numPr>
        <w:bidi w:val="0"/>
        <w:ind w:left="425" w:leftChars="0" w:hanging="425" w:firstLineChars="0"/>
        <w:rPr>
          <w:rFonts w:hint="eastAsia"/>
          <w:lang w:val="en-US" w:eastAsia="zh-CN"/>
        </w:rPr>
      </w:pPr>
      <w:r>
        <w:rPr>
          <w:rFonts w:hint="eastAsia"/>
          <w:lang w:val="en-US" w:eastAsia="zh-CN"/>
        </w:rPr>
        <w:t>检定或校准/核查有效期；</w:t>
      </w:r>
    </w:p>
    <w:p w14:paraId="12676D1A">
      <w:pPr>
        <w:pStyle w:val="25"/>
        <w:numPr>
          <w:ilvl w:val="0"/>
          <w:numId w:val="25"/>
        </w:numPr>
        <w:bidi w:val="0"/>
        <w:ind w:left="425" w:leftChars="0" w:hanging="425" w:firstLineChars="0"/>
        <w:rPr>
          <w:rFonts w:hint="eastAsia"/>
          <w:lang w:val="en-US" w:eastAsia="zh-CN"/>
        </w:rPr>
      </w:pPr>
      <w:r>
        <w:rPr>
          <w:rFonts w:hint="eastAsia"/>
          <w:lang w:val="en-US" w:eastAsia="zh-CN"/>
        </w:rPr>
        <w:t>检定或校准/核查单位。</w:t>
      </w:r>
    </w:p>
    <w:p w14:paraId="31046ED8">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48" w:name="_Toc1681"/>
      <w:r>
        <w:rPr>
          <w:rFonts w:hint="eastAsia"/>
          <w:lang w:val="en-US" w:eastAsia="zh-CN"/>
        </w:rPr>
        <w:t>6.4.4 仪器设备的使用管理</w:t>
      </w:r>
      <w:bookmarkEnd w:id="148"/>
    </w:p>
    <w:p w14:paraId="4B8DF0F2">
      <w:pPr>
        <w:pStyle w:val="5"/>
        <w:bidi w:val="0"/>
        <w:rPr>
          <w:rFonts w:hint="eastAsia"/>
          <w:lang w:val="en-US" w:eastAsia="zh-CN"/>
        </w:rPr>
      </w:pPr>
      <w:bookmarkStart w:id="149" w:name="_Toc13686"/>
      <w:r>
        <w:rPr>
          <w:rStyle w:val="28"/>
          <w:rFonts w:hint="eastAsia"/>
          <w:lang w:val="en-US" w:eastAsia="zh-CN"/>
        </w:rPr>
        <w:t xml:space="preserve">6.4.4.1 </w:t>
      </w:r>
      <w:bookmarkEnd w:id="149"/>
      <w:r>
        <w:rPr>
          <w:rFonts w:hint="eastAsia"/>
          <w:lang w:val="en-US" w:eastAsia="zh-CN"/>
        </w:rPr>
        <w:t>对所有影响检测结果的仪器设备应按周期检定/校准，计划组织实施（包括新购入的仪器设备），确认符合要求后，方可投入使用。对经检定/校准所得的修正因子，应确保及时更新备份（详见《实现测量可溯源程序》）。禁止对仪器设备的随意调整（包括硬件和软件的保护）致使检测结果失效。</w:t>
      </w:r>
    </w:p>
    <w:p w14:paraId="1AD07904">
      <w:pPr>
        <w:pStyle w:val="5"/>
        <w:bidi w:val="0"/>
        <w:rPr>
          <w:rFonts w:hint="eastAsia"/>
          <w:lang w:val="en-US" w:eastAsia="zh-CN"/>
        </w:rPr>
      </w:pPr>
      <w:bookmarkStart w:id="150" w:name="_Toc2383"/>
      <w:r>
        <w:rPr>
          <w:rStyle w:val="28"/>
          <w:rFonts w:hint="eastAsia"/>
          <w:lang w:val="en-US" w:eastAsia="zh-CN"/>
        </w:rPr>
        <w:t xml:space="preserve">6.4.4.2 </w:t>
      </w:r>
      <w:bookmarkEnd w:id="150"/>
      <w:r>
        <w:rPr>
          <w:rFonts w:hint="eastAsia"/>
          <w:lang w:val="en-US" w:eastAsia="zh-CN"/>
        </w:rPr>
        <w:t>对仪器设备使用的人员应经过培训，设备操作能力得到确认。对检测设备实施维护和操作应使用最新版本的作业指导书（包括说明书和使用手册等），并方便操作及相关人员使用。</w:t>
      </w:r>
    </w:p>
    <w:p w14:paraId="4260F124">
      <w:pPr>
        <w:pStyle w:val="5"/>
        <w:bidi w:val="0"/>
        <w:rPr>
          <w:rFonts w:hint="eastAsia"/>
          <w:lang w:val="en-US" w:eastAsia="zh-CN"/>
        </w:rPr>
      </w:pPr>
      <w:bookmarkStart w:id="151" w:name="_Toc15834"/>
      <w:r>
        <w:rPr>
          <w:rStyle w:val="28"/>
          <w:rFonts w:hint="eastAsia"/>
          <w:lang w:val="en-US" w:eastAsia="zh-CN"/>
        </w:rPr>
        <w:t xml:space="preserve">6.4.4.3 </w:t>
      </w:r>
      <w:bookmarkEnd w:id="151"/>
      <w:r>
        <w:rPr>
          <w:rFonts w:hint="eastAsia"/>
          <w:lang w:val="en-US" w:eastAsia="zh-CN"/>
        </w:rPr>
        <w:t>操作者在使用设备前，应对设备进行运行状态检查，以证实其能够满足规定标准要求。</w:t>
      </w:r>
    </w:p>
    <w:p w14:paraId="23F818A6">
      <w:pPr>
        <w:pStyle w:val="5"/>
        <w:bidi w:val="0"/>
        <w:rPr>
          <w:rFonts w:hint="eastAsia"/>
          <w:lang w:val="en-US" w:eastAsia="zh-CN"/>
        </w:rPr>
      </w:pPr>
      <w:bookmarkStart w:id="152" w:name="_Toc23269"/>
      <w:r>
        <w:rPr>
          <w:rStyle w:val="28"/>
          <w:rFonts w:hint="eastAsia"/>
          <w:lang w:val="en-US" w:eastAsia="zh-CN"/>
        </w:rPr>
        <w:t xml:space="preserve">6.4.4.4 </w:t>
      </w:r>
      <w:bookmarkEnd w:id="152"/>
      <w:r>
        <w:rPr>
          <w:rFonts w:hint="eastAsia"/>
          <w:lang w:val="en-US" w:eastAsia="zh-CN"/>
        </w:rPr>
        <w:t>操作过程中发生过载或处置不当、出现可疑结果，或已显示出缺陷、超出规定限度时，应立即停止使用，及时标识、处置，防止误用。同时检查分析这些缺陷或偏离对以前检测质量的影响，执行《不符合检测工作的控制管理程序》，落实有关措施，经修复后的仪器设备须进行校准确认状态正常时，方可投入使用。</w:t>
      </w:r>
    </w:p>
    <w:p w14:paraId="69D912D5">
      <w:pPr>
        <w:pStyle w:val="5"/>
        <w:bidi w:val="0"/>
        <w:rPr>
          <w:rFonts w:hint="eastAsia"/>
          <w:lang w:val="en-US" w:eastAsia="zh-CN"/>
        </w:rPr>
      </w:pPr>
      <w:bookmarkStart w:id="153" w:name="_Toc13035"/>
      <w:r>
        <w:rPr>
          <w:rStyle w:val="28"/>
          <w:rFonts w:hint="eastAsia"/>
          <w:lang w:val="en-US" w:eastAsia="zh-CN"/>
        </w:rPr>
        <w:t xml:space="preserve">6.4.4.5 </w:t>
      </w:r>
      <w:bookmarkEnd w:id="153"/>
      <w:r>
        <w:rPr>
          <w:rFonts w:hint="eastAsia"/>
          <w:lang w:val="en-US" w:eastAsia="zh-CN"/>
        </w:rPr>
        <w:t>按《期间核查管理程序》规定要求，对不太稳定、使用频率高、漂移性较大、能力验证结果有问题、对检测数据有疑问、单纯校准不能保证在有效期内正确可靠的设备进行期间核查，以保持设备给出结果的可信度。</w:t>
      </w:r>
    </w:p>
    <w:p w14:paraId="140127A6">
      <w:pPr>
        <w:pStyle w:val="5"/>
        <w:bidi w:val="0"/>
        <w:rPr>
          <w:rFonts w:hint="eastAsia"/>
          <w:lang w:val="en-US" w:eastAsia="zh-CN"/>
        </w:rPr>
      </w:pPr>
      <w:bookmarkStart w:id="154" w:name="_Toc16342"/>
      <w:r>
        <w:rPr>
          <w:rStyle w:val="28"/>
          <w:rFonts w:hint="eastAsia"/>
          <w:lang w:val="en-US" w:eastAsia="zh-CN"/>
        </w:rPr>
        <w:t xml:space="preserve">6.4.4.6 </w:t>
      </w:r>
      <w:bookmarkEnd w:id="154"/>
      <w:r>
        <w:rPr>
          <w:rFonts w:hint="eastAsia"/>
          <w:lang w:val="en-US" w:eastAsia="zh-CN"/>
        </w:rPr>
        <w:t>对脱离本公司直接控制租借出去的仪器设备实施控制管理，设备返还后，由有关人员对设备核查验收，以满足再次投入使用需求。</w:t>
      </w:r>
    </w:p>
    <w:p w14:paraId="4BBDE16B">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55" w:name="_Toc13002"/>
      <w:r>
        <w:rPr>
          <w:rStyle w:val="27"/>
          <w:rFonts w:hint="eastAsia"/>
          <w:lang w:val="en-US" w:eastAsia="zh-CN"/>
        </w:rPr>
        <w:t xml:space="preserve">6.4.5 仪器设备的维修 </w:t>
      </w:r>
      <w:bookmarkEnd w:id="155"/>
      <w:r>
        <w:rPr>
          <w:rFonts w:hint="eastAsia"/>
          <w:lang w:val="en-US" w:eastAsia="zh-CN"/>
        </w:rPr>
        <w:t xml:space="preserve">                                                                                                             </w:t>
      </w:r>
    </w:p>
    <w:p w14:paraId="14B1F664">
      <w:pPr>
        <w:pStyle w:val="5"/>
        <w:bidi w:val="0"/>
        <w:rPr>
          <w:rFonts w:hint="eastAsia"/>
          <w:lang w:val="en-US" w:eastAsia="zh-CN"/>
        </w:rPr>
      </w:pPr>
      <w:bookmarkStart w:id="156" w:name="_Toc17089"/>
      <w:r>
        <w:rPr>
          <w:rStyle w:val="28"/>
          <w:rFonts w:hint="eastAsia"/>
          <w:lang w:val="en-US" w:eastAsia="zh-CN"/>
        </w:rPr>
        <w:t xml:space="preserve">6.4.5.1 </w:t>
      </w:r>
      <w:bookmarkEnd w:id="156"/>
      <w:r>
        <w:rPr>
          <w:rFonts w:hint="eastAsia"/>
          <w:lang w:val="en-US" w:eastAsia="zh-CN"/>
        </w:rPr>
        <w:t>设备的维修应由专业人员进行，维修后组织验收记录。</w:t>
      </w:r>
    </w:p>
    <w:p w14:paraId="59356CE4">
      <w:pPr>
        <w:pStyle w:val="5"/>
        <w:bidi w:val="0"/>
        <w:rPr>
          <w:rFonts w:hint="eastAsia"/>
          <w:lang w:val="en-US" w:eastAsia="zh-CN"/>
        </w:rPr>
      </w:pPr>
      <w:bookmarkStart w:id="157" w:name="_Toc30358"/>
      <w:r>
        <w:rPr>
          <w:rStyle w:val="28"/>
          <w:rFonts w:hint="eastAsia"/>
          <w:lang w:val="en-US" w:eastAsia="zh-CN"/>
        </w:rPr>
        <w:t xml:space="preserve">6.4.5.2 </w:t>
      </w:r>
      <w:bookmarkEnd w:id="157"/>
      <w:r>
        <w:rPr>
          <w:rFonts w:hint="eastAsia"/>
          <w:lang w:val="en-US" w:eastAsia="zh-CN"/>
        </w:rPr>
        <w:t>设备的降级使用需经确认批准后方可使用。</w:t>
      </w:r>
    </w:p>
    <w:p w14:paraId="0D3D0AF2">
      <w:pPr>
        <w:pStyle w:val="5"/>
        <w:bidi w:val="0"/>
        <w:rPr>
          <w:rFonts w:hint="eastAsia"/>
          <w:lang w:val="en-US" w:eastAsia="zh-CN"/>
        </w:rPr>
      </w:pPr>
      <w:bookmarkStart w:id="158" w:name="_Toc5463"/>
      <w:r>
        <w:rPr>
          <w:rStyle w:val="28"/>
          <w:rFonts w:hint="eastAsia"/>
          <w:lang w:val="en-US" w:eastAsia="zh-CN"/>
        </w:rPr>
        <w:t xml:space="preserve">6.4.5.3 </w:t>
      </w:r>
      <w:bookmarkEnd w:id="158"/>
      <w:r>
        <w:rPr>
          <w:rFonts w:hint="eastAsia"/>
          <w:lang w:val="en-US" w:eastAsia="zh-CN"/>
        </w:rPr>
        <w:t>设备的报废由实验室主任批准。</w:t>
      </w:r>
    </w:p>
    <w:p w14:paraId="43324E1D">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59" w:name="_Toc6662"/>
      <w:r>
        <w:rPr>
          <w:rFonts w:hint="eastAsia"/>
          <w:lang w:val="en-US" w:eastAsia="zh-CN"/>
        </w:rPr>
        <w:t>6.4.6 记录和档案</w:t>
      </w:r>
      <w:bookmarkEnd w:id="159"/>
    </w:p>
    <w:p w14:paraId="38A09BD9">
      <w:pPr>
        <w:pStyle w:val="5"/>
        <w:bidi w:val="0"/>
        <w:rPr>
          <w:rFonts w:hint="eastAsia"/>
          <w:lang w:val="en-US" w:eastAsia="zh-CN"/>
        </w:rPr>
      </w:pPr>
      <w:r>
        <w:rPr>
          <w:rFonts w:hint="eastAsia"/>
          <w:lang w:val="en-US" w:eastAsia="zh-CN"/>
        </w:rPr>
        <w:t>仪器设备及其软件的各种记录、资料统一归档管理，并建立主要仪器设备的档案，详见《仪器设备管理程序》。较为重要或复杂的仪器设备和标准物质均建有档案，档案内容一般包括：</w:t>
      </w:r>
    </w:p>
    <w:p w14:paraId="67230333">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设备名称、编号、型号、序号或唯一性标识；</w:t>
      </w:r>
    </w:p>
    <w:p w14:paraId="7AEDB740">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制造商提供的信息；</w:t>
      </w:r>
    </w:p>
    <w:p w14:paraId="677800EA">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接收、启用日期和验收记录；</w:t>
      </w:r>
    </w:p>
    <w:p w14:paraId="0B4D27C0">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存放地点、保管人；</w:t>
      </w:r>
    </w:p>
    <w:p w14:paraId="66A13B6B">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说明书（如果有）；</w:t>
      </w:r>
    </w:p>
    <w:p w14:paraId="2437E694">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检定或校准证书、核查记录；</w:t>
      </w:r>
    </w:p>
    <w:p w14:paraId="3B3B9083">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维护计划和维护记录；</w:t>
      </w:r>
    </w:p>
    <w:p w14:paraId="6816475D">
      <w:pPr>
        <w:pStyle w:val="5"/>
        <w:keepNext w:val="0"/>
        <w:keepLines w:val="0"/>
        <w:pageBreakBefore w:val="0"/>
        <w:widowControl w:val="0"/>
        <w:numPr>
          <w:ilvl w:val="0"/>
          <w:numId w:val="26"/>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损坏、故障、改装、维修记录。</w:t>
      </w:r>
    </w:p>
    <w:p w14:paraId="18D33C0F">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60" w:name="_Toc31258"/>
      <w:r>
        <w:rPr>
          <w:rFonts w:hint="eastAsia"/>
          <w:lang w:val="en-US" w:eastAsia="zh-CN"/>
        </w:rPr>
        <w:t>6.4.7 仪器设备的停用和报废</w:t>
      </w:r>
      <w:bookmarkEnd w:id="160"/>
    </w:p>
    <w:p w14:paraId="077CA807">
      <w:pPr>
        <w:pStyle w:val="24"/>
        <w:bidi w:val="0"/>
        <w:rPr>
          <w:rFonts w:hint="eastAsia"/>
          <w:lang w:val="en-US" w:eastAsia="zh-CN"/>
        </w:rPr>
      </w:pPr>
      <w:bookmarkStart w:id="161" w:name="_Toc7337"/>
      <w:r>
        <w:rPr>
          <w:rFonts w:hint="eastAsia"/>
          <w:lang w:val="en-US" w:eastAsia="zh-CN"/>
        </w:rPr>
        <w:t>6.4.7.1 当出现下列情况时应停止使用仪器设备：</w:t>
      </w:r>
      <w:bookmarkEnd w:id="161"/>
    </w:p>
    <w:p w14:paraId="55F7B18C">
      <w:pPr>
        <w:pStyle w:val="5"/>
        <w:keepNext w:val="0"/>
        <w:keepLines w:val="0"/>
        <w:pageBreakBefore w:val="0"/>
        <w:widowControl w:val="0"/>
        <w:numPr>
          <w:ilvl w:val="0"/>
          <w:numId w:val="2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仪器设备出现故障或缺陷时；</w:t>
      </w:r>
    </w:p>
    <w:p w14:paraId="3E952BFF">
      <w:pPr>
        <w:pStyle w:val="5"/>
        <w:keepNext w:val="0"/>
        <w:keepLines w:val="0"/>
        <w:pageBreakBefore w:val="0"/>
        <w:widowControl w:val="0"/>
        <w:numPr>
          <w:ilvl w:val="0"/>
          <w:numId w:val="2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仪器设备过载或错误操作；</w:t>
      </w:r>
    </w:p>
    <w:p w14:paraId="476ED2D5">
      <w:pPr>
        <w:pStyle w:val="5"/>
        <w:keepNext w:val="0"/>
        <w:keepLines w:val="0"/>
        <w:pageBreakBefore w:val="0"/>
        <w:widowControl w:val="0"/>
        <w:numPr>
          <w:ilvl w:val="0"/>
          <w:numId w:val="27"/>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显示结果可疑，仪器设备的停用必须按规定的程序进行，即停用—标识—隔离—修复（损坏时） —再检定或校准、核查—必要时消除影响（详见《仪器设备管理程序》）。</w:t>
      </w:r>
    </w:p>
    <w:p w14:paraId="2EC55FE1">
      <w:pPr>
        <w:pStyle w:val="5"/>
        <w:bidi w:val="0"/>
        <w:rPr>
          <w:rFonts w:hint="eastAsia"/>
          <w:lang w:val="en-US" w:eastAsia="zh-CN"/>
        </w:rPr>
      </w:pPr>
      <w:bookmarkStart w:id="162" w:name="_Toc1290"/>
      <w:r>
        <w:rPr>
          <w:rStyle w:val="28"/>
          <w:rFonts w:hint="eastAsia"/>
          <w:lang w:val="en-US" w:eastAsia="zh-CN"/>
        </w:rPr>
        <w:t xml:space="preserve">6.4.7.2 </w:t>
      </w:r>
      <w:bookmarkEnd w:id="162"/>
      <w:r>
        <w:rPr>
          <w:rFonts w:hint="eastAsia"/>
          <w:lang w:val="en-US" w:eastAsia="zh-CN"/>
        </w:rPr>
        <w:t>当仪器设备不再适合使用时应报废处理，由实验室提出报废申请，经技术负责人审查技术内容，再经实验室主任批准，由办公室处置。</w:t>
      </w:r>
    </w:p>
    <w:p w14:paraId="4D948F8F">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63" w:name="_Toc21101"/>
      <w:r>
        <w:rPr>
          <w:rFonts w:hint="eastAsia"/>
          <w:lang w:val="en-US" w:eastAsia="zh-CN"/>
        </w:rPr>
        <w:t>6.4.8 仪器设备的借用</w:t>
      </w:r>
      <w:bookmarkEnd w:id="163"/>
    </w:p>
    <w:p w14:paraId="56C6E75D">
      <w:pPr>
        <w:pStyle w:val="5"/>
        <w:bidi w:val="0"/>
        <w:rPr>
          <w:rFonts w:hint="eastAsia"/>
          <w:lang w:val="en-US" w:eastAsia="zh-CN"/>
        </w:rPr>
      </w:pPr>
      <w:r>
        <w:rPr>
          <w:rFonts w:hint="eastAsia"/>
          <w:lang w:val="en-US" w:eastAsia="zh-CN"/>
        </w:rPr>
        <w:t>本公司人员借用仪器设备须办理借用手续。外单位借用仪器设备必须经实验室主任批准，在归还时要检查其功能及校准状态是否正常。</w:t>
      </w:r>
    </w:p>
    <w:p w14:paraId="5220C19A">
      <w:pPr>
        <w:rPr>
          <w:rFonts w:hint="eastAsia"/>
          <w:lang w:val="en-US" w:eastAsia="zh-CN"/>
        </w:rPr>
      </w:pPr>
      <w:r>
        <w:rPr>
          <w:rFonts w:hint="eastAsia"/>
          <w:lang w:val="en-US" w:eastAsia="zh-CN"/>
        </w:rPr>
        <w:br w:type="page"/>
      </w:r>
    </w:p>
    <w:p w14:paraId="5907A2A0">
      <w:pPr>
        <w:pStyle w:val="22"/>
        <w:bidi w:val="0"/>
        <w:rPr>
          <w:rFonts w:hint="eastAsia"/>
          <w:lang w:val="en-US" w:eastAsia="zh-CN"/>
        </w:rPr>
      </w:pPr>
      <w:bookmarkStart w:id="164" w:name="_Toc12961"/>
      <w:r>
        <w:rPr>
          <w:rFonts w:hint="eastAsia"/>
          <w:lang w:val="en-US" w:eastAsia="zh-CN"/>
        </w:rPr>
        <w:t>6.5 计量溯源性</w:t>
      </w:r>
      <w:bookmarkEnd w:id="164"/>
    </w:p>
    <w:p w14:paraId="747BF80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65" w:name="_Toc25884"/>
      <w:r>
        <w:rPr>
          <w:rStyle w:val="27"/>
          <w:rFonts w:hint="eastAsia"/>
          <w:lang w:val="en-US" w:eastAsia="zh-CN"/>
        </w:rPr>
        <w:t xml:space="preserve">6.5.1 </w:t>
      </w:r>
      <w:bookmarkEnd w:id="165"/>
      <w:r>
        <w:rPr>
          <w:rFonts w:hint="eastAsia"/>
          <w:lang w:val="en-US" w:eastAsia="zh-CN"/>
        </w:rPr>
        <w:t>计量溯源性是保证检测结果一致性、准确性和有效性的重要手段。对检测结果有显著影响的检测设备，均应通过检定（校准）对其进行量值溯源，使其出具的检测结果可通过连续的比较链与国家最高计量基准相联系。本公司对标准物质溯源进行控制，确保其量值溯源到国家计量基准及国际单位制（SI）基准。</w:t>
      </w:r>
    </w:p>
    <w:p w14:paraId="08CBC149">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66" w:name="_Toc4050"/>
      <w:r>
        <w:rPr>
          <w:rStyle w:val="27"/>
          <w:rFonts w:hint="eastAsia"/>
          <w:lang w:val="en-US" w:eastAsia="zh-CN"/>
        </w:rPr>
        <w:t xml:space="preserve">6.5.2 </w:t>
      </w:r>
      <w:bookmarkEnd w:id="166"/>
      <w:r>
        <w:rPr>
          <w:rFonts w:hint="eastAsia"/>
          <w:lang w:val="en-US" w:eastAsia="zh-CN"/>
        </w:rPr>
        <w:t>本公司对检测结果的准确性和有效性产生影响的、溯源性要求的所有仪器设备在投入使用前均进行检定和校准，通过制定文件化的设备检定计划以及程序，来对其实施有效控制（详见《实现测量可溯源管理程序》）。</w:t>
      </w:r>
    </w:p>
    <w:p w14:paraId="047CD8D6">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67" w:name="_Toc22249"/>
      <w:r>
        <w:rPr>
          <w:rStyle w:val="27"/>
          <w:rFonts w:hint="eastAsia"/>
          <w:lang w:val="en-US" w:eastAsia="zh-CN"/>
        </w:rPr>
        <w:t xml:space="preserve">6.5.3 特定要求 </w:t>
      </w:r>
      <w:bookmarkEnd w:id="167"/>
      <w:r>
        <w:rPr>
          <w:rFonts w:hint="eastAsia"/>
          <w:lang w:val="en-US" w:eastAsia="zh-CN"/>
        </w:rPr>
        <w:t xml:space="preserve">                                                                                                                      </w:t>
      </w:r>
    </w:p>
    <w:p w14:paraId="6D35D760">
      <w:pPr>
        <w:pStyle w:val="24"/>
        <w:bidi w:val="0"/>
        <w:rPr>
          <w:rFonts w:hint="eastAsia"/>
          <w:lang w:val="en-US" w:eastAsia="zh-CN"/>
        </w:rPr>
      </w:pPr>
      <w:bookmarkStart w:id="168" w:name="_Toc17130"/>
      <w:r>
        <w:rPr>
          <w:rFonts w:hint="eastAsia"/>
          <w:lang w:val="en-US" w:eastAsia="zh-CN"/>
        </w:rPr>
        <w:t>6.5.3.1 溯源</w:t>
      </w:r>
      <w:bookmarkEnd w:id="168"/>
    </w:p>
    <w:p w14:paraId="6CF7B897">
      <w:pPr>
        <w:pStyle w:val="5"/>
        <w:keepNext w:val="0"/>
        <w:keepLines w:val="0"/>
        <w:pageBreakBefore w:val="0"/>
        <w:widowControl w:val="0"/>
        <w:numPr>
          <w:ilvl w:val="0"/>
          <w:numId w:val="2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对需溯源到（SI）基准或国家计量基准的设备按检定/校准计划，由具备资格、测量能力和溯源性的机构进行检定/校准；</w:t>
      </w:r>
    </w:p>
    <w:p w14:paraId="27A0E42E">
      <w:pPr>
        <w:pStyle w:val="5"/>
        <w:keepNext w:val="0"/>
        <w:keepLines w:val="0"/>
        <w:pageBreakBefore w:val="0"/>
        <w:widowControl w:val="0"/>
        <w:numPr>
          <w:ilvl w:val="0"/>
          <w:numId w:val="2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对无法溯源到（SI）基准或国家计量基准的设备应通过使用可靠的有证标准物质，依据可接受的校验方法来提高其检测的可靠性；</w:t>
      </w:r>
    </w:p>
    <w:p w14:paraId="0D1F348C">
      <w:pPr>
        <w:pStyle w:val="5"/>
        <w:keepNext w:val="0"/>
        <w:keepLines w:val="0"/>
        <w:pageBreakBefore w:val="0"/>
        <w:widowControl w:val="0"/>
        <w:numPr>
          <w:ilvl w:val="0"/>
          <w:numId w:val="28"/>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对于溯源到国家/国际计量标准不可能或不适用时，可采用分步校准或通过参加适当的能力验证等提供相关的证明。</w:t>
      </w:r>
    </w:p>
    <w:p w14:paraId="023B43EC">
      <w:pPr>
        <w:pStyle w:val="24"/>
        <w:bidi w:val="0"/>
        <w:rPr>
          <w:rFonts w:hint="eastAsia"/>
          <w:lang w:val="en-US" w:eastAsia="zh-CN"/>
        </w:rPr>
      </w:pPr>
      <w:bookmarkStart w:id="169" w:name="_Toc13895"/>
      <w:r>
        <w:rPr>
          <w:rFonts w:hint="eastAsia"/>
          <w:lang w:val="en-US" w:eastAsia="zh-CN"/>
        </w:rPr>
        <w:t>6.5.3.2 标准物质</w:t>
      </w:r>
      <w:bookmarkEnd w:id="169"/>
    </w:p>
    <w:p w14:paraId="23D32842">
      <w:pPr>
        <w:pStyle w:val="5"/>
        <w:keepNext w:val="0"/>
        <w:keepLines w:val="0"/>
        <w:pageBreakBefore w:val="0"/>
        <w:widowControl w:val="0"/>
        <w:numPr>
          <w:ilvl w:val="0"/>
          <w:numId w:val="2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将尽可能采用有证标准物质，并确保其在有效期内使用，并对其进行期间核查；</w:t>
      </w:r>
    </w:p>
    <w:p w14:paraId="289A2352">
      <w:pPr>
        <w:pStyle w:val="5"/>
        <w:keepNext w:val="0"/>
        <w:keepLines w:val="0"/>
        <w:pageBreakBefore w:val="0"/>
        <w:widowControl w:val="0"/>
        <w:numPr>
          <w:ilvl w:val="0"/>
          <w:numId w:val="29"/>
        </w:numPr>
        <w:kinsoku/>
        <w:wordWrap/>
        <w:overflowPunct/>
        <w:topLinePunct w:val="0"/>
        <w:autoSpaceDE/>
        <w:autoSpaceDN/>
        <w:bidi w:val="0"/>
        <w:adjustRightInd/>
        <w:snapToGrid/>
        <w:spacing w:before="0" w:beforeLines="0" w:after="0" w:afterLines="0"/>
        <w:ind w:left="425" w:leftChars="0" w:hanging="425" w:firstLineChars="0"/>
        <w:textAlignment w:val="auto"/>
        <w:rPr>
          <w:rFonts w:hint="eastAsia"/>
          <w:lang w:val="en-US" w:eastAsia="zh-CN"/>
        </w:rPr>
      </w:pPr>
      <w:r>
        <w:rPr>
          <w:rFonts w:hint="eastAsia"/>
          <w:lang w:val="en-US" w:eastAsia="zh-CN"/>
        </w:rPr>
        <w:t>在《标准物质管理程序》中规定了对标准物质等进行妥善安全处置、运输、储存和使用，防止污染或损坏，保护其完整性。</w:t>
      </w:r>
    </w:p>
    <w:p w14:paraId="0F992129">
      <w:pPr>
        <w:pStyle w:val="24"/>
        <w:bidi w:val="0"/>
        <w:rPr>
          <w:rFonts w:hint="eastAsia"/>
          <w:lang w:val="en-US" w:eastAsia="zh-CN"/>
        </w:rPr>
      </w:pPr>
      <w:bookmarkStart w:id="170" w:name="_Toc1150"/>
      <w:r>
        <w:rPr>
          <w:rFonts w:hint="eastAsia"/>
          <w:lang w:val="en-US" w:eastAsia="zh-CN"/>
        </w:rPr>
        <w:t>6.5.3.3 计量确认</w:t>
      </w:r>
      <w:bookmarkEnd w:id="170"/>
    </w:p>
    <w:p w14:paraId="30F9C0DD">
      <w:pPr>
        <w:pStyle w:val="5"/>
        <w:bidi w:val="0"/>
        <w:rPr>
          <w:rFonts w:hint="eastAsia"/>
          <w:lang w:val="en-US" w:eastAsia="zh-CN"/>
        </w:rPr>
      </w:pPr>
      <w:r>
        <w:rPr>
          <w:rFonts w:hint="eastAsia"/>
          <w:lang w:val="en-US" w:eastAsia="zh-CN"/>
        </w:rPr>
        <w:t>计量确认是为确保测量设备符合预期使用要求所需的一组操作。通过定期对测量器具的性能评价，与使用要求进行对比验证，保证测量器具符合测量管理体系的要求。计量确认包括设计和实施两个阶段，目的是确保测量设备符合预期使用要求。计量确认间隔可能是时间间隔，也可能是使用次数的间隔。</w:t>
      </w:r>
    </w:p>
    <w:p w14:paraId="6143E64D">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71" w:name="_Toc30114"/>
      <w:r>
        <w:rPr>
          <w:rFonts w:hint="eastAsia"/>
          <w:lang w:val="en-US" w:eastAsia="zh-CN"/>
        </w:rPr>
        <w:t>6.5.4 支持性文件</w:t>
      </w:r>
      <w:bookmarkEnd w:id="171"/>
    </w:p>
    <w:p w14:paraId="3E347106">
      <w:pPr>
        <w:pStyle w:val="25"/>
        <w:bidi w:val="0"/>
        <w:ind w:left="0" w:leftChars="0" w:firstLine="0" w:firstLineChars="0"/>
        <w:rPr>
          <w:rFonts w:hint="eastAsia"/>
          <w:lang w:val="en-US" w:eastAsia="zh-CN"/>
        </w:rPr>
      </w:pPr>
      <w:r>
        <w:rPr>
          <w:rFonts w:hint="eastAsia"/>
          <w:lang w:val="en-US" w:eastAsia="zh-CN"/>
        </w:rPr>
        <w:t>《实现测量可溯源程序》                    XZTC/CX-05-2018</w:t>
      </w:r>
    </w:p>
    <w:p w14:paraId="3204B84E">
      <w:pPr>
        <w:pStyle w:val="25"/>
        <w:bidi w:val="0"/>
        <w:rPr>
          <w:rFonts w:hint="eastAsia"/>
          <w:lang w:val="en-US" w:eastAsia="zh-CN"/>
        </w:rPr>
      </w:pPr>
      <w:r>
        <w:rPr>
          <w:rFonts w:hint="eastAsia"/>
          <w:lang w:val="en-US" w:eastAsia="zh-CN"/>
        </w:rPr>
        <w:t>《标准物质管理程序》                      XZTC/CX-03-02-2018</w:t>
      </w:r>
    </w:p>
    <w:p w14:paraId="4CF8EDF5">
      <w:pPr>
        <w:rPr>
          <w:rFonts w:hint="eastAsia"/>
          <w:lang w:val="en-US" w:eastAsia="zh-CN"/>
        </w:rPr>
      </w:pPr>
      <w:r>
        <w:rPr>
          <w:rFonts w:hint="eastAsia"/>
          <w:lang w:val="en-US" w:eastAsia="zh-CN"/>
        </w:rPr>
        <w:br w:type="page"/>
      </w:r>
    </w:p>
    <w:p w14:paraId="07E3B38D">
      <w:pPr>
        <w:pStyle w:val="22"/>
        <w:bidi w:val="0"/>
        <w:rPr>
          <w:rFonts w:hint="eastAsia"/>
          <w:lang w:val="en-US" w:eastAsia="zh-CN"/>
        </w:rPr>
      </w:pPr>
      <w:bookmarkStart w:id="172" w:name="_Toc20686"/>
      <w:r>
        <w:rPr>
          <w:rFonts w:hint="eastAsia"/>
          <w:lang w:val="en-US" w:eastAsia="zh-CN"/>
        </w:rPr>
        <w:t>6.6 外部提供的产品和服务</w:t>
      </w:r>
      <w:bookmarkEnd w:id="172"/>
    </w:p>
    <w:p w14:paraId="5234DD5C">
      <w:pPr>
        <w:pStyle w:val="23"/>
        <w:pageBreakBefore w:val="0"/>
        <w:widowControl w:val="0"/>
        <w:kinsoku/>
        <w:wordWrap/>
        <w:overflowPunct/>
        <w:topLinePunct w:val="0"/>
        <w:autoSpaceDE/>
        <w:autoSpaceDN/>
        <w:bidi w:val="0"/>
        <w:adjustRightInd/>
        <w:snapToGrid/>
        <w:ind w:firstLine="482" w:firstLineChars="200"/>
        <w:textAlignment w:val="auto"/>
        <w:rPr>
          <w:rFonts w:hint="default"/>
          <w:b/>
          <w:bCs w:val="0"/>
          <w:lang w:val="en-US" w:eastAsia="zh-CN"/>
        </w:rPr>
      </w:pPr>
      <w:bookmarkStart w:id="173" w:name="_Toc11696"/>
      <w:r>
        <w:rPr>
          <w:rFonts w:hint="eastAsia"/>
          <w:b/>
          <w:bCs w:val="0"/>
          <w:lang w:val="en-US" w:eastAsia="zh-CN"/>
        </w:rPr>
        <w:t>6.6.1 范围</w:t>
      </w:r>
      <w:bookmarkEnd w:id="173"/>
    </w:p>
    <w:p w14:paraId="7FE4B90A">
      <w:pPr>
        <w:pStyle w:val="5"/>
        <w:bidi w:val="0"/>
        <w:rPr>
          <w:rFonts w:hint="eastAsia"/>
          <w:lang w:val="en-US" w:eastAsia="zh-CN"/>
        </w:rPr>
      </w:pPr>
      <w:r>
        <w:rPr>
          <w:rFonts w:hint="eastAsia"/>
          <w:lang w:val="en-US" w:eastAsia="zh-CN"/>
        </w:rPr>
        <w:t>外部提供的产品包括测量标准和设备、辅助设备、消耗材料和标准物质。外部服务包括校准服务、抽样服务、检测服务、设施和设备维护服务、能力验证服务以及评审和审核服务。做好对外部支持服务和供应品的质量控制是保证检测结果质量的重要环节之一。本公司对影响检测质量的供应品和外部支持服务质量的控制执行《外部支持服务和供应品管理程序》。</w:t>
      </w:r>
    </w:p>
    <w:p w14:paraId="33DB2144">
      <w:pPr>
        <w:pStyle w:val="5"/>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74" w:name="_Toc7496"/>
      <w:r>
        <w:rPr>
          <w:rStyle w:val="27"/>
          <w:rFonts w:hint="eastAsia"/>
          <w:lang w:val="en-US" w:eastAsia="zh-CN"/>
        </w:rPr>
        <w:t xml:space="preserve">6.6.2 供应品和外部支持服务的验收 </w:t>
      </w:r>
      <w:bookmarkEnd w:id="174"/>
      <w:r>
        <w:rPr>
          <w:rFonts w:hint="eastAsia"/>
          <w:lang w:val="en-US" w:eastAsia="zh-CN"/>
        </w:rPr>
        <w:t xml:space="preserve">                                                                                       </w:t>
      </w:r>
    </w:p>
    <w:p w14:paraId="31515BD1">
      <w:pPr>
        <w:pStyle w:val="24"/>
        <w:bidi w:val="0"/>
        <w:rPr>
          <w:rFonts w:hint="eastAsia"/>
          <w:lang w:val="en-US" w:eastAsia="zh-CN"/>
        </w:rPr>
      </w:pPr>
      <w:bookmarkStart w:id="175" w:name="_Toc1906"/>
      <w:r>
        <w:rPr>
          <w:rFonts w:hint="eastAsia"/>
          <w:lang w:val="en-US" w:eastAsia="zh-CN"/>
        </w:rPr>
        <w:t>6.6.2.1 供应品的验收：</w:t>
      </w:r>
      <w:bookmarkEnd w:id="175"/>
    </w:p>
    <w:p w14:paraId="2405ED97">
      <w:pPr>
        <w:pStyle w:val="5"/>
        <w:bidi w:val="0"/>
        <w:rPr>
          <w:rFonts w:hint="eastAsia"/>
          <w:lang w:val="en-US" w:eastAsia="zh-CN"/>
        </w:rPr>
      </w:pPr>
      <w:r>
        <w:rPr>
          <w:rFonts w:hint="eastAsia"/>
          <w:lang w:val="en-US" w:eastAsia="zh-CN"/>
        </w:rPr>
        <w:t>供应品是指对检测结果有影响的物品，对供应品的验收按照采购文件中规定的验收标准和质量要求进行，只有当证明物品质量符合检测标准、规范的要求后方可投入使用，其验收证明记录均保留。</w:t>
      </w:r>
    </w:p>
    <w:p w14:paraId="18BF8E12">
      <w:pPr>
        <w:pStyle w:val="24"/>
        <w:bidi w:val="0"/>
        <w:rPr>
          <w:rFonts w:hint="eastAsia"/>
          <w:lang w:val="en-US" w:eastAsia="zh-CN"/>
        </w:rPr>
      </w:pPr>
      <w:bookmarkStart w:id="176" w:name="_Toc31502"/>
      <w:r>
        <w:rPr>
          <w:rFonts w:hint="eastAsia"/>
          <w:lang w:val="en-US" w:eastAsia="zh-CN"/>
        </w:rPr>
        <w:t>6.6.2.1 外部支持服务的验收：</w:t>
      </w:r>
      <w:bookmarkEnd w:id="176"/>
    </w:p>
    <w:p w14:paraId="48283A62">
      <w:pPr>
        <w:pStyle w:val="5"/>
        <w:bidi w:val="0"/>
        <w:rPr>
          <w:rFonts w:hint="eastAsia"/>
          <w:lang w:val="en-US" w:eastAsia="zh-CN"/>
        </w:rPr>
      </w:pPr>
      <w:r>
        <w:rPr>
          <w:rFonts w:hint="eastAsia"/>
          <w:lang w:val="en-US" w:eastAsia="zh-CN"/>
        </w:rPr>
        <w:t>包括检测仪器设备的检定/校准、搬运、安装、维修、保养、计算机服务系统（含硬件、软件）等；外部支持服务完成后，本公司组织人员对服务质量按规定的验收标准进行验收，验收不合格的不接收，其验收证明记录均保留，所有的供应品和外部支持服务必须在验收合格之后才能投入使用。</w:t>
      </w:r>
    </w:p>
    <w:p w14:paraId="7E9069B4">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77" w:name="_Toc13090"/>
      <w:r>
        <w:rPr>
          <w:rFonts w:hint="eastAsia"/>
          <w:lang w:val="en-US" w:eastAsia="zh-CN"/>
        </w:rPr>
        <w:t>6.6.3 外部服务和供应品的采购</w:t>
      </w:r>
      <w:bookmarkEnd w:id="177"/>
    </w:p>
    <w:p w14:paraId="6DA36719">
      <w:pPr>
        <w:pStyle w:val="5"/>
        <w:bidi w:val="0"/>
        <w:rPr>
          <w:rFonts w:hint="eastAsia"/>
          <w:lang w:val="en-US" w:eastAsia="zh-CN"/>
        </w:rPr>
      </w:pPr>
      <w:r>
        <w:rPr>
          <w:rFonts w:hint="eastAsia"/>
          <w:lang w:val="en-US" w:eastAsia="zh-CN"/>
        </w:rPr>
        <w:t>本公司在采购物品以及外部服务时，应事先编制详细的采购文件，经批准后，检测人员应记录所使用的供应品的质量状况，为评价、选择合格供应商提供信息。</w:t>
      </w:r>
    </w:p>
    <w:p w14:paraId="6A394DEF">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78" w:name="_Toc5794"/>
      <w:r>
        <w:rPr>
          <w:rFonts w:hint="eastAsia"/>
          <w:lang w:val="en-US" w:eastAsia="zh-CN"/>
        </w:rPr>
        <w:t>6.6.4 外部支持服务和供应品的评价</w:t>
      </w:r>
      <w:bookmarkEnd w:id="178"/>
    </w:p>
    <w:p w14:paraId="51295F52">
      <w:pPr>
        <w:pStyle w:val="5"/>
        <w:bidi w:val="0"/>
        <w:rPr>
          <w:rFonts w:hint="eastAsia"/>
          <w:lang w:val="en-US" w:eastAsia="zh-CN"/>
        </w:rPr>
      </w:pPr>
      <w:r>
        <w:rPr>
          <w:rFonts w:hint="eastAsia"/>
          <w:lang w:val="en-US" w:eastAsia="zh-CN"/>
        </w:rPr>
        <w:t>在采购前，由本公司组织对拟选用的服务和供应品进行评价，并将通过评价的合格供应商列入《合格供应商名册》，经批准发布，以供作为选择供应商的依据，并保存评价记录及《合格供应商名册》。定期根据产品和服务质量进行再评价。</w:t>
      </w:r>
    </w:p>
    <w:p w14:paraId="03C959B6">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79" w:name="_Toc15258"/>
      <w:r>
        <w:rPr>
          <w:rFonts w:hint="eastAsia"/>
          <w:lang w:val="en-US" w:eastAsia="zh-CN"/>
        </w:rPr>
        <w:t>6.6.5 支持性文件</w:t>
      </w:r>
      <w:bookmarkEnd w:id="179"/>
    </w:p>
    <w:p w14:paraId="77387DA5">
      <w:pPr>
        <w:pStyle w:val="25"/>
        <w:bidi w:val="0"/>
        <w:rPr>
          <w:rFonts w:hint="eastAsia"/>
          <w:lang w:val="en-US" w:eastAsia="zh-CN"/>
        </w:rPr>
      </w:pPr>
      <w:r>
        <w:rPr>
          <w:rFonts w:hint="eastAsia"/>
          <w:lang w:val="en-US" w:eastAsia="zh-CN"/>
        </w:rPr>
        <w:t>《外部支持服务和供应品管理程序》           XZTC/CX-11-2018</w:t>
      </w:r>
    </w:p>
    <w:p w14:paraId="6F08171E">
      <w:pPr>
        <w:pStyle w:val="25"/>
        <w:bidi w:val="0"/>
        <w:rPr>
          <w:rFonts w:hint="eastAsia"/>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eastAsia"/>
          <w:lang w:val="en-US" w:eastAsia="zh-CN"/>
        </w:rPr>
        <w:t>《记录控制程序》                           XZTC/CX-19-2018</w:t>
      </w:r>
    </w:p>
    <w:p w14:paraId="1CBAE534">
      <w:pPr>
        <w:pStyle w:val="3"/>
        <w:bidi w:val="0"/>
        <w:rPr>
          <w:rFonts w:hint="eastAsia"/>
          <w:lang w:val="en-US" w:eastAsia="zh-CN"/>
        </w:rPr>
      </w:pPr>
      <w:bookmarkStart w:id="180" w:name="_Toc17976"/>
      <w:r>
        <w:rPr>
          <w:rFonts w:hint="eastAsia"/>
          <w:lang w:val="en-US" w:eastAsia="zh-CN"/>
        </w:rPr>
        <w:t>7. 过程要求</w:t>
      </w:r>
      <w:bookmarkEnd w:id="180"/>
    </w:p>
    <w:p w14:paraId="794F5C72">
      <w:pPr>
        <w:pStyle w:val="22"/>
        <w:bidi w:val="0"/>
        <w:rPr>
          <w:rFonts w:hint="eastAsia"/>
          <w:lang w:val="en-US" w:eastAsia="zh-CN"/>
        </w:rPr>
      </w:pPr>
      <w:bookmarkStart w:id="181" w:name="_Toc16895"/>
      <w:r>
        <w:rPr>
          <w:rFonts w:hint="eastAsia"/>
          <w:lang w:val="en-US" w:eastAsia="zh-CN"/>
        </w:rPr>
        <w:t>7.1 要求、标书和合同评审</w:t>
      </w:r>
      <w:bookmarkEnd w:id="181"/>
    </w:p>
    <w:p w14:paraId="2D3DBE72">
      <w:pPr>
        <w:pStyle w:val="5"/>
        <w:bidi w:val="0"/>
        <w:rPr>
          <w:rFonts w:hint="eastAsia"/>
          <w:lang w:val="en-US" w:eastAsia="zh-CN"/>
        </w:rPr>
      </w:pPr>
      <w:r>
        <w:rPr>
          <w:rFonts w:hint="eastAsia"/>
          <w:lang w:val="en-US" w:eastAsia="zh-CN"/>
        </w:rPr>
        <w:t>本公司对来自客户的检测要求给予高度重视，制定了《客户要求、标书、合同评审程序》，以满足客户对各项要求得到实现，合同评审内容将确保以下几项：</w:t>
      </w:r>
    </w:p>
    <w:p w14:paraId="04B7B19A">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2" w:name="_Toc9011"/>
      <w:r>
        <w:rPr>
          <w:rStyle w:val="27"/>
          <w:rFonts w:hint="eastAsia"/>
          <w:lang w:val="en-US" w:eastAsia="zh-CN"/>
        </w:rPr>
        <w:t xml:space="preserve">7.1.1 </w:t>
      </w:r>
      <w:bookmarkEnd w:id="182"/>
      <w:r>
        <w:rPr>
          <w:rFonts w:hint="eastAsia"/>
          <w:lang w:val="en-US" w:eastAsia="zh-CN"/>
        </w:rPr>
        <w:t>对客户要求，均应在合同或协议中明确作出规定，并形成文件，使双方对其规定的内容达到统一认识，文件中规定的内容应清楚明确，便于双方及检测人员的理解。</w:t>
      </w:r>
    </w:p>
    <w:p w14:paraId="756356C7">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3" w:name="_Toc19379"/>
      <w:r>
        <w:rPr>
          <w:rStyle w:val="27"/>
          <w:rFonts w:hint="eastAsia"/>
          <w:lang w:val="en-US" w:eastAsia="zh-CN"/>
        </w:rPr>
        <w:t xml:space="preserve">7.1.2 </w:t>
      </w:r>
      <w:bookmarkEnd w:id="183"/>
      <w:r>
        <w:rPr>
          <w:rFonts w:hint="eastAsia"/>
          <w:lang w:val="en-US" w:eastAsia="zh-CN"/>
        </w:rPr>
        <w:t>通过合同评审明确本公司是否具备能够满足合同要求的人员、检测方法、环境设施、检测设备等资源。</w:t>
      </w:r>
    </w:p>
    <w:p w14:paraId="66704A47">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4" w:name="_Toc20687"/>
      <w:r>
        <w:rPr>
          <w:rStyle w:val="27"/>
          <w:rFonts w:hint="eastAsia"/>
          <w:lang w:val="en-US" w:eastAsia="zh-CN"/>
        </w:rPr>
        <w:t xml:space="preserve">7.1.3 </w:t>
      </w:r>
      <w:bookmarkEnd w:id="184"/>
      <w:r>
        <w:rPr>
          <w:rFonts w:hint="eastAsia"/>
          <w:lang w:val="en-US" w:eastAsia="zh-CN"/>
        </w:rPr>
        <w:t>选择适当的、能满足客户要求的有效的检测方法。</w:t>
      </w:r>
    </w:p>
    <w:p w14:paraId="3F30996B">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5" w:name="_Toc23766"/>
      <w:r>
        <w:rPr>
          <w:rStyle w:val="27"/>
          <w:rFonts w:hint="eastAsia"/>
          <w:lang w:val="en-US" w:eastAsia="zh-CN"/>
        </w:rPr>
        <w:t xml:space="preserve">7.1.4 </w:t>
      </w:r>
      <w:bookmarkEnd w:id="185"/>
      <w:r>
        <w:rPr>
          <w:rFonts w:hint="eastAsia"/>
          <w:lang w:val="en-US" w:eastAsia="zh-CN"/>
        </w:rPr>
        <w:t>本公司的合同分为常规检测合同、特殊要求检测合同、新项目检测合同等，《客户要求、标书、合同评审程序》规定了各种合同的不同处理方法，当客户要求与合同（协议）存在异议时，本公司将与客户沟通协商，以便达成共识，使每份合同都能被本公司和客户接受。</w:t>
      </w:r>
    </w:p>
    <w:p w14:paraId="0C4E6F8F">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6" w:name="_Toc24860"/>
      <w:r>
        <w:rPr>
          <w:rStyle w:val="27"/>
          <w:rFonts w:hint="eastAsia"/>
          <w:lang w:val="en-US" w:eastAsia="zh-CN"/>
        </w:rPr>
        <w:t xml:space="preserve">7.1.5 </w:t>
      </w:r>
      <w:bookmarkEnd w:id="186"/>
      <w:r>
        <w:rPr>
          <w:rFonts w:hint="eastAsia"/>
          <w:lang w:val="en-US" w:eastAsia="zh-CN"/>
        </w:rPr>
        <w:t>为保证合同的有效性，本公司对每份合同应采取不同的方式进行评审，合同评审的情况以及在执行合同期间，就客户的要求或工作结果与客户进行的讨论均应给予记录，并对记录保存。</w:t>
      </w:r>
    </w:p>
    <w:p w14:paraId="1DBE0915">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7" w:name="_Toc11239"/>
      <w:r>
        <w:rPr>
          <w:rStyle w:val="27"/>
          <w:rFonts w:hint="eastAsia"/>
          <w:lang w:val="en-US" w:eastAsia="zh-CN"/>
        </w:rPr>
        <w:t xml:space="preserve">7.1.6 </w:t>
      </w:r>
      <w:bookmarkEnd w:id="187"/>
      <w:r>
        <w:rPr>
          <w:rFonts w:hint="eastAsia"/>
          <w:lang w:val="en-US" w:eastAsia="zh-CN"/>
        </w:rPr>
        <w:t>本公司在执行合同时，如出现任何偏离均应及时以书面形式通知客户。</w:t>
      </w:r>
    </w:p>
    <w:p w14:paraId="2FEB9834">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8" w:name="_Toc4774"/>
      <w:r>
        <w:rPr>
          <w:rStyle w:val="27"/>
          <w:rFonts w:hint="eastAsia"/>
          <w:lang w:val="en-US" w:eastAsia="zh-CN"/>
        </w:rPr>
        <w:t xml:space="preserve">7.1.7 </w:t>
      </w:r>
      <w:bookmarkEnd w:id="188"/>
      <w:r>
        <w:rPr>
          <w:rFonts w:hint="eastAsia"/>
          <w:lang w:val="en-US" w:eastAsia="zh-CN"/>
        </w:rPr>
        <w:t>无论什么原因，如合同/协议执行过程中，任何一方提出对合同修改的需求，则应按相应的评审程序，对其修改部分再次评审，并通知与合同修改内容有关的所有人员。</w:t>
      </w:r>
    </w:p>
    <w:p w14:paraId="2D3D2CF5">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89" w:name="_Toc24376"/>
      <w:r>
        <w:rPr>
          <w:rStyle w:val="27"/>
          <w:rFonts w:hint="eastAsia"/>
          <w:lang w:val="en-US" w:eastAsia="zh-CN"/>
        </w:rPr>
        <w:t xml:space="preserve">7.1.8 </w:t>
      </w:r>
      <w:bookmarkEnd w:id="189"/>
      <w:r>
        <w:rPr>
          <w:rFonts w:hint="eastAsia"/>
          <w:lang w:val="en-US" w:eastAsia="zh-CN"/>
        </w:rPr>
        <w:t>所有的合同/协议评审记录（包括修改部分及合同执行过程中与客户要求的讨论记录等）均应保存。</w:t>
      </w:r>
    </w:p>
    <w:p w14:paraId="006BB9E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90" w:name="_Toc13439"/>
      <w:r>
        <w:rPr>
          <w:rStyle w:val="27"/>
          <w:rFonts w:hint="eastAsia"/>
          <w:lang w:val="en-US" w:eastAsia="zh-CN"/>
        </w:rPr>
        <w:t xml:space="preserve">7.1.9 </w:t>
      </w:r>
      <w:bookmarkEnd w:id="190"/>
      <w:r>
        <w:rPr>
          <w:rFonts w:hint="eastAsia"/>
          <w:lang w:val="en-US" w:eastAsia="zh-CN"/>
        </w:rPr>
        <w:t>本公司暂不涉及分包业务，若后期需要则会根据实际情况实施分包，分包须经客户同意，分包给满足要求的分包方。</w:t>
      </w:r>
    </w:p>
    <w:p w14:paraId="2E1A09D0">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91" w:name="_Toc2912"/>
      <w:r>
        <w:rPr>
          <w:rStyle w:val="27"/>
          <w:rFonts w:hint="eastAsia"/>
          <w:lang w:val="en-US" w:eastAsia="zh-CN"/>
        </w:rPr>
        <w:t xml:space="preserve">7.1.10 支持性文件 </w:t>
      </w:r>
      <w:bookmarkEnd w:id="191"/>
      <w:r>
        <w:rPr>
          <w:rFonts w:hint="eastAsia"/>
          <w:lang w:val="en-US" w:eastAsia="zh-CN"/>
        </w:rPr>
        <w:t xml:space="preserve">                                                                                                                </w:t>
      </w:r>
    </w:p>
    <w:p w14:paraId="43B4967D">
      <w:pPr>
        <w:pStyle w:val="25"/>
        <w:bidi w:val="0"/>
        <w:rPr>
          <w:rFonts w:hint="eastAsia"/>
          <w:lang w:val="en-US" w:eastAsia="zh-CN"/>
        </w:rPr>
      </w:pPr>
      <w:r>
        <w:rPr>
          <w:rFonts w:hint="eastAsia"/>
          <w:lang w:val="en-US" w:eastAsia="zh-CN"/>
        </w:rPr>
        <w:t>《文件控制程序》                          XZTC/CX-08-2018</w:t>
      </w:r>
    </w:p>
    <w:p w14:paraId="05FEA644">
      <w:pPr>
        <w:pStyle w:val="25"/>
        <w:bidi w:val="0"/>
        <w:rPr>
          <w:rFonts w:hint="eastAsia"/>
          <w:lang w:val="en-US" w:eastAsia="zh-CN"/>
        </w:rPr>
      </w:pPr>
      <w:r>
        <w:rPr>
          <w:rFonts w:hint="eastAsia"/>
          <w:lang w:val="en-US" w:eastAsia="zh-CN"/>
        </w:rPr>
        <w:t>《客户要求、标书、合同评审程序》          XZTC/CX-09-2018</w:t>
      </w:r>
    </w:p>
    <w:p w14:paraId="5BEFC372">
      <w:pPr>
        <w:pStyle w:val="25"/>
        <w:bidi w:val="0"/>
        <w:rPr>
          <w:rFonts w:hint="eastAsia"/>
          <w:lang w:val="en-US" w:eastAsia="zh-CN"/>
        </w:rPr>
      </w:pPr>
      <w:r>
        <w:rPr>
          <w:rFonts w:hint="eastAsia"/>
          <w:lang w:val="en-US" w:eastAsia="zh-CN"/>
        </w:rPr>
        <w:t>《记录控制程序》                          XZTC/CX-19-2018</w:t>
      </w:r>
    </w:p>
    <w:p w14:paraId="13E4B126">
      <w:pPr>
        <w:rPr>
          <w:rFonts w:hint="eastAsia"/>
          <w:lang w:val="en-US" w:eastAsia="zh-CN"/>
        </w:rPr>
      </w:pPr>
      <w:bookmarkStart w:id="192" w:name="_Toc11149"/>
      <w:r>
        <w:rPr>
          <w:rFonts w:hint="eastAsia"/>
          <w:lang w:val="en-US" w:eastAsia="zh-CN"/>
        </w:rPr>
        <w:br w:type="page"/>
      </w:r>
    </w:p>
    <w:p w14:paraId="5B38128A">
      <w:pPr>
        <w:pStyle w:val="22"/>
        <w:bidi w:val="0"/>
        <w:rPr>
          <w:rFonts w:hint="eastAsia"/>
          <w:lang w:val="en-US" w:eastAsia="zh-CN"/>
        </w:rPr>
      </w:pPr>
      <w:r>
        <w:rPr>
          <w:rFonts w:hint="eastAsia"/>
          <w:lang w:val="en-US" w:eastAsia="zh-CN"/>
        </w:rPr>
        <w:t>7.2 方法的选择、验证和确认</w:t>
      </w:r>
      <w:bookmarkEnd w:id="192"/>
    </w:p>
    <w:p w14:paraId="5FE92FB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93" w:name="_Toc8648"/>
      <w:r>
        <w:rPr>
          <w:rFonts w:hint="eastAsia"/>
          <w:lang w:val="en-US" w:eastAsia="zh-CN"/>
        </w:rPr>
        <w:t>7.2.1 总则</w:t>
      </w:r>
      <w:bookmarkEnd w:id="193"/>
    </w:p>
    <w:p w14:paraId="52B0EE43">
      <w:pPr>
        <w:pStyle w:val="5"/>
        <w:bidi w:val="0"/>
        <w:rPr>
          <w:rFonts w:hint="eastAsia"/>
          <w:lang w:val="en-US" w:eastAsia="zh-CN"/>
        </w:rPr>
      </w:pPr>
      <w:bookmarkStart w:id="194" w:name="_Toc11074"/>
      <w:r>
        <w:rPr>
          <w:rStyle w:val="28"/>
          <w:rFonts w:hint="eastAsia"/>
          <w:lang w:val="en-US" w:eastAsia="zh-CN"/>
        </w:rPr>
        <w:t xml:space="preserve">7.2.1.1 </w:t>
      </w:r>
      <w:bookmarkEnd w:id="194"/>
      <w:r>
        <w:rPr>
          <w:rFonts w:hint="eastAsia"/>
          <w:lang w:val="en-US" w:eastAsia="zh-CN"/>
        </w:rPr>
        <w:t>本公司对开展的检测项目应选择的方法都做了明确规定，且规定的方法中亦包括了被检测物品的处置、传递、储存和准备。必要时能够得到实施不确定度的评定和数据分析统计的控制。</w:t>
      </w:r>
    </w:p>
    <w:p w14:paraId="37A3B18A">
      <w:pPr>
        <w:pStyle w:val="5"/>
        <w:bidi w:val="0"/>
        <w:rPr>
          <w:rFonts w:hint="eastAsia"/>
          <w:lang w:val="en-US" w:eastAsia="zh-CN"/>
        </w:rPr>
      </w:pPr>
      <w:bookmarkStart w:id="195" w:name="_Toc14593"/>
      <w:r>
        <w:rPr>
          <w:rStyle w:val="28"/>
          <w:rFonts w:hint="eastAsia"/>
          <w:lang w:val="en-US" w:eastAsia="zh-CN"/>
        </w:rPr>
        <w:t xml:space="preserve">7.2.1.2 </w:t>
      </w:r>
      <w:bookmarkEnd w:id="195"/>
      <w:r>
        <w:rPr>
          <w:rFonts w:hint="eastAsia"/>
          <w:lang w:val="en-US" w:eastAsia="zh-CN"/>
        </w:rPr>
        <w:t>本公司对开展的检测项目的主要仪器设备，均提供设备使用操作规程；对检测样品的处置亦提供作业指导书，其原则是不降低检测结果的质量。</w:t>
      </w:r>
    </w:p>
    <w:p w14:paraId="72B20D5C">
      <w:pPr>
        <w:pStyle w:val="5"/>
        <w:bidi w:val="0"/>
        <w:rPr>
          <w:rFonts w:hint="eastAsia"/>
          <w:lang w:val="en-US" w:eastAsia="zh-CN"/>
        </w:rPr>
      </w:pPr>
      <w:bookmarkStart w:id="196" w:name="_Toc1327"/>
      <w:r>
        <w:rPr>
          <w:rStyle w:val="28"/>
          <w:rFonts w:hint="eastAsia"/>
          <w:lang w:val="en-US" w:eastAsia="zh-CN"/>
        </w:rPr>
        <w:t xml:space="preserve">7.2.1.3 </w:t>
      </w:r>
      <w:bookmarkEnd w:id="196"/>
      <w:r>
        <w:rPr>
          <w:rFonts w:hint="eastAsia"/>
          <w:lang w:val="en-US" w:eastAsia="zh-CN"/>
        </w:rPr>
        <w:t>如选择新的检测方法，检测室主任应组织编制相应的作业指导书或操作规程。</w:t>
      </w:r>
    </w:p>
    <w:p w14:paraId="205F4590">
      <w:pPr>
        <w:pStyle w:val="5"/>
        <w:bidi w:val="0"/>
        <w:rPr>
          <w:rFonts w:hint="eastAsia"/>
          <w:lang w:val="en-US" w:eastAsia="zh-CN"/>
        </w:rPr>
      </w:pPr>
      <w:bookmarkStart w:id="197" w:name="_Toc9362"/>
      <w:r>
        <w:rPr>
          <w:rStyle w:val="28"/>
          <w:rFonts w:hint="eastAsia"/>
          <w:lang w:val="en-US" w:eastAsia="zh-CN"/>
        </w:rPr>
        <w:t xml:space="preserve">7.2.1.4 </w:t>
      </w:r>
      <w:bookmarkEnd w:id="197"/>
      <w:r>
        <w:rPr>
          <w:rFonts w:hint="eastAsia"/>
          <w:lang w:val="en-US" w:eastAsia="zh-CN"/>
        </w:rPr>
        <w:t>检测人员所使用的程序文件、规范、标准、作业指导书及其他应用技术文件均保存在作业现场，以便使用人员方便取阅，且保存和使用的规范标准和规程、作业指导书均为现行最新有效版本。</w:t>
      </w:r>
    </w:p>
    <w:p w14:paraId="1307E8A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198" w:name="_Toc19984"/>
      <w:r>
        <w:rPr>
          <w:rFonts w:hint="eastAsia"/>
          <w:lang w:val="en-US" w:eastAsia="zh-CN"/>
        </w:rPr>
        <w:t>7.2.2 方法的选择</w:t>
      </w:r>
      <w:bookmarkEnd w:id="198"/>
    </w:p>
    <w:p w14:paraId="11D85A48">
      <w:pPr>
        <w:pStyle w:val="5"/>
        <w:bidi w:val="0"/>
        <w:rPr>
          <w:rFonts w:hint="eastAsia"/>
          <w:lang w:val="en-US" w:eastAsia="zh-CN"/>
        </w:rPr>
      </w:pPr>
      <w:bookmarkStart w:id="199" w:name="_Toc16468"/>
      <w:r>
        <w:rPr>
          <w:rStyle w:val="28"/>
          <w:rFonts w:hint="eastAsia"/>
          <w:lang w:val="en-US" w:eastAsia="zh-CN"/>
        </w:rPr>
        <w:t xml:space="preserve">7.2.2.1 </w:t>
      </w:r>
      <w:bookmarkEnd w:id="199"/>
      <w:r>
        <w:rPr>
          <w:rFonts w:hint="eastAsia"/>
          <w:lang w:val="en-US" w:eastAsia="zh-CN"/>
        </w:rPr>
        <w:t>检测方法的选择将遵循符合国家规范、行业规定、地方标准的前提下，使用标准的最新有效版本，最大限度地满足客户的要求。应优先使用标准方法，使用前应进行验证。</w:t>
      </w:r>
    </w:p>
    <w:p w14:paraId="2E0D7820">
      <w:pPr>
        <w:pStyle w:val="5"/>
        <w:bidi w:val="0"/>
        <w:rPr>
          <w:rFonts w:hint="eastAsia"/>
          <w:lang w:val="en-US" w:eastAsia="zh-CN"/>
        </w:rPr>
      </w:pPr>
      <w:bookmarkStart w:id="200" w:name="_Toc19515"/>
      <w:r>
        <w:rPr>
          <w:rStyle w:val="28"/>
          <w:rFonts w:hint="eastAsia"/>
          <w:lang w:val="en-US" w:eastAsia="zh-CN"/>
        </w:rPr>
        <w:t xml:space="preserve">7.2.2.2 </w:t>
      </w:r>
      <w:bookmarkEnd w:id="200"/>
      <w:r>
        <w:rPr>
          <w:rFonts w:hint="eastAsia"/>
          <w:lang w:val="en-US" w:eastAsia="zh-CN"/>
        </w:rPr>
        <w:t>当客户未对检测项目指定方法时，本公司选择方法的原则是：</w:t>
      </w:r>
    </w:p>
    <w:p w14:paraId="40FF1128">
      <w:pPr>
        <w:pStyle w:val="25"/>
        <w:numPr>
          <w:ilvl w:val="0"/>
          <w:numId w:val="30"/>
        </w:numPr>
        <w:bidi w:val="0"/>
        <w:ind w:left="425" w:leftChars="0" w:hanging="425" w:firstLineChars="0"/>
        <w:rPr>
          <w:rFonts w:hint="eastAsia"/>
          <w:lang w:val="en-US" w:eastAsia="zh-CN"/>
        </w:rPr>
      </w:pPr>
      <w:r>
        <w:rPr>
          <w:rFonts w:hint="eastAsia"/>
          <w:lang w:val="en-US" w:eastAsia="zh-CN"/>
        </w:rPr>
        <w:t>优先使用国际、区域或国家、行业颁布的标准方法；</w:t>
      </w:r>
    </w:p>
    <w:p w14:paraId="74BC22B8">
      <w:pPr>
        <w:pStyle w:val="25"/>
        <w:numPr>
          <w:ilvl w:val="0"/>
          <w:numId w:val="30"/>
        </w:numPr>
        <w:bidi w:val="0"/>
        <w:ind w:left="425" w:leftChars="0" w:hanging="425" w:firstLineChars="0"/>
        <w:rPr>
          <w:rFonts w:hint="eastAsia"/>
          <w:lang w:val="en-US" w:eastAsia="zh-CN"/>
        </w:rPr>
      </w:pPr>
      <w:r>
        <w:rPr>
          <w:rFonts w:hint="eastAsia"/>
          <w:lang w:val="en-US" w:eastAsia="zh-CN"/>
        </w:rPr>
        <w:t>由著名的技术组织或有关科学书籍和期刊公布的方法，以及仪器设备制造商指定的方法（如技术说明书等）。</w:t>
      </w:r>
    </w:p>
    <w:p w14:paraId="38541DCC">
      <w:pPr>
        <w:pStyle w:val="5"/>
        <w:bidi w:val="0"/>
        <w:rPr>
          <w:rFonts w:hint="eastAsia"/>
          <w:lang w:val="en-US" w:eastAsia="zh-CN"/>
        </w:rPr>
      </w:pPr>
      <w:bookmarkStart w:id="201" w:name="_Toc13214"/>
      <w:r>
        <w:rPr>
          <w:rStyle w:val="28"/>
          <w:rFonts w:hint="eastAsia"/>
          <w:lang w:val="en-US" w:eastAsia="zh-CN"/>
        </w:rPr>
        <w:t xml:space="preserve">7.2.2.3 </w:t>
      </w:r>
      <w:bookmarkEnd w:id="201"/>
      <w:r>
        <w:rPr>
          <w:rFonts w:hint="eastAsia"/>
          <w:lang w:val="en-US" w:eastAsia="zh-CN"/>
        </w:rPr>
        <w:t>为使检测活动能够顺利进行，并保证结果的可信度，在开展检测活动之前，应验证标准方法是否能够正确地运用，以确保实现所需方法的性能和数据的有效性。具体确认方法执行《检测方法的选择与确认程序》。</w:t>
      </w:r>
    </w:p>
    <w:p w14:paraId="106277BC">
      <w:pPr>
        <w:pStyle w:val="25"/>
        <w:bidi w:val="0"/>
        <w:rPr>
          <w:rFonts w:hint="eastAsia"/>
          <w:lang w:val="en-US" w:eastAsia="zh-CN"/>
        </w:rPr>
      </w:pPr>
      <w:r>
        <w:rPr>
          <w:rFonts w:hint="eastAsia"/>
          <w:lang w:val="en-US" w:eastAsia="zh-CN"/>
        </w:rPr>
        <w:t>标准方法及验证：</w:t>
      </w:r>
    </w:p>
    <w:p w14:paraId="2E83CCD5">
      <w:pPr>
        <w:pStyle w:val="5"/>
        <w:numPr>
          <w:ilvl w:val="0"/>
          <w:numId w:val="31"/>
        </w:numPr>
        <w:bidi w:val="0"/>
        <w:ind w:left="425" w:leftChars="0" w:hanging="425" w:firstLineChars="0"/>
        <w:rPr>
          <w:rFonts w:hint="eastAsia"/>
          <w:lang w:val="en-US" w:eastAsia="zh-CN"/>
        </w:rPr>
      </w:pPr>
      <w:r>
        <w:rPr>
          <w:rFonts w:hint="eastAsia"/>
          <w:lang w:val="en-US" w:eastAsia="zh-CN"/>
        </w:rPr>
        <w:t>标准方法在初次使用前，检测室应验证正确地运用这些标准方法，验证后经技术负责人批准后方可使用；</w:t>
      </w:r>
    </w:p>
    <w:p w14:paraId="3B2B6CAB">
      <w:pPr>
        <w:pStyle w:val="5"/>
        <w:numPr>
          <w:ilvl w:val="0"/>
          <w:numId w:val="31"/>
        </w:numPr>
        <w:bidi w:val="0"/>
        <w:ind w:left="425" w:leftChars="0" w:hanging="425" w:firstLineChars="0"/>
        <w:rPr>
          <w:rFonts w:hint="eastAsia"/>
          <w:lang w:val="en-US" w:eastAsia="zh-CN"/>
        </w:rPr>
      </w:pPr>
      <w:r>
        <w:rPr>
          <w:rFonts w:hint="eastAsia"/>
          <w:lang w:val="en-US" w:eastAsia="zh-CN"/>
        </w:rPr>
        <w:t>如果标准方法发生了变化，检测室应重新验证、批准，验证的方法见《检测方法的选择与确认程序》。</w:t>
      </w:r>
    </w:p>
    <w:p w14:paraId="09F05D37">
      <w:pPr>
        <w:pStyle w:val="5"/>
        <w:bidi w:val="0"/>
        <w:rPr>
          <w:rFonts w:hint="eastAsia"/>
          <w:lang w:val="en-US" w:eastAsia="zh-CN"/>
        </w:rPr>
      </w:pPr>
      <w:bookmarkStart w:id="202" w:name="_Toc673"/>
      <w:r>
        <w:rPr>
          <w:rStyle w:val="28"/>
          <w:rFonts w:hint="eastAsia"/>
          <w:lang w:val="en-US" w:eastAsia="zh-CN"/>
        </w:rPr>
        <w:t xml:space="preserve">7.2.2.4 </w:t>
      </w:r>
      <w:bookmarkEnd w:id="202"/>
      <w:r>
        <w:rPr>
          <w:rFonts w:hint="eastAsia"/>
          <w:lang w:val="en-US" w:eastAsia="zh-CN"/>
        </w:rPr>
        <w:t>当客户提出的方法不适合或已过期时，应及时通知客户进行协商，另行选择方法。</w:t>
      </w:r>
    </w:p>
    <w:p w14:paraId="1280E4C3">
      <w:pPr>
        <w:pStyle w:val="5"/>
        <w:bidi w:val="0"/>
        <w:rPr>
          <w:rFonts w:hint="eastAsia"/>
          <w:lang w:val="en-US" w:eastAsia="zh-CN"/>
        </w:rPr>
      </w:pPr>
      <w:bookmarkStart w:id="203" w:name="_Toc21188"/>
      <w:r>
        <w:rPr>
          <w:rStyle w:val="28"/>
          <w:rFonts w:hint="eastAsia"/>
          <w:lang w:val="en-US" w:eastAsia="zh-CN"/>
        </w:rPr>
        <w:t xml:space="preserve">7.2.2.5 </w:t>
      </w:r>
      <w:bookmarkEnd w:id="203"/>
      <w:r>
        <w:rPr>
          <w:rFonts w:hint="eastAsia"/>
          <w:lang w:val="en-US" w:eastAsia="zh-CN"/>
        </w:rPr>
        <w:t>对检测方法的偏离，则应提出允许偏离的申请，阐明偏离的原因和理由，经过评审和批准形成文件，并征得客户认可后，方能允许使用（见《允许方法偏离控制程序》）。</w:t>
      </w:r>
    </w:p>
    <w:p w14:paraId="1BBDB568">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04" w:name="_Toc1218"/>
      <w:r>
        <w:rPr>
          <w:rFonts w:hint="eastAsia"/>
          <w:lang w:val="en-US" w:eastAsia="zh-CN"/>
        </w:rPr>
        <w:t>7.2.3 本公司制定的方法</w:t>
      </w:r>
      <w:bookmarkEnd w:id="204"/>
    </w:p>
    <w:p w14:paraId="468D59F2">
      <w:pPr>
        <w:pStyle w:val="5"/>
        <w:bidi w:val="0"/>
        <w:rPr>
          <w:rFonts w:hint="eastAsia"/>
          <w:lang w:val="en-US" w:eastAsia="zh-CN"/>
        </w:rPr>
      </w:pPr>
      <w:r>
        <w:rPr>
          <w:rFonts w:hint="eastAsia"/>
          <w:lang w:val="en-US" w:eastAsia="zh-CN"/>
        </w:rPr>
        <w:t>为了适应长远的检测工作需要，本公司如果制定新的检测方法，则应进行可行性论证和立项，有计划、有步骤组织具有足够资源支配权且有资格的人员进行方法的制定和实施，应按照本手册的7.2.4和7.2.5的要求进行评审、验证和确认活动。本公司目前没有自己制定的检测方法。</w:t>
      </w:r>
    </w:p>
    <w:p w14:paraId="197EEB3E">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05" w:name="_Toc14788"/>
      <w:r>
        <w:rPr>
          <w:rFonts w:hint="eastAsia"/>
          <w:lang w:val="en-US" w:eastAsia="zh-CN"/>
        </w:rPr>
        <w:t>7.2.4 非标准方法</w:t>
      </w:r>
      <w:bookmarkEnd w:id="205"/>
    </w:p>
    <w:p w14:paraId="1DD3CFC1">
      <w:pPr>
        <w:pStyle w:val="5"/>
        <w:bidi w:val="0"/>
        <w:rPr>
          <w:rFonts w:hint="eastAsia"/>
          <w:lang w:val="en-US" w:eastAsia="zh-CN"/>
        </w:rPr>
      </w:pPr>
      <w:r>
        <w:rPr>
          <w:rFonts w:hint="eastAsia"/>
          <w:lang w:val="en-US" w:eastAsia="zh-CN"/>
        </w:rPr>
        <w:t>当在标准方法中无适用方法可供选择，而必须选择非标准方法时，本公司将与客户沟通协商，让客户充分了解检测中的各环节，说明其方法经确认是有效的，征得其同意，使出具的结果能为客户所接受。选择的非标准方法在使用前应得到技术负责人适当的确认。本公司目前所使用的检测方法均为标准方法。</w:t>
      </w:r>
    </w:p>
    <w:p w14:paraId="3EBBFE75">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06" w:name="_Toc25404"/>
      <w:r>
        <w:rPr>
          <w:rFonts w:hint="eastAsia"/>
          <w:lang w:val="en-US" w:eastAsia="zh-CN"/>
        </w:rPr>
        <w:t>7.2.5 方法的确认</w:t>
      </w:r>
      <w:bookmarkEnd w:id="206"/>
    </w:p>
    <w:p w14:paraId="5AB24CE9">
      <w:pPr>
        <w:pStyle w:val="5"/>
        <w:bidi w:val="0"/>
        <w:rPr>
          <w:rFonts w:hint="eastAsia"/>
          <w:lang w:val="en-US" w:eastAsia="zh-CN"/>
        </w:rPr>
      </w:pPr>
      <w:bookmarkStart w:id="207" w:name="_Toc20749"/>
      <w:r>
        <w:rPr>
          <w:rStyle w:val="28"/>
          <w:rFonts w:hint="eastAsia"/>
          <w:lang w:val="en-US" w:eastAsia="zh-CN"/>
        </w:rPr>
        <w:t xml:space="preserve">7.2.5.1 </w:t>
      </w:r>
      <w:bookmarkEnd w:id="207"/>
      <w:r>
        <w:rPr>
          <w:rFonts w:hint="eastAsia"/>
          <w:lang w:val="en-US" w:eastAsia="zh-CN"/>
        </w:rPr>
        <w:t>方法确认的范围包括：非标准方法、本公司自行制定的方法、超出其覆盖范围使用的标准方法、扩充和修改过的标准方法。</w:t>
      </w:r>
    </w:p>
    <w:p w14:paraId="75A06C2B">
      <w:pPr>
        <w:pStyle w:val="5"/>
        <w:bidi w:val="0"/>
        <w:rPr>
          <w:rFonts w:hint="eastAsia"/>
          <w:lang w:val="en-US" w:eastAsia="zh-CN"/>
        </w:rPr>
      </w:pPr>
      <w:bookmarkStart w:id="208" w:name="_Toc15841"/>
      <w:r>
        <w:rPr>
          <w:rStyle w:val="28"/>
          <w:rFonts w:hint="eastAsia"/>
          <w:lang w:val="en-US" w:eastAsia="zh-CN"/>
        </w:rPr>
        <w:t xml:space="preserve">7.2.5.2 </w:t>
      </w:r>
      <w:bookmarkEnd w:id="208"/>
      <w:r>
        <w:rPr>
          <w:rFonts w:hint="eastAsia"/>
          <w:lang w:val="en-US" w:eastAsia="zh-CN"/>
        </w:rPr>
        <w:t>方法的确认过程包括：</w:t>
      </w:r>
    </w:p>
    <w:p w14:paraId="484904C9">
      <w:pPr>
        <w:pStyle w:val="25"/>
        <w:numPr>
          <w:ilvl w:val="0"/>
          <w:numId w:val="32"/>
        </w:numPr>
        <w:bidi w:val="0"/>
        <w:rPr>
          <w:rFonts w:hint="eastAsia"/>
          <w:lang w:val="en-US" w:eastAsia="zh-CN"/>
        </w:rPr>
      </w:pPr>
      <w:r>
        <w:rPr>
          <w:rFonts w:hint="eastAsia"/>
          <w:lang w:val="en-US" w:eastAsia="zh-CN"/>
        </w:rPr>
        <w:t>预期用途的识别（包括被确认方法应满足具体预期用途的特定要求和必须满足的客户需求）；</w:t>
      </w:r>
    </w:p>
    <w:p w14:paraId="670F0199">
      <w:pPr>
        <w:pStyle w:val="25"/>
        <w:numPr>
          <w:ilvl w:val="0"/>
          <w:numId w:val="32"/>
        </w:numPr>
        <w:bidi w:val="0"/>
        <w:rPr>
          <w:rFonts w:hint="eastAsia"/>
          <w:lang w:val="en-US" w:eastAsia="zh-CN"/>
        </w:rPr>
      </w:pPr>
      <w:r>
        <w:rPr>
          <w:rFonts w:hint="eastAsia"/>
          <w:lang w:val="en-US" w:eastAsia="zh-CN"/>
        </w:rPr>
        <w:t>采用合适的确认技术，确定被确认方法的特征（指使用所确认的得到的值的范围和准确度）；</w:t>
      </w:r>
    </w:p>
    <w:p w14:paraId="6217534A">
      <w:pPr>
        <w:pStyle w:val="25"/>
        <w:numPr>
          <w:ilvl w:val="0"/>
          <w:numId w:val="32"/>
        </w:numPr>
        <w:bidi w:val="0"/>
        <w:rPr>
          <w:rFonts w:hint="eastAsia"/>
          <w:lang w:val="en-US" w:eastAsia="zh-CN"/>
        </w:rPr>
      </w:pPr>
      <w:r>
        <w:rPr>
          <w:rFonts w:hint="eastAsia"/>
          <w:lang w:val="en-US" w:eastAsia="zh-CN"/>
        </w:rPr>
        <w:t>评价使用确认得到的值的范围和准确度是否满足预期用途；</w:t>
      </w:r>
    </w:p>
    <w:p w14:paraId="74F0EF64">
      <w:pPr>
        <w:pStyle w:val="25"/>
        <w:numPr>
          <w:ilvl w:val="0"/>
          <w:numId w:val="32"/>
        </w:numPr>
        <w:bidi w:val="0"/>
        <w:rPr>
          <w:rFonts w:hint="eastAsia"/>
          <w:lang w:val="en-US" w:eastAsia="zh-CN"/>
        </w:rPr>
      </w:pPr>
      <w:r>
        <w:rPr>
          <w:rFonts w:hint="eastAsia"/>
          <w:lang w:val="en-US" w:eastAsia="zh-CN"/>
        </w:rPr>
        <w:t>核查所确认的方法的有效性声明。</w:t>
      </w:r>
    </w:p>
    <w:p w14:paraId="39177AF9">
      <w:pPr>
        <w:pStyle w:val="5"/>
        <w:bidi w:val="0"/>
        <w:rPr>
          <w:rFonts w:hint="eastAsia"/>
          <w:lang w:val="en-US" w:eastAsia="zh-CN"/>
        </w:rPr>
      </w:pPr>
      <w:bookmarkStart w:id="209" w:name="_Toc13761"/>
      <w:r>
        <w:rPr>
          <w:rStyle w:val="28"/>
          <w:rFonts w:hint="eastAsia"/>
          <w:lang w:val="en-US" w:eastAsia="zh-CN"/>
        </w:rPr>
        <w:t xml:space="preserve">7.2.5.3 </w:t>
      </w:r>
      <w:bookmarkEnd w:id="209"/>
      <w:r>
        <w:rPr>
          <w:rFonts w:hint="eastAsia"/>
          <w:lang w:val="en-US" w:eastAsia="zh-CN"/>
        </w:rPr>
        <w:t>方法的确认是通过核查方式，并提供客观证据，以证实某一特定预期用途的特殊要求得到满足。用于确定某方法性能的技术是下列情况之一，或是其组合：</w:t>
      </w:r>
    </w:p>
    <w:p w14:paraId="3031F915">
      <w:pPr>
        <w:pStyle w:val="25"/>
        <w:numPr>
          <w:ilvl w:val="0"/>
          <w:numId w:val="33"/>
        </w:numPr>
        <w:bidi w:val="0"/>
        <w:rPr>
          <w:rFonts w:hint="eastAsia"/>
          <w:lang w:val="en-US" w:eastAsia="zh-CN"/>
        </w:rPr>
      </w:pPr>
      <w:r>
        <w:rPr>
          <w:rFonts w:hint="eastAsia"/>
          <w:lang w:val="en-US" w:eastAsia="zh-CN"/>
        </w:rPr>
        <w:t>使用参考标准或标准物质（参考物质）进行校准或评估偏倚和精密度；</w:t>
      </w:r>
    </w:p>
    <w:p w14:paraId="69CCD3A4">
      <w:pPr>
        <w:pStyle w:val="25"/>
        <w:numPr>
          <w:ilvl w:val="0"/>
          <w:numId w:val="33"/>
        </w:numPr>
        <w:bidi w:val="0"/>
        <w:rPr>
          <w:rFonts w:hint="eastAsia"/>
          <w:lang w:val="en-US" w:eastAsia="zh-CN"/>
        </w:rPr>
      </w:pPr>
      <w:r>
        <w:rPr>
          <w:rFonts w:hint="eastAsia"/>
          <w:lang w:val="en-US" w:eastAsia="zh-CN"/>
        </w:rPr>
        <w:t>对影响结果的因素做系统评审；</w:t>
      </w:r>
    </w:p>
    <w:p w14:paraId="7CF969CA">
      <w:pPr>
        <w:pStyle w:val="25"/>
        <w:numPr>
          <w:ilvl w:val="0"/>
          <w:numId w:val="33"/>
        </w:numPr>
        <w:bidi w:val="0"/>
        <w:rPr>
          <w:rFonts w:hint="eastAsia"/>
          <w:lang w:val="en-US" w:eastAsia="zh-CN"/>
        </w:rPr>
      </w:pPr>
      <w:r>
        <w:rPr>
          <w:rFonts w:hint="eastAsia"/>
          <w:lang w:val="en-US" w:eastAsia="zh-CN"/>
        </w:rPr>
        <w:t>与其他方法所得的结果进行比较；</w:t>
      </w:r>
    </w:p>
    <w:p w14:paraId="53DF1907">
      <w:pPr>
        <w:pStyle w:val="25"/>
        <w:numPr>
          <w:ilvl w:val="0"/>
          <w:numId w:val="33"/>
        </w:numPr>
        <w:bidi w:val="0"/>
        <w:rPr>
          <w:rFonts w:hint="eastAsia"/>
          <w:lang w:val="en-US" w:eastAsia="zh-CN"/>
        </w:rPr>
      </w:pPr>
      <w:r>
        <w:rPr>
          <w:rFonts w:hint="eastAsia"/>
          <w:lang w:val="en-US" w:eastAsia="zh-CN"/>
        </w:rPr>
        <w:t>实验室间比对；</w:t>
      </w:r>
    </w:p>
    <w:p w14:paraId="1DD1B559">
      <w:pPr>
        <w:pStyle w:val="25"/>
        <w:numPr>
          <w:ilvl w:val="0"/>
          <w:numId w:val="33"/>
        </w:numPr>
        <w:bidi w:val="0"/>
        <w:rPr>
          <w:rFonts w:hint="eastAsia"/>
          <w:lang w:val="en-US" w:eastAsia="zh-CN"/>
        </w:rPr>
      </w:pPr>
      <w:r>
        <w:rPr>
          <w:rFonts w:hint="eastAsia"/>
          <w:lang w:val="en-US" w:eastAsia="zh-CN"/>
        </w:rPr>
        <w:t>根据对方法的理论原理和实践经验的科学理解，对所得结果不确定度进行的评定。</w:t>
      </w:r>
    </w:p>
    <w:p w14:paraId="6CDE747B">
      <w:pPr>
        <w:pStyle w:val="5"/>
        <w:bidi w:val="0"/>
        <w:rPr>
          <w:rFonts w:hint="eastAsia"/>
          <w:lang w:val="en-US" w:eastAsia="zh-CN"/>
        </w:rPr>
      </w:pPr>
      <w:bookmarkStart w:id="210" w:name="_Toc12154"/>
      <w:r>
        <w:rPr>
          <w:rStyle w:val="28"/>
          <w:rFonts w:hint="eastAsia"/>
          <w:lang w:val="en-US" w:eastAsia="zh-CN"/>
        </w:rPr>
        <w:t xml:space="preserve">7.2.5.4 </w:t>
      </w:r>
      <w:bookmarkEnd w:id="210"/>
      <w:r>
        <w:rPr>
          <w:rFonts w:hint="eastAsia"/>
          <w:lang w:val="en-US" w:eastAsia="zh-CN"/>
        </w:rPr>
        <w:t>本公司对选择的上述方法进行确认，其目的是经过确认来证实该方法是适用和有效的，同时，确认的方法将包括尽可能多的检测专业领域。</w:t>
      </w:r>
    </w:p>
    <w:p w14:paraId="1E92C39E">
      <w:pPr>
        <w:pStyle w:val="5"/>
        <w:bidi w:val="0"/>
        <w:rPr>
          <w:rFonts w:hint="eastAsia"/>
          <w:lang w:val="en-US" w:eastAsia="zh-CN"/>
        </w:rPr>
      </w:pPr>
      <w:bookmarkStart w:id="211" w:name="_Toc2288"/>
      <w:r>
        <w:rPr>
          <w:rStyle w:val="28"/>
          <w:rFonts w:hint="eastAsia"/>
          <w:lang w:val="en-US" w:eastAsia="zh-CN"/>
        </w:rPr>
        <w:t xml:space="preserve">7.2.5.5 </w:t>
      </w:r>
      <w:bookmarkEnd w:id="211"/>
      <w:r>
        <w:rPr>
          <w:rFonts w:hint="eastAsia"/>
          <w:lang w:val="en-US" w:eastAsia="zh-CN"/>
        </w:rPr>
        <w:t>本公司对方法的确认制定了《检测方法的选择与确认程序》，该程序规定了应做的确认结果的记录。在程序中对确认可采用的技术进行了描述。</w:t>
      </w:r>
    </w:p>
    <w:p w14:paraId="13E9250C">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12" w:name="_Toc10399"/>
      <w:r>
        <w:rPr>
          <w:rFonts w:hint="eastAsia"/>
          <w:lang w:val="en-US" w:eastAsia="zh-CN"/>
        </w:rPr>
        <w:t>7.2.6 支持性文件</w:t>
      </w:r>
      <w:bookmarkEnd w:id="212"/>
    </w:p>
    <w:p w14:paraId="15614FBB">
      <w:pPr>
        <w:pStyle w:val="25"/>
        <w:bidi w:val="0"/>
        <w:rPr>
          <w:rFonts w:hint="eastAsia"/>
          <w:lang w:val="en-US" w:eastAsia="zh-CN"/>
        </w:rPr>
      </w:pPr>
      <w:r>
        <w:rPr>
          <w:rFonts w:hint="eastAsia"/>
          <w:lang w:val="en-US" w:eastAsia="zh-CN"/>
        </w:rPr>
        <w:t>《检测方法的选择与确认程序》              XZTC/CX-22-2018</w:t>
      </w:r>
    </w:p>
    <w:p w14:paraId="3F01D600">
      <w:pPr>
        <w:pStyle w:val="25"/>
        <w:bidi w:val="0"/>
        <w:rPr>
          <w:rFonts w:hint="eastAsia"/>
          <w:lang w:val="en-US" w:eastAsia="zh-CN"/>
        </w:rPr>
      </w:pPr>
      <w:r>
        <w:rPr>
          <w:rFonts w:hint="eastAsia"/>
          <w:lang w:val="en-US" w:eastAsia="zh-CN"/>
        </w:rPr>
        <w:t>《检测不确定度的评定控制程序》            XZTC/CX-27-2018</w:t>
      </w:r>
    </w:p>
    <w:p w14:paraId="65D22356">
      <w:pPr>
        <w:pStyle w:val="25"/>
        <w:bidi w:val="0"/>
        <w:rPr>
          <w:rFonts w:hint="eastAsia"/>
          <w:lang w:val="en-US" w:eastAsia="zh-CN"/>
        </w:rPr>
      </w:pPr>
      <w:r>
        <w:rPr>
          <w:rFonts w:hint="eastAsia"/>
          <w:lang w:val="en-US" w:eastAsia="zh-CN"/>
        </w:rPr>
        <w:t>《允许方法偏离控制程序》                  XZTC/CX-23-2018</w:t>
      </w:r>
    </w:p>
    <w:p w14:paraId="588970E0">
      <w:pPr>
        <w:rPr>
          <w:rFonts w:hint="eastAsia"/>
          <w:lang w:val="en-US" w:eastAsia="zh-CN"/>
        </w:rPr>
      </w:pPr>
      <w:r>
        <w:rPr>
          <w:rFonts w:hint="eastAsia"/>
          <w:lang w:val="en-US" w:eastAsia="zh-CN"/>
        </w:rPr>
        <w:br w:type="page"/>
      </w:r>
    </w:p>
    <w:p w14:paraId="76EFA777">
      <w:pPr>
        <w:pStyle w:val="22"/>
        <w:bidi w:val="0"/>
        <w:rPr>
          <w:rFonts w:hint="eastAsia"/>
          <w:lang w:val="en-US" w:eastAsia="zh-CN"/>
        </w:rPr>
      </w:pPr>
      <w:bookmarkStart w:id="213" w:name="_Toc1419"/>
      <w:r>
        <w:rPr>
          <w:rFonts w:hint="eastAsia"/>
          <w:lang w:val="en-US" w:eastAsia="zh-CN"/>
        </w:rPr>
        <w:t>7.3 抽样</w:t>
      </w:r>
      <w:bookmarkEnd w:id="213"/>
    </w:p>
    <w:p w14:paraId="159E4B53">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14" w:name="_Toc14924"/>
      <w:r>
        <w:rPr>
          <w:rFonts w:hint="eastAsia"/>
          <w:lang w:val="en-US" w:eastAsia="zh-CN"/>
        </w:rPr>
        <w:t>7.3.1 总则</w:t>
      </w:r>
      <w:bookmarkEnd w:id="214"/>
    </w:p>
    <w:p w14:paraId="3C29965C">
      <w:pPr>
        <w:pStyle w:val="5"/>
        <w:bidi w:val="0"/>
        <w:rPr>
          <w:rFonts w:hint="eastAsia"/>
          <w:lang w:val="en-US" w:eastAsia="zh-CN"/>
        </w:rPr>
      </w:pPr>
      <w:r>
        <w:rPr>
          <w:rFonts w:hint="eastAsia"/>
          <w:lang w:val="en-US" w:eastAsia="zh-CN"/>
        </w:rPr>
        <w:t>抽样是检测工作的前道工序，正确的、科学的、合理的抽样方法可确保抽样的真实性和代表性，提高检测工作的准确性和有效性，减少检测风险。策划和控制抽样过程，保证抽样的科学性、代表性、随机性、可追溯性。在珠宝检测过程中，一般不进行抽样工作，对客户所送检的样品都要全部进行检测，若需要抽样时，实施对抽样过程必须控制的因素，对抽样计划的制定，抽样采用的统计方法，抽样实施，抽样记录和允许偏离的处置等作出明确规定。</w:t>
      </w:r>
    </w:p>
    <w:p w14:paraId="0E434BD1">
      <w:pPr>
        <w:pStyle w:val="23"/>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15" w:name="_Toc31531"/>
      <w:r>
        <w:rPr>
          <w:rFonts w:hint="eastAsia"/>
          <w:lang w:val="en-US" w:eastAsia="zh-CN"/>
        </w:rPr>
        <w:t>7.3.2 抽样计划和抽样方案</w:t>
      </w:r>
      <w:bookmarkEnd w:id="215"/>
    </w:p>
    <w:p w14:paraId="1F9E31BA">
      <w:pPr>
        <w:pStyle w:val="5"/>
        <w:bidi w:val="0"/>
        <w:rPr>
          <w:rFonts w:hint="eastAsia"/>
          <w:lang w:val="en-US" w:eastAsia="zh-CN"/>
        </w:rPr>
      </w:pPr>
      <w:r>
        <w:rPr>
          <w:rFonts w:hint="eastAsia"/>
          <w:lang w:val="en-US" w:eastAsia="zh-CN"/>
        </w:rPr>
        <w:t>按有关检测标准、规范或合同中对抽样的项目、地点、位置、时间、频次、方法、样本数量和判定准则的规定执行。如果专业标准或规范中没有关于抽样的具体规定，则要根据适当的统计方法制定抽样计划和抽样方案（如根据国家抽样标准），并满足客户及相关方的要求。当客户对文件规定的抽样程序有偏离、添加或删节的要求时，业务部在《检测委托合同》签订时（或抽样过程中）记录这些要求和相关的抽样资料，并记入包含检测结果的所有文件中，同时告知相关人员。</w:t>
      </w:r>
    </w:p>
    <w:p w14:paraId="734AB04B">
      <w:pPr>
        <w:pStyle w:val="5"/>
        <w:bidi w:val="0"/>
        <w:rPr>
          <w:rFonts w:hint="eastAsia"/>
          <w:lang w:val="en-US" w:eastAsia="zh-CN"/>
        </w:rPr>
      </w:pPr>
      <w:bookmarkStart w:id="216" w:name="_Toc5656"/>
      <w:r>
        <w:rPr>
          <w:rStyle w:val="27"/>
          <w:rFonts w:hint="eastAsia"/>
          <w:lang w:val="en-US" w:eastAsia="zh-CN"/>
        </w:rPr>
        <w:t>7.3.3</w:t>
      </w:r>
      <w:bookmarkEnd w:id="216"/>
      <w:r>
        <w:rPr>
          <w:rFonts w:hint="eastAsia"/>
          <w:lang w:val="en-US" w:eastAsia="zh-CN"/>
        </w:rPr>
        <w:t>当客户对文件规定的抽样程序有偏离、添加或删节的要求时，需详细记录这些要求和相关的抽样资料，并被纳入包含检测结果的所有文件中，同时告知相关人员。</w:t>
      </w:r>
    </w:p>
    <w:p w14:paraId="7E6BA813">
      <w:pPr>
        <w:pStyle w:val="5"/>
        <w:bidi w:val="0"/>
        <w:rPr>
          <w:rFonts w:hint="eastAsia"/>
          <w:lang w:val="en-US" w:eastAsia="zh-CN"/>
        </w:rPr>
      </w:pPr>
      <w:bookmarkStart w:id="217" w:name="_Toc31714"/>
      <w:r>
        <w:rPr>
          <w:rStyle w:val="27"/>
          <w:rFonts w:hint="eastAsia"/>
          <w:lang w:val="en-US" w:eastAsia="zh-CN"/>
        </w:rPr>
        <w:t>7.3.4</w:t>
      </w:r>
      <w:bookmarkEnd w:id="217"/>
      <w:r>
        <w:rPr>
          <w:rFonts w:hint="eastAsia"/>
          <w:lang w:val="en-US" w:eastAsia="zh-CN"/>
        </w:rPr>
        <w:t>当抽样作为检测工作的一部分时，记录与抽样有关的资料和操作，这些记录需包括：所用的抽样方法、抽样日期和时间、样品名称、抽样人签字、所用设备名称和型号、抽样项目、地点、位置、环境或运输条件（如果相关）、样品数量、判定准则、样品外观描述、必要时标明抽样地点位置示意图等，还可以通过相片、录像等显示。</w:t>
      </w:r>
    </w:p>
    <w:p w14:paraId="4B42B9E1">
      <w:pPr>
        <w:pStyle w:val="5"/>
        <w:pageBreakBefore w:val="0"/>
        <w:widowControl w:val="0"/>
        <w:kinsoku/>
        <w:wordWrap/>
        <w:overflowPunct/>
        <w:topLinePunct w:val="0"/>
        <w:autoSpaceDE/>
        <w:autoSpaceDN/>
        <w:bidi w:val="0"/>
        <w:adjustRightInd/>
        <w:snapToGrid/>
        <w:ind w:firstLine="482" w:firstLineChars="200"/>
        <w:textAlignment w:val="auto"/>
        <w:rPr>
          <w:rFonts w:hint="eastAsia"/>
          <w:lang w:val="en-US" w:eastAsia="zh-CN"/>
        </w:rPr>
      </w:pPr>
      <w:bookmarkStart w:id="218" w:name="_Toc31039"/>
      <w:r>
        <w:rPr>
          <w:rStyle w:val="27"/>
          <w:rFonts w:hint="eastAsia"/>
          <w:lang w:val="en-US" w:eastAsia="zh-CN"/>
        </w:rPr>
        <w:t xml:space="preserve">7.3.5 </w:t>
      </w:r>
      <w:bookmarkEnd w:id="218"/>
      <w:r>
        <w:rPr>
          <w:rFonts w:hint="eastAsia"/>
          <w:lang w:val="en-US" w:eastAsia="zh-CN"/>
        </w:rPr>
        <w:t>本公司不从事送检产品的抽样活动，本公司在检测报告中明确声明检测结果仅对来样负责。</w:t>
      </w:r>
    </w:p>
    <w:p w14:paraId="2E2855C4">
      <w:pPr>
        <w:pStyle w:val="23"/>
        <w:bidi w:val="0"/>
        <w:rPr>
          <w:rFonts w:hint="eastAsia"/>
          <w:lang w:val="en-US" w:eastAsia="zh-CN"/>
        </w:rPr>
      </w:pPr>
      <w:bookmarkStart w:id="219" w:name="_Toc15784"/>
      <w:r>
        <w:rPr>
          <w:rFonts w:hint="eastAsia"/>
          <w:lang w:val="en-US" w:eastAsia="zh-CN"/>
        </w:rPr>
        <w:t>7.3.6 支持性文件</w:t>
      </w:r>
      <w:bookmarkEnd w:id="219"/>
    </w:p>
    <w:p w14:paraId="58104DDD">
      <w:pPr>
        <w:pStyle w:val="25"/>
        <w:bidi w:val="0"/>
        <w:rPr>
          <w:rFonts w:hint="eastAsia"/>
          <w:lang w:val="en-US" w:eastAsia="zh-CN"/>
        </w:rPr>
      </w:pPr>
      <w:r>
        <w:rPr>
          <w:rFonts w:hint="eastAsia"/>
          <w:lang w:val="en-US" w:eastAsia="zh-CN"/>
        </w:rPr>
        <w:t>《抽样控制程序》                          XZTC/CX-35-2018</w:t>
      </w:r>
    </w:p>
    <w:p w14:paraId="1B9D2C51">
      <w:pPr>
        <w:pStyle w:val="22"/>
        <w:bidi w:val="0"/>
        <w:rPr>
          <w:rFonts w:hint="eastAsia"/>
          <w:lang w:val="en-US" w:eastAsia="zh-CN"/>
        </w:rPr>
      </w:pPr>
      <w:r>
        <w:rPr>
          <w:rFonts w:hint="eastAsia"/>
          <w:lang w:val="en-US" w:eastAsia="zh-CN"/>
        </w:rPr>
        <w:br w:type="page"/>
      </w:r>
      <w:bookmarkStart w:id="220" w:name="_Toc8412"/>
      <w:r>
        <w:rPr>
          <w:rFonts w:hint="eastAsia"/>
          <w:lang w:val="en-US" w:eastAsia="zh-CN"/>
        </w:rPr>
        <w:t>7.4 检测样品的处置</w:t>
      </w:r>
      <w:bookmarkEnd w:id="220"/>
    </w:p>
    <w:p w14:paraId="6C9A133C">
      <w:pPr>
        <w:pStyle w:val="5"/>
        <w:bidi w:val="0"/>
        <w:rPr>
          <w:rFonts w:hint="eastAsia"/>
          <w:lang w:val="en-US" w:eastAsia="zh-CN"/>
        </w:rPr>
      </w:pPr>
      <w:bookmarkStart w:id="221" w:name="_Toc29736"/>
      <w:r>
        <w:rPr>
          <w:rStyle w:val="27"/>
          <w:rFonts w:hint="eastAsia"/>
          <w:lang w:val="en-US" w:eastAsia="zh-CN"/>
        </w:rPr>
        <w:t xml:space="preserve">7.4.1 </w:t>
      </w:r>
      <w:bookmarkEnd w:id="221"/>
      <w:r>
        <w:rPr>
          <w:rFonts w:hint="eastAsia"/>
          <w:lang w:val="en-US" w:eastAsia="zh-CN"/>
        </w:rPr>
        <w:t>对样品的运输、接收、标识、流转、存储、保留和清理各环节实施控制管理，保证其代表性、有效性和完整性，以确保检测结果的科学、准确。针对样品的运输、接收、发放、标识、流转、保护、储存、保留及处理的控制，制定了《样品处置和管理程序》。</w:t>
      </w:r>
    </w:p>
    <w:p w14:paraId="086EEF40">
      <w:pPr>
        <w:pStyle w:val="5"/>
        <w:bidi w:val="0"/>
        <w:rPr>
          <w:rFonts w:hint="eastAsia"/>
          <w:lang w:val="en-US" w:eastAsia="zh-CN"/>
        </w:rPr>
      </w:pPr>
      <w:bookmarkStart w:id="222" w:name="_Toc6399"/>
      <w:r>
        <w:rPr>
          <w:rStyle w:val="27"/>
          <w:rFonts w:hint="eastAsia"/>
          <w:lang w:val="en-US" w:eastAsia="zh-CN"/>
        </w:rPr>
        <w:t xml:space="preserve">7.4.2 </w:t>
      </w:r>
      <w:bookmarkEnd w:id="222"/>
      <w:r>
        <w:rPr>
          <w:rFonts w:hint="eastAsia"/>
          <w:lang w:val="en-US" w:eastAsia="zh-CN"/>
        </w:rPr>
        <w:t>本公司建立了样品标识系统，任何样品都必须按此系统进行编号，并且确保样品编号的唯一性，且应与检验报告或鉴定证书有一一对应关系。该系统的启动可确保样品唯一标识保持检测全过程（包括实物和记录），本公司的样品编号规则为：</w:t>
      </w:r>
    </w:p>
    <w:p w14:paraId="67630070">
      <w:pPr>
        <w:pStyle w:val="5"/>
        <w:bidi w:val="0"/>
        <w:rPr>
          <w:rFonts w:hint="eastAsia"/>
          <w:lang w:val="en-US" w:eastAsia="zh-CN"/>
        </w:rPr>
      </w:pPr>
      <w:r>
        <w:rPr>
          <w:rFonts w:hint="eastAsia"/>
          <w:lang w:val="en-US" w:eastAsia="zh-CN"/>
        </w:rPr>
        <w:t>公司代码Z+年份后两位数字+月份+5位数字编码，例如乌鲁木齐2018年5月份编号为Z200500001～Z200599999。</w:t>
      </w:r>
    </w:p>
    <w:p w14:paraId="3CCA137D">
      <w:pPr>
        <w:pStyle w:val="5"/>
        <w:bidi w:val="0"/>
        <w:rPr>
          <w:rFonts w:hint="eastAsia"/>
          <w:lang w:val="en-US" w:eastAsia="zh-CN"/>
        </w:rPr>
      </w:pPr>
      <w:bookmarkStart w:id="223" w:name="_Toc19957"/>
      <w:r>
        <w:rPr>
          <w:rStyle w:val="27"/>
          <w:rFonts w:hint="eastAsia"/>
          <w:lang w:val="en-US" w:eastAsia="zh-CN"/>
        </w:rPr>
        <w:t xml:space="preserve">7.4.3 </w:t>
      </w:r>
      <w:bookmarkEnd w:id="223"/>
      <w:r>
        <w:rPr>
          <w:rFonts w:hint="eastAsia"/>
          <w:lang w:val="en-US" w:eastAsia="zh-CN"/>
        </w:rPr>
        <w:t>样品的标识确保不会在实物及记录和其他文件中混淆，具有唯一性以实现追溯，必要时标明其“待检”“在检”“完检”“留样”的状态。同时对群组样品进行必要的标识细分。</w:t>
      </w:r>
    </w:p>
    <w:p w14:paraId="2BA6BCB7">
      <w:pPr>
        <w:pStyle w:val="5"/>
        <w:bidi w:val="0"/>
        <w:rPr>
          <w:rFonts w:hint="eastAsia"/>
          <w:lang w:val="en-US" w:eastAsia="zh-CN"/>
        </w:rPr>
      </w:pPr>
      <w:bookmarkStart w:id="224" w:name="_Toc1426"/>
      <w:r>
        <w:rPr>
          <w:rStyle w:val="27"/>
          <w:rFonts w:hint="eastAsia"/>
          <w:lang w:val="en-US" w:eastAsia="zh-CN"/>
        </w:rPr>
        <w:t xml:space="preserve">7.4.4 </w:t>
      </w:r>
      <w:bookmarkEnd w:id="224"/>
      <w:r>
        <w:rPr>
          <w:rFonts w:hint="eastAsia"/>
          <w:lang w:val="en-US" w:eastAsia="zh-CN"/>
        </w:rPr>
        <w:t>在样品的交接过程中，实验室应对样品的特征予以详细地记录并得到双方的确认。在样品接收、移交过程中，如发现样品异常、与规定条件的偏离、样品与委托内容不符、委托要求不明确或不详尽、对样品的适用性持有怀疑时，应及时记录，并向委托方提出，取得进一步明确的说明，形成文件，并由委托方确认。当客户知道偏离了规定条件仍要求进行检测时，实验室应在报告中作出免责声明，并指出偏离可能影响的结果。</w:t>
      </w:r>
    </w:p>
    <w:p w14:paraId="45BC96D3">
      <w:pPr>
        <w:pStyle w:val="5"/>
        <w:bidi w:val="0"/>
        <w:rPr>
          <w:rFonts w:hint="eastAsia"/>
          <w:lang w:val="en-US" w:eastAsia="zh-CN"/>
        </w:rPr>
      </w:pPr>
      <w:bookmarkStart w:id="225" w:name="_Toc22642"/>
      <w:r>
        <w:rPr>
          <w:rStyle w:val="27"/>
          <w:rFonts w:hint="eastAsia"/>
          <w:lang w:val="en-US" w:eastAsia="zh-CN"/>
        </w:rPr>
        <w:t xml:space="preserve">7.4.5 </w:t>
      </w:r>
      <w:bookmarkEnd w:id="225"/>
      <w:r>
        <w:rPr>
          <w:rFonts w:hint="eastAsia"/>
          <w:lang w:val="en-US" w:eastAsia="zh-CN"/>
        </w:rPr>
        <w:t>样品流转过程中，有关人员应检查确认样品标识，接收者应遵守样品的使用说明，对样品加以保护，避免非正常损坏或丢失。</w:t>
      </w:r>
    </w:p>
    <w:p w14:paraId="019F6417">
      <w:pPr>
        <w:pStyle w:val="5"/>
        <w:bidi w:val="0"/>
        <w:rPr>
          <w:rFonts w:hint="eastAsia"/>
          <w:lang w:val="en-US" w:eastAsia="zh-CN"/>
        </w:rPr>
      </w:pPr>
      <w:bookmarkStart w:id="226" w:name="_Toc15130"/>
      <w:r>
        <w:rPr>
          <w:rStyle w:val="27"/>
          <w:rFonts w:hint="eastAsia"/>
          <w:lang w:val="en-US" w:eastAsia="zh-CN"/>
        </w:rPr>
        <w:t xml:space="preserve">7.4.6 </w:t>
      </w:r>
      <w:bookmarkEnd w:id="226"/>
      <w:r>
        <w:rPr>
          <w:rFonts w:hint="eastAsia"/>
          <w:lang w:val="en-US" w:eastAsia="zh-CN"/>
        </w:rPr>
        <w:t>样品的保管应具备适当的设施和环境条件及安全措施，应分类定位存放，以防止样品损坏、丢失和混淆的发生，保证其安全防护要求的实现，保证样品状态的完好；当样品需要存放在规定的环境条件下存放时，按其规定进行维  持、监控和记录这些条件。</w:t>
      </w:r>
    </w:p>
    <w:p w14:paraId="67034BDA">
      <w:pPr>
        <w:pStyle w:val="5"/>
        <w:bidi w:val="0"/>
        <w:rPr>
          <w:rFonts w:hint="eastAsia"/>
          <w:lang w:val="en-US" w:eastAsia="zh-CN"/>
        </w:rPr>
      </w:pPr>
      <w:bookmarkStart w:id="227" w:name="_Toc26612"/>
      <w:r>
        <w:rPr>
          <w:rStyle w:val="27"/>
          <w:rFonts w:hint="eastAsia"/>
          <w:lang w:val="en-US" w:eastAsia="zh-CN"/>
        </w:rPr>
        <w:t xml:space="preserve">7.4.7 </w:t>
      </w:r>
      <w:bookmarkEnd w:id="227"/>
      <w:r>
        <w:rPr>
          <w:rFonts w:hint="eastAsia"/>
          <w:lang w:val="en-US" w:eastAsia="zh-CN"/>
        </w:rPr>
        <w:t>完成检测的样品由检测人员交还给样品管理员。如样品无需退还给客户时，由样品管理员清理出现场。</w:t>
      </w:r>
    </w:p>
    <w:p w14:paraId="4D754AFC">
      <w:pPr>
        <w:pStyle w:val="5"/>
        <w:bidi w:val="0"/>
        <w:rPr>
          <w:rFonts w:hint="eastAsia"/>
          <w:lang w:val="en-US" w:eastAsia="zh-CN"/>
        </w:rPr>
      </w:pPr>
      <w:bookmarkStart w:id="228" w:name="_Toc28385"/>
      <w:r>
        <w:rPr>
          <w:rStyle w:val="27"/>
          <w:rFonts w:hint="eastAsia"/>
          <w:lang w:val="en-US" w:eastAsia="zh-CN"/>
        </w:rPr>
        <w:t xml:space="preserve">7.4.8 </w:t>
      </w:r>
      <w:bookmarkEnd w:id="228"/>
      <w:r>
        <w:rPr>
          <w:rFonts w:hint="eastAsia"/>
          <w:lang w:val="en-US" w:eastAsia="zh-CN"/>
        </w:rPr>
        <w:t>按《保护客户机密信息程序》的规定和委托要求，对客户的样品和有关资料信息予以保密，必要时，制定相应的保密措施控制实施。</w:t>
      </w:r>
    </w:p>
    <w:p w14:paraId="295ADAE4">
      <w:pPr>
        <w:pStyle w:val="5"/>
        <w:bidi w:val="0"/>
        <w:rPr>
          <w:rFonts w:hint="eastAsia"/>
          <w:lang w:val="en-US" w:eastAsia="zh-CN"/>
        </w:rPr>
      </w:pPr>
      <w:bookmarkStart w:id="229" w:name="_Toc19935"/>
      <w:r>
        <w:rPr>
          <w:rStyle w:val="27"/>
          <w:rFonts w:hint="eastAsia"/>
          <w:lang w:val="en-US" w:eastAsia="zh-CN"/>
        </w:rPr>
        <w:t xml:space="preserve">7.4.9 </w:t>
      </w:r>
      <w:bookmarkEnd w:id="229"/>
      <w:r>
        <w:rPr>
          <w:rFonts w:hint="eastAsia"/>
          <w:lang w:val="en-US" w:eastAsia="zh-CN"/>
        </w:rPr>
        <w:t>实验室应有严格的保安措施，尽量缩短高价值样品的检验和保存时间。</w:t>
      </w:r>
    </w:p>
    <w:p w14:paraId="3302C5E2">
      <w:pPr>
        <w:pStyle w:val="5"/>
        <w:bidi w:val="0"/>
        <w:rPr>
          <w:rFonts w:hint="eastAsia"/>
          <w:lang w:val="en-US" w:eastAsia="zh-CN"/>
        </w:rPr>
      </w:pPr>
      <w:bookmarkStart w:id="230" w:name="_Toc16647"/>
      <w:r>
        <w:rPr>
          <w:rStyle w:val="27"/>
          <w:rFonts w:hint="eastAsia"/>
          <w:lang w:val="en-US" w:eastAsia="zh-CN"/>
        </w:rPr>
        <w:t xml:space="preserve">7.4.10 支持性文件   </w:t>
      </w:r>
      <w:bookmarkEnd w:id="230"/>
      <w:r>
        <w:rPr>
          <w:rFonts w:hint="eastAsia"/>
          <w:lang w:val="en-US" w:eastAsia="zh-CN"/>
        </w:rPr>
        <w:t xml:space="preserve">                                                                                                              </w:t>
      </w:r>
    </w:p>
    <w:p w14:paraId="6B3E47E0">
      <w:pPr>
        <w:pStyle w:val="25"/>
        <w:bidi w:val="0"/>
        <w:rPr>
          <w:rFonts w:hint="eastAsia"/>
          <w:lang w:val="en-US" w:eastAsia="zh-CN"/>
        </w:rPr>
      </w:pPr>
      <w:r>
        <w:rPr>
          <w:rFonts w:hint="eastAsia"/>
          <w:lang w:val="en-US" w:eastAsia="zh-CN"/>
        </w:rPr>
        <w:t>《保护客户机密信息程序》                  XZTC/CX-06-2018</w:t>
      </w:r>
    </w:p>
    <w:p w14:paraId="13A3CC60">
      <w:pPr>
        <w:pStyle w:val="25"/>
        <w:bidi w:val="0"/>
        <w:rPr>
          <w:rFonts w:hint="eastAsia"/>
          <w:lang w:val="en-US" w:eastAsia="zh-CN"/>
        </w:rPr>
      </w:pPr>
      <w:r>
        <w:rPr>
          <w:rFonts w:hint="eastAsia"/>
          <w:lang w:val="en-US" w:eastAsia="zh-CN"/>
        </w:rPr>
        <w:t>《样品处置和管理程序》                    XZTC/CX-28-2018</w:t>
      </w:r>
    </w:p>
    <w:p w14:paraId="7CBFDDC2">
      <w:pPr>
        <w:pStyle w:val="5"/>
        <w:bidi w:val="0"/>
        <w:rPr>
          <w:rFonts w:hint="eastAsia"/>
          <w:lang w:val="en-US" w:eastAsia="zh-CN"/>
        </w:rPr>
      </w:pPr>
    </w:p>
    <w:p w14:paraId="7143E1E0">
      <w:pPr>
        <w:pStyle w:val="22"/>
        <w:bidi w:val="0"/>
        <w:rPr>
          <w:rFonts w:hint="default"/>
          <w:lang w:val="en-US" w:eastAsia="zh-CN"/>
        </w:rPr>
      </w:pPr>
      <w:r>
        <w:rPr>
          <w:rFonts w:hint="eastAsia"/>
          <w:lang w:val="en-US" w:eastAsia="zh-CN"/>
        </w:rPr>
        <w:br w:type="page"/>
      </w:r>
      <w:bookmarkStart w:id="231" w:name="_Toc13524"/>
      <w:r>
        <w:rPr>
          <w:rFonts w:hint="eastAsia"/>
          <w:lang w:val="en-US" w:eastAsia="zh-CN"/>
        </w:rPr>
        <w:t>7.5 技术记录</w:t>
      </w:r>
      <w:bookmarkEnd w:id="231"/>
    </w:p>
    <w:p w14:paraId="3470F42D">
      <w:pPr>
        <w:pStyle w:val="5"/>
        <w:bidi w:val="0"/>
        <w:rPr>
          <w:rFonts w:hint="eastAsia"/>
          <w:lang w:val="en-US" w:eastAsia="zh-CN"/>
        </w:rPr>
      </w:pPr>
      <w:bookmarkStart w:id="232" w:name="_Toc14480"/>
      <w:r>
        <w:rPr>
          <w:rStyle w:val="27"/>
          <w:rFonts w:hint="eastAsia"/>
          <w:lang w:val="en-US" w:eastAsia="zh-CN"/>
        </w:rPr>
        <w:t xml:space="preserve">7.5.1 </w:t>
      </w:r>
      <w:bookmarkEnd w:id="232"/>
      <w:r>
        <w:rPr>
          <w:rFonts w:hint="eastAsia"/>
          <w:lang w:val="en-US" w:eastAsia="zh-CN"/>
        </w:rPr>
        <w:t>技术记录包括原始观察记录、导出数据、开展跟踪审核的足够信息、检测报告等，均按保存期限规定保存。</w:t>
      </w:r>
    </w:p>
    <w:p w14:paraId="04E2693F">
      <w:pPr>
        <w:pStyle w:val="5"/>
        <w:bidi w:val="0"/>
        <w:rPr>
          <w:rFonts w:hint="eastAsia"/>
          <w:lang w:val="en-US" w:eastAsia="zh-CN"/>
        </w:rPr>
      </w:pPr>
      <w:bookmarkStart w:id="233" w:name="_Toc31529"/>
      <w:r>
        <w:rPr>
          <w:rStyle w:val="27"/>
          <w:rFonts w:hint="eastAsia"/>
          <w:lang w:val="en-US" w:eastAsia="zh-CN"/>
        </w:rPr>
        <w:t xml:space="preserve">7.5.2 </w:t>
      </w:r>
      <w:bookmarkEnd w:id="233"/>
      <w:r>
        <w:rPr>
          <w:rFonts w:hint="eastAsia"/>
          <w:lang w:val="en-US" w:eastAsia="zh-CN"/>
        </w:rPr>
        <w:t>记录中应包含足够的信息：合同评审与客户要求、样品识别和接收条件、样品的接收和测试日期、所用方法和任何偏离、所用仪器、环境条件、原始数据和全部计算记录、质量控制结果和相关核查等，这些信息应足以识别对不确定度的影响因素。记录应保证检测接近原始情况下可以做到复现。</w:t>
      </w:r>
    </w:p>
    <w:p w14:paraId="08E53913">
      <w:pPr>
        <w:pStyle w:val="5"/>
        <w:bidi w:val="0"/>
        <w:rPr>
          <w:rFonts w:hint="eastAsia"/>
          <w:lang w:val="en-US" w:eastAsia="zh-CN"/>
        </w:rPr>
      </w:pPr>
      <w:bookmarkStart w:id="234" w:name="_Toc18535"/>
      <w:r>
        <w:rPr>
          <w:rStyle w:val="27"/>
          <w:rFonts w:hint="eastAsia"/>
          <w:lang w:val="en-US" w:eastAsia="zh-CN"/>
        </w:rPr>
        <w:t xml:space="preserve">7.5.3 </w:t>
      </w:r>
      <w:bookmarkEnd w:id="234"/>
      <w:r>
        <w:rPr>
          <w:rFonts w:hint="eastAsia"/>
          <w:lang w:val="en-US" w:eastAsia="zh-CN"/>
        </w:rPr>
        <w:t>技术记录中应能清楚地识别检测人员以及校核人员的签字或标识。</w:t>
      </w:r>
    </w:p>
    <w:p w14:paraId="655317DF">
      <w:pPr>
        <w:pStyle w:val="5"/>
        <w:bidi w:val="0"/>
        <w:rPr>
          <w:rFonts w:hint="eastAsia"/>
          <w:lang w:val="en-US" w:eastAsia="zh-CN"/>
        </w:rPr>
      </w:pPr>
      <w:bookmarkStart w:id="235" w:name="_Toc26175"/>
      <w:r>
        <w:rPr>
          <w:rStyle w:val="27"/>
          <w:rFonts w:hint="eastAsia"/>
          <w:lang w:val="en-US" w:eastAsia="zh-CN"/>
        </w:rPr>
        <w:t xml:space="preserve">7.5.4 </w:t>
      </w:r>
      <w:bookmarkEnd w:id="235"/>
      <w:r>
        <w:rPr>
          <w:rFonts w:hint="eastAsia"/>
          <w:lang w:val="en-US" w:eastAsia="zh-CN"/>
        </w:rPr>
        <w:t>在检测活动中，对于观察结果、相关数据和计算，则应在活动过程中予以详细记录，同时按不同类别进行记录以便识别。</w:t>
      </w:r>
    </w:p>
    <w:p w14:paraId="6635AC80">
      <w:pPr>
        <w:pStyle w:val="5"/>
        <w:bidi w:val="0"/>
        <w:rPr>
          <w:rFonts w:hint="eastAsia"/>
          <w:lang w:val="en-US" w:eastAsia="zh-CN"/>
        </w:rPr>
      </w:pPr>
      <w:bookmarkStart w:id="236" w:name="_Toc28139"/>
      <w:r>
        <w:rPr>
          <w:rStyle w:val="27"/>
          <w:rFonts w:hint="eastAsia"/>
          <w:lang w:val="en-US" w:eastAsia="zh-CN"/>
        </w:rPr>
        <w:t xml:space="preserve">7.5.5 </w:t>
      </w:r>
      <w:bookmarkEnd w:id="236"/>
      <w:r>
        <w:rPr>
          <w:rFonts w:hint="eastAsia"/>
          <w:lang w:val="en-US" w:eastAsia="zh-CN"/>
        </w:rPr>
        <w:t>当记录中出现错误时进行修改，每一修改可以追溯到前一个版本或原始观察结果。应保存原始的以及修改后的数据和文档，包括修改的日期、标识修改的内容和负责修改的人员。对以电子形式存储的记录，同样按上述措施要求进行更改，防止原始数据的丢失或改动。</w:t>
      </w:r>
    </w:p>
    <w:p w14:paraId="4511C7E6">
      <w:pPr>
        <w:pStyle w:val="5"/>
        <w:bidi w:val="0"/>
        <w:rPr>
          <w:rFonts w:hint="eastAsia"/>
          <w:lang w:val="en-US" w:eastAsia="zh-CN"/>
        </w:rPr>
      </w:pPr>
      <w:bookmarkStart w:id="237" w:name="_Toc7545"/>
      <w:r>
        <w:rPr>
          <w:rStyle w:val="27"/>
          <w:rFonts w:hint="eastAsia"/>
          <w:lang w:val="en-US" w:eastAsia="zh-CN"/>
        </w:rPr>
        <w:t xml:space="preserve">7.5.6 </w:t>
      </w:r>
      <w:bookmarkEnd w:id="237"/>
      <w:r>
        <w:rPr>
          <w:rFonts w:hint="eastAsia"/>
          <w:lang w:val="en-US" w:eastAsia="zh-CN"/>
        </w:rPr>
        <w:t>鉴于珠宝检测的特殊性，委托检验的检验报告和鉴定证书，可只保留电子或纸质的原始记录，不再保存报告或证书的副本。检验检测原始记录和报告保存期限不少于6年。</w:t>
      </w:r>
    </w:p>
    <w:p w14:paraId="1DA4A13E">
      <w:pPr>
        <w:pStyle w:val="23"/>
        <w:bidi w:val="0"/>
        <w:rPr>
          <w:rFonts w:hint="eastAsia"/>
          <w:lang w:val="en-US" w:eastAsia="zh-CN"/>
        </w:rPr>
      </w:pPr>
      <w:bookmarkStart w:id="238" w:name="_Toc15498"/>
      <w:r>
        <w:rPr>
          <w:rFonts w:hint="eastAsia"/>
          <w:lang w:val="en-US" w:eastAsia="zh-CN"/>
        </w:rPr>
        <w:t>7.5.7 支持性文件</w:t>
      </w:r>
      <w:bookmarkEnd w:id="238"/>
    </w:p>
    <w:p w14:paraId="4B71578D">
      <w:pPr>
        <w:pStyle w:val="25"/>
        <w:bidi w:val="0"/>
        <w:rPr>
          <w:rFonts w:hint="eastAsia"/>
          <w:lang w:val="en-US" w:eastAsia="zh-CN"/>
        </w:rPr>
      </w:pPr>
      <w:r>
        <w:rPr>
          <w:rFonts w:hint="eastAsia"/>
          <w:lang w:val="en-US" w:eastAsia="zh-CN"/>
        </w:rPr>
        <w:t>《记录控制程序》                          XZTC/CX-19-2018</w:t>
      </w:r>
    </w:p>
    <w:p w14:paraId="4A9FDA5A">
      <w:pPr>
        <w:rPr>
          <w:rStyle w:val="26"/>
          <w:rFonts w:hint="eastAsia"/>
          <w:lang w:val="en-US" w:eastAsia="zh-CN"/>
        </w:rPr>
      </w:pPr>
      <w:r>
        <w:rPr>
          <w:rStyle w:val="26"/>
          <w:rFonts w:hint="eastAsia"/>
          <w:lang w:val="en-US" w:eastAsia="zh-CN"/>
        </w:rPr>
        <w:br w:type="page"/>
      </w:r>
    </w:p>
    <w:p w14:paraId="45C6EFD4">
      <w:pPr>
        <w:pStyle w:val="22"/>
        <w:bidi w:val="0"/>
        <w:rPr>
          <w:rFonts w:hint="eastAsia"/>
          <w:lang w:val="en-US" w:eastAsia="zh-CN"/>
        </w:rPr>
      </w:pPr>
      <w:bookmarkStart w:id="239" w:name="_Toc4565"/>
      <w:r>
        <w:rPr>
          <w:rFonts w:hint="eastAsia"/>
          <w:lang w:val="en-US" w:eastAsia="zh-CN"/>
        </w:rPr>
        <w:t>7.6 测量不确定度的评定</w:t>
      </w:r>
      <w:bookmarkEnd w:id="239"/>
    </w:p>
    <w:p w14:paraId="2BABD187">
      <w:pPr>
        <w:pStyle w:val="5"/>
        <w:bidi w:val="0"/>
        <w:rPr>
          <w:rFonts w:hint="eastAsia"/>
          <w:lang w:val="en-US" w:eastAsia="zh-CN"/>
        </w:rPr>
      </w:pPr>
      <w:bookmarkStart w:id="240" w:name="_Toc1897"/>
      <w:r>
        <w:rPr>
          <w:rStyle w:val="27"/>
          <w:rFonts w:hint="eastAsia"/>
          <w:lang w:val="en-US" w:eastAsia="zh-CN"/>
        </w:rPr>
        <w:t xml:space="preserve">7.6.1 </w:t>
      </w:r>
      <w:bookmarkEnd w:id="240"/>
      <w:r>
        <w:rPr>
          <w:rFonts w:hint="eastAsia"/>
          <w:lang w:val="en-US" w:eastAsia="zh-CN"/>
        </w:rPr>
        <w:t>本公司将依据有关标准和政策的要求，编制评定测量不确定度的程序。详见《测量不确定度的评定管理程序》。</w:t>
      </w:r>
    </w:p>
    <w:p w14:paraId="29E62805">
      <w:pPr>
        <w:pStyle w:val="5"/>
        <w:bidi w:val="0"/>
        <w:rPr>
          <w:rFonts w:hint="eastAsia"/>
          <w:lang w:val="en-US" w:eastAsia="zh-CN"/>
        </w:rPr>
      </w:pPr>
      <w:bookmarkStart w:id="241" w:name="_Toc24448"/>
      <w:r>
        <w:rPr>
          <w:rStyle w:val="27"/>
          <w:rFonts w:hint="eastAsia"/>
          <w:lang w:val="en-US" w:eastAsia="zh-CN"/>
        </w:rPr>
        <w:t xml:space="preserve">7.6.2 </w:t>
      </w:r>
      <w:bookmarkEnd w:id="241"/>
      <w:r>
        <w:rPr>
          <w:rFonts w:hint="eastAsia"/>
          <w:lang w:val="en-US" w:eastAsia="zh-CN"/>
        </w:rPr>
        <w:t>技术负责人根据《测量不确定度的评定管理程序》，组织检测部及相关项目检测人员实施测量不确定度的评定。</w:t>
      </w:r>
    </w:p>
    <w:p w14:paraId="08DDA0D2">
      <w:pPr>
        <w:pStyle w:val="5"/>
        <w:bidi w:val="0"/>
        <w:rPr>
          <w:rFonts w:hint="eastAsia"/>
          <w:lang w:val="en-US" w:eastAsia="zh-CN"/>
        </w:rPr>
      </w:pPr>
      <w:bookmarkStart w:id="242" w:name="_Toc8501"/>
      <w:r>
        <w:rPr>
          <w:rStyle w:val="27"/>
          <w:rFonts w:hint="eastAsia"/>
          <w:lang w:val="en-US" w:eastAsia="zh-CN"/>
        </w:rPr>
        <w:t xml:space="preserve">7.6.3 </w:t>
      </w:r>
      <w:bookmarkEnd w:id="242"/>
      <w:r>
        <w:rPr>
          <w:rFonts w:hint="eastAsia"/>
          <w:lang w:val="en-US" w:eastAsia="zh-CN"/>
        </w:rPr>
        <w:t>本公司将对需要评定测量不确定度的检测项目逐步建立并实施适合该项目的测量不确定度的评定方法，并在以下情况出现时，在检测报告中给出测量结果的不确定度：</w:t>
      </w:r>
    </w:p>
    <w:p w14:paraId="7FB120EF">
      <w:pPr>
        <w:pStyle w:val="25"/>
        <w:numPr>
          <w:ilvl w:val="0"/>
          <w:numId w:val="34"/>
        </w:numPr>
        <w:bidi w:val="0"/>
        <w:ind w:left="425" w:leftChars="0" w:hanging="425" w:firstLineChars="0"/>
        <w:rPr>
          <w:rFonts w:hint="eastAsia"/>
          <w:lang w:val="en-US" w:eastAsia="zh-CN"/>
        </w:rPr>
      </w:pPr>
      <w:r>
        <w:rPr>
          <w:rFonts w:hint="eastAsia"/>
          <w:lang w:val="en-US" w:eastAsia="zh-CN"/>
        </w:rPr>
        <w:t>当测量不确定度与检测结果的有效性或应用有关；</w:t>
      </w:r>
    </w:p>
    <w:p w14:paraId="4030140B">
      <w:pPr>
        <w:pStyle w:val="25"/>
        <w:numPr>
          <w:ilvl w:val="0"/>
          <w:numId w:val="34"/>
        </w:numPr>
        <w:bidi w:val="0"/>
        <w:ind w:left="425" w:leftChars="0" w:hanging="425" w:firstLineChars="0"/>
        <w:rPr>
          <w:rFonts w:hint="eastAsia"/>
          <w:lang w:val="en-US" w:eastAsia="zh-CN"/>
        </w:rPr>
      </w:pPr>
      <w:r>
        <w:rPr>
          <w:rFonts w:hint="eastAsia"/>
          <w:lang w:val="en-US" w:eastAsia="zh-CN"/>
        </w:rPr>
        <w:t>客户要求给出不确定度；</w:t>
      </w:r>
    </w:p>
    <w:p w14:paraId="13F7D424">
      <w:pPr>
        <w:pStyle w:val="25"/>
        <w:numPr>
          <w:ilvl w:val="0"/>
          <w:numId w:val="34"/>
        </w:numPr>
        <w:bidi w:val="0"/>
        <w:ind w:left="425" w:leftChars="0" w:hanging="425" w:firstLineChars="0"/>
        <w:rPr>
          <w:rFonts w:hint="eastAsia"/>
          <w:lang w:val="en-US" w:eastAsia="zh-CN"/>
        </w:rPr>
      </w:pPr>
      <w:r>
        <w:rPr>
          <w:rFonts w:hint="eastAsia"/>
          <w:lang w:val="en-US" w:eastAsia="zh-CN"/>
        </w:rPr>
        <w:t>不确定度影响检测结果与规定指标的符合性判断；</w:t>
      </w:r>
    </w:p>
    <w:p w14:paraId="4B5C2FA3">
      <w:pPr>
        <w:pStyle w:val="25"/>
        <w:numPr>
          <w:ilvl w:val="0"/>
          <w:numId w:val="34"/>
        </w:numPr>
        <w:bidi w:val="0"/>
        <w:ind w:left="425" w:leftChars="0" w:hanging="425" w:firstLineChars="0"/>
        <w:rPr>
          <w:rFonts w:hint="eastAsia"/>
          <w:lang w:val="en-US" w:eastAsia="zh-CN"/>
        </w:rPr>
      </w:pPr>
      <w:r>
        <w:rPr>
          <w:rFonts w:hint="eastAsia"/>
          <w:lang w:val="en-US" w:eastAsia="zh-CN"/>
        </w:rPr>
        <w:t>仪器设备校准结果。</w:t>
      </w:r>
    </w:p>
    <w:p w14:paraId="05599BF6">
      <w:pPr>
        <w:pStyle w:val="5"/>
        <w:bidi w:val="0"/>
        <w:rPr>
          <w:rFonts w:hint="eastAsia"/>
          <w:lang w:val="en-US" w:eastAsia="zh-CN"/>
        </w:rPr>
      </w:pPr>
      <w:bookmarkStart w:id="243" w:name="_Toc24794"/>
      <w:r>
        <w:rPr>
          <w:rStyle w:val="27"/>
          <w:rFonts w:hint="eastAsia"/>
          <w:lang w:val="en-US" w:eastAsia="zh-CN"/>
        </w:rPr>
        <w:t xml:space="preserve">7.6.4 </w:t>
      </w:r>
      <w:bookmarkEnd w:id="243"/>
      <w:r>
        <w:rPr>
          <w:rFonts w:hint="eastAsia"/>
          <w:lang w:val="en-US" w:eastAsia="zh-CN"/>
        </w:rPr>
        <w:t>影响测量不确定度的因素：</w:t>
      </w:r>
    </w:p>
    <w:p w14:paraId="469F25D4">
      <w:pPr>
        <w:pStyle w:val="25"/>
        <w:numPr>
          <w:ilvl w:val="0"/>
          <w:numId w:val="35"/>
        </w:numPr>
        <w:bidi w:val="0"/>
        <w:rPr>
          <w:rFonts w:hint="eastAsia"/>
          <w:lang w:val="en-US" w:eastAsia="zh-CN"/>
        </w:rPr>
      </w:pPr>
      <w:r>
        <w:rPr>
          <w:rFonts w:hint="eastAsia"/>
          <w:lang w:val="en-US" w:eastAsia="zh-CN"/>
        </w:rPr>
        <w:t>人员操作的不一致性；</w:t>
      </w:r>
    </w:p>
    <w:p w14:paraId="1C1295A7">
      <w:pPr>
        <w:pStyle w:val="25"/>
        <w:numPr>
          <w:ilvl w:val="0"/>
          <w:numId w:val="35"/>
        </w:numPr>
        <w:bidi w:val="0"/>
        <w:rPr>
          <w:rFonts w:hint="eastAsia"/>
          <w:lang w:val="en-US" w:eastAsia="zh-CN"/>
        </w:rPr>
      </w:pPr>
      <w:r>
        <w:rPr>
          <w:rFonts w:hint="eastAsia"/>
          <w:lang w:val="en-US" w:eastAsia="zh-CN"/>
        </w:rPr>
        <w:t>仪器设备的不精密、不准确性；</w:t>
      </w:r>
    </w:p>
    <w:p w14:paraId="2184D088">
      <w:pPr>
        <w:pStyle w:val="25"/>
        <w:numPr>
          <w:ilvl w:val="0"/>
          <w:numId w:val="35"/>
        </w:numPr>
        <w:bidi w:val="0"/>
        <w:rPr>
          <w:rFonts w:hint="eastAsia"/>
          <w:lang w:val="en-US" w:eastAsia="zh-CN"/>
        </w:rPr>
      </w:pPr>
      <w:r>
        <w:rPr>
          <w:rFonts w:hint="eastAsia"/>
          <w:lang w:val="en-US" w:eastAsia="zh-CN"/>
        </w:rPr>
        <w:t>试剂和消耗材料的不均匀、不稳定性；</w:t>
      </w:r>
    </w:p>
    <w:p w14:paraId="4801958F">
      <w:pPr>
        <w:pStyle w:val="25"/>
        <w:numPr>
          <w:ilvl w:val="0"/>
          <w:numId w:val="35"/>
        </w:numPr>
        <w:bidi w:val="0"/>
        <w:rPr>
          <w:rFonts w:hint="eastAsia"/>
          <w:lang w:val="en-US" w:eastAsia="zh-CN"/>
        </w:rPr>
      </w:pPr>
      <w:r>
        <w:rPr>
          <w:rFonts w:hint="eastAsia"/>
          <w:lang w:val="en-US" w:eastAsia="zh-CN"/>
        </w:rPr>
        <w:t>检测方法的缺陷；</w:t>
      </w:r>
    </w:p>
    <w:p w14:paraId="7A25E939">
      <w:pPr>
        <w:pStyle w:val="25"/>
        <w:numPr>
          <w:ilvl w:val="0"/>
          <w:numId w:val="35"/>
        </w:numPr>
        <w:bidi w:val="0"/>
        <w:rPr>
          <w:rFonts w:hint="eastAsia"/>
          <w:lang w:val="en-US" w:eastAsia="zh-CN"/>
        </w:rPr>
      </w:pPr>
      <w:r>
        <w:rPr>
          <w:rFonts w:hint="eastAsia"/>
          <w:lang w:val="en-US" w:eastAsia="zh-CN"/>
        </w:rPr>
        <w:t>环境条件的变动；</w:t>
      </w:r>
    </w:p>
    <w:p w14:paraId="6E260A8D">
      <w:pPr>
        <w:pStyle w:val="25"/>
        <w:numPr>
          <w:ilvl w:val="0"/>
          <w:numId w:val="35"/>
        </w:numPr>
        <w:bidi w:val="0"/>
        <w:rPr>
          <w:rFonts w:hint="eastAsia"/>
          <w:lang w:val="en-US" w:eastAsia="zh-CN"/>
        </w:rPr>
      </w:pPr>
      <w:r>
        <w:rPr>
          <w:rFonts w:hint="eastAsia"/>
          <w:lang w:val="en-US" w:eastAsia="zh-CN"/>
        </w:rPr>
        <w:t>测量溯源造成的误差；</w:t>
      </w:r>
    </w:p>
    <w:p w14:paraId="4191CF27">
      <w:pPr>
        <w:pStyle w:val="25"/>
        <w:numPr>
          <w:ilvl w:val="0"/>
          <w:numId w:val="35"/>
        </w:numPr>
        <w:bidi w:val="0"/>
        <w:rPr>
          <w:rFonts w:hint="eastAsia"/>
          <w:lang w:val="en-US" w:eastAsia="zh-CN"/>
        </w:rPr>
      </w:pPr>
      <w:r>
        <w:rPr>
          <w:rFonts w:hint="eastAsia"/>
          <w:lang w:val="en-US" w:eastAsia="zh-CN"/>
        </w:rPr>
        <w:t>抽样的代表性和随机性不足；</w:t>
      </w:r>
    </w:p>
    <w:p w14:paraId="6B03BEFE">
      <w:pPr>
        <w:pStyle w:val="25"/>
        <w:numPr>
          <w:ilvl w:val="0"/>
          <w:numId w:val="35"/>
        </w:numPr>
        <w:bidi w:val="0"/>
        <w:rPr>
          <w:rFonts w:hint="eastAsia"/>
          <w:lang w:val="en-US" w:eastAsia="zh-CN"/>
        </w:rPr>
      </w:pPr>
      <w:r>
        <w:rPr>
          <w:rFonts w:hint="eastAsia"/>
          <w:lang w:val="en-US" w:eastAsia="zh-CN"/>
        </w:rPr>
        <w:t>样品不均匀、不稳定。</w:t>
      </w:r>
    </w:p>
    <w:p w14:paraId="707FC611">
      <w:pPr>
        <w:pStyle w:val="5"/>
        <w:bidi w:val="0"/>
        <w:rPr>
          <w:rFonts w:hint="eastAsia"/>
          <w:lang w:val="en-US" w:eastAsia="zh-CN"/>
        </w:rPr>
      </w:pPr>
      <w:r>
        <w:rPr>
          <w:rFonts w:hint="eastAsia"/>
          <w:lang w:val="en-US" w:eastAsia="zh-CN"/>
        </w:rPr>
        <w:t>以上这些影响因素在评定时需全面考虑，不应遗漏也不要重复。</w:t>
      </w:r>
    </w:p>
    <w:p w14:paraId="3EA65A63">
      <w:pPr>
        <w:pStyle w:val="5"/>
        <w:bidi w:val="0"/>
        <w:rPr>
          <w:rFonts w:hint="eastAsia"/>
          <w:lang w:val="en-US" w:eastAsia="zh-CN"/>
        </w:rPr>
      </w:pPr>
      <w:bookmarkStart w:id="244" w:name="_Toc9923"/>
      <w:r>
        <w:rPr>
          <w:rStyle w:val="27"/>
          <w:rFonts w:hint="eastAsia"/>
          <w:lang w:val="en-US" w:eastAsia="zh-CN"/>
        </w:rPr>
        <w:t xml:space="preserve">7.6.5 </w:t>
      </w:r>
      <w:bookmarkEnd w:id="244"/>
      <w:r>
        <w:rPr>
          <w:rFonts w:hint="eastAsia"/>
          <w:lang w:val="en-US" w:eastAsia="zh-CN"/>
        </w:rPr>
        <w:t>为作出合理的评定，在评定测量不确定度时，需对给定条件下的所有重要不确定度分量，采用适当的分析方法考虑所有显著贡献，包括来自抽样的贡献。</w:t>
      </w:r>
    </w:p>
    <w:p w14:paraId="4FC2B23B">
      <w:pPr>
        <w:pStyle w:val="5"/>
        <w:bidi w:val="0"/>
        <w:rPr>
          <w:rFonts w:hint="eastAsia"/>
          <w:lang w:val="en-US" w:eastAsia="zh-CN"/>
        </w:rPr>
      </w:pPr>
      <w:bookmarkStart w:id="245" w:name="_Toc31395"/>
      <w:r>
        <w:rPr>
          <w:rStyle w:val="27"/>
          <w:rFonts w:hint="eastAsia"/>
          <w:lang w:val="en-US" w:eastAsia="zh-CN"/>
        </w:rPr>
        <w:t xml:space="preserve">7.6.6 </w:t>
      </w:r>
      <w:bookmarkEnd w:id="245"/>
      <w:r>
        <w:rPr>
          <w:rFonts w:hint="eastAsia"/>
          <w:lang w:val="en-US" w:eastAsia="zh-CN"/>
        </w:rPr>
        <w:t>若某些公认的检测方法规定了测量不确定度主要来源的极限值和计算结果的表达形式时，本公司只要遵守检测方法和报告要求，可直接引用该不确定度。</w:t>
      </w:r>
    </w:p>
    <w:p w14:paraId="1D3A4DBA">
      <w:pPr>
        <w:pStyle w:val="5"/>
        <w:bidi w:val="0"/>
        <w:rPr>
          <w:rFonts w:hint="eastAsia"/>
          <w:lang w:val="en-US" w:eastAsia="zh-CN"/>
        </w:rPr>
      </w:pPr>
      <w:bookmarkStart w:id="246" w:name="_Toc26667"/>
      <w:r>
        <w:rPr>
          <w:rStyle w:val="27"/>
          <w:rFonts w:hint="eastAsia"/>
          <w:lang w:val="en-US" w:eastAsia="zh-CN"/>
        </w:rPr>
        <w:t xml:space="preserve">7.6.7 </w:t>
      </w:r>
      <w:bookmarkEnd w:id="246"/>
      <w:r>
        <w:rPr>
          <w:rFonts w:hint="eastAsia"/>
          <w:lang w:val="en-US" w:eastAsia="zh-CN"/>
        </w:rPr>
        <w:t>在需要评定测量结果的不确定度时，应考虑各因素等不确定度分量对合成不确定度的作用。</w:t>
      </w:r>
    </w:p>
    <w:p w14:paraId="753BCF82">
      <w:pPr>
        <w:pStyle w:val="5"/>
        <w:bidi w:val="0"/>
        <w:rPr>
          <w:rFonts w:hint="eastAsia"/>
          <w:lang w:val="en-US" w:eastAsia="zh-CN"/>
        </w:rPr>
      </w:pPr>
      <w:bookmarkStart w:id="247" w:name="_Toc30474"/>
      <w:r>
        <w:rPr>
          <w:rStyle w:val="27"/>
          <w:rFonts w:hint="eastAsia"/>
          <w:lang w:val="en-US" w:eastAsia="zh-CN"/>
        </w:rPr>
        <w:t xml:space="preserve">7.6.8 </w:t>
      </w:r>
      <w:bookmarkEnd w:id="247"/>
      <w:r>
        <w:rPr>
          <w:rFonts w:hint="eastAsia"/>
          <w:lang w:val="en-US" w:eastAsia="zh-CN"/>
        </w:rPr>
        <w:t>开展检测的实验室应评定测量不确定度。当由于检测方法的原因难以严格评定测量不确定度时，实验室应基于对理论原理的理解或使用该方法的实践经验进行评估。</w:t>
      </w:r>
    </w:p>
    <w:p w14:paraId="373DE17D">
      <w:pPr>
        <w:pStyle w:val="23"/>
        <w:bidi w:val="0"/>
        <w:rPr>
          <w:rFonts w:hint="eastAsia"/>
          <w:lang w:val="en-US" w:eastAsia="zh-CN"/>
        </w:rPr>
      </w:pPr>
      <w:bookmarkStart w:id="248" w:name="_Toc19254"/>
      <w:r>
        <w:rPr>
          <w:rFonts w:hint="eastAsia"/>
          <w:lang w:val="en-US" w:eastAsia="zh-CN"/>
        </w:rPr>
        <w:t>7.6.9 评定依据：</w:t>
      </w:r>
      <w:bookmarkEnd w:id="248"/>
    </w:p>
    <w:p w14:paraId="4B10070F">
      <w:pPr>
        <w:pStyle w:val="25"/>
        <w:numPr>
          <w:ilvl w:val="0"/>
          <w:numId w:val="36"/>
        </w:numPr>
        <w:bidi w:val="0"/>
        <w:ind w:left="425" w:leftChars="0" w:hanging="425" w:firstLineChars="0"/>
        <w:rPr>
          <w:rFonts w:hint="eastAsia"/>
          <w:lang w:val="en-US" w:eastAsia="zh-CN"/>
        </w:rPr>
      </w:pPr>
      <w:r>
        <w:rPr>
          <w:rFonts w:hint="eastAsia"/>
          <w:lang w:val="en-US" w:eastAsia="zh-CN"/>
        </w:rPr>
        <w:t>ISO/IEC 17025:2017 《检测和校准实验室能力通用要求》；</w:t>
      </w:r>
    </w:p>
    <w:p w14:paraId="60ABF12B">
      <w:pPr>
        <w:pStyle w:val="25"/>
        <w:numPr>
          <w:ilvl w:val="0"/>
          <w:numId w:val="36"/>
        </w:numPr>
        <w:bidi w:val="0"/>
        <w:ind w:left="425" w:leftChars="0" w:hanging="425" w:firstLineChars="0"/>
        <w:rPr>
          <w:rFonts w:hint="eastAsia"/>
          <w:lang w:val="en-US" w:eastAsia="zh-CN"/>
        </w:rPr>
      </w:pPr>
      <w:r>
        <w:rPr>
          <w:rFonts w:hint="eastAsia"/>
          <w:lang w:val="en-US" w:eastAsia="zh-CN"/>
        </w:rPr>
        <w:t>《检验检测机构资质认定评审准则》（2023年版）；</w:t>
      </w:r>
    </w:p>
    <w:p w14:paraId="6BB0D46A">
      <w:pPr>
        <w:pStyle w:val="25"/>
        <w:numPr>
          <w:ilvl w:val="0"/>
          <w:numId w:val="36"/>
        </w:numPr>
        <w:bidi w:val="0"/>
        <w:ind w:left="425" w:leftChars="0" w:hanging="425" w:firstLineChars="0"/>
        <w:rPr>
          <w:rFonts w:hint="eastAsia"/>
          <w:lang w:val="en-US" w:eastAsia="zh-CN"/>
        </w:rPr>
      </w:pPr>
      <w:r>
        <w:rPr>
          <w:rFonts w:hint="eastAsia"/>
          <w:lang w:val="en-US" w:eastAsia="zh-CN"/>
        </w:rPr>
        <w:t>CNAS-CL01-G003:2018《测量不确定度的要求》。</w:t>
      </w:r>
    </w:p>
    <w:p w14:paraId="30C1C6F6">
      <w:pPr>
        <w:pStyle w:val="23"/>
        <w:bidi w:val="0"/>
        <w:rPr>
          <w:rFonts w:hint="eastAsia"/>
          <w:lang w:val="en-US" w:eastAsia="zh-CN"/>
        </w:rPr>
      </w:pPr>
      <w:bookmarkStart w:id="249" w:name="_Toc30409"/>
      <w:r>
        <w:rPr>
          <w:rFonts w:hint="eastAsia"/>
          <w:lang w:val="en-US" w:eastAsia="zh-CN"/>
        </w:rPr>
        <w:t>7.6.10 支持性文件</w:t>
      </w:r>
      <w:bookmarkEnd w:id="249"/>
    </w:p>
    <w:p w14:paraId="50BAD53F">
      <w:pPr>
        <w:pStyle w:val="25"/>
        <w:bidi w:val="0"/>
        <w:rPr>
          <w:rFonts w:hint="eastAsia"/>
          <w:lang w:val="en-US" w:eastAsia="zh-CN"/>
        </w:rPr>
      </w:pPr>
      <w:r>
        <w:rPr>
          <w:rFonts w:hint="eastAsia"/>
          <w:lang w:val="en-US" w:eastAsia="zh-CN"/>
        </w:rPr>
        <w:t>《测量不确定度的评审控制程序》            XZTC/CX-27-2018</w:t>
      </w:r>
    </w:p>
    <w:p w14:paraId="4D7DAE0B">
      <w:pPr>
        <w:rPr>
          <w:rFonts w:hint="eastAsia"/>
          <w:lang w:val="en-US" w:eastAsia="zh-CN"/>
        </w:rPr>
      </w:pPr>
      <w:r>
        <w:rPr>
          <w:rFonts w:hint="eastAsia"/>
          <w:lang w:val="en-US" w:eastAsia="zh-CN"/>
        </w:rPr>
        <w:br w:type="page"/>
      </w:r>
    </w:p>
    <w:p w14:paraId="08F753FE">
      <w:pPr>
        <w:pStyle w:val="22"/>
        <w:bidi w:val="0"/>
        <w:rPr>
          <w:rFonts w:hint="eastAsia"/>
          <w:lang w:val="en-US" w:eastAsia="zh-CN"/>
        </w:rPr>
      </w:pPr>
      <w:bookmarkStart w:id="250" w:name="_Toc15479"/>
      <w:r>
        <w:rPr>
          <w:rFonts w:hint="eastAsia"/>
          <w:lang w:val="en-US" w:eastAsia="zh-CN"/>
        </w:rPr>
        <w:t>7.7 确保结果有效性</w:t>
      </w:r>
      <w:bookmarkEnd w:id="250"/>
    </w:p>
    <w:p w14:paraId="0AE2A5A5">
      <w:pPr>
        <w:pStyle w:val="5"/>
        <w:bidi w:val="0"/>
        <w:rPr>
          <w:rFonts w:hint="eastAsia"/>
          <w:lang w:val="en-US" w:eastAsia="zh-CN"/>
        </w:rPr>
      </w:pPr>
      <w:bookmarkStart w:id="251" w:name="_Toc4138"/>
      <w:r>
        <w:rPr>
          <w:rStyle w:val="27"/>
          <w:rFonts w:hint="eastAsia"/>
          <w:lang w:val="en-US" w:eastAsia="zh-CN"/>
        </w:rPr>
        <w:t xml:space="preserve">7.7.1 </w:t>
      </w:r>
      <w:bookmarkEnd w:id="251"/>
      <w:r>
        <w:rPr>
          <w:rFonts w:hint="eastAsia"/>
          <w:lang w:val="en-US" w:eastAsia="zh-CN"/>
        </w:rPr>
        <w:t>本公司应对所开展的检测项目的检测结果的质量进行有效性控制，开展有计划和有系统的质量保证活动，保证检测结果的准确性、可靠性，提高客户对本公司的信任。</w:t>
      </w:r>
    </w:p>
    <w:p w14:paraId="3F17E8C0">
      <w:pPr>
        <w:pStyle w:val="5"/>
        <w:bidi w:val="0"/>
        <w:rPr>
          <w:rFonts w:hint="eastAsia"/>
          <w:lang w:val="en-US" w:eastAsia="zh-CN"/>
        </w:rPr>
      </w:pPr>
      <w:bookmarkStart w:id="252" w:name="_Toc27917"/>
      <w:r>
        <w:rPr>
          <w:rStyle w:val="27"/>
          <w:rFonts w:hint="eastAsia"/>
          <w:lang w:val="en-US" w:eastAsia="zh-CN"/>
        </w:rPr>
        <w:t xml:space="preserve">7.7.2 </w:t>
      </w:r>
      <w:bookmarkEnd w:id="252"/>
      <w:r>
        <w:rPr>
          <w:rFonts w:hint="eastAsia"/>
          <w:lang w:val="en-US" w:eastAsia="zh-CN"/>
        </w:rPr>
        <w:t>本公司制定了《检测结果质量控制及能力验证程序》，程序中规定了一系列质量控制活动，确定了监控计划的编制、实施要求和内容。</w:t>
      </w:r>
    </w:p>
    <w:p w14:paraId="2F929F31">
      <w:pPr>
        <w:pStyle w:val="5"/>
        <w:bidi w:val="0"/>
        <w:rPr>
          <w:rFonts w:hint="eastAsia"/>
          <w:lang w:val="en-US" w:eastAsia="zh-CN"/>
        </w:rPr>
      </w:pPr>
      <w:bookmarkStart w:id="253" w:name="_Toc15327"/>
      <w:r>
        <w:rPr>
          <w:rStyle w:val="27"/>
          <w:rFonts w:hint="eastAsia"/>
          <w:lang w:val="en-US" w:eastAsia="zh-CN"/>
        </w:rPr>
        <w:t xml:space="preserve">7.7.3 </w:t>
      </w:r>
      <w:bookmarkEnd w:id="253"/>
      <w:r>
        <w:rPr>
          <w:rFonts w:hint="eastAsia"/>
          <w:lang w:val="en-US" w:eastAsia="zh-CN"/>
        </w:rPr>
        <w:t>在检测活动中，在可行的情况下采用适合的统计技术使检测的质量发展趋势得到及时了解，以便发现异常波动，采取预防措施加以控制。</w:t>
      </w:r>
    </w:p>
    <w:p w14:paraId="7FF56C5B">
      <w:pPr>
        <w:pStyle w:val="5"/>
        <w:bidi w:val="0"/>
        <w:rPr>
          <w:rFonts w:hint="eastAsia"/>
          <w:lang w:val="en-US" w:eastAsia="zh-CN"/>
        </w:rPr>
      </w:pPr>
      <w:bookmarkStart w:id="254" w:name="_Toc5803"/>
      <w:r>
        <w:rPr>
          <w:rStyle w:val="27"/>
          <w:rFonts w:hint="eastAsia"/>
          <w:lang w:val="en-US" w:eastAsia="zh-CN"/>
        </w:rPr>
        <w:t xml:space="preserve">7.7.4 </w:t>
      </w:r>
      <w:bookmarkEnd w:id="254"/>
      <w:r>
        <w:rPr>
          <w:rFonts w:hint="eastAsia"/>
          <w:lang w:val="en-US" w:eastAsia="zh-CN"/>
        </w:rPr>
        <w:t>监控活动将有计划性地实施，并对其计划内容、监控措施进行定期的评审，以适当调整计划内容，保证计划实施的有效性。</w:t>
      </w:r>
    </w:p>
    <w:p w14:paraId="7A651C86">
      <w:pPr>
        <w:pStyle w:val="5"/>
        <w:bidi w:val="0"/>
        <w:rPr>
          <w:rFonts w:hint="eastAsia"/>
          <w:lang w:val="en-US" w:eastAsia="zh-CN"/>
        </w:rPr>
      </w:pPr>
      <w:bookmarkStart w:id="255" w:name="_Toc2416"/>
      <w:r>
        <w:rPr>
          <w:rStyle w:val="27"/>
          <w:rFonts w:hint="eastAsia"/>
          <w:lang w:val="en-US" w:eastAsia="zh-CN"/>
        </w:rPr>
        <w:t xml:space="preserve">7.7.5 </w:t>
      </w:r>
      <w:bookmarkEnd w:id="255"/>
      <w:r>
        <w:rPr>
          <w:rFonts w:hint="eastAsia"/>
          <w:lang w:val="en-US" w:eastAsia="zh-CN"/>
        </w:rPr>
        <w:t>本公司应根据有证标准物质的来源情况、检测的特性和范围以及实验室人员的多少来制定内部质量控制计划，该计划包括可疑结果的判断准则。适当时，内部质量控制计划所采用的技术可包括但不限于：</w:t>
      </w:r>
    </w:p>
    <w:p w14:paraId="0015CDCD">
      <w:pPr>
        <w:pStyle w:val="25"/>
        <w:numPr>
          <w:ilvl w:val="0"/>
          <w:numId w:val="37"/>
        </w:numPr>
        <w:bidi w:val="0"/>
        <w:ind w:left="425" w:leftChars="0" w:hanging="425" w:firstLineChars="0"/>
        <w:rPr>
          <w:rFonts w:hint="eastAsia"/>
          <w:lang w:val="en-US" w:eastAsia="zh-CN"/>
        </w:rPr>
      </w:pPr>
      <w:r>
        <w:rPr>
          <w:rFonts w:hint="eastAsia"/>
          <w:lang w:val="en-US" w:eastAsia="zh-CN"/>
        </w:rPr>
        <w:t>使用标准物质或质量控制物质；</w:t>
      </w:r>
    </w:p>
    <w:p w14:paraId="6249DCBB">
      <w:pPr>
        <w:pStyle w:val="25"/>
        <w:numPr>
          <w:ilvl w:val="0"/>
          <w:numId w:val="37"/>
        </w:numPr>
        <w:bidi w:val="0"/>
        <w:ind w:left="425" w:leftChars="0" w:hanging="425" w:firstLineChars="0"/>
        <w:rPr>
          <w:rFonts w:hint="eastAsia"/>
          <w:lang w:val="en-US" w:eastAsia="zh-CN"/>
        </w:rPr>
      </w:pPr>
      <w:r>
        <w:rPr>
          <w:rFonts w:hint="eastAsia"/>
          <w:lang w:val="en-US" w:eastAsia="zh-CN"/>
        </w:rPr>
        <w:t>使用其他已校准能够提供可溯源结果的仪器；</w:t>
      </w:r>
    </w:p>
    <w:p w14:paraId="26BA11B4">
      <w:pPr>
        <w:pStyle w:val="25"/>
        <w:numPr>
          <w:ilvl w:val="0"/>
          <w:numId w:val="37"/>
        </w:numPr>
        <w:bidi w:val="0"/>
        <w:ind w:left="425" w:leftChars="0" w:hanging="425" w:firstLineChars="0"/>
        <w:rPr>
          <w:rFonts w:hint="eastAsia"/>
          <w:lang w:val="en-US" w:eastAsia="zh-CN"/>
        </w:rPr>
      </w:pPr>
      <w:r>
        <w:rPr>
          <w:rFonts w:hint="eastAsia"/>
          <w:lang w:val="en-US" w:eastAsia="zh-CN"/>
        </w:rPr>
        <w:t>测量和检测设备的功能核查；</w:t>
      </w:r>
    </w:p>
    <w:p w14:paraId="516A5DE1">
      <w:pPr>
        <w:pStyle w:val="25"/>
        <w:numPr>
          <w:ilvl w:val="0"/>
          <w:numId w:val="37"/>
        </w:numPr>
        <w:bidi w:val="0"/>
        <w:ind w:left="425" w:leftChars="0" w:hanging="425" w:firstLineChars="0"/>
        <w:rPr>
          <w:rFonts w:hint="eastAsia"/>
          <w:lang w:val="en-US" w:eastAsia="zh-CN"/>
        </w:rPr>
      </w:pPr>
      <w:r>
        <w:rPr>
          <w:rFonts w:hint="eastAsia"/>
          <w:lang w:val="en-US" w:eastAsia="zh-CN"/>
        </w:rPr>
        <w:t>适用时，使用核查或工作标准，并制作控制图；</w:t>
      </w:r>
    </w:p>
    <w:p w14:paraId="664B2927">
      <w:pPr>
        <w:pStyle w:val="25"/>
        <w:numPr>
          <w:ilvl w:val="0"/>
          <w:numId w:val="37"/>
        </w:numPr>
        <w:bidi w:val="0"/>
        <w:ind w:left="425" w:leftChars="0" w:hanging="425" w:firstLineChars="0"/>
        <w:rPr>
          <w:rFonts w:hint="eastAsia"/>
          <w:lang w:val="en-US" w:eastAsia="zh-CN"/>
        </w:rPr>
      </w:pPr>
      <w:r>
        <w:rPr>
          <w:rFonts w:hint="eastAsia"/>
          <w:lang w:val="en-US" w:eastAsia="zh-CN"/>
        </w:rPr>
        <w:t>测量设备的期间核查；</w:t>
      </w:r>
    </w:p>
    <w:p w14:paraId="77062BA4">
      <w:pPr>
        <w:pStyle w:val="25"/>
        <w:numPr>
          <w:ilvl w:val="0"/>
          <w:numId w:val="37"/>
        </w:numPr>
        <w:bidi w:val="0"/>
        <w:ind w:left="425" w:leftChars="0" w:hanging="425" w:firstLineChars="0"/>
        <w:rPr>
          <w:rFonts w:hint="eastAsia"/>
          <w:lang w:val="en-US" w:eastAsia="zh-CN"/>
        </w:rPr>
      </w:pPr>
      <w:r>
        <w:rPr>
          <w:rFonts w:hint="eastAsia"/>
          <w:lang w:val="en-US" w:eastAsia="zh-CN"/>
        </w:rPr>
        <w:t>使用相同或不同方法重复检测；</w:t>
      </w:r>
    </w:p>
    <w:p w14:paraId="0E938C34">
      <w:pPr>
        <w:pStyle w:val="25"/>
        <w:numPr>
          <w:ilvl w:val="0"/>
          <w:numId w:val="37"/>
        </w:numPr>
        <w:bidi w:val="0"/>
        <w:ind w:left="425" w:leftChars="0" w:hanging="425" w:firstLineChars="0"/>
        <w:rPr>
          <w:rFonts w:hint="eastAsia"/>
          <w:lang w:val="en-US" w:eastAsia="zh-CN"/>
        </w:rPr>
      </w:pPr>
      <w:r>
        <w:rPr>
          <w:rFonts w:hint="eastAsia"/>
          <w:lang w:val="en-US" w:eastAsia="zh-CN"/>
        </w:rPr>
        <w:t>保存样品的重复检测；</w:t>
      </w:r>
    </w:p>
    <w:p w14:paraId="08E7006D">
      <w:pPr>
        <w:pStyle w:val="25"/>
        <w:numPr>
          <w:ilvl w:val="0"/>
          <w:numId w:val="37"/>
        </w:numPr>
        <w:bidi w:val="0"/>
        <w:ind w:left="425" w:leftChars="0" w:hanging="425" w:firstLineChars="0"/>
        <w:rPr>
          <w:rFonts w:hint="eastAsia"/>
          <w:lang w:val="en-US" w:eastAsia="zh-CN"/>
        </w:rPr>
      </w:pPr>
      <w:r>
        <w:rPr>
          <w:rFonts w:hint="eastAsia"/>
          <w:lang w:val="en-US" w:eastAsia="zh-CN"/>
        </w:rPr>
        <w:t>物品不同特性结果之间的相关性；</w:t>
      </w:r>
    </w:p>
    <w:p w14:paraId="400F353D">
      <w:pPr>
        <w:pStyle w:val="25"/>
        <w:numPr>
          <w:ilvl w:val="0"/>
          <w:numId w:val="37"/>
        </w:numPr>
        <w:bidi w:val="0"/>
        <w:ind w:left="425" w:leftChars="0" w:hanging="425" w:firstLineChars="0"/>
        <w:rPr>
          <w:rFonts w:hint="eastAsia"/>
          <w:lang w:val="en-US" w:eastAsia="zh-CN"/>
        </w:rPr>
      </w:pPr>
      <w:r>
        <w:rPr>
          <w:rFonts w:hint="eastAsia"/>
          <w:lang w:val="en-US" w:eastAsia="zh-CN"/>
        </w:rPr>
        <w:t>审查报告的结果；</w:t>
      </w:r>
    </w:p>
    <w:p w14:paraId="4F7DAE05">
      <w:pPr>
        <w:pStyle w:val="25"/>
        <w:numPr>
          <w:ilvl w:val="0"/>
          <w:numId w:val="37"/>
        </w:numPr>
        <w:bidi w:val="0"/>
        <w:ind w:left="425" w:leftChars="0" w:hanging="425" w:firstLineChars="0"/>
        <w:rPr>
          <w:rFonts w:hint="eastAsia"/>
          <w:lang w:val="en-US" w:eastAsia="zh-CN"/>
        </w:rPr>
      </w:pPr>
      <w:r>
        <w:rPr>
          <w:rFonts w:hint="eastAsia"/>
          <w:lang w:val="en-US" w:eastAsia="zh-CN"/>
        </w:rPr>
        <w:t>实验室内比对；</w:t>
      </w:r>
    </w:p>
    <w:p w14:paraId="7C9DF5F7">
      <w:pPr>
        <w:pStyle w:val="25"/>
        <w:numPr>
          <w:ilvl w:val="0"/>
          <w:numId w:val="37"/>
        </w:numPr>
        <w:bidi w:val="0"/>
        <w:ind w:left="425" w:leftChars="0" w:hanging="425" w:firstLineChars="0"/>
        <w:rPr>
          <w:rFonts w:hint="eastAsia"/>
          <w:lang w:val="en-US" w:eastAsia="zh-CN"/>
        </w:rPr>
      </w:pPr>
      <w:r>
        <w:rPr>
          <w:rFonts w:hint="eastAsia"/>
          <w:lang w:val="en-US" w:eastAsia="zh-CN"/>
        </w:rPr>
        <w:t>盲样测试。</w:t>
      </w:r>
    </w:p>
    <w:p w14:paraId="2FE08A3F">
      <w:pPr>
        <w:pStyle w:val="23"/>
        <w:bidi w:val="0"/>
        <w:rPr>
          <w:rFonts w:hint="eastAsia"/>
          <w:lang w:val="en-US" w:eastAsia="zh-CN"/>
        </w:rPr>
      </w:pPr>
      <w:bookmarkStart w:id="256" w:name="_Toc23759"/>
      <w:r>
        <w:rPr>
          <w:rFonts w:hint="eastAsia"/>
          <w:lang w:val="en-US" w:eastAsia="zh-CN"/>
        </w:rPr>
        <w:t>7.7.6 质量监控计划的制定和实施</w:t>
      </w:r>
      <w:bookmarkEnd w:id="256"/>
    </w:p>
    <w:p w14:paraId="0E0350DC">
      <w:pPr>
        <w:pStyle w:val="5"/>
        <w:bidi w:val="0"/>
        <w:rPr>
          <w:rFonts w:hint="eastAsia"/>
          <w:lang w:val="en-US" w:eastAsia="zh-CN"/>
        </w:rPr>
      </w:pPr>
      <w:bookmarkStart w:id="257" w:name="_Toc27"/>
      <w:r>
        <w:rPr>
          <w:rStyle w:val="28"/>
          <w:rFonts w:hint="eastAsia"/>
          <w:lang w:val="en-US" w:eastAsia="zh-CN"/>
        </w:rPr>
        <w:t xml:space="preserve">7.7.6.1 </w:t>
      </w:r>
      <w:bookmarkEnd w:id="257"/>
      <w:r>
        <w:rPr>
          <w:rFonts w:hint="eastAsia"/>
          <w:lang w:val="en-US" w:eastAsia="zh-CN"/>
        </w:rPr>
        <w:t>本公司将根据具体情况、专业范围、技术特点，制定年度质量监控计划及实施。</w:t>
      </w:r>
    </w:p>
    <w:p w14:paraId="44329530">
      <w:pPr>
        <w:pStyle w:val="5"/>
        <w:bidi w:val="0"/>
        <w:rPr>
          <w:rFonts w:hint="eastAsia"/>
          <w:lang w:val="en-US" w:eastAsia="zh-CN"/>
        </w:rPr>
      </w:pPr>
      <w:bookmarkStart w:id="258" w:name="_Toc7342"/>
      <w:r>
        <w:rPr>
          <w:rStyle w:val="28"/>
          <w:rFonts w:hint="eastAsia"/>
          <w:lang w:val="en-US" w:eastAsia="zh-CN"/>
        </w:rPr>
        <w:t xml:space="preserve">7.7.6.2 </w:t>
      </w:r>
      <w:bookmarkEnd w:id="258"/>
      <w:r>
        <w:rPr>
          <w:rFonts w:hint="eastAsia"/>
          <w:lang w:val="en-US" w:eastAsia="zh-CN"/>
        </w:rPr>
        <w:t>将根据年度质量监控计划的安排，结合本公司具体情况有序地开展活动，在日常工作中对检测过程中影响因素与检测结果质量进行监控，定期或不定期地对本公司的数据记录进行分析。</w:t>
      </w:r>
    </w:p>
    <w:p w14:paraId="17A524A0">
      <w:pPr>
        <w:pStyle w:val="5"/>
        <w:bidi w:val="0"/>
        <w:rPr>
          <w:rFonts w:hint="eastAsia"/>
          <w:lang w:val="en-US" w:eastAsia="zh-CN"/>
        </w:rPr>
      </w:pPr>
      <w:bookmarkStart w:id="259" w:name="_Toc22397"/>
      <w:r>
        <w:rPr>
          <w:rStyle w:val="28"/>
          <w:rFonts w:hint="eastAsia"/>
          <w:lang w:val="en-US" w:eastAsia="zh-CN"/>
        </w:rPr>
        <w:t xml:space="preserve">7.7.6.3 </w:t>
      </w:r>
      <w:bookmarkEnd w:id="259"/>
      <w:r>
        <w:rPr>
          <w:rFonts w:hint="eastAsia"/>
          <w:lang w:val="en-US" w:eastAsia="zh-CN"/>
        </w:rPr>
        <w:t>应分析质量控制的数据，在发现质量控制数据超出预定的判据时，应采取有计划的纠正措施或风险管控，并防止报告错误的结果。具体可执行《不符合检测工作管理程序》《实施纠正措施程序》《风险评估控制程序》。</w:t>
      </w:r>
    </w:p>
    <w:p w14:paraId="246F7687">
      <w:pPr>
        <w:pStyle w:val="5"/>
        <w:bidi w:val="0"/>
        <w:rPr>
          <w:rFonts w:hint="eastAsia"/>
          <w:lang w:val="en-US" w:eastAsia="zh-CN"/>
        </w:rPr>
      </w:pPr>
      <w:bookmarkStart w:id="260" w:name="_Toc18860"/>
      <w:r>
        <w:rPr>
          <w:rStyle w:val="27"/>
          <w:rFonts w:hint="eastAsia"/>
          <w:lang w:val="en-US" w:eastAsia="zh-CN"/>
        </w:rPr>
        <w:t xml:space="preserve">7.7.7 </w:t>
      </w:r>
      <w:bookmarkEnd w:id="260"/>
      <w:r>
        <w:rPr>
          <w:rFonts w:hint="eastAsia"/>
          <w:lang w:val="en-US" w:eastAsia="zh-CN"/>
        </w:rPr>
        <w:t>每年对质量监控计划的适宜性及时进行评审，并对实施效果进行评定，其结果提交管理评审。</w:t>
      </w:r>
    </w:p>
    <w:p w14:paraId="1E4A0F8B">
      <w:pPr>
        <w:pStyle w:val="23"/>
        <w:bidi w:val="0"/>
        <w:rPr>
          <w:rFonts w:hint="eastAsia"/>
          <w:lang w:val="en-US" w:eastAsia="zh-CN"/>
        </w:rPr>
      </w:pPr>
      <w:bookmarkStart w:id="261" w:name="_Toc20160"/>
      <w:r>
        <w:rPr>
          <w:rFonts w:hint="eastAsia"/>
          <w:lang w:val="en-US" w:eastAsia="zh-CN"/>
        </w:rPr>
        <w:t>7.7.8 支持性文件</w:t>
      </w:r>
      <w:bookmarkEnd w:id="261"/>
    </w:p>
    <w:p w14:paraId="0DD6CD63">
      <w:pPr>
        <w:pStyle w:val="25"/>
        <w:bidi w:val="0"/>
        <w:rPr>
          <w:rFonts w:hint="eastAsia"/>
          <w:lang w:val="en-US" w:eastAsia="zh-CN"/>
        </w:rPr>
      </w:pPr>
      <w:r>
        <w:rPr>
          <w:rFonts w:hint="eastAsia"/>
          <w:lang w:val="en-US" w:eastAsia="zh-CN"/>
        </w:rPr>
        <w:t>《不符合检测工作管理程序》                 XZTC/CX-15-2018</w:t>
      </w:r>
    </w:p>
    <w:p w14:paraId="564AC013">
      <w:pPr>
        <w:pStyle w:val="25"/>
        <w:bidi w:val="0"/>
        <w:rPr>
          <w:rFonts w:hint="eastAsia"/>
          <w:lang w:val="en-US" w:eastAsia="zh-CN"/>
        </w:rPr>
      </w:pPr>
      <w:r>
        <w:rPr>
          <w:rFonts w:hint="eastAsia"/>
          <w:lang w:val="en-US" w:eastAsia="zh-CN"/>
        </w:rPr>
        <w:t>《实施纠正措施管理程序》                   XZTC/CX-16-2018</w:t>
      </w:r>
    </w:p>
    <w:p w14:paraId="748C01B6">
      <w:pPr>
        <w:pStyle w:val="25"/>
        <w:bidi w:val="0"/>
        <w:rPr>
          <w:rFonts w:hint="eastAsia"/>
          <w:lang w:val="en-US" w:eastAsia="zh-CN"/>
        </w:rPr>
      </w:pPr>
      <w:r>
        <w:rPr>
          <w:rFonts w:hint="eastAsia"/>
          <w:lang w:val="en-US" w:eastAsia="zh-CN"/>
        </w:rPr>
        <w:t>《风险评估控制程序》                       XZTC/CX-32-2018</w:t>
      </w:r>
    </w:p>
    <w:p w14:paraId="10954ADF">
      <w:pPr>
        <w:pStyle w:val="25"/>
        <w:bidi w:val="0"/>
        <w:rPr>
          <w:rFonts w:hint="eastAsia"/>
          <w:lang w:val="en-US" w:eastAsia="zh-CN"/>
        </w:rPr>
      </w:pPr>
      <w:r>
        <w:rPr>
          <w:rFonts w:hint="eastAsia"/>
          <w:lang w:val="en-US" w:eastAsia="zh-CN"/>
        </w:rPr>
        <w:t>《检测结果质量控制及能力验证程序》         XZTC/CX-30-2018</w:t>
      </w:r>
    </w:p>
    <w:p w14:paraId="15860039">
      <w:pPr>
        <w:rPr>
          <w:rFonts w:hint="eastAsia"/>
          <w:lang w:val="en-US" w:eastAsia="zh-CN"/>
        </w:rPr>
      </w:pPr>
      <w:r>
        <w:rPr>
          <w:rFonts w:hint="eastAsia"/>
          <w:lang w:val="en-US" w:eastAsia="zh-CN"/>
        </w:rPr>
        <w:br w:type="page"/>
      </w:r>
    </w:p>
    <w:p w14:paraId="5C1EF2F6">
      <w:pPr>
        <w:pStyle w:val="22"/>
        <w:bidi w:val="0"/>
        <w:rPr>
          <w:rFonts w:hint="eastAsia"/>
          <w:lang w:val="en-US" w:eastAsia="zh-CN"/>
        </w:rPr>
      </w:pPr>
      <w:bookmarkStart w:id="262" w:name="_Toc8783"/>
      <w:r>
        <w:rPr>
          <w:rFonts w:hint="eastAsia"/>
          <w:lang w:val="en-US" w:eastAsia="zh-CN"/>
        </w:rPr>
        <w:t>7.8 报告结果</w:t>
      </w:r>
      <w:bookmarkEnd w:id="262"/>
    </w:p>
    <w:p w14:paraId="17AED0A8">
      <w:pPr>
        <w:pStyle w:val="5"/>
        <w:bidi w:val="0"/>
        <w:rPr>
          <w:rFonts w:hint="eastAsia"/>
          <w:lang w:val="en-US" w:eastAsia="zh-CN"/>
        </w:rPr>
      </w:pPr>
      <w:bookmarkStart w:id="263" w:name="_Toc24112"/>
      <w:r>
        <w:rPr>
          <w:rStyle w:val="27"/>
          <w:rFonts w:hint="eastAsia"/>
          <w:lang w:val="en-US" w:eastAsia="zh-CN"/>
        </w:rPr>
        <w:t xml:space="preserve">7.8.1 </w:t>
      </w:r>
      <w:bookmarkEnd w:id="263"/>
      <w:r>
        <w:rPr>
          <w:rFonts w:hint="eastAsia"/>
          <w:lang w:val="en-US" w:eastAsia="zh-CN"/>
        </w:rPr>
        <w:t>检验检测报告（证书）是本公司提供给客户的最终产品，也是检验检测工作的最终体现。本公司为保证客观、准确、清晰、完整地出具检测报告，且保证所编制的检测报告包含足够信息满足客户、检测方法和说明检测结果所必需的要求，制定了《结果报告管理程序》使结果报告得到有效控制。</w:t>
      </w:r>
    </w:p>
    <w:p w14:paraId="4CAE7DA7">
      <w:pPr>
        <w:pStyle w:val="23"/>
        <w:bidi w:val="0"/>
        <w:rPr>
          <w:rFonts w:hint="eastAsia"/>
          <w:lang w:val="en-US" w:eastAsia="zh-CN"/>
        </w:rPr>
      </w:pPr>
      <w:bookmarkStart w:id="264" w:name="_Toc10768"/>
      <w:r>
        <w:rPr>
          <w:rStyle w:val="27"/>
          <w:rFonts w:hint="eastAsia"/>
          <w:b/>
          <w:lang w:val="en-US" w:eastAsia="zh-CN"/>
        </w:rPr>
        <w:t>7.8.2 报告或证书的通用要求</w:t>
      </w:r>
      <w:bookmarkEnd w:id="264"/>
      <w:r>
        <w:rPr>
          <w:rStyle w:val="27"/>
          <w:rFonts w:hint="eastAsia"/>
          <w:b/>
          <w:lang w:val="en-US" w:eastAsia="zh-CN"/>
        </w:rPr>
        <w:t xml:space="preserve"> </w:t>
      </w:r>
      <w:r>
        <w:rPr>
          <w:rFonts w:hint="eastAsia"/>
          <w:lang w:val="en-US" w:eastAsia="zh-CN"/>
        </w:rPr>
        <w:t xml:space="preserve">                                                                                                  </w:t>
      </w:r>
    </w:p>
    <w:p w14:paraId="5F03BE89">
      <w:pPr>
        <w:pStyle w:val="5"/>
        <w:bidi w:val="0"/>
        <w:rPr>
          <w:rFonts w:hint="eastAsia"/>
          <w:lang w:val="en-US" w:eastAsia="zh-CN"/>
        </w:rPr>
      </w:pPr>
      <w:bookmarkStart w:id="265" w:name="_Toc7767"/>
      <w:r>
        <w:rPr>
          <w:rStyle w:val="28"/>
          <w:rFonts w:hint="eastAsia"/>
          <w:lang w:val="en-US" w:eastAsia="zh-CN"/>
        </w:rPr>
        <w:t xml:space="preserve">7.8.2.1 </w:t>
      </w:r>
      <w:bookmarkEnd w:id="265"/>
      <w:r>
        <w:rPr>
          <w:rFonts w:hint="eastAsia"/>
          <w:lang w:val="en-US" w:eastAsia="zh-CN"/>
        </w:rPr>
        <w:t>对检测业务范围内的各专业领域的检测结果以检测报告、证书或标签的统一规范格式，准确、清晰、明确和客观地提供给客户，且满足检测方法的要求及客户要求。</w:t>
      </w:r>
    </w:p>
    <w:p w14:paraId="6DC18EDB">
      <w:pPr>
        <w:pStyle w:val="5"/>
        <w:bidi w:val="0"/>
        <w:rPr>
          <w:rFonts w:hint="eastAsia"/>
          <w:lang w:val="en-US" w:eastAsia="zh-CN"/>
        </w:rPr>
      </w:pPr>
      <w:bookmarkStart w:id="266" w:name="_Toc30332"/>
      <w:r>
        <w:rPr>
          <w:rStyle w:val="28"/>
          <w:rFonts w:hint="eastAsia"/>
          <w:lang w:val="en-US" w:eastAsia="zh-CN"/>
        </w:rPr>
        <w:t xml:space="preserve">7.8.2.2 </w:t>
      </w:r>
      <w:bookmarkEnd w:id="266"/>
      <w:r>
        <w:rPr>
          <w:rFonts w:hint="eastAsia"/>
          <w:lang w:val="en-US" w:eastAsia="zh-CN"/>
        </w:rPr>
        <w:t>提供的检测报告一般包括标准规范、规程、客户要求、检测方法规定和说明检测结果所必需的信息。必要时，应对有效期进行说明。</w:t>
      </w:r>
    </w:p>
    <w:p w14:paraId="74030618">
      <w:pPr>
        <w:pStyle w:val="5"/>
        <w:bidi w:val="0"/>
        <w:rPr>
          <w:rFonts w:hint="eastAsia"/>
          <w:lang w:val="en-US" w:eastAsia="zh-CN"/>
        </w:rPr>
      </w:pPr>
      <w:bookmarkStart w:id="267" w:name="_Toc22801"/>
      <w:r>
        <w:rPr>
          <w:rStyle w:val="28"/>
          <w:rFonts w:hint="eastAsia"/>
          <w:lang w:val="en-US" w:eastAsia="zh-CN"/>
        </w:rPr>
        <w:t xml:space="preserve">7.8.2.3 </w:t>
      </w:r>
      <w:bookmarkEnd w:id="267"/>
      <w:r>
        <w:rPr>
          <w:rFonts w:hint="eastAsia"/>
          <w:lang w:val="en-US" w:eastAsia="zh-CN"/>
        </w:rPr>
        <w:t>根据协议、合同及有关资料管理规程的要求，可为客户提供简化方式的检测报告（包括内部信息的提供），其按规定要求的全部信息均可在本公司的存档资料中查阅或获取。</w:t>
      </w:r>
    </w:p>
    <w:p w14:paraId="49A71387">
      <w:pPr>
        <w:pStyle w:val="5"/>
        <w:bidi w:val="0"/>
        <w:rPr>
          <w:rFonts w:hint="eastAsia"/>
          <w:lang w:val="en-US" w:eastAsia="zh-CN"/>
        </w:rPr>
      </w:pPr>
      <w:bookmarkStart w:id="268" w:name="_Toc4728"/>
      <w:r>
        <w:rPr>
          <w:rStyle w:val="28"/>
          <w:rFonts w:hint="eastAsia"/>
          <w:lang w:val="en-US" w:eastAsia="zh-CN"/>
        </w:rPr>
        <w:t xml:space="preserve">7.8.2.4 </w:t>
      </w:r>
      <w:bookmarkEnd w:id="268"/>
      <w:r>
        <w:rPr>
          <w:rFonts w:hint="eastAsia"/>
          <w:lang w:val="en-US" w:eastAsia="zh-CN"/>
        </w:rPr>
        <w:t>对报告中的所有信息负责，客户提供的信息除外。客户提供的数据应予以明确标识。此外，当客户提供的信息可能影响结果的有效性时，报告中应有免责声明。当实验室不负责抽样（如样品由客户提供），应在报告中声明结果仅适用于收到的样品。</w:t>
      </w:r>
    </w:p>
    <w:p w14:paraId="6A308D9B">
      <w:pPr>
        <w:pStyle w:val="5"/>
        <w:bidi w:val="0"/>
        <w:rPr>
          <w:rFonts w:hint="eastAsia"/>
          <w:lang w:val="en-US" w:eastAsia="zh-CN"/>
        </w:rPr>
      </w:pPr>
      <w:bookmarkStart w:id="269" w:name="_Toc7228"/>
      <w:r>
        <w:rPr>
          <w:rStyle w:val="28"/>
          <w:rFonts w:hint="eastAsia"/>
          <w:lang w:val="en-US" w:eastAsia="zh-CN"/>
        </w:rPr>
        <w:t xml:space="preserve">7.8.2.5 </w:t>
      </w:r>
      <w:bookmarkEnd w:id="269"/>
      <w:r>
        <w:rPr>
          <w:rFonts w:hint="eastAsia"/>
          <w:lang w:val="en-US" w:eastAsia="zh-CN"/>
        </w:rPr>
        <w:t>如果检测报告中包括从分包方获得的检测结果，应清晰地标明。</w:t>
      </w:r>
    </w:p>
    <w:p w14:paraId="0E60EBEA">
      <w:pPr>
        <w:pStyle w:val="23"/>
        <w:bidi w:val="0"/>
        <w:rPr>
          <w:rFonts w:hint="eastAsia"/>
          <w:lang w:val="en-US" w:eastAsia="zh-CN"/>
        </w:rPr>
      </w:pPr>
      <w:bookmarkStart w:id="270" w:name="_Toc4276"/>
      <w:r>
        <w:rPr>
          <w:rFonts w:hint="eastAsia"/>
          <w:lang w:val="en-US" w:eastAsia="zh-CN"/>
        </w:rPr>
        <w:t>7.8.3 检测报告或证书的基本要求及内容</w:t>
      </w:r>
      <w:bookmarkEnd w:id="270"/>
    </w:p>
    <w:p w14:paraId="00A77220">
      <w:pPr>
        <w:pStyle w:val="24"/>
        <w:bidi w:val="0"/>
        <w:rPr>
          <w:rFonts w:hint="eastAsia"/>
          <w:lang w:val="en-US" w:eastAsia="zh-CN"/>
        </w:rPr>
      </w:pPr>
      <w:bookmarkStart w:id="271" w:name="_Toc8944"/>
      <w:r>
        <w:rPr>
          <w:rFonts w:hint="eastAsia"/>
          <w:lang w:val="en-US" w:eastAsia="zh-CN"/>
        </w:rPr>
        <w:t>7.8.3.1 基本要求：</w:t>
      </w:r>
      <w:bookmarkEnd w:id="271"/>
    </w:p>
    <w:p w14:paraId="260AB94F">
      <w:pPr>
        <w:pStyle w:val="25"/>
        <w:numPr>
          <w:ilvl w:val="0"/>
          <w:numId w:val="38"/>
        </w:numPr>
        <w:bidi w:val="0"/>
        <w:ind w:left="425" w:leftChars="0" w:hanging="425" w:firstLineChars="0"/>
        <w:rPr>
          <w:rFonts w:hint="eastAsia"/>
          <w:lang w:val="en-US" w:eastAsia="zh-CN"/>
        </w:rPr>
      </w:pPr>
      <w:r>
        <w:rPr>
          <w:rFonts w:hint="eastAsia"/>
          <w:lang w:val="en-US" w:eastAsia="zh-CN"/>
        </w:rPr>
        <w:t>数据准确可靠，表述明确易懂，结论客观公正，标识清晰完整；</w:t>
      </w:r>
    </w:p>
    <w:p w14:paraId="6F1D8583">
      <w:pPr>
        <w:pStyle w:val="25"/>
        <w:numPr>
          <w:ilvl w:val="0"/>
          <w:numId w:val="38"/>
        </w:numPr>
        <w:bidi w:val="0"/>
        <w:ind w:left="425" w:leftChars="0" w:hanging="425" w:firstLineChars="0"/>
        <w:rPr>
          <w:rFonts w:hint="eastAsia"/>
          <w:lang w:val="en-US" w:eastAsia="zh-CN"/>
        </w:rPr>
      </w:pPr>
      <w:r>
        <w:rPr>
          <w:rFonts w:hint="eastAsia"/>
          <w:lang w:val="en-US" w:eastAsia="zh-CN"/>
        </w:rPr>
        <w:t>采用法定计量单位和标准化语言，数据有效位数正确；</w:t>
      </w:r>
    </w:p>
    <w:p w14:paraId="050479C3">
      <w:pPr>
        <w:pStyle w:val="25"/>
        <w:numPr>
          <w:ilvl w:val="0"/>
          <w:numId w:val="38"/>
        </w:numPr>
        <w:bidi w:val="0"/>
        <w:ind w:left="425" w:leftChars="0" w:hanging="425" w:firstLineChars="0"/>
        <w:rPr>
          <w:rFonts w:hint="eastAsia"/>
          <w:lang w:val="en-US" w:eastAsia="zh-CN"/>
        </w:rPr>
      </w:pPr>
      <w:r>
        <w:rPr>
          <w:rFonts w:hint="eastAsia"/>
          <w:lang w:val="en-US" w:eastAsia="zh-CN"/>
        </w:rPr>
        <w:t>报告内容与原始数据、任务单、委托单、样品接收单等有关内容保持一致；</w:t>
      </w:r>
    </w:p>
    <w:p w14:paraId="45298E68">
      <w:pPr>
        <w:pStyle w:val="25"/>
        <w:numPr>
          <w:ilvl w:val="0"/>
          <w:numId w:val="38"/>
        </w:numPr>
        <w:bidi w:val="0"/>
        <w:ind w:left="425" w:leftChars="0" w:hanging="425" w:firstLineChars="0"/>
        <w:rPr>
          <w:rFonts w:hint="eastAsia"/>
          <w:lang w:val="en-US" w:eastAsia="zh-CN"/>
        </w:rPr>
      </w:pPr>
      <w:r>
        <w:rPr>
          <w:rFonts w:hint="eastAsia"/>
          <w:lang w:val="en-US" w:eastAsia="zh-CN"/>
        </w:rPr>
        <w:t>正确使用认证/认可标识。</w:t>
      </w:r>
    </w:p>
    <w:p w14:paraId="5C4C4D53">
      <w:pPr>
        <w:pStyle w:val="24"/>
        <w:bidi w:val="0"/>
        <w:rPr>
          <w:rFonts w:hint="eastAsia"/>
          <w:lang w:val="en-US" w:eastAsia="zh-CN"/>
        </w:rPr>
      </w:pPr>
      <w:bookmarkStart w:id="272" w:name="_Toc28293"/>
      <w:r>
        <w:rPr>
          <w:rFonts w:hint="eastAsia"/>
          <w:lang w:val="en-US" w:eastAsia="zh-CN"/>
        </w:rPr>
        <w:t>7.8.3.2 基本内容：</w:t>
      </w:r>
      <w:bookmarkEnd w:id="272"/>
    </w:p>
    <w:p w14:paraId="3D33CCFE">
      <w:pPr>
        <w:pStyle w:val="25"/>
        <w:numPr>
          <w:ilvl w:val="0"/>
          <w:numId w:val="39"/>
        </w:numPr>
        <w:bidi w:val="0"/>
        <w:ind w:left="425" w:leftChars="0" w:hanging="425" w:firstLineChars="0"/>
        <w:rPr>
          <w:rFonts w:hint="eastAsia"/>
          <w:lang w:val="en-US" w:eastAsia="zh-CN"/>
        </w:rPr>
      </w:pPr>
      <w:r>
        <w:rPr>
          <w:rFonts w:hint="eastAsia"/>
          <w:lang w:val="en-US" w:eastAsia="zh-CN"/>
        </w:rPr>
        <w:t>标题，如《检验报告》；</w:t>
      </w:r>
    </w:p>
    <w:p w14:paraId="4BD58FBB">
      <w:pPr>
        <w:pStyle w:val="25"/>
        <w:numPr>
          <w:ilvl w:val="0"/>
          <w:numId w:val="39"/>
        </w:numPr>
        <w:bidi w:val="0"/>
        <w:ind w:left="425" w:leftChars="0" w:hanging="425" w:firstLineChars="0"/>
        <w:rPr>
          <w:rFonts w:hint="eastAsia"/>
          <w:lang w:val="en-US" w:eastAsia="zh-CN"/>
        </w:rPr>
      </w:pPr>
      <w:r>
        <w:rPr>
          <w:rFonts w:hint="eastAsia"/>
          <w:lang w:val="en-US" w:eastAsia="zh-CN"/>
        </w:rPr>
        <w:t>标注资质认定标志，加盖检验检测专用章（适用时）；</w:t>
      </w:r>
    </w:p>
    <w:p w14:paraId="61AE8A3E">
      <w:pPr>
        <w:pStyle w:val="25"/>
        <w:numPr>
          <w:ilvl w:val="0"/>
          <w:numId w:val="39"/>
        </w:numPr>
        <w:bidi w:val="0"/>
        <w:ind w:left="425" w:leftChars="0" w:hanging="425" w:firstLineChars="0"/>
        <w:rPr>
          <w:rFonts w:hint="eastAsia"/>
          <w:lang w:val="en-US" w:eastAsia="zh-CN"/>
        </w:rPr>
      </w:pPr>
      <w:r>
        <w:rPr>
          <w:rFonts w:hint="eastAsia"/>
          <w:lang w:val="en-US" w:eastAsia="zh-CN"/>
        </w:rPr>
        <w:t>本公司的全称、本公司所在地址，进行检测的地点或客户设施（如与本公司地址不同）；</w:t>
      </w:r>
    </w:p>
    <w:p w14:paraId="2DBF1279">
      <w:pPr>
        <w:pStyle w:val="25"/>
        <w:numPr>
          <w:ilvl w:val="0"/>
          <w:numId w:val="39"/>
        </w:numPr>
        <w:bidi w:val="0"/>
        <w:ind w:left="425" w:leftChars="0" w:hanging="425" w:firstLineChars="0"/>
        <w:rPr>
          <w:rFonts w:hint="eastAsia"/>
          <w:lang w:val="en-US" w:eastAsia="zh-CN"/>
        </w:rPr>
      </w:pPr>
      <w:r>
        <w:rPr>
          <w:rFonts w:hint="eastAsia"/>
          <w:lang w:val="en-US" w:eastAsia="zh-CN"/>
        </w:rPr>
        <w:t>唯一性标识：在检测报告的每一页上注明编号，作为检测报告唯一标识，同时，标明总页数和分页码，以识别各页本身的唯一性及与检测报告的整体关系，可用“以下空白”字样来标识检测报告的结束；</w:t>
      </w:r>
    </w:p>
    <w:p w14:paraId="250E076D">
      <w:pPr>
        <w:pStyle w:val="25"/>
        <w:numPr>
          <w:ilvl w:val="0"/>
          <w:numId w:val="39"/>
        </w:numPr>
        <w:bidi w:val="0"/>
        <w:ind w:left="425" w:leftChars="0" w:hanging="425" w:firstLineChars="0"/>
        <w:rPr>
          <w:rFonts w:hint="eastAsia"/>
          <w:lang w:val="en-US" w:eastAsia="zh-CN"/>
        </w:rPr>
      </w:pPr>
      <w:r>
        <w:rPr>
          <w:rFonts w:hint="eastAsia"/>
          <w:lang w:val="en-US" w:eastAsia="zh-CN"/>
        </w:rPr>
        <w:t>委托单位名称、联络信息、项目名称；</w:t>
      </w:r>
    </w:p>
    <w:p w14:paraId="0009AD8F">
      <w:pPr>
        <w:pStyle w:val="25"/>
        <w:numPr>
          <w:ilvl w:val="0"/>
          <w:numId w:val="39"/>
        </w:numPr>
        <w:bidi w:val="0"/>
        <w:ind w:left="425" w:leftChars="0" w:hanging="425" w:firstLineChars="0"/>
        <w:rPr>
          <w:rFonts w:hint="eastAsia"/>
          <w:lang w:val="en-US" w:eastAsia="zh-CN"/>
        </w:rPr>
      </w:pPr>
      <w:r>
        <w:rPr>
          <w:rFonts w:hint="eastAsia"/>
          <w:lang w:val="en-US" w:eastAsia="zh-CN"/>
        </w:rPr>
        <w:t>所用方法的标识：给出采用的标准、规程或其他需说明的检测依据及协议检测文件的编号及名称；对方法的补充、偏离或删减；</w:t>
      </w:r>
    </w:p>
    <w:p w14:paraId="20C5A3EB">
      <w:pPr>
        <w:pStyle w:val="25"/>
        <w:numPr>
          <w:ilvl w:val="0"/>
          <w:numId w:val="39"/>
        </w:numPr>
        <w:bidi w:val="0"/>
        <w:ind w:left="425" w:leftChars="0" w:hanging="425" w:firstLineChars="0"/>
        <w:rPr>
          <w:rFonts w:hint="eastAsia"/>
          <w:lang w:val="en-US" w:eastAsia="zh-CN"/>
        </w:rPr>
      </w:pPr>
      <w:r>
        <w:rPr>
          <w:rFonts w:hint="eastAsia"/>
          <w:lang w:val="en-US" w:eastAsia="zh-CN"/>
        </w:rPr>
        <w:t>检验检测样品的描述、状态和标识；</w:t>
      </w:r>
    </w:p>
    <w:p w14:paraId="0F719B69">
      <w:pPr>
        <w:pStyle w:val="25"/>
        <w:numPr>
          <w:ilvl w:val="0"/>
          <w:numId w:val="39"/>
        </w:numPr>
        <w:bidi w:val="0"/>
        <w:ind w:left="425" w:leftChars="0" w:hanging="425" w:firstLineChars="0"/>
        <w:rPr>
          <w:rFonts w:hint="eastAsia"/>
          <w:lang w:val="en-US" w:eastAsia="zh-CN"/>
        </w:rPr>
      </w:pPr>
      <w:r>
        <w:rPr>
          <w:rFonts w:hint="eastAsia"/>
          <w:lang w:val="en-US" w:eastAsia="zh-CN"/>
        </w:rPr>
        <w:t>检验检测的日期；</w:t>
      </w:r>
    </w:p>
    <w:p w14:paraId="0C1E1108">
      <w:pPr>
        <w:pStyle w:val="25"/>
        <w:numPr>
          <w:ilvl w:val="0"/>
          <w:numId w:val="39"/>
        </w:numPr>
        <w:bidi w:val="0"/>
        <w:ind w:left="425" w:leftChars="0" w:hanging="425" w:firstLineChars="0"/>
        <w:rPr>
          <w:rFonts w:hint="eastAsia"/>
          <w:lang w:val="en-US" w:eastAsia="zh-CN"/>
        </w:rPr>
      </w:pPr>
      <w:r>
        <w:rPr>
          <w:rFonts w:hint="eastAsia"/>
          <w:lang w:val="en-US" w:eastAsia="zh-CN"/>
        </w:rPr>
        <w:t>检测结果：给出检测的数据、导出的结论（包括测量单位）；</w:t>
      </w:r>
    </w:p>
    <w:p w14:paraId="5F60F079">
      <w:pPr>
        <w:pStyle w:val="25"/>
        <w:numPr>
          <w:ilvl w:val="0"/>
          <w:numId w:val="39"/>
        </w:numPr>
        <w:bidi w:val="0"/>
        <w:ind w:left="425" w:leftChars="0" w:hanging="425" w:firstLineChars="0"/>
        <w:rPr>
          <w:rFonts w:hint="eastAsia"/>
          <w:lang w:val="en-US" w:eastAsia="zh-CN"/>
        </w:rPr>
      </w:pPr>
      <w:r>
        <w:rPr>
          <w:rFonts w:hint="eastAsia"/>
          <w:lang w:val="en-US" w:eastAsia="zh-CN"/>
        </w:rPr>
        <w:t>对检验检测结果的有效性或应用有影响时，提供检验检测机构或其他机构所用的抽样计划和程序的说明；</w:t>
      </w:r>
    </w:p>
    <w:p w14:paraId="6CCA7950">
      <w:pPr>
        <w:pStyle w:val="25"/>
        <w:numPr>
          <w:ilvl w:val="0"/>
          <w:numId w:val="39"/>
        </w:numPr>
        <w:bidi w:val="0"/>
        <w:ind w:left="425" w:leftChars="0" w:hanging="425" w:firstLineChars="0"/>
        <w:rPr>
          <w:rFonts w:hint="eastAsia"/>
          <w:lang w:val="en-US" w:eastAsia="zh-CN"/>
        </w:rPr>
      </w:pPr>
      <w:r>
        <w:rPr>
          <w:rFonts w:hint="eastAsia"/>
          <w:lang w:val="en-US" w:eastAsia="zh-CN"/>
        </w:rPr>
        <w:t>检验检测报告或证书签发人的姓名、签字或等效的标识和签发日期；</w:t>
      </w:r>
    </w:p>
    <w:p w14:paraId="4B85F678">
      <w:pPr>
        <w:pStyle w:val="25"/>
        <w:numPr>
          <w:ilvl w:val="0"/>
          <w:numId w:val="39"/>
        </w:numPr>
        <w:bidi w:val="0"/>
        <w:ind w:left="425" w:leftChars="0" w:hanging="425" w:firstLineChars="0"/>
        <w:rPr>
          <w:rFonts w:hint="eastAsia"/>
          <w:lang w:val="en-US" w:eastAsia="zh-CN"/>
        </w:rPr>
      </w:pPr>
      <w:r>
        <w:rPr>
          <w:rFonts w:hint="eastAsia"/>
          <w:lang w:val="en-US" w:eastAsia="zh-CN"/>
        </w:rPr>
        <w:t>检验检测结果的测量单位（适用时）；</w:t>
      </w:r>
    </w:p>
    <w:p w14:paraId="3326E9CF">
      <w:pPr>
        <w:pStyle w:val="25"/>
        <w:numPr>
          <w:ilvl w:val="0"/>
          <w:numId w:val="39"/>
        </w:numPr>
        <w:bidi w:val="0"/>
        <w:ind w:left="425" w:leftChars="0" w:hanging="425" w:firstLineChars="0"/>
        <w:rPr>
          <w:rFonts w:hint="eastAsia"/>
          <w:lang w:val="en-US" w:eastAsia="zh-CN"/>
        </w:rPr>
      </w:pPr>
      <w:r>
        <w:rPr>
          <w:rFonts w:hint="eastAsia"/>
          <w:lang w:val="en-US" w:eastAsia="zh-CN"/>
        </w:rPr>
        <w:t>实验室应做出未经批准，不得复制（全文复制除外）报告或证书的声明。</w:t>
      </w:r>
    </w:p>
    <w:p w14:paraId="300DA8A0">
      <w:pPr>
        <w:pStyle w:val="23"/>
        <w:bidi w:val="0"/>
        <w:rPr>
          <w:rFonts w:hint="eastAsia"/>
          <w:lang w:val="en-US" w:eastAsia="zh-CN"/>
        </w:rPr>
      </w:pPr>
      <w:bookmarkStart w:id="273" w:name="_Toc20829"/>
      <w:r>
        <w:rPr>
          <w:rFonts w:hint="eastAsia"/>
          <w:lang w:val="en-US" w:eastAsia="zh-CN"/>
        </w:rPr>
        <w:t>7.8.4 检测报告的特定要求</w:t>
      </w:r>
      <w:bookmarkEnd w:id="273"/>
    </w:p>
    <w:p w14:paraId="5EB3FEE8">
      <w:pPr>
        <w:pStyle w:val="5"/>
        <w:bidi w:val="0"/>
        <w:rPr>
          <w:rFonts w:hint="eastAsia"/>
          <w:lang w:val="en-US" w:eastAsia="zh-CN"/>
        </w:rPr>
      </w:pPr>
      <w:r>
        <w:rPr>
          <w:rFonts w:hint="eastAsia"/>
          <w:lang w:val="en-US" w:eastAsia="zh-CN"/>
        </w:rPr>
        <w:t>若检测报告需进一步解释时，除上述应涵盖的信息外，还应包括下列附加信息：</w:t>
      </w:r>
    </w:p>
    <w:p w14:paraId="79EAEEDB">
      <w:pPr>
        <w:pStyle w:val="5"/>
        <w:bidi w:val="0"/>
        <w:rPr>
          <w:rFonts w:hint="eastAsia"/>
          <w:lang w:val="en-US" w:eastAsia="zh-CN"/>
        </w:rPr>
      </w:pPr>
      <w:bookmarkStart w:id="274" w:name="_Toc12990"/>
      <w:r>
        <w:rPr>
          <w:rStyle w:val="28"/>
          <w:rFonts w:hint="eastAsia"/>
          <w:lang w:val="en-US" w:eastAsia="zh-CN"/>
        </w:rPr>
        <w:t xml:space="preserve">7.8.4.1 </w:t>
      </w:r>
      <w:bookmarkEnd w:id="274"/>
      <w:r>
        <w:rPr>
          <w:rFonts w:hint="eastAsia"/>
          <w:lang w:val="en-US" w:eastAsia="zh-CN"/>
        </w:rPr>
        <w:t>涉及检测方法的偏离、增添、删除、保密等方面的信息和其他任何特定的与检测有关的条件信息（如检测环境条件信息）；</w:t>
      </w:r>
    </w:p>
    <w:p w14:paraId="10FF97A3">
      <w:pPr>
        <w:pStyle w:val="5"/>
        <w:bidi w:val="0"/>
        <w:rPr>
          <w:rFonts w:hint="eastAsia"/>
          <w:lang w:val="en-US" w:eastAsia="zh-CN"/>
        </w:rPr>
      </w:pPr>
      <w:bookmarkStart w:id="275" w:name="_Toc8393"/>
      <w:r>
        <w:rPr>
          <w:rStyle w:val="28"/>
          <w:rFonts w:hint="eastAsia"/>
          <w:lang w:val="en-US" w:eastAsia="zh-CN"/>
        </w:rPr>
        <w:t xml:space="preserve">7.8.4.2 </w:t>
      </w:r>
      <w:bookmarkEnd w:id="275"/>
      <w:r>
        <w:rPr>
          <w:rFonts w:hint="eastAsia"/>
          <w:lang w:val="en-US" w:eastAsia="zh-CN"/>
        </w:rPr>
        <w:t>根据检测标准、规范规程或检测方法中规定的要求给出符合性声明；</w:t>
      </w:r>
    </w:p>
    <w:p w14:paraId="50A1F1D1">
      <w:pPr>
        <w:pStyle w:val="5"/>
        <w:bidi w:val="0"/>
        <w:rPr>
          <w:rFonts w:hint="eastAsia"/>
          <w:lang w:val="en-US" w:eastAsia="zh-CN"/>
        </w:rPr>
      </w:pPr>
      <w:bookmarkStart w:id="276" w:name="_Toc20558"/>
      <w:r>
        <w:rPr>
          <w:rStyle w:val="28"/>
          <w:rFonts w:hint="eastAsia"/>
          <w:lang w:val="en-US" w:eastAsia="zh-CN"/>
        </w:rPr>
        <w:t xml:space="preserve">7.8.4.3 </w:t>
      </w:r>
      <w:bookmarkEnd w:id="276"/>
      <w:r>
        <w:rPr>
          <w:rFonts w:hint="eastAsia"/>
          <w:lang w:val="en-US" w:eastAsia="zh-CN"/>
        </w:rPr>
        <w:t>依据检测标准、规程开展检测得出的结果， 一般可不包括有关测量不确定度的信息。除非客户有特殊的要求时、测量不确定度与检测结果的有效性或应用相关时、测量不确定度影响与规范限的符合性时，需要时提出意见和解释；</w:t>
      </w:r>
    </w:p>
    <w:p w14:paraId="65E0D58D">
      <w:pPr>
        <w:pStyle w:val="5"/>
        <w:bidi w:val="0"/>
        <w:rPr>
          <w:rFonts w:hint="eastAsia"/>
          <w:lang w:val="en-US" w:eastAsia="zh-CN"/>
        </w:rPr>
      </w:pPr>
      <w:bookmarkStart w:id="277" w:name="_Toc1087"/>
      <w:r>
        <w:rPr>
          <w:rStyle w:val="28"/>
          <w:rFonts w:hint="eastAsia"/>
          <w:lang w:val="en-US" w:eastAsia="zh-CN"/>
        </w:rPr>
        <w:t xml:space="preserve">7.8.4.4 </w:t>
      </w:r>
      <w:bookmarkEnd w:id="277"/>
      <w:r>
        <w:rPr>
          <w:rFonts w:hint="eastAsia"/>
          <w:lang w:val="en-US" w:eastAsia="zh-CN"/>
        </w:rPr>
        <w:t>特定方法、法定机构或其他组织要求提供的其他附加信息；</w:t>
      </w:r>
    </w:p>
    <w:p w14:paraId="68C4EBE7">
      <w:pPr>
        <w:pStyle w:val="5"/>
        <w:bidi w:val="0"/>
        <w:rPr>
          <w:rFonts w:hint="eastAsia"/>
          <w:lang w:val="en-US" w:eastAsia="zh-CN"/>
        </w:rPr>
      </w:pPr>
      <w:bookmarkStart w:id="278" w:name="_Toc21148"/>
      <w:r>
        <w:rPr>
          <w:rStyle w:val="28"/>
          <w:rFonts w:hint="eastAsia"/>
          <w:lang w:val="en-US" w:eastAsia="zh-CN"/>
        </w:rPr>
        <w:t xml:space="preserve">7.8.4.5 </w:t>
      </w:r>
      <w:bookmarkEnd w:id="278"/>
      <w:r>
        <w:rPr>
          <w:rFonts w:hint="eastAsia"/>
          <w:lang w:val="en-US" w:eastAsia="zh-CN"/>
        </w:rPr>
        <w:t>报告检测结果时，如检测方法、客户或解释检测结果需要时，本公司在报告中应报告质量控制结果；</w:t>
      </w:r>
    </w:p>
    <w:p w14:paraId="6BA40E89">
      <w:pPr>
        <w:pStyle w:val="5"/>
        <w:bidi w:val="0"/>
        <w:rPr>
          <w:rFonts w:hint="eastAsia"/>
          <w:lang w:val="en-US" w:eastAsia="zh-CN"/>
        </w:rPr>
      </w:pPr>
      <w:bookmarkStart w:id="279" w:name="_Toc21483"/>
      <w:r>
        <w:rPr>
          <w:rStyle w:val="28"/>
          <w:rFonts w:hint="eastAsia"/>
          <w:lang w:val="en-US" w:eastAsia="zh-CN"/>
        </w:rPr>
        <w:t xml:space="preserve">7.8.4.6 </w:t>
      </w:r>
      <w:bookmarkEnd w:id="279"/>
      <w:r>
        <w:rPr>
          <w:rFonts w:hint="eastAsia"/>
          <w:lang w:val="en-US" w:eastAsia="zh-CN"/>
        </w:rPr>
        <w:t>抽样的相关信息。</w:t>
      </w:r>
    </w:p>
    <w:p w14:paraId="056B7C61">
      <w:pPr>
        <w:pStyle w:val="23"/>
        <w:bidi w:val="0"/>
        <w:rPr>
          <w:rFonts w:hint="eastAsia"/>
          <w:lang w:val="en-US" w:eastAsia="zh-CN"/>
        </w:rPr>
      </w:pPr>
      <w:bookmarkStart w:id="280" w:name="_Toc18939"/>
      <w:r>
        <w:rPr>
          <w:rFonts w:hint="eastAsia"/>
          <w:lang w:val="en-US" w:eastAsia="zh-CN"/>
        </w:rPr>
        <w:t>7.8.5 报告符合性声明</w:t>
      </w:r>
      <w:bookmarkEnd w:id="280"/>
    </w:p>
    <w:p w14:paraId="23D55A3D">
      <w:pPr>
        <w:pStyle w:val="5"/>
        <w:bidi w:val="0"/>
        <w:rPr>
          <w:rFonts w:hint="eastAsia"/>
          <w:lang w:val="en-US" w:eastAsia="zh-CN"/>
        </w:rPr>
      </w:pPr>
      <w:bookmarkStart w:id="281" w:name="_Toc31810"/>
      <w:r>
        <w:rPr>
          <w:rStyle w:val="28"/>
          <w:rFonts w:hint="eastAsia"/>
          <w:lang w:val="en-US" w:eastAsia="zh-CN"/>
        </w:rPr>
        <w:t xml:space="preserve">7.8.5.1 </w:t>
      </w:r>
      <w:bookmarkEnd w:id="281"/>
      <w:r>
        <w:rPr>
          <w:rFonts w:hint="eastAsia"/>
          <w:lang w:val="en-US" w:eastAsia="zh-CN"/>
        </w:rPr>
        <w:t>当作出与规范或标准符合性声明时，应考虑与所用判定规则相关的风险水平（如错误接受、错误拒绝以及统计假设），将所使用的判定规则制定成文件，并应用判定规则。</w:t>
      </w:r>
    </w:p>
    <w:p w14:paraId="72EA6D35">
      <w:pPr>
        <w:pStyle w:val="5"/>
        <w:bidi w:val="0"/>
        <w:rPr>
          <w:rFonts w:hint="eastAsia"/>
          <w:lang w:val="en-US" w:eastAsia="zh-CN"/>
        </w:rPr>
      </w:pPr>
      <w:bookmarkStart w:id="282" w:name="_Toc24763"/>
      <w:r>
        <w:rPr>
          <w:rStyle w:val="28"/>
          <w:rFonts w:hint="eastAsia"/>
          <w:lang w:val="en-US" w:eastAsia="zh-CN"/>
        </w:rPr>
        <w:t xml:space="preserve">7.8.5.2 </w:t>
      </w:r>
      <w:bookmarkEnd w:id="282"/>
      <w:r>
        <w:rPr>
          <w:rFonts w:hint="eastAsia"/>
          <w:lang w:val="en-US" w:eastAsia="zh-CN"/>
        </w:rPr>
        <w:t>在报告符合性声明时应清晰标识：</w:t>
      </w:r>
    </w:p>
    <w:p w14:paraId="124D6D4E">
      <w:pPr>
        <w:pStyle w:val="25"/>
        <w:numPr>
          <w:ilvl w:val="0"/>
          <w:numId w:val="40"/>
        </w:numPr>
        <w:bidi w:val="0"/>
        <w:ind w:left="425" w:leftChars="0" w:hanging="425" w:firstLineChars="0"/>
        <w:rPr>
          <w:rFonts w:hint="eastAsia"/>
          <w:lang w:val="en-US" w:eastAsia="zh-CN"/>
        </w:rPr>
      </w:pPr>
      <w:r>
        <w:rPr>
          <w:rFonts w:hint="eastAsia"/>
          <w:lang w:val="en-US" w:eastAsia="zh-CN"/>
        </w:rPr>
        <w:t>符合性声明适用于哪些结果；</w:t>
      </w:r>
    </w:p>
    <w:p w14:paraId="44EA6AAD">
      <w:pPr>
        <w:pStyle w:val="25"/>
        <w:numPr>
          <w:ilvl w:val="0"/>
          <w:numId w:val="40"/>
        </w:numPr>
        <w:bidi w:val="0"/>
        <w:ind w:left="425" w:leftChars="0" w:hanging="425" w:firstLineChars="0"/>
        <w:rPr>
          <w:rFonts w:hint="eastAsia"/>
          <w:lang w:val="en-US" w:eastAsia="zh-CN"/>
        </w:rPr>
      </w:pPr>
      <w:r>
        <w:rPr>
          <w:rFonts w:hint="eastAsia"/>
          <w:lang w:val="en-US" w:eastAsia="zh-CN"/>
        </w:rPr>
        <w:t>满足或不满足哪个规范、标准或其中哪些部分；</w:t>
      </w:r>
    </w:p>
    <w:p w14:paraId="041886B9">
      <w:pPr>
        <w:pStyle w:val="25"/>
        <w:numPr>
          <w:ilvl w:val="0"/>
          <w:numId w:val="40"/>
        </w:numPr>
        <w:bidi w:val="0"/>
        <w:ind w:left="425" w:leftChars="0" w:hanging="425" w:firstLineChars="0"/>
        <w:rPr>
          <w:rFonts w:hint="eastAsia"/>
          <w:lang w:val="en-US" w:eastAsia="zh-CN"/>
        </w:rPr>
      </w:pPr>
      <w:r>
        <w:rPr>
          <w:rFonts w:hint="eastAsia"/>
          <w:lang w:val="en-US" w:eastAsia="zh-CN"/>
        </w:rPr>
        <w:t>应用的判定规则（除非规范或标准中已包含）。</w:t>
      </w:r>
    </w:p>
    <w:p w14:paraId="4F6CC64A">
      <w:pPr>
        <w:pStyle w:val="23"/>
        <w:bidi w:val="0"/>
        <w:rPr>
          <w:rFonts w:hint="eastAsia"/>
          <w:lang w:val="en-US" w:eastAsia="zh-CN"/>
        </w:rPr>
      </w:pPr>
      <w:bookmarkStart w:id="283" w:name="_Toc22361"/>
      <w:r>
        <w:rPr>
          <w:rFonts w:hint="eastAsia"/>
          <w:lang w:val="en-US" w:eastAsia="zh-CN"/>
        </w:rPr>
        <w:t>7.8.6 报告意见和解释</w:t>
      </w:r>
      <w:bookmarkEnd w:id="283"/>
    </w:p>
    <w:p w14:paraId="3DDB01C0">
      <w:pPr>
        <w:pStyle w:val="5"/>
        <w:bidi w:val="0"/>
        <w:rPr>
          <w:rFonts w:hint="eastAsia"/>
          <w:lang w:val="en-US" w:eastAsia="zh-CN"/>
        </w:rPr>
      </w:pPr>
      <w:bookmarkStart w:id="284" w:name="_Toc1424"/>
      <w:r>
        <w:rPr>
          <w:rStyle w:val="28"/>
          <w:rFonts w:hint="eastAsia"/>
          <w:lang w:val="en-US" w:eastAsia="zh-CN"/>
        </w:rPr>
        <w:t xml:space="preserve">7.8.6.1 </w:t>
      </w:r>
      <w:bookmarkEnd w:id="284"/>
      <w:r>
        <w:rPr>
          <w:rFonts w:hint="eastAsia"/>
          <w:lang w:val="en-US" w:eastAsia="zh-CN"/>
        </w:rPr>
        <w:t>如对客户的意见和解释，报告签发人负责检测报告的意见和解释，将意见和解释文件化，意见和解释须在文件中清晰地标出。检测报告中包含的意见和解释包括但不限于以下内容：</w:t>
      </w:r>
    </w:p>
    <w:p w14:paraId="40F6F942">
      <w:pPr>
        <w:pStyle w:val="25"/>
        <w:numPr>
          <w:ilvl w:val="0"/>
          <w:numId w:val="41"/>
        </w:numPr>
        <w:bidi w:val="0"/>
        <w:ind w:left="425" w:leftChars="0" w:hanging="425" w:firstLineChars="0"/>
        <w:rPr>
          <w:rFonts w:hint="eastAsia"/>
          <w:lang w:val="en-US" w:eastAsia="zh-CN"/>
        </w:rPr>
      </w:pPr>
      <w:r>
        <w:rPr>
          <w:rFonts w:hint="eastAsia"/>
          <w:lang w:val="en-US" w:eastAsia="zh-CN"/>
        </w:rPr>
        <w:t>对声明结果符合/不符合要求的意见；</w:t>
      </w:r>
    </w:p>
    <w:p w14:paraId="4CE3EE12">
      <w:pPr>
        <w:pStyle w:val="25"/>
        <w:numPr>
          <w:ilvl w:val="0"/>
          <w:numId w:val="41"/>
        </w:numPr>
        <w:bidi w:val="0"/>
        <w:ind w:left="425" w:leftChars="0" w:hanging="425" w:firstLineChars="0"/>
        <w:rPr>
          <w:rFonts w:hint="eastAsia"/>
          <w:lang w:val="en-US" w:eastAsia="zh-CN"/>
        </w:rPr>
      </w:pPr>
      <w:r>
        <w:rPr>
          <w:rFonts w:hint="eastAsia"/>
          <w:lang w:val="en-US" w:eastAsia="zh-CN"/>
        </w:rPr>
        <w:t>满足合同要求；</w:t>
      </w:r>
    </w:p>
    <w:p w14:paraId="381CE3C8">
      <w:pPr>
        <w:pStyle w:val="25"/>
        <w:numPr>
          <w:ilvl w:val="0"/>
          <w:numId w:val="41"/>
        </w:numPr>
        <w:bidi w:val="0"/>
        <w:ind w:left="425" w:leftChars="0" w:hanging="425" w:firstLineChars="0"/>
        <w:rPr>
          <w:rFonts w:hint="eastAsia"/>
          <w:lang w:val="en-US" w:eastAsia="zh-CN"/>
        </w:rPr>
      </w:pPr>
      <w:r>
        <w:rPr>
          <w:rFonts w:hint="eastAsia"/>
          <w:lang w:val="en-US" w:eastAsia="zh-CN"/>
        </w:rPr>
        <w:t>对结果如何使用的推荐性意见；</w:t>
      </w:r>
    </w:p>
    <w:p w14:paraId="7B5D3202">
      <w:pPr>
        <w:pStyle w:val="25"/>
        <w:numPr>
          <w:ilvl w:val="0"/>
          <w:numId w:val="41"/>
        </w:numPr>
        <w:bidi w:val="0"/>
        <w:ind w:left="425" w:leftChars="0" w:hanging="425" w:firstLineChars="0"/>
        <w:rPr>
          <w:rFonts w:hint="eastAsia"/>
          <w:lang w:val="en-US" w:eastAsia="zh-CN"/>
        </w:rPr>
      </w:pPr>
      <w:r>
        <w:rPr>
          <w:rFonts w:hint="eastAsia"/>
          <w:lang w:val="en-US" w:eastAsia="zh-CN"/>
        </w:rPr>
        <w:t>用于改进的指导。</w:t>
      </w:r>
    </w:p>
    <w:p w14:paraId="166E3A20">
      <w:pPr>
        <w:pStyle w:val="5"/>
        <w:bidi w:val="0"/>
        <w:rPr>
          <w:rFonts w:hint="eastAsia"/>
          <w:lang w:val="en-US" w:eastAsia="zh-CN"/>
        </w:rPr>
      </w:pPr>
      <w:bookmarkStart w:id="285" w:name="_Toc2597"/>
      <w:r>
        <w:rPr>
          <w:rStyle w:val="28"/>
          <w:rFonts w:hint="eastAsia"/>
          <w:lang w:val="en-US" w:eastAsia="zh-CN"/>
        </w:rPr>
        <w:t xml:space="preserve">7.8.6.2 </w:t>
      </w:r>
      <w:bookmarkEnd w:id="285"/>
      <w:r>
        <w:rPr>
          <w:rFonts w:hint="eastAsia"/>
          <w:lang w:val="en-US" w:eastAsia="zh-CN"/>
        </w:rPr>
        <w:t>上述意见和解释可与客户直接对话沟通，并且这些对话要有记录。</w:t>
      </w:r>
    </w:p>
    <w:p w14:paraId="5F4663D6">
      <w:pPr>
        <w:pStyle w:val="23"/>
        <w:bidi w:val="0"/>
        <w:rPr>
          <w:rFonts w:hint="eastAsia"/>
          <w:lang w:val="en-US" w:eastAsia="zh-CN"/>
        </w:rPr>
      </w:pPr>
      <w:bookmarkStart w:id="286" w:name="_Toc15980"/>
      <w:r>
        <w:rPr>
          <w:rFonts w:hint="eastAsia"/>
          <w:lang w:val="en-US" w:eastAsia="zh-CN"/>
        </w:rPr>
        <w:t>7.8.7 检测报告的签发与修改</w:t>
      </w:r>
      <w:bookmarkEnd w:id="286"/>
    </w:p>
    <w:p w14:paraId="49A6AA7B">
      <w:pPr>
        <w:pStyle w:val="5"/>
        <w:bidi w:val="0"/>
        <w:rPr>
          <w:rFonts w:hint="eastAsia"/>
          <w:lang w:val="en-US" w:eastAsia="zh-CN"/>
        </w:rPr>
      </w:pPr>
      <w:bookmarkStart w:id="287" w:name="_Toc19569"/>
      <w:r>
        <w:rPr>
          <w:rStyle w:val="28"/>
          <w:rFonts w:hint="eastAsia"/>
          <w:lang w:val="en-US" w:eastAsia="zh-CN"/>
        </w:rPr>
        <w:t xml:space="preserve">7.8.7.1 </w:t>
      </w:r>
      <w:bookmarkEnd w:id="287"/>
      <w:r>
        <w:rPr>
          <w:rFonts w:hint="eastAsia"/>
          <w:lang w:val="en-US" w:eastAsia="zh-CN"/>
        </w:rPr>
        <w:t>报告的签发执行《结果报告管理程序》。</w:t>
      </w:r>
    </w:p>
    <w:p w14:paraId="71862B9D">
      <w:pPr>
        <w:pStyle w:val="5"/>
        <w:bidi w:val="0"/>
        <w:rPr>
          <w:rFonts w:hint="eastAsia"/>
          <w:lang w:val="en-US" w:eastAsia="zh-CN"/>
        </w:rPr>
      </w:pPr>
      <w:bookmarkStart w:id="288" w:name="_Toc3846"/>
      <w:r>
        <w:rPr>
          <w:rStyle w:val="28"/>
          <w:rFonts w:hint="eastAsia"/>
          <w:lang w:val="en-US" w:eastAsia="zh-CN"/>
        </w:rPr>
        <w:t xml:space="preserve">7.8.7.2 </w:t>
      </w:r>
      <w:bookmarkEnd w:id="288"/>
      <w:r>
        <w:rPr>
          <w:rFonts w:hint="eastAsia"/>
          <w:lang w:val="en-US" w:eastAsia="zh-CN"/>
        </w:rPr>
        <w:t>检测报告发放后，如发现有误需要作出修改时，应及时另行安排编制符合要求的检测报告，将有误报告全部收回后，方可将修改后的报告办理新的发放手续发放。</w:t>
      </w:r>
    </w:p>
    <w:p w14:paraId="2C17F894">
      <w:pPr>
        <w:pStyle w:val="5"/>
        <w:bidi w:val="0"/>
        <w:rPr>
          <w:rFonts w:hint="eastAsia"/>
          <w:lang w:val="en-US" w:eastAsia="zh-CN"/>
        </w:rPr>
      </w:pPr>
      <w:bookmarkStart w:id="289" w:name="_Toc31180"/>
      <w:r>
        <w:rPr>
          <w:rStyle w:val="28"/>
          <w:rFonts w:hint="eastAsia"/>
          <w:lang w:val="en-US" w:eastAsia="zh-CN"/>
        </w:rPr>
        <w:t xml:space="preserve">7.8.7.3 </w:t>
      </w:r>
      <w:bookmarkEnd w:id="289"/>
      <w:r>
        <w:rPr>
          <w:rFonts w:hint="eastAsia"/>
          <w:lang w:val="en-US" w:eastAsia="zh-CN"/>
        </w:rPr>
        <w:t>当更改、修订或重新发布已发出的报告时，应在报告中清晰地标识修改的信息，适当时标注修改的原因。</w:t>
      </w:r>
    </w:p>
    <w:p w14:paraId="174EF022">
      <w:pPr>
        <w:pStyle w:val="5"/>
        <w:bidi w:val="0"/>
        <w:rPr>
          <w:rFonts w:hint="eastAsia"/>
          <w:lang w:val="en-US" w:eastAsia="zh-CN"/>
        </w:rPr>
      </w:pPr>
      <w:bookmarkStart w:id="290" w:name="_Toc30872"/>
      <w:r>
        <w:rPr>
          <w:rStyle w:val="28"/>
          <w:rFonts w:hint="eastAsia"/>
          <w:lang w:val="en-US" w:eastAsia="zh-CN"/>
        </w:rPr>
        <w:t xml:space="preserve">7.8.7.4 </w:t>
      </w:r>
      <w:bookmarkEnd w:id="290"/>
      <w:r>
        <w:rPr>
          <w:rFonts w:hint="eastAsia"/>
          <w:lang w:val="en-US" w:eastAsia="zh-CN"/>
        </w:rPr>
        <w:t>当有必要发布全新的报告时，应予以唯一性标识，并注明所替代的原报告，对原报告在本公司的存档资料中进行清晰标识。</w:t>
      </w:r>
    </w:p>
    <w:p w14:paraId="25C00322">
      <w:pPr>
        <w:pStyle w:val="5"/>
        <w:bidi w:val="0"/>
        <w:rPr>
          <w:rFonts w:hint="eastAsia"/>
          <w:lang w:val="en-US" w:eastAsia="zh-CN"/>
        </w:rPr>
      </w:pPr>
      <w:bookmarkStart w:id="291" w:name="_Toc31435"/>
      <w:r>
        <w:rPr>
          <w:rStyle w:val="28"/>
          <w:rFonts w:hint="eastAsia"/>
          <w:lang w:val="en-US" w:eastAsia="zh-CN"/>
        </w:rPr>
        <w:t xml:space="preserve">7.8.7.5 </w:t>
      </w:r>
      <w:bookmarkEnd w:id="291"/>
      <w:r>
        <w:rPr>
          <w:rFonts w:hint="eastAsia"/>
          <w:lang w:val="en-US" w:eastAsia="zh-CN"/>
        </w:rPr>
        <w:t>当客户要求以传真、电子邮件或其他电子手段传递检测结果时，本公司确保数据的完整性和保密性及客户所有权不受损害，具体按《保护客户机密信息程序》《计算机文件及数据控制程序》控制。</w:t>
      </w:r>
    </w:p>
    <w:p w14:paraId="24EABB52">
      <w:pPr>
        <w:pStyle w:val="23"/>
        <w:bidi w:val="0"/>
        <w:rPr>
          <w:rFonts w:hint="eastAsia"/>
          <w:lang w:val="en-US" w:eastAsia="zh-CN"/>
        </w:rPr>
      </w:pPr>
      <w:bookmarkStart w:id="292" w:name="_Toc1184"/>
      <w:r>
        <w:rPr>
          <w:rFonts w:hint="eastAsia"/>
          <w:lang w:val="en-US" w:eastAsia="zh-CN"/>
        </w:rPr>
        <w:t>7.8.8 支持性文件</w:t>
      </w:r>
      <w:bookmarkEnd w:id="292"/>
    </w:p>
    <w:p w14:paraId="15C7621A">
      <w:pPr>
        <w:pStyle w:val="25"/>
        <w:bidi w:val="0"/>
        <w:rPr>
          <w:rFonts w:hint="eastAsia"/>
          <w:lang w:val="en-US" w:eastAsia="zh-CN"/>
        </w:rPr>
      </w:pPr>
      <w:r>
        <w:rPr>
          <w:rFonts w:hint="eastAsia"/>
          <w:lang w:val="en-US" w:eastAsia="zh-CN"/>
        </w:rPr>
        <w:t>《保护客户机密信息程序》                  XZTC/CX-06-2018</w:t>
      </w:r>
    </w:p>
    <w:p w14:paraId="44FCBC20">
      <w:pPr>
        <w:pStyle w:val="25"/>
        <w:bidi w:val="0"/>
        <w:rPr>
          <w:rFonts w:hint="eastAsia"/>
          <w:lang w:val="en-US" w:eastAsia="zh-CN"/>
        </w:rPr>
      </w:pPr>
      <w:r>
        <w:rPr>
          <w:rFonts w:hint="eastAsia"/>
          <w:lang w:val="en-US" w:eastAsia="zh-CN"/>
        </w:rPr>
        <w:t xml:space="preserve">《计算机文件及数据控制程序》              XZTC/CX-26-2018 </w:t>
      </w:r>
    </w:p>
    <w:p w14:paraId="1D29879C">
      <w:pPr>
        <w:pStyle w:val="25"/>
        <w:bidi w:val="0"/>
        <w:rPr>
          <w:rFonts w:hint="eastAsia"/>
          <w:lang w:val="en-US" w:eastAsia="zh-CN"/>
        </w:rPr>
      </w:pPr>
      <w:r>
        <w:rPr>
          <w:rFonts w:hint="eastAsia"/>
          <w:lang w:val="en-US" w:eastAsia="zh-CN"/>
        </w:rPr>
        <w:t>《结果报告管理程序》                      XZTC/CX-29-2018</w:t>
      </w:r>
    </w:p>
    <w:p w14:paraId="12581E3F">
      <w:pPr>
        <w:pStyle w:val="22"/>
        <w:bidi w:val="0"/>
        <w:rPr>
          <w:rFonts w:hint="eastAsia"/>
          <w:lang w:val="en-US" w:eastAsia="zh-CN"/>
        </w:rPr>
      </w:pPr>
      <w:bookmarkStart w:id="293" w:name="_Toc20801"/>
      <w:r>
        <w:rPr>
          <w:rFonts w:hint="eastAsia"/>
          <w:lang w:val="en-US" w:eastAsia="zh-CN"/>
        </w:rPr>
        <w:t>7.9 投诉</w:t>
      </w:r>
      <w:bookmarkEnd w:id="293"/>
    </w:p>
    <w:p w14:paraId="0B782AC2">
      <w:pPr>
        <w:pStyle w:val="5"/>
        <w:bidi w:val="0"/>
        <w:rPr>
          <w:rFonts w:hint="eastAsia"/>
          <w:lang w:val="en-US" w:eastAsia="zh-CN"/>
        </w:rPr>
      </w:pPr>
      <w:bookmarkStart w:id="294" w:name="_Toc6830"/>
      <w:r>
        <w:rPr>
          <w:rStyle w:val="27"/>
          <w:rFonts w:hint="eastAsia"/>
          <w:lang w:val="en-US" w:eastAsia="zh-CN"/>
        </w:rPr>
        <w:t xml:space="preserve">7.9.1 </w:t>
      </w:r>
      <w:bookmarkEnd w:id="294"/>
      <w:r>
        <w:rPr>
          <w:rFonts w:hint="eastAsia"/>
          <w:lang w:val="en-US" w:eastAsia="zh-CN"/>
        </w:rPr>
        <w:t>受理和处理好客户的投诉与申诉是提高本公司信誉和服务质量的重要环节，也是对管理体系进行持续改进的重要依据，因此制定《处理投诉程序》，对来自客户的投诉适时作出安排并妥善处理，本公司质量目标要求客户投诉必须100%处理。</w:t>
      </w:r>
    </w:p>
    <w:p w14:paraId="7FF900C5">
      <w:pPr>
        <w:pStyle w:val="5"/>
        <w:bidi w:val="0"/>
        <w:rPr>
          <w:rFonts w:hint="eastAsia"/>
          <w:lang w:val="en-US" w:eastAsia="zh-CN"/>
        </w:rPr>
      </w:pPr>
      <w:bookmarkStart w:id="295" w:name="_Toc10084"/>
      <w:r>
        <w:rPr>
          <w:rStyle w:val="27"/>
          <w:rFonts w:hint="eastAsia"/>
          <w:lang w:val="en-US" w:eastAsia="zh-CN"/>
        </w:rPr>
        <w:t xml:space="preserve">7.9.2 </w:t>
      </w:r>
      <w:bookmarkEnd w:id="295"/>
      <w:r>
        <w:rPr>
          <w:rFonts w:hint="eastAsia"/>
          <w:lang w:val="en-US" w:eastAsia="zh-CN"/>
        </w:rPr>
        <w:t>本公司将通过各种渠道，利用与客户接触的机会收集客户的各类投诉信息，耐心接待来访投诉客户，并详细做好记录，同时受理投诉信函、投诉电话，经阅读、分类、整理成相应记录以供核实，并保留各种投诉记录。</w:t>
      </w:r>
    </w:p>
    <w:p w14:paraId="3A4A4C11">
      <w:pPr>
        <w:pStyle w:val="5"/>
        <w:bidi w:val="0"/>
        <w:rPr>
          <w:rFonts w:hint="eastAsia"/>
          <w:lang w:val="en-US" w:eastAsia="zh-CN"/>
        </w:rPr>
      </w:pPr>
      <w:bookmarkStart w:id="296" w:name="_Toc8572"/>
      <w:r>
        <w:rPr>
          <w:rStyle w:val="27"/>
          <w:rFonts w:hint="eastAsia"/>
          <w:lang w:val="en-US" w:eastAsia="zh-CN"/>
        </w:rPr>
        <w:t xml:space="preserve">7.9.3 </w:t>
      </w:r>
      <w:bookmarkEnd w:id="296"/>
      <w:r>
        <w:rPr>
          <w:rFonts w:hint="eastAsia"/>
          <w:lang w:val="en-US" w:eastAsia="zh-CN"/>
        </w:rPr>
        <w:t>本公司将针对投诉信息及时开展调查，分析查找原因，提出处理方案，当投诉涉及本公司服务时间、服务态度、服务收费、检测数据时，应针对采取相应的整改措施，加强对人员的职业道德行为的培训；当客户的投诉涉及本公司的质量方针、管理体系时，应及时对本公司的管理体系及相关领域的工作进行审核。</w:t>
      </w:r>
    </w:p>
    <w:p w14:paraId="0B67CF27">
      <w:pPr>
        <w:pStyle w:val="5"/>
        <w:bidi w:val="0"/>
        <w:rPr>
          <w:rFonts w:hint="eastAsia"/>
          <w:lang w:val="en-US" w:eastAsia="zh-CN"/>
        </w:rPr>
      </w:pPr>
      <w:bookmarkStart w:id="297" w:name="_Toc250"/>
      <w:r>
        <w:rPr>
          <w:rStyle w:val="27"/>
          <w:rFonts w:hint="eastAsia"/>
          <w:lang w:val="en-US" w:eastAsia="zh-CN"/>
        </w:rPr>
        <w:t xml:space="preserve">7.9.4 </w:t>
      </w:r>
      <w:bookmarkEnd w:id="297"/>
      <w:r>
        <w:rPr>
          <w:rFonts w:hint="eastAsia"/>
          <w:lang w:val="en-US" w:eastAsia="zh-CN"/>
        </w:rPr>
        <w:t>如客户的投诉经调查确实由本公司造成的，责任部门要仔细进行原因分析，查找导致问题产生的根本原因，并采取切实可行的整改措施，同时由本公司给客户造成的损失承担相应的经济赔偿责任。</w:t>
      </w:r>
    </w:p>
    <w:p w14:paraId="7746D2C0">
      <w:pPr>
        <w:pStyle w:val="5"/>
        <w:bidi w:val="0"/>
        <w:rPr>
          <w:rFonts w:hint="eastAsia"/>
          <w:lang w:val="en-US" w:eastAsia="zh-CN"/>
        </w:rPr>
      </w:pPr>
      <w:bookmarkStart w:id="298" w:name="_Toc11745"/>
      <w:r>
        <w:rPr>
          <w:rStyle w:val="27"/>
          <w:rFonts w:hint="eastAsia"/>
          <w:lang w:val="en-US" w:eastAsia="zh-CN"/>
        </w:rPr>
        <w:t xml:space="preserve">7.9.5 </w:t>
      </w:r>
      <w:bookmarkEnd w:id="298"/>
      <w:r>
        <w:rPr>
          <w:rFonts w:hint="eastAsia"/>
          <w:lang w:val="en-US" w:eastAsia="zh-CN"/>
        </w:rPr>
        <w:t>责任部门在采取整改措施后，质量负责人应组织对其效果进行评估与验证，只有证明问题存在的原因已完成消除后，质量负责人才能回复客户，得到客户的认可。</w:t>
      </w:r>
    </w:p>
    <w:p w14:paraId="19F36A38">
      <w:pPr>
        <w:pStyle w:val="5"/>
        <w:bidi w:val="0"/>
        <w:rPr>
          <w:rFonts w:hint="eastAsia"/>
          <w:lang w:val="en-US" w:eastAsia="zh-CN"/>
        </w:rPr>
      </w:pPr>
      <w:bookmarkStart w:id="299" w:name="_Toc26364"/>
      <w:r>
        <w:rPr>
          <w:rStyle w:val="27"/>
          <w:rFonts w:hint="eastAsia"/>
          <w:lang w:val="en-US" w:eastAsia="zh-CN"/>
        </w:rPr>
        <w:t xml:space="preserve">7.9.6 </w:t>
      </w:r>
      <w:bookmarkEnd w:id="299"/>
      <w:r>
        <w:rPr>
          <w:rFonts w:hint="eastAsia"/>
          <w:lang w:val="en-US" w:eastAsia="zh-CN"/>
        </w:rPr>
        <w:t>投诉的处理将及时有效，按其投诉造成的不符合严重程度，制定适宜的纠正措施，使由于投诉造成的不良影响降至最低，具体可执行《不符合检测工作的控制管理程序》《实施纠正措施程序》，并保留针对投诉所开展的调查和纠正措施记录。</w:t>
      </w:r>
    </w:p>
    <w:p w14:paraId="1899710F">
      <w:pPr>
        <w:pStyle w:val="23"/>
        <w:bidi w:val="0"/>
        <w:rPr>
          <w:rFonts w:hint="eastAsia"/>
          <w:lang w:val="en-US" w:eastAsia="zh-CN"/>
        </w:rPr>
      </w:pPr>
      <w:bookmarkStart w:id="300" w:name="_Toc22121"/>
      <w:r>
        <w:rPr>
          <w:rFonts w:hint="eastAsia"/>
          <w:lang w:val="en-US" w:eastAsia="zh-CN"/>
        </w:rPr>
        <w:t>7.9.7 支持性文件</w:t>
      </w:r>
      <w:bookmarkEnd w:id="300"/>
    </w:p>
    <w:p w14:paraId="4360808D">
      <w:pPr>
        <w:pStyle w:val="25"/>
        <w:bidi w:val="0"/>
        <w:rPr>
          <w:rFonts w:hint="eastAsia"/>
          <w:lang w:val="en-US" w:eastAsia="zh-CN"/>
        </w:rPr>
      </w:pPr>
      <w:r>
        <w:rPr>
          <w:rFonts w:hint="eastAsia"/>
          <w:lang w:val="en-US" w:eastAsia="zh-CN"/>
        </w:rPr>
        <w:t>《处理投诉程序》                          XZTC/CX-14-2018</w:t>
      </w:r>
    </w:p>
    <w:p w14:paraId="15E373C0">
      <w:pPr>
        <w:pStyle w:val="25"/>
        <w:bidi w:val="0"/>
        <w:rPr>
          <w:rFonts w:hint="eastAsia"/>
          <w:lang w:val="en-US" w:eastAsia="zh-CN"/>
        </w:rPr>
      </w:pPr>
      <w:r>
        <w:rPr>
          <w:rFonts w:hint="eastAsia"/>
          <w:lang w:val="en-US" w:eastAsia="zh-CN"/>
        </w:rPr>
        <w:t>《不符合检测工作管理程序》                XZTC/CX-15-2018</w:t>
      </w:r>
    </w:p>
    <w:p w14:paraId="3627F929">
      <w:pPr>
        <w:pStyle w:val="25"/>
        <w:bidi w:val="0"/>
        <w:rPr>
          <w:rFonts w:hint="eastAsia"/>
          <w:lang w:val="en-US" w:eastAsia="zh-CN"/>
        </w:rPr>
      </w:pPr>
      <w:r>
        <w:rPr>
          <w:rFonts w:hint="eastAsia"/>
          <w:lang w:val="en-US" w:eastAsia="zh-CN"/>
        </w:rPr>
        <w:t>《实施纠正措施程序》                      XZTC/CX-16-2018</w:t>
      </w:r>
    </w:p>
    <w:p w14:paraId="3CA396E9">
      <w:pPr>
        <w:pStyle w:val="22"/>
        <w:bidi w:val="0"/>
        <w:rPr>
          <w:rFonts w:hint="eastAsia"/>
          <w:lang w:val="en-US" w:eastAsia="zh-CN"/>
        </w:rPr>
      </w:pPr>
      <w:bookmarkStart w:id="301" w:name="_Toc26970"/>
      <w:r>
        <w:rPr>
          <w:rFonts w:hint="eastAsia"/>
          <w:lang w:val="en-US" w:eastAsia="zh-CN"/>
        </w:rPr>
        <w:t>7.10 不符合工作</w:t>
      </w:r>
      <w:bookmarkEnd w:id="301"/>
    </w:p>
    <w:p w14:paraId="70208217">
      <w:pPr>
        <w:pStyle w:val="23"/>
        <w:bidi w:val="0"/>
        <w:rPr>
          <w:rFonts w:hint="eastAsia"/>
          <w:lang w:val="en-US" w:eastAsia="zh-CN"/>
        </w:rPr>
      </w:pPr>
      <w:bookmarkStart w:id="302" w:name="_Toc14481"/>
      <w:r>
        <w:rPr>
          <w:rFonts w:hint="eastAsia"/>
          <w:lang w:val="en-US" w:eastAsia="zh-CN"/>
        </w:rPr>
        <w:t>7.10.1 不符合检测工作的控制</w:t>
      </w:r>
      <w:bookmarkEnd w:id="302"/>
    </w:p>
    <w:p w14:paraId="4B1F840A">
      <w:pPr>
        <w:pStyle w:val="5"/>
        <w:bidi w:val="0"/>
        <w:rPr>
          <w:rFonts w:hint="eastAsia"/>
          <w:lang w:val="en-US" w:eastAsia="zh-CN"/>
        </w:rPr>
      </w:pPr>
      <w:bookmarkStart w:id="303" w:name="_Toc28604"/>
      <w:r>
        <w:rPr>
          <w:rStyle w:val="28"/>
          <w:rFonts w:hint="eastAsia"/>
          <w:lang w:val="en-US" w:eastAsia="zh-CN"/>
        </w:rPr>
        <w:t xml:space="preserve">7.10.1.1 </w:t>
      </w:r>
      <w:bookmarkEnd w:id="303"/>
      <w:r>
        <w:rPr>
          <w:rFonts w:hint="eastAsia"/>
          <w:lang w:val="en-US" w:eastAsia="zh-CN"/>
        </w:rPr>
        <w:t>为保证检测结果的准确性，实施对检测工作中出现的不符合进行控制，以防止非预期的检测结果出现，使不符合检测工作得到及时妥善地处理，本公司制定了《不符合检测工作管理程序》，防止不合格报告的发放或使用。</w:t>
      </w:r>
    </w:p>
    <w:p w14:paraId="2F959D47">
      <w:pPr>
        <w:pStyle w:val="5"/>
        <w:bidi w:val="0"/>
        <w:rPr>
          <w:rFonts w:hint="eastAsia"/>
          <w:lang w:val="en-US" w:eastAsia="zh-CN"/>
        </w:rPr>
      </w:pPr>
      <w:bookmarkStart w:id="304" w:name="_Toc25848"/>
      <w:r>
        <w:rPr>
          <w:rStyle w:val="28"/>
          <w:rFonts w:hint="eastAsia"/>
          <w:lang w:val="en-US" w:eastAsia="zh-CN"/>
        </w:rPr>
        <w:t xml:space="preserve">7.10.1.2 </w:t>
      </w:r>
      <w:bookmarkEnd w:id="304"/>
      <w:r>
        <w:rPr>
          <w:rFonts w:hint="eastAsia"/>
          <w:lang w:val="en-US" w:eastAsia="zh-CN"/>
        </w:rPr>
        <w:t>本公司技术负责人、质量负责人、各部门负责人、报告的审核和批准人、监督员和内审员负责识别不符合检测工作，并规定了他们的相应的管理权限和职责。当发现不符合检测工作时，必须马上采取扣发报告、暂时停止工作等措施。</w:t>
      </w:r>
    </w:p>
    <w:p w14:paraId="37C81B30">
      <w:pPr>
        <w:pStyle w:val="5"/>
        <w:bidi w:val="0"/>
        <w:rPr>
          <w:rFonts w:hint="eastAsia"/>
          <w:lang w:val="en-US" w:eastAsia="zh-CN"/>
        </w:rPr>
      </w:pPr>
      <w:bookmarkStart w:id="305" w:name="_Toc22905"/>
      <w:r>
        <w:rPr>
          <w:rStyle w:val="28"/>
          <w:rFonts w:hint="eastAsia"/>
          <w:lang w:val="en-US" w:eastAsia="zh-CN"/>
        </w:rPr>
        <w:t xml:space="preserve">7.10.1.3 </w:t>
      </w:r>
      <w:bookmarkEnd w:id="305"/>
      <w:r>
        <w:rPr>
          <w:rFonts w:hint="eastAsia"/>
          <w:lang w:val="en-US" w:eastAsia="zh-CN"/>
        </w:rPr>
        <w:t>对发生的不符合检测工作应根据其性质和严重程度由质量负责人作出评价，提出处理意见，对不符合的可接受程度作出决定，并明确采取纠正措施的要求。</w:t>
      </w:r>
    </w:p>
    <w:p w14:paraId="6503961D">
      <w:pPr>
        <w:pStyle w:val="5"/>
        <w:bidi w:val="0"/>
        <w:rPr>
          <w:rFonts w:hint="eastAsia"/>
          <w:lang w:val="en-US" w:eastAsia="zh-CN"/>
        </w:rPr>
      </w:pPr>
      <w:bookmarkStart w:id="306" w:name="_Toc20998"/>
      <w:r>
        <w:rPr>
          <w:rStyle w:val="28"/>
          <w:rFonts w:hint="eastAsia"/>
          <w:lang w:val="en-US" w:eastAsia="zh-CN"/>
        </w:rPr>
        <w:t xml:space="preserve">7.10.1.4 </w:t>
      </w:r>
      <w:bookmarkEnd w:id="306"/>
      <w:r>
        <w:rPr>
          <w:rFonts w:hint="eastAsia"/>
          <w:lang w:val="en-US" w:eastAsia="zh-CN"/>
        </w:rPr>
        <w:t>经评定暂时无法通过纠正措施恢复正常的检测活动，应决定取消相关检测工作，并及时通知客户。</w:t>
      </w:r>
    </w:p>
    <w:p w14:paraId="11BFB1D3">
      <w:pPr>
        <w:pStyle w:val="5"/>
        <w:bidi w:val="0"/>
        <w:rPr>
          <w:rFonts w:hint="eastAsia"/>
          <w:lang w:val="en-US" w:eastAsia="zh-CN"/>
        </w:rPr>
      </w:pPr>
      <w:bookmarkStart w:id="307" w:name="_Toc11804"/>
      <w:r>
        <w:rPr>
          <w:rStyle w:val="28"/>
          <w:rFonts w:hint="eastAsia"/>
          <w:lang w:val="en-US" w:eastAsia="zh-CN"/>
        </w:rPr>
        <w:t xml:space="preserve">7.10.1.5 </w:t>
      </w:r>
      <w:bookmarkEnd w:id="307"/>
      <w:r>
        <w:rPr>
          <w:rFonts w:hint="eastAsia"/>
          <w:lang w:val="en-US" w:eastAsia="zh-CN"/>
        </w:rPr>
        <w:t>当责任部门对不符合检测工作采取的整改措施经验证其有效后，由质量负责人批准检测工作的恢复。</w:t>
      </w:r>
    </w:p>
    <w:p w14:paraId="4C720DD0">
      <w:pPr>
        <w:pStyle w:val="5"/>
        <w:bidi w:val="0"/>
        <w:rPr>
          <w:rFonts w:hint="eastAsia"/>
          <w:lang w:val="en-US" w:eastAsia="zh-CN"/>
        </w:rPr>
      </w:pPr>
      <w:bookmarkStart w:id="308" w:name="_Toc12502"/>
      <w:r>
        <w:rPr>
          <w:rStyle w:val="28"/>
          <w:rFonts w:hint="eastAsia"/>
          <w:lang w:val="en-US" w:eastAsia="zh-CN"/>
        </w:rPr>
        <w:t xml:space="preserve">7.10.1.6 </w:t>
      </w:r>
      <w:bookmarkEnd w:id="308"/>
      <w:r>
        <w:rPr>
          <w:rFonts w:hint="eastAsia"/>
          <w:lang w:val="en-US" w:eastAsia="zh-CN"/>
        </w:rPr>
        <w:t>经评定表明不符合检测工作对本公司的体系运行和程序的符合性产生怀疑或该不符合检测工作可能再度发生时，应制定和实施纠正措施，按《实施纠正措施程序》有关要求执行。</w:t>
      </w:r>
    </w:p>
    <w:p w14:paraId="1210CCA0">
      <w:pPr>
        <w:pStyle w:val="5"/>
        <w:bidi w:val="0"/>
        <w:rPr>
          <w:rFonts w:hint="eastAsia"/>
          <w:lang w:val="en-US" w:eastAsia="zh-CN"/>
        </w:rPr>
      </w:pPr>
      <w:bookmarkStart w:id="309" w:name="_Toc27432"/>
      <w:r>
        <w:rPr>
          <w:rStyle w:val="28"/>
          <w:rFonts w:hint="eastAsia"/>
          <w:lang w:val="en-US" w:eastAsia="zh-CN"/>
        </w:rPr>
        <w:t xml:space="preserve">7.10.1.7 </w:t>
      </w:r>
      <w:bookmarkEnd w:id="309"/>
      <w:r>
        <w:rPr>
          <w:rFonts w:hint="eastAsia"/>
          <w:lang w:val="en-US" w:eastAsia="zh-CN"/>
        </w:rPr>
        <w:t>对不符合检测工作采取的措施及过程应形成记录，并予以保存。</w:t>
      </w:r>
    </w:p>
    <w:p w14:paraId="0BDC7657">
      <w:pPr>
        <w:pStyle w:val="24"/>
        <w:bidi w:val="0"/>
        <w:rPr>
          <w:rFonts w:hint="eastAsia"/>
          <w:lang w:val="en-US" w:eastAsia="zh-CN"/>
        </w:rPr>
      </w:pPr>
      <w:bookmarkStart w:id="310" w:name="_Toc7780"/>
      <w:r>
        <w:rPr>
          <w:rFonts w:hint="eastAsia"/>
          <w:lang w:val="en-US" w:eastAsia="zh-CN"/>
        </w:rPr>
        <w:t>7.10.1.8 支持性文件</w:t>
      </w:r>
      <w:bookmarkEnd w:id="310"/>
    </w:p>
    <w:p w14:paraId="5F8AA78B">
      <w:pPr>
        <w:pStyle w:val="25"/>
        <w:bidi w:val="0"/>
        <w:rPr>
          <w:rFonts w:hint="eastAsia"/>
          <w:lang w:val="en-US" w:eastAsia="zh-CN"/>
        </w:rPr>
      </w:pPr>
      <w:r>
        <w:rPr>
          <w:rFonts w:hint="eastAsia"/>
          <w:lang w:val="en-US" w:eastAsia="zh-CN"/>
        </w:rPr>
        <w:t>《不符合检测工作管理程序》                XZTC/CX-15-2018</w:t>
      </w:r>
    </w:p>
    <w:p w14:paraId="6E87B1CD">
      <w:pPr>
        <w:pStyle w:val="25"/>
        <w:bidi w:val="0"/>
        <w:rPr>
          <w:rFonts w:hint="eastAsia"/>
          <w:lang w:val="en-US" w:eastAsia="zh-CN"/>
        </w:rPr>
      </w:pPr>
      <w:r>
        <w:rPr>
          <w:rFonts w:hint="eastAsia"/>
          <w:lang w:val="en-US" w:eastAsia="zh-CN"/>
        </w:rPr>
        <w:t>《实施纠正措施程序》                      XZTC/CX-16-2018</w:t>
      </w:r>
    </w:p>
    <w:p w14:paraId="23442B85">
      <w:pPr>
        <w:pStyle w:val="22"/>
        <w:bidi w:val="0"/>
        <w:rPr>
          <w:rFonts w:hint="eastAsia"/>
          <w:lang w:val="en-US" w:eastAsia="zh-CN"/>
        </w:rPr>
      </w:pPr>
      <w:bookmarkStart w:id="311" w:name="_Toc8452"/>
      <w:r>
        <w:rPr>
          <w:rFonts w:hint="eastAsia"/>
          <w:lang w:val="en-US" w:eastAsia="zh-CN"/>
        </w:rPr>
        <w:t>7.11 数据控制与信息管理</w:t>
      </w:r>
      <w:bookmarkEnd w:id="311"/>
    </w:p>
    <w:p w14:paraId="788BB5A2">
      <w:pPr>
        <w:pStyle w:val="5"/>
        <w:bidi w:val="0"/>
        <w:rPr>
          <w:rFonts w:hint="eastAsia"/>
          <w:lang w:val="en-US" w:eastAsia="zh-CN"/>
        </w:rPr>
      </w:pPr>
      <w:bookmarkStart w:id="312" w:name="_Toc15192"/>
      <w:r>
        <w:rPr>
          <w:rStyle w:val="27"/>
          <w:rFonts w:hint="eastAsia"/>
          <w:lang w:val="en-US" w:eastAsia="zh-CN"/>
        </w:rPr>
        <w:t xml:space="preserve">7.11.1 </w:t>
      </w:r>
      <w:bookmarkEnd w:id="312"/>
      <w:r>
        <w:rPr>
          <w:rFonts w:hint="eastAsia"/>
          <w:lang w:val="en-US" w:eastAsia="zh-CN"/>
        </w:rPr>
        <w:t>本公司编制了《计算机文件及数据控制程序》，程序中要求检测工作各个环节的责任人（包括检测人员、报告编制人、审核人、授权签字人等）对本公司的数据进行保护和核查。</w:t>
      </w:r>
    </w:p>
    <w:p w14:paraId="0D00F6D3">
      <w:pPr>
        <w:pStyle w:val="5"/>
        <w:bidi w:val="0"/>
        <w:rPr>
          <w:rFonts w:hint="eastAsia"/>
          <w:lang w:val="en-US" w:eastAsia="zh-CN"/>
        </w:rPr>
      </w:pPr>
      <w:bookmarkStart w:id="313" w:name="_Toc24624"/>
      <w:r>
        <w:rPr>
          <w:rStyle w:val="27"/>
          <w:rFonts w:hint="eastAsia"/>
          <w:lang w:val="en-US" w:eastAsia="zh-CN"/>
        </w:rPr>
        <w:t xml:space="preserve">7.11.2 </w:t>
      </w:r>
      <w:bookmarkEnd w:id="313"/>
      <w:r>
        <w:rPr>
          <w:rFonts w:hint="eastAsia"/>
          <w:lang w:val="en-US" w:eastAsia="zh-CN"/>
        </w:rPr>
        <w:t>本公司用于数据收集、处理、记录、报告、存储或检索的信息管理系统采用常用的商业现成软件，并在其设计的应用范围内使用，可被视为已经过充分的确认。当更改管理系统时，包括公司软件配置或对商用现成软件的修改，在使用前应被批准、形成文件并确认。</w:t>
      </w:r>
    </w:p>
    <w:p w14:paraId="51691AE2">
      <w:pPr>
        <w:pStyle w:val="5"/>
        <w:bidi w:val="0"/>
        <w:rPr>
          <w:rFonts w:hint="eastAsia"/>
          <w:lang w:val="en-US" w:eastAsia="zh-CN"/>
        </w:rPr>
      </w:pPr>
      <w:bookmarkStart w:id="314" w:name="_Toc16689"/>
      <w:r>
        <w:rPr>
          <w:rStyle w:val="27"/>
          <w:rFonts w:hint="eastAsia"/>
          <w:lang w:val="en-US" w:eastAsia="zh-CN"/>
        </w:rPr>
        <w:t xml:space="preserve">7.11.3 </w:t>
      </w:r>
      <w:bookmarkEnd w:id="314"/>
      <w:r>
        <w:rPr>
          <w:rFonts w:hint="eastAsia"/>
          <w:lang w:val="en-US" w:eastAsia="zh-CN"/>
        </w:rPr>
        <w:t>对现有的信息管理系统和自动设备采集、处理、记录、编写报告、储存或检索数据时，建立和实施有效的数据保护系统，防止未经授权的访问，保护数据不丢失、不泄密、防修改，并确保：</w:t>
      </w:r>
    </w:p>
    <w:p w14:paraId="106E2FA8">
      <w:pPr>
        <w:pStyle w:val="25"/>
        <w:numPr>
          <w:ilvl w:val="0"/>
          <w:numId w:val="42"/>
        </w:numPr>
        <w:bidi w:val="0"/>
        <w:ind w:left="425" w:leftChars="0" w:hanging="425" w:firstLineChars="0"/>
        <w:rPr>
          <w:rFonts w:hint="eastAsia"/>
          <w:lang w:val="en-US" w:eastAsia="zh-CN"/>
        </w:rPr>
      </w:pPr>
      <w:r>
        <w:rPr>
          <w:rFonts w:hint="eastAsia"/>
          <w:lang w:val="en-US" w:eastAsia="zh-CN"/>
        </w:rPr>
        <w:t>由本公司自己开发或委托开发的计算机软件形成文件，并经过验证合格，验证结果予以记录；</w:t>
      </w:r>
    </w:p>
    <w:p w14:paraId="572DD3DE">
      <w:pPr>
        <w:pStyle w:val="25"/>
        <w:numPr>
          <w:ilvl w:val="0"/>
          <w:numId w:val="42"/>
        </w:numPr>
        <w:bidi w:val="0"/>
        <w:ind w:left="425" w:leftChars="0" w:hanging="425" w:firstLineChars="0"/>
        <w:rPr>
          <w:rFonts w:hint="eastAsia"/>
          <w:lang w:val="en-US" w:eastAsia="zh-CN"/>
        </w:rPr>
      </w:pPr>
      <w:r>
        <w:rPr>
          <w:rFonts w:hint="eastAsia"/>
          <w:lang w:val="en-US" w:eastAsia="zh-CN"/>
        </w:rPr>
        <w:t>按照《电子文件及数据控制程序》的要求，确保信息管理系统和自动采集设备的数据传输和数据处理正常运行及储存于计算机内的检测数据的完整性、保密性；</w:t>
      </w:r>
    </w:p>
    <w:p w14:paraId="7687B57C">
      <w:pPr>
        <w:pStyle w:val="25"/>
        <w:numPr>
          <w:ilvl w:val="0"/>
          <w:numId w:val="42"/>
        </w:numPr>
        <w:bidi w:val="0"/>
        <w:ind w:left="425" w:leftChars="0" w:hanging="425" w:firstLineChars="0"/>
        <w:rPr>
          <w:rFonts w:hint="eastAsia"/>
          <w:lang w:val="en-US" w:eastAsia="zh-CN"/>
        </w:rPr>
      </w:pPr>
      <w:r>
        <w:rPr>
          <w:rFonts w:hint="eastAsia"/>
          <w:lang w:val="en-US" w:eastAsia="zh-CN"/>
        </w:rPr>
        <w:t>对信息管理系统和自动采集设备进行定期维护，保证其正常功能运行，同时满足信息管理系统和自动采集设备的运行环境和必要条件，以此保护检测数据和信息的完整性；</w:t>
      </w:r>
    </w:p>
    <w:p w14:paraId="018339B5">
      <w:pPr>
        <w:pStyle w:val="25"/>
        <w:numPr>
          <w:ilvl w:val="0"/>
          <w:numId w:val="42"/>
        </w:numPr>
        <w:bidi w:val="0"/>
        <w:ind w:left="425" w:leftChars="0" w:hanging="425" w:firstLineChars="0"/>
        <w:rPr>
          <w:rFonts w:hint="eastAsia"/>
          <w:lang w:val="en-US" w:eastAsia="zh-CN"/>
        </w:rPr>
      </w:pPr>
      <w:r>
        <w:rPr>
          <w:rFonts w:hint="eastAsia"/>
          <w:lang w:val="en-US" w:eastAsia="zh-CN"/>
        </w:rPr>
        <w:t>检测数据的变更必须得到有效的确认和控制；检测数据的借阅必须按相关程序申请，并得到批准；</w:t>
      </w:r>
    </w:p>
    <w:p w14:paraId="2BD48E66">
      <w:pPr>
        <w:pStyle w:val="25"/>
        <w:numPr>
          <w:ilvl w:val="0"/>
          <w:numId w:val="42"/>
        </w:numPr>
        <w:bidi w:val="0"/>
        <w:ind w:left="425" w:leftChars="0" w:hanging="425" w:firstLineChars="0"/>
        <w:rPr>
          <w:rFonts w:hint="eastAsia"/>
          <w:lang w:val="en-US" w:eastAsia="zh-CN"/>
        </w:rPr>
      </w:pPr>
      <w:r>
        <w:rPr>
          <w:rFonts w:hint="eastAsia"/>
          <w:lang w:val="en-US" w:eastAsia="zh-CN"/>
        </w:rPr>
        <w:t>信息管理系统由外部供应商进行管理和维护，供应商或运营商应符合本准则的所有适用要求；</w:t>
      </w:r>
    </w:p>
    <w:p w14:paraId="23D07C90">
      <w:pPr>
        <w:pStyle w:val="25"/>
        <w:numPr>
          <w:ilvl w:val="0"/>
          <w:numId w:val="42"/>
        </w:numPr>
        <w:bidi w:val="0"/>
        <w:ind w:left="425" w:leftChars="0" w:hanging="425" w:firstLineChars="0"/>
        <w:rPr>
          <w:rFonts w:hint="eastAsia"/>
          <w:lang w:val="en-US" w:eastAsia="zh-CN"/>
        </w:rPr>
      </w:pPr>
      <w:r>
        <w:rPr>
          <w:rFonts w:hint="eastAsia"/>
          <w:lang w:val="en-US" w:eastAsia="zh-CN"/>
        </w:rPr>
        <w:t>维护计算机、自动设备确保其功能正常，并提供必要的环境和运行条件。</w:t>
      </w:r>
    </w:p>
    <w:p w14:paraId="07AC2DAD">
      <w:pPr>
        <w:pStyle w:val="5"/>
        <w:bidi w:val="0"/>
        <w:rPr>
          <w:rFonts w:hint="eastAsia"/>
          <w:lang w:val="en-US" w:eastAsia="zh-CN"/>
        </w:rPr>
      </w:pPr>
      <w:bookmarkStart w:id="315" w:name="_Toc32088"/>
      <w:r>
        <w:rPr>
          <w:rStyle w:val="27"/>
          <w:rFonts w:hint="eastAsia"/>
          <w:lang w:val="en-US" w:eastAsia="zh-CN"/>
        </w:rPr>
        <w:t xml:space="preserve">7.11.4 </w:t>
      </w:r>
      <w:bookmarkEnd w:id="315"/>
      <w:r>
        <w:rPr>
          <w:rFonts w:hint="eastAsia"/>
          <w:lang w:val="en-US" w:eastAsia="zh-CN"/>
        </w:rPr>
        <w:t>公司应确保员工易于获取与实验室信息管理系统相关的说明书、手册和参考数据。</w:t>
      </w:r>
    </w:p>
    <w:p w14:paraId="0DDD0197">
      <w:pPr>
        <w:pStyle w:val="5"/>
        <w:bidi w:val="0"/>
        <w:rPr>
          <w:rFonts w:hint="eastAsia"/>
          <w:lang w:val="en-US" w:eastAsia="zh-CN"/>
        </w:rPr>
      </w:pPr>
      <w:bookmarkStart w:id="316" w:name="_Toc25819"/>
      <w:r>
        <w:rPr>
          <w:rStyle w:val="27"/>
          <w:rFonts w:hint="eastAsia"/>
          <w:lang w:val="en-US" w:eastAsia="zh-CN"/>
        </w:rPr>
        <w:t xml:space="preserve">7.11.5 </w:t>
      </w:r>
      <w:bookmarkEnd w:id="316"/>
      <w:r>
        <w:rPr>
          <w:rFonts w:hint="eastAsia"/>
          <w:lang w:val="en-US" w:eastAsia="zh-CN"/>
        </w:rPr>
        <w:t>本公司在运用计算机信息系统实施检验检测、数据传输或者对检验检测数据和相关信息进行管理时，应当具有保障安全性、完整性、正确性措施。</w:t>
      </w:r>
    </w:p>
    <w:p w14:paraId="27218029">
      <w:pPr>
        <w:pStyle w:val="23"/>
        <w:bidi w:val="0"/>
        <w:rPr>
          <w:rFonts w:hint="eastAsia"/>
          <w:lang w:val="en-US" w:eastAsia="zh-CN"/>
        </w:rPr>
      </w:pPr>
      <w:bookmarkStart w:id="317" w:name="_Toc16927"/>
      <w:r>
        <w:rPr>
          <w:rFonts w:hint="eastAsia"/>
          <w:lang w:val="en-US" w:eastAsia="zh-CN"/>
        </w:rPr>
        <w:t>7.11.6 支持性文件</w:t>
      </w:r>
      <w:bookmarkEnd w:id="317"/>
    </w:p>
    <w:p w14:paraId="2D170F09">
      <w:pPr>
        <w:pStyle w:val="25"/>
        <w:bidi w:val="0"/>
        <w:rPr>
          <w:rFonts w:hint="eastAsia"/>
          <w:lang w:val="en-US" w:eastAsia="zh-CN"/>
        </w:rPr>
      </w:pPr>
      <w:r>
        <w:rPr>
          <w:rFonts w:hint="eastAsia"/>
          <w:lang w:val="en-US" w:eastAsia="zh-CN"/>
        </w:rPr>
        <w:t>《计算机文件及数据控制程序》              XZTC/CX-26-2018</w:t>
      </w:r>
    </w:p>
    <w:p w14:paraId="216859DF">
      <w:pPr>
        <w:pStyle w:val="25"/>
        <w:bidi w:val="0"/>
        <w:rPr>
          <w:rFonts w:hint="eastAsia"/>
          <w:lang w:val="en-US" w:eastAsia="zh-CN"/>
        </w:rPr>
      </w:pPr>
      <w:r>
        <w:rPr>
          <w:rFonts w:hint="eastAsia"/>
          <w:lang w:val="en-US" w:eastAsia="zh-CN"/>
        </w:rPr>
        <w:t>《检测方法的选择与确认程序》              XZTC/CX-22-2018</w:t>
      </w:r>
    </w:p>
    <w:p w14:paraId="0D801F23">
      <w:pPr>
        <w:rPr>
          <w:rFonts w:hint="eastAsia"/>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2BA80C92">
      <w:pPr>
        <w:pStyle w:val="3"/>
        <w:bidi w:val="0"/>
        <w:rPr>
          <w:rFonts w:hint="default"/>
          <w:lang w:val="en-US" w:eastAsia="zh-CN"/>
        </w:rPr>
      </w:pPr>
      <w:bookmarkStart w:id="318" w:name="_Toc30683"/>
      <w:r>
        <w:rPr>
          <w:rFonts w:hint="eastAsia"/>
          <w:lang w:val="en-US" w:eastAsia="zh-CN"/>
        </w:rPr>
        <w:t>8.管理体系要求</w:t>
      </w:r>
      <w:bookmarkEnd w:id="318"/>
    </w:p>
    <w:p w14:paraId="741DEEF5">
      <w:pPr>
        <w:pStyle w:val="22"/>
        <w:bidi w:val="0"/>
        <w:rPr>
          <w:rFonts w:hint="eastAsia"/>
          <w:lang w:val="en-US" w:eastAsia="zh-CN"/>
        </w:rPr>
      </w:pPr>
      <w:bookmarkStart w:id="319" w:name="_Toc4928"/>
      <w:r>
        <w:rPr>
          <w:rFonts w:hint="eastAsia"/>
          <w:lang w:val="en-US" w:eastAsia="zh-CN"/>
        </w:rPr>
        <w:t>8.1 管理体系文件</w:t>
      </w:r>
      <w:bookmarkEnd w:id="319"/>
    </w:p>
    <w:p w14:paraId="395AB697">
      <w:pPr>
        <w:pStyle w:val="23"/>
        <w:bidi w:val="0"/>
        <w:rPr>
          <w:rFonts w:hint="eastAsia"/>
          <w:lang w:val="en-US" w:eastAsia="zh-CN"/>
        </w:rPr>
      </w:pPr>
      <w:bookmarkStart w:id="320" w:name="_Toc23478"/>
      <w:r>
        <w:rPr>
          <w:rFonts w:hint="eastAsia"/>
          <w:lang w:val="en-US" w:eastAsia="zh-CN"/>
        </w:rPr>
        <w:t>8.1.1 管理体系的建立</w:t>
      </w:r>
      <w:bookmarkEnd w:id="320"/>
    </w:p>
    <w:p w14:paraId="5251041D">
      <w:pPr>
        <w:pStyle w:val="5"/>
        <w:bidi w:val="0"/>
        <w:rPr>
          <w:rFonts w:hint="eastAsia"/>
          <w:lang w:val="en-US" w:eastAsia="zh-CN"/>
        </w:rPr>
      </w:pPr>
      <w:bookmarkStart w:id="321" w:name="_Toc280"/>
      <w:r>
        <w:rPr>
          <w:rStyle w:val="28"/>
          <w:rFonts w:hint="eastAsia"/>
          <w:lang w:val="en-US" w:eastAsia="zh-CN"/>
        </w:rPr>
        <w:t xml:space="preserve">8.1.1.1 </w:t>
      </w:r>
      <w:bookmarkEnd w:id="321"/>
      <w:r>
        <w:rPr>
          <w:rFonts w:hint="eastAsia"/>
          <w:lang w:val="en-US" w:eastAsia="zh-CN"/>
        </w:rPr>
        <w:t>本公司最高管理者为实验室主任，实验室主任主持建立与本公司业务、检测活动范围、工作内容相适应的管理体系，制定本公司的质量方针和总体目标，并配置相应的资源，使管理体系实施运行，并不断寻求改进，以便保持管理体系的有效性。</w:t>
      </w:r>
    </w:p>
    <w:p w14:paraId="51D0F6BD">
      <w:pPr>
        <w:pStyle w:val="5"/>
        <w:bidi w:val="0"/>
        <w:rPr>
          <w:rFonts w:hint="eastAsia"/>
          <w:lang w:val="en-US" w:eastAsia="zh-CN"/>
        </w:rPr>
      </w:pPr>
      <w:bookmarkStart w:id="322" w:name="_Toc26773"/>
      <w:r>
        <w:rPr>
          <w:rStyle w:val="28"/>
          <w:rFonts w:hint="eastAsia"/>
          <w:lang w:val="en-US" w:eastAsia="zh-CN"/>
        </w:rPr>
        <w:t xml:space="preserve">8.1.1.2 </w:t>
      </w:r>
      <w:bookmarkEnd w:id="322"/>
      <w:r>
        <w:rPr>
          <w:rFonts w:hint="eastAsia"/>
          <w:lang w:val="en-US" w:eastAsia="zh-CN"/>
        </w:rPr>
        <w:t>质量方针和总体目标应体现实验室的能力、公正性和一致运作。总体目标应在管理评审时加以评审。</w:t>
      </w:r>
    </w:p>
    <w:p w14:paraId="05522D0B">
      <w:pPr>
        <w:pStyle w:val="5"/>
        <w:bidi w:val="0"/>
        <w:rPr>
          <w:rFonts w:hint="eastAsia"/>
          <w:lang w:val="en-US" w:eastAsia="zh-CN"/>
        </w:rPr>
      </w:pPr>
      <w:bookmarkStart w:id="323" w:name="_Toc28516"/>
      <w:r>
        <w:rPr>
          <w:rStyle w:val="28"/>
          <w:rFonts w:hint="eastAsia"/>
          <w:lang w:val="en-US" w:eastAsia="zh-CN"/>
        </w:rPr>
        <w:t xml:space="preserve">8.1.1.3 </w:t>
      </w:r>
      <w:bookmarkEnd w:id="323"/>
      <w:r>
        <w:rPr>
          <w:rFonts w:hint="eastAsia"/>
          <w:lang w:val="en-US" w:eastAsia="zh-CN"/>
        </w:rPr>
        <w:t>质量负责人依据《检验检测机构资质认定评审准则》（2023年版）标准的要求和本公司的质量方针，组织有关各方和人员建立文件化的管理体系。</w:t>
      </w:r>
    </w:p>
    <w:p w14:paraId="36FC9602">
      <w:pPr>
        <w:pStyle w:val="5"/>
        <w:bidi w:val="0"/>
        <w:rPr>
          <w:rFonts w:hint="eastAsia"/>
          <w:lang w:val="en-US" w:eastAsia="zh-CN"/>
        </w:rPr>
      </w:pPr>
      <w:bookmarkStart w:id="324" w:name="_Toc5780"/>
      <w:r>
        <w:rPr>
          <w:rStyle w:val="28"/>
          <w:rFonts w:hint="eastAsia"/>
          <w:lang w:val="en-US" w:eastAsia="zh-CN"/>
        </w:rPr>
        <w:t xml:space="preserve">8.1.1.4 </w:t>
      </w:r>
      <w:bookmarkEnd w:id="324"/>
      <w:r>
        <w:rPr>
          <w:rFonts w:hint="eastAsia"/>
          <w:lang w:val="en-US" w:eastAsia="zh-CN"/>
        </w:rPr>
        <w:t>本公司管理体系建立方式</w:t>
      </w:r>
    </w:p>
    <w:p w14:paraId="27F2673E">
      <w:pPr>
        <w:pStyle w:val="5"/>
        <w:bidi w:val="0"/>
        <w:rPr>
          <w:rFonts w:hint="eastAsia"/>
          <w:lang w:val="en-US" w:eastAsia="zh-CN"/>
        </w:rPr>
      </w:pPr>
      <w:r>
        <w:rPr>
          <w:rFonts w:hint="eastAsia"/>
          <w:lang w:val="en-US" w:eastAsia="zh-CN"/>
        </w:rPr>
        <w:t>依据CNAS-CL01:2018第8.1条和GB/T 27025-2019第8.1条，实验室可选择下列两种方式之一建立管理体系：</w:t>
      </w:r>
    </w:p>
    <w:p w14:paraId="7E71FCFF">
      <w:pPr>
        <w:pStyle w:val="5"/>
        <w:bidi w:val="0"/>
        <w:rPr>
          <w:rFonts w:hint="eastAsia"/>
          <w:lang w:val="en-US" w:eastAsia="zh-CN"/>
        </w:rPr>
      </w:pPr>
      <w:r>
        <w:rPr>
          <w:rFonts w:hint="eastAsia"/>
          <w:b/>
          <w:bCs/>
          <w:lang w:val="en-US" w:eastAsia="zh-CN"/>
        </w:rPr>
        <w:t>方式A：</w:t>
      </w:r>
      <w:r>
        <w:rPr>
          <w:rFonts w:hint="eastAsia"/>
          <w:lang w:val="en-US" w:eastAsia="zh-CN"/>
        </w:rPr>
        <w:t>管理体系满足CNAS-CL01:2018（IDT. GB/T 27025-2019）第4章至第8章的要求，本管理体系文件直接体现上述各条款的要求，且满足CNAS-CL01-G001:2024的应用要求；</w:t>
      </w:r>
    </w:p>
    <w:p w14:paraId="72095604">
      <w:pPr>
        <w:pStyle w:val="5"/>
        <w:bidi w:val="0"/>
        <w:rPr>
          <w:rFonts w:hint="eastAsia"/>
          <w:lang w:val="en-US" w:eastAsia="zh-CN"/>
        </w:rPr>
      </w:pPr>
      <w:r>
        <w:rPr>
          <w:rFonts w:hint="eastAsia"/>
          <w:b/>
          <w:bCs/>
          <w:lang w:val="en-US" w:eastAsia="zh-CN"/>
        </w:rPr>
        <w:t>方式B：</w:t>
      </w:r>
      <w:r>
        <w:rPr>
          <w:rFonts w:hint="eastAsia"/>
          <w:lang w:val="en-US" w:eastAsia="zh-CN"/>
        </w:rPr>
        <w:t>按照ISO 9001要求建立和维护管理体系，并能证明该管理体系支持并符合CNAS-CL01:2018第4章至第8章的要求。</w:t>
      </w:r>
    </w:p>
    <w:p w14:paraId="7420B871">
      <w:pPr>
        <w:pStyle w:val="5"/>
        <w:bidi w:val="0"/>
        <w:rPr>
          <w:rFonts w:hint="eastAsia"/>
          <w:lang w:val="en-US" w:eastAsia="zh-CN"/>
        </w:rPr>
      </w:pPr>
      <w:r>
        <w:rPr>
          <w:rFonts w:hint="eastAsia"/>
          <w:lang w:val="en-US" w:eastAsia="zh-CN"/>
        </w:rPr>
        <w:t>本公司选择并采用方式A建立管理体系，理由如下：</w:t>
      </w:r>
    </w:p>
    <w:p w14:paraId="5A2BD6D0">
      <w:pPr>
        <w:pStyle w:val="25"/>
        <w:numPr>
          <w:ilvl w:val="0"/>
          <w:numId w:val="43"/>
        </w:numPr>
        <w:bidi w:val="0"/>
        <w:ind w:left="425" w:leftChars="0" w:hanging="425" w:firstLineChars="0"/>
        <w:rPr>
          <w:rFonts w:hint="eastAsia"/>
          <w:lang w:val="en-US" w:eastAsia="zh-CN"/>
        </w:rPr>
      </w:pPr>
      <w:r>
        <w:rPr>
          <w:rFonts w:hint="eastAsia"/>
          <w:lang w:val="en-US" w:eastAsia="zh-CN"/>
        </w:rPr>
        <w:t>方式A更直接体现检测实验室管理体系的特殊要求，管理文件结构与CNAS-CL01:2018条款一一对应，便于评审和审核时逐条核查；</w:t>
      </w:r>
    </w:p>
    <w:p w14:paraId="77B55A81">
      <w:pPr>
        <w:pStyle w:val="25"/>
        <w:numPr>
          <w:ilvl w:val="0"/>
          <w:numId w:val="43"/>
        </w:numPr>
        <w:bidi w:val="0"/>
        <w:ind w:left="425" w:leftChars="0" w:hanging="425" w:firstLineChars="0"/>
        <w:rPr>
          <w:rFonts w:hint="eastAsia"/>
          <w:lang w:val="en-US" w:eastAsia="zh-CN"/>
        </w:rPr>
      </w:pPr>
      <w:r>
        <w:rPr>
          <w:rFonts w:hint="eastAsia"/>
          <w:lang w:val="en-US" w:eastAsia="zh-CN"/>
        </w:rPr>
        <w:t>方式A的管理文件可直接引用CNAS-CL01:2018和GB/T 27025-2019的条款要求，无需额外的符合性映射工作；</w:t>
      </w:r>
    </w:p>
    <w:p w14:paraId="16DB45E8">
      <w:pPr>
        <w:pStyle w:val="25"/>
        <w:numPr>
          <w:ilvl w:val="0"/>
          <w:numId w:val="43"/>
        </w:numPr>
        <w:bidi w:val="0"/>
        <w:ind w:left="425" w:leftChars="0" w:hanging="425" w:firstLineChars="0"/>
        <w:rPr>
          <w:rFonts w:hint="eastAsia"/>
          <w:lang w:val="en-US" w:eastAsia="zh-CN"/>
        </w:rPr>
      </w:pPr>
      <w:r>
        <w:rPr>
          <w:rFonts w:hint="eastAsia"/>
          <w:lang w:val="en-US" w:eastAsia="zh-CN"/>
        </w:rPr>
        <w:t>本公司建立和运行的质量手册、程序文件、作业指导书、记录表格四层文件体系，已完整覆盖CNAS-CL01:2018第4章至第8章的全部要求；</w:t>
      </w:r>
    </w:p>
    <w:p w14:paraId="2B9099E9">
      <w:pPr>
        <w:pStyle w:val="25"/>
        <w:numPr>
          <w:ilvl w:val="0"/>
          <w:numId w:val="43"/>
        </w:numPr>
        <w:bidi w:val="0"/>
        <w:ind w:left="425" w:leftChars="0" w:hanging="425" w:firstLineChars="0"/>
        <w:rPr>
          <w:rFonts w:hint="eastAsia"/>
          <w:lang w:val="en-US" w:eastAsia="zh-CN"/>
        </w:rPr>
      </w:pPr>
      <w:r>
        <w:rPr>
          <w:rFonts w:hint="eastAsia"/>
          <w:lang w:val="en-US" w:eastAsia="zh-CN"/>
        </w:rPr>
        <w:t>本公司同时满足《检验检测机构资质认定评审准则》（2023年版）的要求，管理体系与评审准则条款的对应关系详见附录15《质量手册条款对照表》。</w:t>
      </w:r>
    </w:p>
    <w:p w14:paraId="575C63F2">
      <w:pPr>
        <w:pStyle w:val="23"/>
        <w:bidi w:val="0"/>
        <w:rPr>
          <w:rFonts w:hint="eastAsia"/>
          <w:lang w:val="en-US" w:eastAsia="zh-CN"/>
        </w:rPr>
      </w:pPr>
      <w:bookmarkStart w:id="325" w:name="_Toc21466"/>
      <w:r>
        <w:rPr>
          <w:rFonts w:hint="eastAsia"/>
          <w:lang w:val="en-US" w:eastAsia="zh-CN"/>
        </w:rPr>
        <w:t>8.1.2 管理体系的文件构成</w:t>
      </w:r>
      <w:bookmarkEnd w:id="325"/>
    </w:p>
    <w:p w14:paraId="08B03CA9">
      <w:pPr>
        <w:pStyle w:val="5"/>
        <w:bidi w:val="0"/>
        <w:rPr>
          <w:rFonts w:hint="eastAsia"/>
          <w:lang w:val="en-US" w:eastAsia="zh-CN"/>
        </w:rPr>
      </w:pPr>
      <w:r>
        <w:rPr>
          <w:rFonts w:hint="eastAsia"/>
          <w:lang w:val="en-US" w:eastAsia="zh-CN"/>
        </w:rPr>
        <w:t>本公司管理体系文件的构成分为四层，包括质量手册、程序文件、作业指导书、质量和技术记录，确保检测结果达到要求的质量程度。各层文件共同构成完整的管理体系，相互支持，协调运行。</w:t>
      </w:r>
    </w:p>
    <w:p w14:paraId="1C2A7AEA">
      <w:pPr>
        <w:pStyle w:val="5"/>
        <w:bidi w:val="0"/>
        <w:rPr>
          <w:rFonts w:hint="eastAsia"/>
          <w:lang w:val="en-US" w:eastAsia="zh-CN"/>
        </w:rPr>
      </w:pPr>
      <w:r>
        <w:rPr>
          <w:rFonts w:hint="eastAsia"/>
          <w:lang w:val="en-US" w:eastAsia="zh-CN"/>
        </w:rPr>
        <w:t>第一层：《质量手册》（XZTC/SC）——是本公司管理体系运行的纲领性文件，阐述本公司质量方针、目标和管理体系各要素的要求，描述管理体系结构和文件架构，直接对应CNAS-CL01:2018第4章至第8章的条款要求。</w:t>
      </w:r>
    </w:p>
    <w:p w14:paraId="2BBFDA3C">
      <w:pPr>
        <w:pStyle w:val="5"/>
        <w:bidi w:val="0"/>
        <w:rPr>
          <w:rFonts w:hint="eastAsia"/>
          <w:lang w:val="en-US" w:eastAsia="zh-CN"/>
        </w:rPr>
      </w:pPr>
      <w:r>
        <w:rPr>
          <w:rFonts w:hint="eastAsia"/>
          <w:lang w:val="en-US" w:eastAsia="zh-CN"/>
        </w:rPr>
        <w:t>第二层：《程序文件》（XZTC/CX）——是《质量手册》的支持性文件，共计35个程序，对管理体系运行中各项重要的质量和技术活动的流程、职责分工和操作要求进行详细描述，详见附录14《程序文件目录》。</w:t>
      </w:r>
    </w:p>
    <w:p w14:paraId="49A34C38">
      <w:pPr>
        <w:pStyle w:val="5"/>
        <w:bidi w:val="0"/>
        <w:rPr>
          <w:rFonts w:hint="eastAsia"/>
          <w:lang w:val="en-US" w:eastAsia="zh-CN"/>
        </w:rPr>
      </w:pPr>
      <w:r>
        <w:rPr>
          <w:rFonts w:hint="eastAsia"/>
          <w:lang w:val="en-US" w:eastAsia="zh-CN"/>
        </w:rPr>
        <w:t>第三层：《作业指导书》 ——是各种管理工作和检测工作的操作文件，规定了各项检测活动的具体操作步骤、方法、仪器操作规程等技术性文件。</w:t>
      </w:r>
    </w:p>
    <w:p w14:paraId="5A3266FB">
      <w:pPr>
        <w:pStyle w:val="5"/>
        <w:bidi w:val="0"/>
        <w:rPr>
          <w:rFonts w:hint="eastAsia"/>
          <w:lang w:val="en-US" w:eastAsia="zh-CN"/>
        </w:rPr>
      </w:pPr>
      <w:r>
        <w:rPr>
          <w:rFonts w:hint="eastAsia"/>
          <w:lang w:val="en-US" w:eastAsia="zh-CN"/>
        </w:rPr>
        <w:t>第四层：质量记录和技术记录——是管理体系各项活动的客观证据。质量记录包括内审记录、管理评审记录、纠正措施记录等；技术记录包括检测原始记录、设备检定校准记录、样品流转记录、人员培训记录等，检验检测原始记录和报告保存期限不少于6年。</w:t>
      </w:r>
    </w:p>
    <w:p w14:paraId="1CFDFA51">
      <w:pPr>
        <w:rPr>
          <w:rFonts w:hint="eastAsia"/>
          <w:lang w:val="en-US" w:eastAsia="zh-CN"/>
        </w:rPr>
      </w:pPr>
      <w:r>
        <w:rPr>
          <w:rFonts w:hint="eastAsia"/>
          <w:lang w:val="en-US" w:eastAsia="zh-CN"/>
        </w:rPr>
        <w:br w:type="page"/>
      </w:r>
    </w:p>
    <w:p w14:paraId="50FF2A07">
      <w:pPr>
        <w:pStyle w:val="22"/>
        <w:bidi w:val="0"/>
        <w:rPr>
          <w:rFonts w:hint="eastAsia"/>
          <w:lang w:val="en-US" w:eastAsia="zh-CN"/>
        </w:rPr>
      </w:pPr>
      <w:bookmarkStart w:id="326" w:name="_Toc4724"/>
      <w:r>
        <w:rPr>
          <w:rFonts w:hint="eastAsia"/>
          <w:lang w:val="en-US" w:eastAsia="zh-CN"/>
        </w:rPr>
        <w:t>8.2 管理体系的运行</w:t>
      </w:r>
      <w:bookmarkEnd w:id="326"/>
    </w:p>
    <w:p w14:paraId="7DEACD1E">
      <w:pPr>
        <w:pStyle w:val="23"/>
        <w:bidi w:val="0"/>
        <w:rPr>
          <w:rFonts w:hint="eastAsia"/>
          <w:lang w:val="en-US" w:eastAsia="zh-CN"/>
        </w:rPr>
      </w:pPr>
      <w:bookmarkStart w:id="327" w:name="_Toc1685"/>
      <w:r>
        <w:rPr>
          <w:rFonts w:hint="eastAsia"/>
          <w:lang w:val="en-US" w:eastAsia="zh-CN"/>
        </w:rPr>
        <w:t>8.2.1 管理层责任</w:t>
      </w:r>
      <w:bookmarkEnd w:id="327"/>
    </w:p>
    <w:p w14:paraId="7ABE1B98">
      <w:pPr>
        <w:pStyle w:val="5"/>
        <w:bidi w:val="0"/>
        <w:rPr>
          <w:rFonts w:hint="eastAsia"/>
          <w:lang w:val="en-US" w:eastAsia="zh-CN"/>
        </w:rPr>
      </w:pPr>
      <w:r>
        <w:rPr>
          <w:rFonts w:hint="eastAsia"/>
          <w:lang w:val="en-US" w:eastAsia="zh-CN"/>
        </w:rPr>
        <w:t>本公司管理层为管理体系的运行提供资源保障，为定期的内部审核活动提供支持，确保内部审核工作全面顺利进行，以便定期检查管理体系的运行情况和运行质量，定期主持管理评审会议，全面评价管理体系的运行情况和检测活动的现状，寻求改进的机会实施改进，安排检测室定期开展质量控制活动，进行内部人员比对、结果报告和质量核查评比等活动。确保质量控制水平不断提高，定期参加认可委颁布的能力验证活动，不断检查本公司的技术能力水平，根据本公司业务的发展情况，不断充实提高技术能力资源，引进人才和先进设备，确保本公司技术能力不断提高，更好地服务于公司的工作。</w:t>
      </w:r>
    </w:p>
    <w:p w14:paraId="3ACE653B">
      <w:pPr>
        <w:pStyle w:val="5"/>
        <w:bidi w:val="0"/>
        <w:rPr>
          <w:rFonts w:hint="eastAsia"/>
          <w:lang w:val="en-US" w:eastAsia="zh-CN"/>
        </w:rPr>
      </w:pPr>
      <w:bookmarkStart w:id="328" w:name="_Toc8406"/>
      <w:r>
        <w:rPr>
          <w:rStyle w:val="27"/>
          <w:rFonts w:hint="eastAsia"/>
          <w:lang w:val="en-US" w:eastAsia="zh-CN"/>
        </w:rPr>
        <w:t xml:space="preserve">8.2.2 </w:t>
      </w:r>
      <w:bookmarkEnd w:id="328"/>
      <w:r>
        <w:rPr>
          <w:rFonts w:hint="eastAsia"/>
          <w:lang w:val="en-US" w:eastAsia="zh-CN"/>
        </w:rPr>
        <w:t>本公司的管理体系文件的贯彻由质量负责人负责，并监督管理体系文件的执行情况，对执行中出现的问题和违反文件规定的行为给予及时解决和纠正。</w:t>
      </w:r>
    </w:p>
    <w:p w14:paraId="347D7284">
      <w:pPr>
        <w:pStyle w:val="5"/>
        <w:bidi w:val="0"/>
        <w:rPr>
          <w:rFonts w:hint="eastAsia"/>
          <w:lang w:val="en-US" w:eastAsia="zh-CN"/>
        </w:rPr>
      </w:pPr>
      <w:bookmarkStart w:id="329" w:name="_Toc6871"/>
      <w:r>
        <w:rPr>
          <w:rStyle w:val="27"/>
          <w:rFonts w:hint="eastAsia"/>
          <w:lang w:val="en-US" w:eastAsia="zh-CN"/>
        </w:rPr>
        <w:t xml:space="preserve">8.2.3 </w:t>
      </w:r>
      <w:bookmarkEnd w:id="329"/>
      <w:r>
        <w:rPr>
          <w:rFonts w:hint="eastAsia"/>
          <w:lang w:val="en-US" w:eastAsia="zh-CN"/>
        </w:rPr>
        <w:t>为使过程受控，将有关政策、制度、计划、程序和作业指导书等制定成文件，形成管理体系文件，对有关岗位人员进行培训，使其理解并有效执行，以达到确保检测结果质量的目的，让各岗位人员方便地取得并有效地使用管理体系文件。</w:t>
      </w:r>
    </w:p>
    <w:p w14:paraId="67A957BC">
      <w:pPr>
        <w:pStyle w:val="5"/>
        <w:bidi w:val="0"/>
        <w:rPr>
          <w:rFonts w:hint="eastAsia"/>
          <w:lang w:val="en-US" w:eastAsia="zh-CN"/>
        </w:rPr>
      </w:pPr>
      <w:bookmarkStart w:id="330" w:name="_Toc3187"/>
      <w:r>
        <w:rPr>
          <w:rStyle w:val="27"/>
          <w:rFonts w:hint="eastAsia"/>
          <w:lang w:val="en-US" w:eastAsia="zh-CN"/>
        </w:rPr>
        <w:t xml:space="preserve">8.2.4 </w:t>
      </w:r>
      <w:bookmarkEnd w:id="330"/>
      <w:r>
        <w:rPr>
          <w:rFonts w:hint="eastAsia"/>
          <w:lang w:val="en-US" w:eastAsia="zh-CN"/>
        </w:rPr>
        <w:t>为了使管理体系正常运行和保持其有效性，满足《检验检测机构资质认定评审准则》（2023年版）中对质量管理和技术要求的规定，本公司设置了质量负责人、技术负责人，设置管理体系岗位和关键技术岗位，对各岗位人员的作用和职责做了明确规定。</w:t>
      </w:r>
    </w:p>
    <w:p w14:paraId="78F2ED98">
      <w:pPr>
        <w:pStyle w:val="23"/>
        <w:bidi w:val="0"/>
        <w:rPr>
          <w:rFonts w:hint="eastAsia"/>
          <w:lang w:val="en-US" w:eastAsia="zh-CN"/>
        </w:rPr>
      </w:pPr>
      <w:bookmarkStart w:id="331" w:name="_Toc10994"/>
      <w:r>
        <w:rPr>
          <w:rStyle w:val="27"/>
          <w:rFonts w:hint="eastAsia"/>
          <w:b/>
          <w:lang w:val="en-US" w:eastAsia="zh-CN"/>
        </w:rPr>
        <w:t>8.2.5 服务承诺</w:t>
      </w:r>
      <w:bookmarkEnd w:id="331"/>
      <w:r>
        <w:rPr>
          <w:rFonts w:hint="eastAsia"/>
          <w:lang w:val="en-US" w:eastAsia="zh-CN"/>
        </w:rPr>
        <w:t xml:space="preserve">                                                                                                                       </w:t>
      </w:r>
    </w:p>
    <w:p w14:paraId="4A3C16C6">
      <w:pPr>
        <w:pStyle w:val="5"/>
        <w:bidi w:val="0"/>
        <w:rPr>
          <w:rFonts w:hint="eastAsia"/>
          <w:lang w:val="en-US" w:eastAsia="zh-CN"/>
        </w:rPr>
      </w:pPr>
      <w:bookmarkStart w:id="332" w:name="_Toc32490"/>
      <w:r>
        <w:rPr>
          <w:rStyle w:val="28"/>
          <w:rFonts w:hint="eastAsia"/>
          <w:lang w:val="en-US" w:eastAsia="zh-CN"/>
        </w:rPr>
        <w:t xml:space="preserve">8.2.5.1 </w:t>
      </w:r>
      <w:bookmarkEnd w:id="332"/>
      <w:r>
        <w:rPr>
          <w:rFonts w:hint="eastAsia"/>
          <w:lang w:val="en-US" w:eastAsia="zh-CN"/>
        </w:rPr>
        <w:t>实验室主任通过以下活动对其建立和改进管理体系的承诺提供证据：</w:t>
      </w:r>
    </w:p>
    <w:p w14:paraId="1E4B8D03">
      <w:pPr>
        <w:pStyle w:val="25"/>
        <w:numPr>
          <w:ilvl w:val="0"/>
          <w:numId w:val="44"/>
        </w:numPr>
        <w:bidi w:val="0"/>
        <w:ind w:left="425" w:leftChars="0" w:hanging="425" w:firstLineChars="0"/>
        <w:rPr>
          <w:rFonts w:hint="eastAsia"/>
          <w:lang w:val="en-US" w:eastAsia="zh-CN"/>
        </w:rPr>
      </w:pPr>
      <w:r>
        <w:rPr>
          <w:rFonts w:hint="eastAsia"/>
          <w:lang w:val="en-US" w:eastAsia="zh-CN"/>
        </w:rPr>
        <w:t>通过实验室主任的公正性声明、员工职业道德规范以及宣传教育等措施确保公司及其人员工作的独立性、公正性、诚信度，不利用职权和检测业务上的便利谋取不正当的利益，不参与社会上有可能损害独立性和诚信度的活动，不受任何对工作质量有影响的不正当的来自内外部的行政、商业、财务等方面的压力和干扰，防止任何商业贿赂行为；</w:t>
      </w:r>
    </w:p>
    <w:p w14:paraId="4B66ABEA">
      <w:pPr>
        <w:pStyle w:val="25"/>
        <w:numPr>
          <w:ilvl w:val="0"/>
          <w:numId w:val="44"/>
        </w:numPr>
        <w:bidi w:val="0"/>
        <w:ind w:left="425" w:leftChars="0" w:hanging="425" w:firstLineChars="0"/>
        <w:rPr>
          <w:rFonts w:hint="eastAsia"/>
          <w:lang w:val="en-US" w:eastAsia="zh-CN"/>
        </w:rPr>
      </w:pPr>
      <w:r>
        <w:rPr>
          <w:rFonts w:hint="eastAsia"/>
          <w:lang w:val="en-US" w:eastAsia="zh-CN"/>
        </w:rPr>
        <w:t>有保护客户的机密信息（包括国家秘密、商业秘密、技术秘密）和所有权的政策和程序；</w:t>
      </w:r>
    </w:p>
    <w:p w14:paraId="54BEDBE1">
      <w:pPr>
        <w:pStyle w:val="25"/>
        <w:numPr>
          <w:ilvl w:val="0"/>
          <w:numId w:val="44"/>
        </w:numPr>
        <w:bidi w:val="0"/>
        <w:ind w:left="425" w:leftChars="0" w:hanging="425" w:firstLineChars="0"/>
        <w:rPr>
          <w:rFonts w:hint="eastAsia"/>
          <w:lang w:val="en-US" w:eastAsia="zh-CN"/>
        </w:rPr>
      </w:pPr>
      <w:r>
        <w:rPr>
          <w:rFonts w:hint="eastAsia"/>
          <w:lang w:val="en-US" w:eastAsia="zh-CN"/>
        </w:rPr>
        <w:t>本公司组织机构框图表明了各部门、各岗位设置以及领导关系、业务联系在组织中的地位；</w:t>
      </w:r>
    </w:p>
    <w:p w14:paraId="7229F227">
      <w:pPr>
        <w:pStyle w:val="25"/>
        <w:numPr>
          <w:ilvl w:val="0"/>
          <w:numId w:val="44"/>
        </w:numPr>
        <w:bidi w:val="0"/>
        <w:ind w:left="425" w:leftChars="0" w:hanging="425" w:firstLineChars="0"/>
        <w:rPr>
          <w:rFonts w:hint="eastAsia"/>
          <w:lang w:val="en-US" w:eastAsia="zh-CN"/>
        </w:rPr>
      </w:pPr>
      <w:r>
        <w:rPr>
          <w:rFonts w:hint="eastAsia"/>
          <w:lang w:val="en-US" w:eastAsia="zh-CN"/>
        </w:rPr>
        <w:t>实验室主任全面负责公司的工作。技术负责人、质量负责人、部门负责人由公司实验室主任任命；</w:t>
      </w:r>
    </w:p>
    <w:p w14:paraId="219348A4">
      <w:pPr>
        <w:pStyle w:val="25"/>
        <w:numPr>
          <w:ilvl w:val="0"/>
          <w:numId w:val="44"/>
        </w:numPr>
        <w:bidi w:val="0"/>
        <w:ind w:left="425" w:leftChars="0" w:hanging="425" w:firstLineChars="0"/>
        <w:rPr>
          <w:rFonts w:hint="eastAsia"/>
          <w:lang w:val="en-US" w:eastAsia="zh-CN"/>
        </w:rPr>
      </w:pPr>
      <w:r>
        <w:rPr>
          <w:rFonts w:hint="eastAsia"/>
          <w:lang w:val="en-US" w:eastAsia="zh-CN"/>
        </w:rPr>
        <w:t>规定了所有管理、操作和核查人员的职责、权利和相互关系；</w:t>
      </w:r>
    </w:p>
    <w:p w14:paraId="795602F8">
      <w:pPr>
        <w:pStyle w:val="25"/>
        <w:numPr>
          <w:ilvl w:val="0"/>
          <w:numId w:val="44"/>
        </w:numPr>
        <w:bidi w:val="0"/>
        <w:ind w:left="425" w:leftChars="0" w:hanging="425" w:firstLineChars="0"/>
        <w:rPr>
          <w:rFonts w:hint="eastAsia"/>
          <w:lang w:val="en-US" w:eastAsia="zh-CN"/>
        </w:rPr>
      </w:pPr>
      <w:r>
        <w:rPr>
          <w:rFonts w:hint="eastAsia"/>
          <w:lang w:val="en-US" w:eastAsia="zh-CN"/>
        </w:rPr>
        <w:t>授权熟悉各项检测方法、程序、目的和结果评价的人员担任监督员，在检测的各个关键环节，对检测人员包括在培员工、签约员工进行适当的监督。</w:t>
      </w:r>
    </w:p>
    <w:p w14:paraId="4F2BACB2">
      <w:pPr>
        <w:pStyle w:val="25"/>
        <w:numPr>
          <w:ilvl w:val="0"/>
          <w:numId w:val="44"/>
        </w:numPr>
        <w:bidi w:val="0"/>
        <w:ind w:left="425" w:leftChars="0" w:hanging="425" w:firstLineChars="0"/>
        <w:rPr>
          <w:rFonts w:hint="eastAsia"/>
          <w:lang w:val="en-US" w:eastAsia="zh-CN"/>
        </w:rPr>
      </w:pPr>
      <w:r>
        <w:rPr>
          <w:rFonts w:hint="eastAsia"/>
          <w:lang w:val="en-US" w:eastAsia="zh-CN"/>
        </w:rPr>
        <w:t>任命一名技术负责人全面负责技术运作和确保检验检测所需资源；任命一名质量负责人，确保管理体系的实施和运行以及管理体系文件的现行有效性；</w:t>
      </w:r>
    </w:p>
    <w:p w14:paraId="5BCAD848">
      <w:pPr>
        <w:pStyle w:val="25"/>
        <w:numPr>
          <w:ilvl w:val="0"/>
          <w:numId w:val="44"/>
        </w:numPr>
        <w:bidi w:val="0"/>
        <w:ind w:left="425" w:leftChars="0" w:hanging="425" w:firstLineChars="0"/>
        <w:rPr>
          <w:rFonts w:hint="eastAsia"/>
          <w:lang w:val="en-US" w:eastAsia="zh-CN"/>
        </w:rPr>
      </w:pPr>
      <w:r>
        <w:rPr>
          <w:rFonts w:hint="eastAsia"/>
          <w:lang w:val="en-US" w:eastAsia="zh-CN"/>
        </w:rPr>
        <w:t>技术负责人和质量负责人有一方不在岗位时由相关代理人代理其任务和职责；</w:t>
      </w:r>
    </w:p>
    <w:p w14:paraId="6B6D4437">
      <w:pPr>
        <w:pStyle w:val="25"/>
        <w:numPr>
          <w:ilvl w:val="0"/>
          <w:numId w:val="44"/>
        </w:numPr>
        <w:bidi w:val="0"/>
        <w:ind w:left="425" w:leftChars="0" w:hanging="425" w:firstLineChars="0"/>
        <w:rPr>
          <w:rFonts w:hint="eastAsia"/>
          <w:lang w:val="en-US" w:eastAsia="zh-CN"/>
        </w:rPr>
      </w:pPr>
      <w:r>
        <w:rPr>
          <w:rFonts w:hint="eastAsia"/>
          <w:lang w:val="en-US" w:eastAsia="zh-CN"/>
        </w:rPr>
        <w:t>通过岗位培训和宣传教育使本公司人员理解其活动的相互关系和重要性，以及如何为管理体系质量目标的实现作出贡献；</w:t>
      </w:r>
    </w:p>
    <w:p w14:paraId="48C5AB02">
      <w:pPr>
        <w:pStyle w:val="25"/>
        <w:numPr>
          <w:ilvl w:val="0"/>
          <w:numId w:val="44"/>
        </w:numPr>
        <w:bidi w:val="0"/>
        <w:ind w:left="425" w:leftChars="0" w:hanging="425" w:firstLineChars="0"/>
        <w:rPr>
          <w:rFonts w:hint="eastAsia"/>
          <w:lang w:val="en-US" w:eastAsia="zh-CN"/>
        </w:rPr>
      </w:pPr>
      <w:r>
        <w:rPr>
          <w:rFonts w:hint="eastAsia"/>
          <w:lang w:val="en-US" w:eastAsia="zh-CN"/>
        </w:rPr>
        <w:t>定期对管理体系进行评审，确保管理体系适应性、充分性和有效性，确保该体系在本公司的持续改进和有效运行。</w:t>
      </w:r>
    </w:p>
    <w:p w14:paraId="5FB26548">
      <w:pPr>
        <w:pStyle w:val="5"/>
        <w:bidi w:val="0"/>
        <w:rPr>
          <w:rFonts w:hint="eastAsia"/>
          <w:lang w:val="en-US" w:eastAsia="zh-CN"/>
        </w:rPr>
      </w:pPr>
      <w:bookmarkStart w:id="333" w:name="_Toc6227"/>
      <w:r>
        <w:rPr>
          <w:rStyle w:val="28"/>
          <w:rFonts w:hint="eastAsia"/>
          <w:lang w:val="en-US" w:eastAsia="zh-CN"/>
        </w:rPr>
        <w:t xml:space="preserve">8.2.5.2 </w:t>
      </w:r>
      <w:bookmarkEnd w:id="333"/>
      <w:r>
        <w:rPr>
          <w:rFonts w:hint="eastAsia"/>
          <w:lang w:val="en-US" w:eastAsia="zh-CN"/>
        </w:rPr>
        <w:t>公司的职责是按《检验检测机构资质认定评审准则》（2023年版）从事检测工作，并满足客户要求、政府要求和认可机构要求，遵循客观独立、公平公正、诚实信用原则，恪守职业道德，承担社会责任，具体规定如下：</w:t>
      </w:r>
    </w:p>
    <w:p w14:paraId="3B23069A">
      <w:pPr>
        <w:pStyle w:val="25"/>
        <w:numPr>
          <w:ilvl w:val="0"/>
          <w:numId w:val="45"/>
        </w:numPr>
        <w:bidi w:val="0"/>
        <w:ind w:left="425" w:leftChars="0" w:hanging="425" w:firstLineChars="0"/>
        <w:rPr>
          <w:rFonts w:hint="eastAsia"/>
          <w:lang w:val="en-US" w:eastAsia="zh-CN"/>
        </w:rPr>
      </w:pPr>
      <w:r>
        <w:rPr>
          <w:rFonts w:hint="eastAsia"/>
          <w:lang w:val="en-US" w:eastAsia="zh-CN"/>
        </w:rPr>
        <w:t>严禁以检验检测活动、数据和结果谋取不正当利益，确保检验检测活动的公平公正；</w:t>
      </w:r>
    </w:p>
    <w:p w14:paraId="112B137B">
      <w:pPr>
        <w:pStyle w:val="25"/>
        <w:numPr>
          <w:ilvl w:val="0"/>
          <w:numId w:val="45"/>
        </w:numPr>
        <w:bidi w:val="0"/>
        <w:ind w:left="425" w:leftChars="0" w:hanging="425" w:firstLineChars="0"/>
        <w:rPr>
          <w:rFonts w:hint="eastAsia"/>
          <w:lang w:val="en-US" w:eastAsia="zh-CN"/>
        </w:rPr>
      </w:pPr>
      <w:r>
        <w:rPr>
          <w:rFonts w:hint="eastAsia"/>
          <w:lang w:val="en-US" w:eastAsia="zh-CN"/>
        </w:rPr>
        <w:t>严禁参与任何对检验检测结果和数据的判断产生不良影响的商业或技术活动，确保检验检测的客观独立和数据、结果的正确可靠；</w:t>
      </w:r>
    </w:p>
    <w:p w14:paraId="3DDD5CB7">
      <w:pPr>
        <w:pStyle w:val="25"/>
        <w:numPr>
          <w:ilvl w:val="0"/>
          <w:numId w:val="45"/>
        </w:numPr>
        <w:bidi w:val="0"/>
        <w:ind w:left="425" w:leftChars="0" w:hanging="425" w:firstLineChars="0"/>
        <w:rPr>
          <w:rFonts w:hint="eastAsia"/>
          <w:lang w:val="en-US" w:eastAsia="zh-CN"/>
        </w:rPr>
      </w:pPr>
      <w:r>
        <w:rPr>
          <w:rFonts w:hint="eastAsia"/>
          <w:lang w:val="en-US" w:eastAsia="zh-CN"/>
        </w:rPr>
        <w:t>严禁从事与客户利益有竞争的产品的设计、研制、生产、供应、安装、使用或维护的活动，确保诚实守信地开展检验检测活动；</w:t>
      </w:r>
    </w:p>
    <w:p w14:paraId="195C7522">
      <w:pPr>
        <w:pStyle w:val="25"/>
        <w:numPr>
          <w:ilvl w:val="0"/>
          <w:numId w:val="45"/>
        </w:numPr>
        <w:bidi w:val="0"/>
        <w:ind w:left="425" w:leftChars="0" w:hanging="425" w:firstLineChars="0"/>
        <w:rPr>
          <w:rFonts w:hint="eastAsia"/>
          <w:lang w:val="en-US" w:eastAsia="zh-CN"/>
        </w:rPr>
      </w:pPr>
      <w:r>
        <w:rPr>
          <w:rFonts w:ascii="宋体" w:hAnsi="宋体" w:eastAsia="宋体" w:cs="宋体"/>
          <w:sz w:val="24"/>
          <w:szCs w:val="24"/>
        </w:rPr>
        <w:t>承诺无条件接受CNAS安排的专项监督，并配合CNAS委托的无利益冲突的第三方行业权威技术机构的协助检查</w:t>
      </w:r>
      <w:r>
        <w:rPr>
          <w:rFonts w:hint="eastAsia" w:ascii="宋体" w:hAnsi="宋体" w:cs="宋体"/>
          <w:sz w:val="24"/>
          <w:szCs w:val="24"/>
          <w:lang w:eastAsia="zh-CN"/>
        </w:rPr>
        <w:t>；</w:t>
      </w:r>
    </w:p>
    <w:p w14:paraId="4D9A07D3">
      <w:pPr>
        <w:pStyle w:val="25"/>
        <w:numPr>
          <w:ilvl w:val="0"/>
          <w:numId w:val="45"/>
        </w:numPr>
        <w:bidi w:val="0"/>
        <w:ind w:left="425" w:leftChars="0" w:hanging="425" w:firstLineChars="0"/>
        <w:rPr>
          <w:rFonts w:hint="eastAsia"/>
          <w:lang w:val="en-US" w:eastAsia="zh-CN"/>
        </w:rPr>
      </w:pPr>
      <w:r>
        <w:rPr>
          <w:rFonts w:ascii="宋体" w:hAnsi="宋体" w:eastAsia="宋体" w:cs="宋体"/>
          <w:sz w:val="24"/>
          <w:szCs w:val="24"/>
        </w:rPr>
        <w:t>当发生实验室名称、地址、法定代表人、最高管理者、授权签字人变更，或受到行政/刑事处罚时，必须在20个工作日内向CNAS提交书面通报</w:t>
      </w:r>
      <w:r>
        <w:rPr>
          <w:rFonts w:hint="eastAsia" w:ascii="宋体" w:hAnsi="宋体" w:cs="宋体"/>
          <w:sz w:val="24"/>
          <w:szCs w:val="24"/>
          <w:lang w:eastAsia="zh-CN"/>
        </w:rPr>
        <w:t>；</w:t>
      </w:r>
    </w:p>
    <w:p w14:paraId="4211B32F">
      <w:pPr>
        <w:pStyle w:val="25"/>
        <w:numPr>
          <w:ilvl w:val="0"/>
          <w:numId w:val="45"/>
        </w:numPr>
        <w:bidi w:val="0"/>
        <w:ind w:left="425" w:leftChars="0" w:hanging="425" w:firstLineChars="0"/>
        <w:rPr>
          <w:rFonts w:hint="eastAsia"/>
          <w:lang w:val="en-US" w:eastAsia="zh-CN"/>
        </w:rPr>
      </w:pPr>
      <w:r>
        <w:rPr>
          <w:rFonts w:ascii="宋体" w:hAnsi="宋体" w:eastAsia="宋体" w:cs="宋体"/>
          <w:sz w:val="24"/>
          <w:szCs w:val="24"/>
        </w:rPr>
        <w:t>对于日常不常开展或因设备/人员变动已不具备的检测能力（如某些特定的珠宝玉石鉴定子项），实验室有义务及时主动申请缩小认可范围</w:t>
      </w:r>
      <w:r>
        <w:rPr>
          <w:rFonts w:hint="eastAsia" w:ascii="宋体" w:hAnsi="宋体" w:cs="宋体"/>
          <w:sz w:val="24"/>
          <w:szCs w:val="24"/>
          <w:lang w:eastAsia="zh-CN"/>
        </w:rPr>
        <w:t>；</w:t>
      </w:r>
    </w:p>
    <w:p w14:paraId="3AEF68F6">
      <w:pPr>
        <w:pStyle w:val="25"/>
        <w:numPr>
          <w:ilvl w:val="0"/>
          <w:numId w:val="45"/>
        </w:numPr>
        <w:bidi w:val="0"/>
        <w:ind w:left="425" w:leftChars="0" w:hanging="425" w:firstLineChars="0"/>
        <w:rPr>
          <w:rFonts w:hint="eastAsia"/>
          <w:lang w:val="en-US" w:eastAsia="zh-CN"/>
        </w:rPr>
      </w:pPr>
      <w:r>
        <w:rPr>
          <w:rFonts w:ascii="宋体" w:hAnsi="宋体" w:eastAsia="宋体" w:cs="宋体"/>
          <w:sz w:val="24"/>
          <w:szCs w:val="24"/>
        </w:rPr>
        <w:t>一旦被撤销或注销认可资格，必须立即交回认可证书，并全面停止在任何报告或宣传材料上使用认可标识。</w:t>
      </w:r>
    </w:p>
    <w:p w14:paraId="50419E67">
      <w:pPr>
        <w:pStyle w:val="5"/>
        <w:bidi w:val="0"/>
        <w:rPr>
          <w:rFonts w:hint="eastAsia"/>
          <w:lang w:val="en-US" w:eastAsia="zh-CN"/>
        </w:rPr>
      </w:pPr>
      <w:bookmarkStart w:id="334" w:name="_Toc24854"/>
      <w:r>
        <w:rPr>
          <w:rStyle w:val="27"/>
          <w:rFonts w:hint="eastAsia"/>
          <w:lang w:val="en-US" w:eastAsia="zh-CN"/>
        </w:rPr>
        <w:t xml:space="preserve">8.2.6 </w:t>
      </w:r>
      <w:bookmarkEnd w:id="334"/>
      <w:r>
        <w:rPr>
          <w:rFonts w:hint="eastAsia"/>
          <w:lang w:val="en-US" w:eastAsia="zh-CN"/>
        </w:rPr>
        <w:t>对管理体系的过程进行更改时，实验室主任应对此而导致的其他过程的变化做出判定，并采取适当的措施，确保体系运行的连续性和完整性。</w:t>
      </w:r>
    </w:p>
    <w:p w14:paraId="6A5F1266">
      <w:pPr>
        <w:pStyle w:val="23"/>
        <w:bidi w:val="0"/>
        <w:rPr>
          <w:rFonts w:hint="eastAsia"/>
          <w:lang w:val="en-US" w:eastAsia="zh-CN"/>
        </w:rPr>
      </w:pPr>
      <w:bookmarkStart w:id="335" w:name="_Toc2306"/>
      <w:r>
        <w:rPr>
          <w:rStyle w:val="27"/>
          <w:rFonts w:hint="eastAsia"/>
          <w:b/>
          <w:lang w:val="en-US" w:eastAsia="zh-CN"/>
        </w:rPr>
        <w:t>8.2.7 重要性传达</w:t>
      </w:r>
      <w:bookmarkEnd w:id="335"/>
      <w:r>
        <w:rPr>
          <w:rStyle w:val="27"/>
          <w:rFonts w:hint="eastAsia"/>
          <w:b/>
          <w:lang w:val="en-US" w:eastAsia="zh-CN"/>
        </w:rPr>
        <w:t xml:space="preserve">   </w:t>
      </w:r>
      <w:r>
        <w:rPr>
          <w:rFonts w:hint="eastAsia"/>
          <w:lang w:val="en-US" w:eastAsia="zh-CN"/>
        </w:rPr>
        <w:t xml:space="preserve">                                                                                                                   </w:t>
      </w:r>
    </w:p>
    <w:p w14:paraId="0CC3C6E4">
      <w:pPr>
        <w:pStyle w:val="5"/>
        <w:bidi w:val="0"/>
        <w:rPr>
          <w:rFonts w:hint="eastAsia"/>
          <w:lang w:val="en-US" w:eastAsia="zh-CN"/>
        </w:rPr>
      </w:pPr>
      <w:r>
        <w:rPr>
          <w:rFonts w:hint="eastAsia"/>
          <w:lang w:val="en-US" w:eastAsia="zh-CN"/>
        </w:rPr>
        <w:t>实验室主任根据法律法规文件及认可准则的要求和公司下发的各类批示文件精神，将检测工作需要满足的各种法定要求通过各种方式向员工传达，确保检测工作始终满足《检验检测机构资质认定评审准则》（2023年版）中对质量管理和技术要求的规定和要求；同时，强调服务客户工作的重要性，传达方式主要包括书面通知、网络通知、办公会议、公告、座谈等，通过这些方式的沟通确保满足法定要求和客户要求的重要性得到深入贯彻执行。</w:t>
      </w:r>
    </w:p>
    <w:p w14:paraId="32C2F893">
      <w:pPr>
        <w:rPr>
          <w:rFonts w:hint="eastAsia"/>
          <w:lang w:val="en-US" w:eastAsia="zh-CN"/>
        </w:rPr>
      </w:pPr>
      <w:r>
        <w:rPr>
          <w:rFonts w:hint="eastAsia"/>
          <w:lang w:val="en-US" w:eastAsia="zh-CN"/>
        </w:rPr>
        <w:br w:type="page"/>
      </w:r>
    </w:p>
    <w:p w14:paraId="2F4A2CD8">
      <w:pPr>
        <w:pStyle w:val="22"/>
        <w:bidi w:val="0"/>
        <w:rPr>
          <w:rFonts w:hint="eastAsia"/>
          <w:lang w:val="en-US" w:eastAsia="zh-CN"/>
        </w:rPr>
      </w:pPr>
      <w:bookmarkStart w:id="336" w:name="_Toc1810"/>
      <w:r>
        <w:rPr>
          <w:rFonts w:hint="eastAsia"/>
          <w:lang w:val="en-US" w:eastAsia="zh-CN"/>
        </w:rPr>
        <w:t>8.3 管理体系文件控制</w:t>
      </w:r>
      <w:bookmarkEnd w:id="336"/>
    </w:p>
    <w:p w14:paraId="1BD36471">
      <w:pPr>
        <w:pStyle w:val="23"/>
        <w:bidi w:val="0"/>
        <w:rPr>
          <w:rFonts w:hint="eastAsia"/>
          <w:lang w:val="en-US" w:eastAsia="zh-CN"/>
        </w:rPr>
      </w:pPr>
      <w:bookmarkStart w:id="337" w:name="_Toc30233"/>
      <w:r>
        <w:rPr>
          <w:rFonts w:hint="eastAsia"/>
          <w:lang w:val="en-US" w:eastAsia="zh-CN"/>
        </w:rPr>
        <w:t>8.3.1 管理体系文件的构成和形式</w:t>
      </w:r>
      <w:bookmarkEnd w:id="337"/>
    </w:p>
    <w:p w14:paraId="7E6D2E44">
      <w:pPr>
        <w:pStyle w:val="5"/>
        <w:bidi w:val="0"/>
        <w:rPr>
          <w:rFonts w:hint="eastAsia"/>
          <w:lang w:val="en-US" w:eastAsia="zh-CN"/>
        </w:rPr>
      </w:pPr>
      <w:bookmarkStart w:id="338" w:name="_Toc19790"/>
      <w:r>
        <w:rPr>
          <w:rStyle w:val="28"/>
          <w:rFonts w:hint="eastAsia"/>
          <w:lang w:val="en-US" w:eastAsia="zh-CN"/>
        </w:rPr>
        <w:t xml:space="preserve">8.3.1.1 </w:t>
      </w:r>
      <w:bookmarkEnd w:id="338"/>
      <w:r>
        <w:rPr>
          <w:rFonts w:hint="eastAsia"/>
          <w:lang w:val="en-US" w:eastAsia="zh-CN"/>
        </w:rPr>
        <w:t>根据文件的来源，文件可分成内部文件和外来文件：</w:t>
      </w:r>
    </w:p>
    <w:p w14:paraId="31908766">
      <w:pPr>
        <w:pStyle w:val="25"/>
        <w:numPr>
          <w:ilvl w:val="0"/>
          <w:numId w:val="46"/>
        </w:numPr>
        <w:bidi w:val="0"/>
        <w:ind w:left="425" w:leftChars="0" w:hanging="425" w:firstLineChars="0"/>
        <w:rPr>
          <w:rFonts w:hint="eastAsia"/>
          <w:lang w:val="en-US" w:eastAsia="zh-CN"/>
        </w:rPr>
      </w:pPr>
      <w:r>
        <w:rPr>
          <w:rFonts w:hint="eastAsia"/>
          <w:lang w:val="en-US" w:eastAsia="zh-CN"/>
        </w:rPr>
        <w:t>内部文件：本公司制定编写发布的各种文件，如质量手册、程序文件、作业指导书、各种工作计划和原始记录等；</w:t>
      </w:r>
    </w:p>
    <w:p w14:paraId="008C3D29">
      <w:pPr>
        <w:pStyle w:val="25"/>
        <w:numPr>
          <w:ilvl w:val="0"/>
          <w:numId w:val="46"/>
        </w:numPr>
        <w:bidi w:val="0"/>
        <w:ind w:left="425" w:leftChars="0" w:hanging="425" w:firstLineChars="0"/>
        <w:rPr>
          <w:rFonts w:hint="eastAsia"/>
          <w:lang w:val="en-US" w:eastAsia="zh-CN"/>
        </w:rPr>
      </w:pPr>
      <w:r>
        <w:rPr>
          <w:rFonts w:hint="eastAsia"/>
          <w:lang w:val="en-US" w:eastAsia="zh-CN"/>
        </w:rPr>
        <w:t>外部文件：与本公司管理和检测活动有关的法律法规、规章制度、标准、检测方法、指导书等。</w:t>
      </w:r>
    </w:p>
    <w:p w14:paraId="19508E69">
      <w:pPr>
        <w:pStyle w:val="5"/>
        <w:bidi w:val="0"/>
        <w:rPr>
          <w:rFonts w:hint="eastAsia"/>
          <w:lang w:val="en-US" w:eastAsia="zh-CN"/>
        </w:rPr>
      </w:pPr>
      <w:bookmarkStart w:id="339" w:name="_Toc31488"/>
      <w:r>
        <w:rPr>
          <w:rStyle w:val="28"/>
          <w:rFonts w:hint="eastAsia"/>
          <w:lang w:val="en-US" w:eastAsia="zh-CN"/>
        </w:rPr>
        <w:t xml:space="preserve">8.3.1.2 </w:t>
      </w:r>
      <w:bookmarkEnd w:id="339"/>
      <w:r>
        <w:rPr>
          <w:rFonts w:hint="eastAsia"/>
          <w:lang w:val="en-US" w:eastAsia="zh-CN"/>
        </w:rPr>
        <w:t>本公司的所有文件可以是纸张、电子媒体、拷贝文件等形式。</w:t>
      </w:r>
    </w:p>
    <w:p w14:paraId="0F828070">
      <w:pPr>
        <w:pStyle w:val="23"/>
        <w:bidi w:val="0"/>
        <w:rPr>
          <w:rFonts w:hint="eastAsia"/>
          <w:lang w:val="en-US" w:eastAsia="zh-CN"/>
        </w:rPr>
      </w:pPr>
      <w:bookmarkStart w:id="340" w:name="_Toc14183"/>
      <w:r>
        <w:rPr>
          <w:rFonts w:hint="eastAsia"/>
          <w:lang w:val="en-US" w:eastAsia="zh-CN"/>
        </w:rPr>
        <w:t>8.3.2 文件的批准和发布</w:t>
      </w:r>
      <w:bookmarkEnd w:id="340"/>
    </w:p>
    <w:p w14:paraId="23AD292F">
      <w:pPr>
        <w:pStyle w:val="5"/>
        <w:bidi w:val="0"/>
        <w:rPr>
          <w:rFonts w:hint="eastAsia"/>
          <w:lang w:val="en-US" w:eastAsia="zh-CN"/>
        </w:rPr>
      </w:pPr>
      <w:bookmarkStart w:id="341" w:name="_Toc21357"/>
      <w:r>
        <w:rPr>
          <w:rStyle w:val="28"/>
          <w:rFonts w:hint="eastAsia"/>
          <w:lang w:val="en-US" w:eastAsia="zh-CN"/>
        </w:rPr>
        <w:t xml:space="preserve">8.3.2.1 </w:t>
      </w:r>
      <w:bookmarkEnd w:id="341"/>
      <w:r>
        <w:rPr>
          <w:rFonts w:hint="eastAsia"/>
          <w:lang w:val="en-US" w:eastAsia="zh-CN"/>
        </w:rPr>
        <w:t>凡作为管理体系组成部分发给本公司人员的所有文件，在下发之前必须得到质量负责人/技术负责人的审核，实验室主任的批准，办公室资料管理员负责建立所有受控文件清单，并进行文件的发放。文件分发时应有发放记录，便于查阅，以防止使用无效和作废文件。</w:t>
      </w:r>
    </w:p>
    <w:p w14:paraId="0C63F1F2">
      <w:pPr>
        <w:pStyle w:val="5"/>
        <w:bidi w:val="0"/>
        <w:rPr>
          <w:rFonts w:hint="eastAsia"/>
          <w:lang w:val="en-US" w:eastAsia="zh-CN"/>
        </w:rPr>
      </w:pPr>
      <w:bookmarkStart w:id="342" w:name="_Toc26269"/>
      <w:r>
        <w:rPr>
          <w:rStyle w:val="28"/>
          <w:rFonts w:hint="eastAsia"/>
          <w:lang w:val="en-US" w:eastAsia="zh-CN"/>
        </w:rPr>
        <w:t xml:space="preserve">8.3.2.2 </w:t>
      </w:r>
      <w:bookmarkEnd w:id="342"/>
      <w:r>
        <w:rPr>
          <w:rFonts w:hint="eastAsia"/>
          <w:lang w:val="en-US" w:eastAsia="zh-CN"/>
        </w:rPr>
        <w:t>本公司制定《管理体系文件控制和维护程序》应确保：</w:t>
      </w:r>
    </w:p>
    <w:p w14:paraId="63743202">
      <w:pPr>
        <w:pStyle w:val="25"/>
        <w:numPr>
          <w:ilvl w:val="0"/>
          <w:numId w:val="47"/>
        </w:numPr>
        <w:bidi w:val="0"/>
        <w:ind w:left="425" w:leftChars="0" w:hanging="425" w:firstLineChars="0"/>
        <w:rPr>
          <w:rFonts w:hint="eastAsia"/>
          <w:lang w:val="en-US" w:eastAsia="zh-CN"/>
        </w:rPr>
      </w:pPr>
      <w:r>
        <w:rPr>
          <w:rFonts w:hint="eastAsia"/>
          <w:lang w:val="en-US" w:eastAsia="zh-CN"/>
        </w:rPr>
        <w:t>本公司所有人员与部门得到相应文件是最新有效版本，方便使用；</w:t>
      </w:r>
    </w:p>
    <w:p w14:paraId="465A992D">
      <w:pPr>
        <w:pStyle w:val="25"/>
        <w:numPr>
          <w:ilvl w:val="0"/>
          <w:numId w:val="47"/>
        </w:numPr>
        <w:bidi w:val="0"/>
        <w:ind w:left="425" w:leftChars="0" w:hanging="425" w:firstLineChars="0"/>
        <w:rPr>
          <w:rFonts w:hint="eastAsia"/>
          <w:lang w:val="en-US" w:eastAsia="zh-CN"/>
        </w:rPr>
      </w:pPr>
      <w:r>
        <w:rPr>
          <w:rFonts w:hint="eastAsia"/>
          <w:lang w:val="en-US" w:eastAsia="zh-CN"/>
        </w:rPr>
        <w:t>由质量负责人在每年管理评审前组织公司管理人员对管理体系文件进行审查，以确保文件的有效性和符合性，必要时组织进行修订，以保证持续适用和满足使用的要求；</w:t>
      </w:r>
    </w:p>
    <w:p w14:paraId="47DE019A">
      <w:pPr>
        <w:pStyle w:val="25"/>
        <w:numPr>
          <w:ilvl w:val="0"/>
          <w:numId w:val="47"/>
        </w:numPr>
        <w:bidi w:val="0"/>
        <w:ind w:left="425" w:leftChars="0" w:hanging="425" w:firstLineChars="0"/>
        <w:rPr>
          <w:rFonts w:hint="eastAsia"/>
          <w:lang w:val="en-US" w:eastAsia="zh-CN"/>
        </w:rPr>
      </w:pPr>
      <w:r>
        <w:rPr>
          <w:rFonts w:hint="eastAsia"/>
          <w:lang w:val="en-US" w:eastAsia="zh-CN"/>
        </w:rPr>
        <w:t>文件修订后资料员应及时从所有使用和发布处撤出无效和作废文件，对作废文件加盖“作废”标记，防止使用无效文件；</w:t>
      </w:r>
    </w:p>
    <w:p w14:paraId="7D7B9A3C">
      <w:pPr>
        <w:pStyle w:val="25"/>
        <w:numPr>
          <w:ilvl w:val="0"/>
          <w:numId w:val="47"/>
        </w:numPr>
        <w:bidi w:val="0"/>
        <w:ind w:left="425" w:leftChars="0" w:hanging="425" w:firstLineChars="0"/>
        <w:rPr>
          <w:rFonts w:hint="eastAsia"/>
          <w:lang w:val="en-US" w:eastAsia="zh-CN"/>
        </w:rPr>
      </w:pPr>
      <w:r>
        <w:rPr>
          <w:rFonts w:hint="eastAsia"/>
          <w:lang w:val="en-US" w:eastAsia="zh-CN"/>
        </w:rPr>
        <w:t>对于存档保留的过期作废文件，应在文件封面上做出 “作废保留”标识；超过保存期的“作废保留”文件，呈报质量负责人批准后销毁。</w:t>
      </w:r>
    </w:p>
    <w:p w14:paraId="0657FCCE">
      <w:pPr>
        <w:pStyle w:val="5"/>
        <w:bidi w:val="0"/>
        <w:rPr>
          <w:rFonts w:hint="eastAsia"/>
          <w:lang w:val="en-US" w:eastAsia="zh-CN"/>
        </w:rPr>
      </w:pPr>
      <w:bookmarkStart w:id="343" w:name="_Toc9846"/>
      <w:r>
        <w:rPr>
          <w:rStyle w:val="28"/>
          <w:rFonts w:hint="eastAsia"/>
          <w:lang w:val="en-US" w:eastAsia="zh-CN"/>
        </w:rPr>
        <w:t xml:space="preserve">8.3.2.3 </w:t>
      </w:r>
      <w:bookmarkEnd w:id="343"/>
      <w:r>
        <w:rPr>
          <w:rFonts w:hint="eastAsia"/>
          <w:lang w:val="en-US" w:eastAsia="zh-CN"/>
        </w:rPr>
        <w:t>本公司制定发布的管理体系文件均应有唯一性标识，标识内容可包括：文件的名称、编号、修订状态、页码、总页数和发布日期的名称及发放编号。</w:t>
      </w:r>
    </w:p>
    <w:p w14:paraId="7AFD4751">
      <w:pPr>
        <w:pStyle w:val="23"/>
        <w:bidi w:val="0"/>
        <w:rPr>
          <w:rFonts w:hint="eastAsia"/>
          <w:lang w:val="en-US" w:eastAsia="zh-CN"/>
        </w:rPr>
      </w:pPr>
      <w:bookmarkStart w:id="344" w:name="_Toc11549"/>
      <w:r>
        <w:rPr>
          <w:rFonts w:hint="eastAsia"/>
          <w:lang w:val="en-US" w:eastAsia="zh-CN"/>
        </w:rPr>
        <w:t>8.3.3 文件变更</w:t>
      </w:r>
      <w:bookmarkEnd w:id="344"/>
    </w:p>
    <w:p w14:paraId="0F5F35BC">
      <w:pPr>
        <w:pStyle w:val="5"/>
        <w:bidi w:val="0"/>
        <w:rPr>
          <w:rFonts w:hint="eastAsia"/>
          <w:lang w:val="en-US" w:eastAsia="zh-CN"/>
        </w:rPr>
      </w:pPr>
      <w:bookmarkStart w:id="345" w:name="_Toc28481"/>
      <w:r>
        <w:rPr>
          <w:rStyle w:val="28"/>
          <w:rFonts w:hint="eastAsia"/>
          <w:lang w:val="en-US" w:eastAsia="zh-CN"/>
        </w:rPr>
        <w:t xml:space="preserve">8.3.3.1 </w:t>
      </w:r>
      <w:bookmarkEnd w:id="345"/>
      <w:r>
        <w:rPr>
          <w:rFonts w:hint="eastAsia"/>
          <w:lang w:val="en-US" w:eastAsia="zh-CN"/>
        </w:rPr>
        <w:t>本公司管理体系文件需要变更时，先由相关人员提出变更申请，变更申请应由原审查责任人进行审查，由原批准人进行批准，变更申请人应在变更申请中说明变更原因，以确保审查和批准人员能得到相应的背景资料。</w:t>
      </w:r>
    </w:p>
    <w:p w14:paraId="3696F2D3">
      <w:pPr>
        <w:pStyle w:val="5"/>
        <w:bidi w:val="0"/>
        <w:rPr>
          <w:rFonts w:hint="eastAsia"/>
          <w:lang w:val="en-US" w:eastAsia="zh-CN"/>
        </w:rPr>
      </w:pPr>
      <w:bookmarkStart w:id="346" w:name="_Toc27770"/>
      <w:r>
        <w:rPr>
          <w:rStyle w:val="28"/>
          <w:rFonts w:hint="eastAsia"/>
          <w:lang w:val="en-US" w:eastAsia="zh-CN"/>
        </w:rPr>
        <w:t xml:space="preserve">8.3.3.2 </w:t>
      </w:r>
      <w:bookmarkEnd w:id="346"/>
      <w:r>
        <w:rPr>
          <w:rFonts w:hint="eastAsia"/>
          <w:lang w:val="en-US" w:eastAsia="zh-CN"/>
        </w:rPr>
        <w:t>本公司文件允许授权手写划改（不允许擦涂），须注明修改日期、批准人及修改人签名等信息。</w:t>
      </w:r>
    </w:p>
    <w:p w14:paraId="68BCD1DA">
      <w:pPr>
        <w:pStyle w:val="5"/>
        <w:bidi w:val="0"/>
        <w:rPr>
          <w:rFonts w:hint="eastAsia"/>
          <w:lang w:val="en-US" w:eastAsia="zh-CN"/>
        </w:rPr>
      </w:pPr>
      <w:bookmarkStart w:id="347" w:name="_Toc6158"/>
      <w:r>
        <w:rPr>
          <w:rStyle w:val="28"/>
          <w:rFonts w:hint="eastAsia"/>
          <w:lang w:val="en-US" w:eastAsia="zh-CN"/>
        </w:rPr>
        <w:t xml:space="preserve">8.3.3.3 </w:t>
      </w:r>
      <w:bookmarkEnd w:id="347"/>
      <w:r>
        <w:rPr>
          <w:rFonts w:hint="eastAsia"/>
          <w:lang w:val="en-US" w:eastAsia="zh-CN"/>
        </w:rPr>
        <w:t>换版、修订的文件应尽快正式发布，让文件使用人知道和理解。</w:t>
      </w:r>
    </w:p>
    <w:p w14:paraId="5736485C">
      <w:pPr>
        <w:pStyle w:val="5"/>
        <w:bidi w:val="0"/>
        <w:rPr>
          <w:rFonts w:hint="eastAsia"/>
          <w:lang w:val="en-US" w:eastAsia="zh-CN"/>
        </w:rPr>
      </w:pPr>
      <w:bookmarkStart w:id="348" w:name="_Toc8456"/>
      <w:r>
        <w:rPr>
          <w:rStyle w:val="28"/>
          <w:rFonts w:hint="eastAsia"/>
          <w:lang w:val="en-US" w:eastAsia="zh-CN"/>
        </w:rPr>
        <w:t xml:space="preserve">8.3.3.4 </w:t>
      </w:r>
      <w:bookmarkEnd w:id="348"/>
      <w:r>
        <w:rPr>
          <w:rFonts w:hint="eastAsia"/>
          <w:lang w:val="en-US" w:eastAsia="zh-CN"/>
        </w:rPr>
        <w:t>资料管理员应及时从所有使用和发布处撤出无效和作废文件，对作废文件加盖“作废文件”标记，防止使用无效文件。</w:t>
      </w:r>
    </w:p>
    <w:p w14:paraId="369CB024">
      <w:pPr>
        <w:pStyle w:val="5"/>
        <w:bidi w:val="0"/>
        <w:rPr>
          <w:rFonts w:hint="eastAsia"/>
          <w:lang w:val="en-US" w:eastAsia="zh-CN"/>
        </w:rPr>
      </w:pPr>
      <w:bookmarkStart w:id="349" w:name="_Toc17068"/>
      <w:r>
        <w:rPr>
          <w:rStyle w:val="28"/>
          <w:rFonts w:hint="eastAsia"/>
          <w:lang w:val="en-US" w:eastAsia="zh-CN"/>
        </w:rPr>
        <w:t xml:space="preserve">8.3.3.5 </w:t>
      </w:r>
      <w:bookmarkEnd w:id="349"/>
      <w:r>
        <w:rPr>
          <w:rFonts w:hint="eastAsia"/>
          <w:lang w:val="en-US" w:eastAsia="zh-CN"/>
        </w:rPr>
        <w:t>文件修订后，对于修订的内容，资料管理员必须在《文件修订页》上注明。</w:t>
      </w:r>
    </w:p>
    <w:p w14:paraId="0C07D895">
      <w:pPr>
        <w:pStyle w:val="5"/>
        <w:bidi w:val="0"/>
        <w:rPr>
          <w:rFonts w:hint="eastAsia"/>
          <w:lang w:val="en-US" w:eastAsia="zh-CN"/>
        </w:rPr>
      </w:pPr>
      <w:bookmarkStart w:id="350" w:name="_Toc18679"/>
      <w:r>
        <w:rPr>
          <w:rStyle w:val="28"/>
          <w:rFonts w:hint="eastAsia"/>
          <w:lang w:val="en-US" w:eastAsia="zh-CN"/>
        </w:rPr>
        <w:t xml:space="preserve">8.3.3.6 </w:t>
      </w:r>
      <w:bookmarkEnd w:id="350"/>
      <w:r>
        <w:rPr>
          <w:rFonts w:hint="eastAsia"/>
          <w:lang w:val="en-US" w:eastAsia="zh-CN"/>
        </w:rPr>
        <w:t>本公司情况变化或文件在执行过程中发现下列问题应及时修订：</w:t>
      </w:r>
    </w:p>
    <w:p w14:paraId="13511AAA">
      <w:pPr>
        <w:pStyle w:val="25"/>
        <w:numPr>
          <w:ilvl w:val="0"/>
          <w:numId w:val="48"/>
        </w:numPr>
        <w:bidi w:val="0"/>
        <w:ind w:left="425" w:leftChars="0" w:hanging="425" w:firstLineChars="0"/>
        <w:rPr>
          <w:rFonts w:hint="eastAsia"/>
          <w:lang w:val="en-US" w:eastAsia="zh-CN"/>
        </w:rPr>
      </w:pPr>
      <w:r>
        <w:rPr>
          <w:rFonts w:hint="eastAsia"/>
          <w:lang w:val="en-US" w:eastAsia="zh-CN"/>
        </w:rPr>
        <w:t>国家颁布新的质量政策和法规，手册中有关内容与新颁布的法律法规有矛盾；</w:t>
      </w:r>
    </w:p>
    <w:p w14:paraId="3282EB55">
      <w:pPr>
        <w:pStyle w:val="25"/>
        <w:numPr>
          <w:ilvl w:val="0"/>
          <w:numId w:val="48"/>
        </w:numPr>
        <w:bidi w:val="0"/>
        <w:ind w:left="425" w:leftChars="0" w:hanging="425" w:firstLineChars="0"/>
        <w:rPr>
          <w:rFonts w:hint="eastAsia"/>
          <w:lang w:val="en-US" w:eastAsia="zh-CN"/>
        </w:rPr>
      </w:pPr>
      <w:r>
        <w:rPr>
          <w:rFonts w:hint="eastAsia"/>
          <w:lang w:val="en-US" w:eastAsia="zh-CN"/>
        </w:rPr>
        <w:t>组织机构局部变化，或关键岗位人员变动；</w:t>
      </w:r>
    </w:p>
    <w:p w14:paraId="5D5F8FB8">
      <w:pPr>
        <w:pStyle w:val="25"/>
        <w:numPr>
          <w:ilvl w:val="0"/>
          <w:numId w:val="48"/>
        </w:numPr>
        <w:bidi w:val="0"/>
        <w:ind w:left="425" w:leftChars="0" w:hanging="425" w:firstLineChars="0"/>
        <w:rPr>
          <w:rFonts w:hint="eastAsia"/>
          <w:lang w:val="en-US" w:eastAsia="zh-CN"/>
        </w:rPr>
      </w:pPr>
      <w:r>
        <w:rPr>
          <w:rFonts w:hint="eastAsia"/>
          <w:lang w:val="en-US" w:eastAsia="zh-CN"/>
        </w:rPr>
        <w:t>管理体系运行时发现手册有不完善的地方，需要纠正或改进；</w:t>
      </w:r>
    </w:p>
    <w:p w14:paraId="633299F1">
      <w:pPr>
        <w:pStyle w:val="25"/>
        <w:numPr>
          <w:ilvl w:val="0"/>
          <w:numId w:val="48"/>
        </w:numPr>
        <w:bidi w:val="0"/>
        <w:ind w:left="425" w:leftChars="0" w:hanging="425" w:firstLineChars="0"/>
        <w:rPr>
          <w:rFonts w:hint="eastAsia"/>
          <w:lang w:val="en-US" w:eastAsia="zh-CN"/>
        </w:rPr>
      </w:pPr>
      <w:r>
        <w:rPr>
          <w:rFonts w:hint="eastAsia"/>
          <w:lang w:val="en-US" w:eastAsia="zh-CN"/>
        </w:rPr>
        <w:t>客户投诉时或内审时发现问题，采取纠正措施时涉及质量手册中的条款，需要调整；</w:t>
      </w:r>
    </w:p>
    <w:p w14:paraId="1D0DD357">
      <w:pPr>
        <w:pStyle w:val="25"/>
        <w:numPr>
          <w:ilvl w:val="0"/>
          <w:numId w:val="48"/>
        </w:numPr>
        <w:bidi w:val="0"/>
        <w:ind w:left="425" w:leftChars="0" w:hanging="425" w:firstLineChars="0"/>
        <w:rPr>
          <w:rFonts w:hint="eastAsia"/>
          <w:lang w:val="en-US" w:eastAsia="zh-CN"/>
        </w:rPr>
      </w:pPr>
      <w:r>
        <w:rPr>
          <w:rFonts w:hint="eastAsia"/>
          <w:lang w:val="en-US" w:eastAsia="zh-CN"/>
        </w:rPr>
        <w:t>检测项目、方法、环境、设备、人员技能等发生较大变化，需要修改某些章节条款时；</w:t>
      </w:r>
    </w:p>
    <w:p w14:paraId="57949BE5">
      <w:pPr>
        <w:pStyle w:val="25"/>
        <w:numPr>
          <w:ilvl w:val="0"/>
          <w:numId w:val="48"/>
        </w:numPr>
        <w:bidi w:val="0"/>
        <w:ind w:left="425" w:leftChars="0" w:hanging="425" w:firstLineChars="0"/>
        <w:rPr>
          <w:rFonts w:hint="eastAsia"/>
          <w:lang w:val="en-US" w:eastAsia="zh-CN"/>
        </w:rPr>
      </w:pPr>
      <w:r>
        <w:rPr>
          <w:rFonts w:hint="eastAsia"/>
          <w:lang w:val="en-US" w:eastAsia="zh-CN"/>
        </w:rPr>
        <w:t>其他需修改的情况；</w:t>
      </w:r>
    </w:p>
    <w:p w14:paraId="3FB2CD2C">
      <w:pPr>
        <w:pStyle w:val="25"/>
        <w:numPr>
          <w:ilvl w:val="0"/>
          <w:numId w:val="48"/>
        </w:numPr>
        <w:bidi w:val="0"/>
        <w:ind w:left="425" w:leftChars="0" w:hanging="425" w:firstLineChars="0"/>
        <w:rPr>
          <w:rFonts w:hint="eastAsia"/>
          <w:lang w:val="en-US" w:eastAsia="zh-CN"/>
        </w:rPr>
      </w:pPr>
      <w:r>
        <w:rPr>
          <w:rFonts w:hint="eastAsia"/>
          <w:lang w:val="en-US" w:eastAsia="zh-CN"/>
        </w:rPr>
        <w:t>质量手册修订后由质量负责人审核，公司实验室主任批准。</w:t>
      </w:r>
    </w:p>
    <w:p w14:paraId="35235A39">
      <w:pPr>
        <w:pStyle w:val="24"/>
        <w:bidi w:val="0"/>
        <w:rPr>
          <w:rFonts w:hint="eastAsia"/>
          <w:lang w:val="en-US" w:eastAsia="zh-CN"/>
        </w:rPr>
      </w:pPr>
      <w:bookmarkStart w:id="351" w:name="_Toc20900"/>
      <w:r>
        <w:rPr>
          <w:rFonts w:hint="eastAsia"/>
          <w:lang w:val="en-US" w:eastAsia="zh-CN"/>
        </w:rPr>
        <w:t>8.3.3.7 文件改版</w:t>
      </w:r>
      <w:bookmarkEnd w:id="351"/>
    </w:p>
    <w:p w14:paraId="082FAC5E">
      <w:pPr>
        <w:pStyle w:val="5"/>
        <w:bidi w:val="0"/>
        <w:rPr>
          <w:rFonts w:hint="eastAsia"/>
          <w:lang w:val="en-US" w:eastAsia="zh-CN"/>
        </w:rPr>
      </w:pPr>
      <w:r>
        <w:rPr>
          <w:rFonts w:hint="eastAsia"/>
          <w:lang w:val="en-US" w:eastAsia="zh-CN"/>
        </w:rPr>
        <w:t>本质量手册在有以下情况之一时，需对手册改版：</w:t>
      </w:r>
    </w:p>
    <w:p w14:paraId="7A75F85C">
      <w:pPr>
        <w:pStyle w:val="25"/>
        <w:numPr>
          <w:ilvl w:val="0"/>
          <w:numId w:val="49"/>
        </w:numPr>
        <w:bidi w:val="0"/>
        <w:ind w:left="425" w:leftChars="0" w:hanging="425" w:firstLineChars="0"/>
        <w:rPr>
          <w:rFonts w:hint="eastAsia"/>
          <w:lang w:val="en-US" w:eastAsia="zh-CN"/>
        </w:rPr>
      </w:pPr>
      <w:r>
        <w:rPr>
          <w:rFonts w:hint="eastAsia"/>
          <w:lang w:val="en-US" w:eastAsia="zh-CN"/>
        </w:rPr>
        <w:t>一次修改文件的数量较大，修订内容超过了三分之一；</w:t>
      </w:r>
    </w:p>
    <w:p w14:paraId="16CF34D4">
      <w:pPr>
        <w:pStyle w:val="25"/>
        <w:numPr>
          <w:ilvl w:val="0"/>
          <w:numId w:val="49"/>
        </w:numPr>
        <w:bidi w:val="0"/>
        <w:ind w:left="425" w:leftChars="0" w:hanging="425" w:firstLineChars="0"/>
        <w:rPr>
          <w:rFonts w:hint="eastAsia"/>
          <w:lang w:val="en-US" w:eastAsia="zh-CN"/>
        </w:rPr>
      </w:pPr>
      <w:r>
        <w:rPr>
          <w:rFonts w:hint="eastAsia"/>
          <w:lang w:val="en-US" w:eastAsia="zh-CN"/>
        </w:rPr>
        <w:t>组织机构发生重大变化；</w:t>
      </w:r>
    </w:p>
    <w:p w14:paraId="393C82F7">
      <w:pPr>
        <w:pStyle w:val="25"/>
        <w:numPr>
          <w:ilvl w:val="0"/>
          <w:numId w:val="49"/>
        </w:numPr>
        <w:bidi w:val="0"/>
        <w:ind w:left="425" w:leftChars="0" w:hanging="425" w:firstLineChars="0"/>
        <w:rPr>
          <w:rFonts w:hint="eastAsia"/>
          <w:lang w:val="en-US" w:eastAsia="zh-CN"/>
        </w:rPr>
      </w:pPr>
      <w:r>
        <w:rPr>
          <w:rFonts w:hint="eastAsia"/>
          <w:lang w:val="en-US" w:eastAsia="zh-CN"/>
        </w:rPr>
        <w:t>服务能力发生重大变化；</w:t>
      </w:r>
    </w:p>
    <w:p w14:paraId="4C308DF5">
      <w:pPr>
        <w:pStyle w:val="25"/>
        <w:numPr>
          <w:ilvl w:val="0"/>
          <w:numId w:val="49"/>
        </w:numPr>
        <w:bidi w:val="0"/>
        <w:ind w:left="425" w:leftChars="0" w:hanging="425" w:firstLineChars="0"/>
        <w:rPr>
          <w:rFonts w:hint="eastAsia"/>
          <w:lang w:val="en-US" w:eastAsia="zh-CN"/>
        </w:rPr>
      </w:pPr>
      <w:r>
        <w:rPr>
          <w:rFonts w:hint="eastAsia"/>
          <w:lang w:val="en-US" w:eastAsia="zh-CN"/>
        </w:rPr>
        <w:t>质量方针和质量目标改变；</w:t>
      </w:r>
    </w:p>
    <w:p w14:paraId="46A44C4E">
      <w:pPr>
        <w:pStyle w:val="25"/>
        <w:numPr>
          <w:ilvl w:val="0"/>
          <w:numId w:val="49"/>
        </w:numPr>
        <w:bidi w:val="0"/>
        <w:ind w:left="425" w:leftChars="0" w:hanging="425" w:firstLineChars="0"/>
        <w:rPr>
          <w:rFonts w:hint="eastAsia"/>
          <w:lang w:val="en-US" w:eastAsia="zh-CN"/>
        </w:rPr>
      </w:pPr>
      <w:r>
        <w:rPr>
          <w:rFonts w:hint="eastAsia"/>
          <w:lang w:val="en-US" w:eastAsia="zh-CN"/>
        </w:rPr>
        <w:t>评审标准改变；</w:t>
      </w:r>
    </w:p>
    <w:p w14:paraId="53E99FDB">
      <w:pPr>
        <w:pStyle w:val="25"/>
        <w:numPr>
          <w:ilvl w:val="0"/>
          <w:numId w:val="49"/>
        </w:numPr>
        <w:bidi w:val="0"/>
        <w:ind w:left="425" w:leftChars="0" w:hanging="425" w:firstLineChars="0"/>
        <w:rPr>
          <w:rFonts w:hint="eastAsia"/>
          <w:lang w:val="en-US" w:eastAsia="zh-CN"/>
        </w:rPr>
      </w:pPr>
      <w:r>
        <w:rPr>
          <w:rFonts w:hint="eastAsia"/>
          <w:lang w:val="en-US" w:eastAsia="zh-CN"/>
        </w:rPr>
        <w:t>评审时管理体系出现较大问题。</w:t>
      </w:r>
    </w:p>
    <w:p w14:paraId="689A02FD">
      <w:pPr>
        <w:pStyle w:val="23"/>
        <w:bidi w:val="0"/>
        <w:rPr>
          <w:rFonts w:hint="eastAsia"/>
          <w:lang w:val="en-US" w:eastAsia="zh-CN"/>
        </w:rPr>
      </w:pPr>
      <w:bookmarkStart w:id="352" w:name="_Toc3423"/>
      <w:r>
        <w:rPr>
          <w:rFonts w:hint="eastAsia"/>
          <w:lang w:val="en-US" w:eastAsia="zh-CN"/>
        </w:rPr>
        <w:t>8.3.4 支持性文件</w:t>
      </w:r>
      <w:bookmarkEnd w:id="352"/>
    </w:p>
    <w:p w14:paraId="3BF8ED8D">
      <w:pPr>
        <w:pStyle w:val="25"/>
        <w:bidi w:val="0"/>
        <w:rPr>
          <w:rFonts w:hint="eastAsia"/>
          <w:lang w:val="en-US" w:eastAsia="zh-CN"/>
        </w:rPr>
      </w:pPr>
      <w:r>
        <w:rPr>
          <w:rFonts w:hint="eastAsia"/>
          <w:lang w:val="en-US" w:eastAsia="zh-CN"/>
        </w:rPr>
        <w:t>《文件控制程序》                          XZTC/CX-08-2018</w:t>
      </w:r>
    </w:p>
    <w:p w14:paraId="1A62682E">
      <w:pPr>
        <w:pStyle w:val="25"/>
        <w:bidi w:val="0"/>
        <w:rPr>
          <w:rFonts w:hint="eastAsia"/>
          <w:lang w:val="en-US" w:eastAsia="zh-CN"/>
        </w:rPr>
      </w:pPr>
      <w:r>
        <w:rPr>
          <w:rFonts w:hint="eastAsia"/>
          <w:lang w:val="en-US" w:eastAsia="zh-CN"/>
        </w:rPr>
        <w:t>《计算机文件及数据控制程序》              XZTC/CX-26-2018</w:t>
      </w:r>
    </w:p>
    <w:p w14:paraId="3BCE0D68">
      <w:pPr>
        <w:rPr>
          <w:rFonts w:hint="eastAsia"/>
          <w:lang w:val="en-US" w:eastAsia="zh-CN"/>
        </w:rPr>
      </w:pPr>
      <w:r>
        <w:rPr>
          <w:rFonts w:hint="eastAsia"/>
          <w:lang w:val="en-US" w:eastAsia="zh-CN"/>
        </w:rPr>
        <w:br w:type="page"/>
      </w:r>
    </w:p>
    <w:p w14:paraId="2C296927">
      <w:pPr>
        <w:pStyle w:val="22"/>
        <w:bidi w:val="0"/>
        <w:rPr>
          <w:rFonts w:hint="eastAsia"/>
          <w:lang w:val="en-US" w:eastAsia="zh-CN"/>
        </w:rPr>
      </w:pPr>
      <w:bookmarkStart w:id="353" w:name="_Toc8087"/>
      <w:r>
        <w:rPr>
          <w:rFonts w:hint="eastAsia"/>
          <w:lang w:val="en-US" w:eastAsia="zh-CN"/>
        </w:rPr>
        <w:t>8.4 记录控制</w:t>
      </w:r>
      <w:bookmarkEnd w:id="353"/>
    </w:p>
    <w:p w14:paraId="0C8C0373">
      <w:pPr>
        <w:pStyle w:val="23"/>
        <w:bidi w:val="0"/>
        <w:rPr>
          <w:rFonts w:hint="eastAsia"/>
          <w:lang w:val="en-US" w:eastAsia="zh-CN"/>
        </w:rPr>
      </w:pPr>
      <w:bookmarkStart w:id="354" w:name="_Toc1185"/>
      <w:r>
        <w:rPr>
          <w:rFonts w:hint="eastAsia"/>
          <w:lang w:val="en-US" w:eastAsia="zh-CN"/>
        </w:rPr>
        <w:t>8.4.1 总则</w:t>
      </w:r>
      <w:bookmarkEnd w:id="354"/>
    </w:p>
    <w:p w14:paraId="5C214CA8">
      <w:pPr>
        <w:pStyle w:val="5"/>
        <w:bidi w:val="0"/>
        <w:rPr>
          <w:rFonts w:hint="eastAsia"/>
          <w:lang w:val="en-US" w:eastAsia="zh-CN"/>
        </w:rPr>
      </w:pPr>
      <w:bookmarkStart w:id="355" w:name="_Toc32415"/>
      <w:r>
        <w:rPr>
          <w:rStyle w:val="28"/>
          <w:rFonts w:hint="eastAsia"/>
          <w:lang w:val="en-US" w:eastAsia="zh-CN"/>
        </w:rPr>
        <w:t xml:space="preserve">8.4.1.1 </w:t>
      </w:r>
      <w:bookmarkEnd w:id="355"/>
      <w:r>
        <w:rPr>
          <w:rFonts w:hint="eastAsia"/>
          <w:lang w:val="en-US" w:eastAsia="zh-CN"/>
        </w:rPr>
        <w:t>记录是为完成的活动或达到的结果提供客观证据的活动过程，形成的文件也是质量活动的证明文件，记录可以表明质量要求得到满足的程序，同时也为管理体系要素运行的有效性和质量活动可追溯性提供客观证据，以实现管理体系的持续改进。本公司制定了《记录控制程序》，其中对记录的识别、收集、索引、存档、存放、维护等环节作出了明确的规定。</w:t>
      </w:r>
    </w:p>
    <w:p w14:paraId="27387B28">
      <w:pPr>
        <w:pStyle w:val="5"/>
        <w:bidi w:val="0"/>
        <w:rPr>
          <w:rFonts w:hint="eastAsia"/>
          <w:lang w:val="en-US" w:eastAsia="zh-CN"/>
        </w:rPr>
      </w:pPr>
      <w:r>
        <w:rPr>
          <w:rFonts w:hint="eastAsia"/>
          <w:lang w:val="en-US" w:eastAsia="zh-CN"/>
        </w:rPr>
        <w:t>本公司的记录分为质量记录和技术记录，质量记录包括来自内部审核和管理评审的报告及纠正和预防措施的记录。</w:t>
      </w:r>
    </w:p>
    <w:p w14:paraId="6C396E54">
      <w:pPr>
        <w:pStyle w:val="5"/>
        <w:bidi w:val="0"/>
        <w:rPr>
          <w:rFonts w:hint="eastAsia"/>
          <w:lang w:val="en-US" w:eastAsia="zh-CN"/>
        </w:rPr>
      </w:pPr>
      <w:bookmarkStart w:id="356" w:name="_Toc24769"/>
      <w:r>
        <w:rPr>
          <w:rStyle w:val="28"/>
          <w:rFonts w:hint="eastAsia"/>
          <w:lang w:val="en-US" w:eastAsia="zh-CN"/>
        </w:rPr>
        <w:t xml:space="preserve">8.4.1.2 </w:t>
      </w:r>
      <w:bookmarkEnd w:id="356"/>
      <w:r>
        <w:rPr>
          <w:rFonts w:hint="eastAsia"/>
          <w:lang w:val="en-US" w:eastAsia="zh-CN"/>
        </w:rPr>
        <w:t>本公司所有的记录格式应规范化、信息足够，各岗位人员填写的记录应清晰明了，并有唯一性编号，便于管理，记录的保存应由资料管理员负责并保存在具有防止损害、变质、丢失等适宜的环境设施中。观察结果、数据和计算结果，必须在当时予以记录，并按特定任务分类识别。</w:t>
      </w:r>
    </w:p>
    <w:p w14:paraId="4E142179">
      <w:pPr>
        <w:pStyle w:val="5"/>
        <w:bidi w:val="0"/>
        <w:rPr>
          <w:rFonts w:hint="eastAsia"/>
          <w:lang w:val="en-US" w:eastAsia="zh-CN"/>
        </w:rPr>
      </w:pPr>
      <w:bookmarkStart w:id="357" w:name="_Toc10170"/>
      <w:r>
        <w:rPr>
          <w:rStyle w:val="28"/>
          <w:rFonts w:hint="eastAsia"/>
          <w:lang w:val="en-US" w:eastAsia="zh-CN"/>
        </w:rPr>
        <w:t xml:space="preserve">8.4.1.3 </w:t>
      </w:r>
      <w:bookmarkEnd w:id="357"/>
      <w:r>
        <w:rPr>
          <w:rFonts w:hint="eastAsia"/>
          <w:lang w:val="en-US" w:eastAsia="zh-CN"/>
        </w:rPr>
        <w:t>记录编制和审批：由质量负责人负责组织质量记录格式的编制和审批，技术负责人负责组织技术记录格式的编制和审批，确保记录中包含满足记录要求的足够信息。办公室负责记录的控制和内部审核、管理评审记录的保存，以及记录格式的备案和印制。</w:t>
      </w:r>
    </w:p>
    <w:p w14:paraId="4D2A23A6">
      <w:pPr>
        <w:pStyle w:val="5"/>
        <w:bidi w:val="0"/>
        <w:rPr>
          <w:rFonts w:hint="eastAsia"/>
          <w:lang w:val="en-US" w:eastAsia="zh-CN"/>
        </w:rPr>
      </w:pPr>
      <w:bookmarkStart w:id="358" w:name="_Toc12712"/>
      <w:r>
        <w:rPr>
          <w:rStyle w:val="28"/>
          <w:rFonts w:hint="eastAsia"/>
          <w:lang w:val="en-US" w:eastAsia="zh-CN"/>
        </w:rPr>
        <w:t xml:space="preserve">8.4.1.4 </w:t>
      </w:r>
      <w:bookmarkEnd w:id="358"/>
      <w:r>
        <w:rPr>
          <w:rFonts w:hint="eastAsia"/>
          <w:lang w:val="en-US" w:eastAsia="zh-CN"/>
        </w:rPr>
        <w:t>记录的形式：可以纸张、电子媒介、硬盘拷贝、计算机检测管理软件等形式保存。</w:t>
      </w:r>
    </w:p>
    <w:p w14:paraId="5CDAB676">
      <w:pPr>
        <w:pStyle w:val="5"/>
        <w:bidi w:val="0"/>
        <w:rPr>
          <w:rFonts w:hint="eastAsia"/>
          <w:lang w:val="en-US" w:eastAsia="zh-CN"/>
        </w:rPr>
      </w:pPr>
      <w:bookmarkStart w:id="359" w:name="_Toc17026"/>
      <w:r>
        <w:rPr>
          <w:rStyle w:val="28"/>
          <w:rFonts w:hint="eastAsia"/>
          <w:lang w:val="en-US" w:eastAsia="zh-CN"/>
        </w:rPr>
        <w:t xml:space="preserve">8.4.1.5 </w:t>
      </w:r>
      <w:bookmarkEnd w:id="359"/>
      <w:r>
        <w:rPr>
          <w:rFonts w:hint="eastAsia"/>
          <w:lang w:val="en-US" w:eastAsia="zh-CN"/>
        </w:rPr>
        <w:t>保密要求：公司应对工作人员规定保密要求，对进入记录的存放场所进行控制，备份以电子形式存储的记录，对贮存在计算机中的记录采取设置密码等措施，防止非法侵入和修改。</w:t>
      </w:r>
    </w:p>
    <w:p w14:paraId="3F00812C">
      <w:pPr>
        <w:pStyle w:val="24"/>
        <w:bidi w:val="0"/>
        <w:rPr>
          <w:rFonts w:hint="eastAsia"/>
          <w:lang w:val="en-US" w:eastAsia="zh-CN"/>
        </w:rPr>
      </w:pPr>
      <w:bookmarkStart w:id="360" w:name="_Toc25205"/>
      <w:r>
        <w:rPr>
          <w:rFonts w:hint="eastAsia"/>
          <w:lang w:val="en-US" w:eastAsia="zh-CN"/>
        </w:rPr>
        <w:t>8.4.1.6 记录的更改：</w:t>
      </w:r>
      <w:bookmarkEnd w:id="360"/>
    </w:p>
    <w:p w14:paraId="45A91734">
      <w:pPr>
        <w:pStyle w:val="25"/>
        <w:numPr>
          <w:ilvl w:val="0"/>
          <w:numId w:val="50"/>
        </w:numPr>
        <w:bidi w:val="0"/>
        <w:ind w:left="425" w:leftChars="0" w:hanging="425" w:firstLineChars="0"/>
        <w:rPr>
          <w:rFonts w:hint="eastAsia"/>
          <w:lang w:val="en-US" w:eastAsia="zh-CN"/>
        </w:rPr>
      </w:pPr>
      <w:r>
        <w:rPr>
          <w:rFonts w:hint="eastAsia"/>
          <w:lang w:val="en-US" w:eastAsia="zh-CN"/>
        </w:rPr>
        <w:t>技术记录的更改，只能由原始记录人采用划改（不允许擦涂），同时在其右上方填写正确内容，对记录的所有改动应有改动人的签名或盖章；</w:t>
      </w:r>
    </w:p>
    <w:p w14:paraId="3989B32F">
      <w:pPr>
        <w:pStyle w:val="25"/>
        <w:numPr>
          <w:ilvl w:val="0"/>
          <w:numId w:val="50"/>
        </w:numPr>
        <w:bidi w:val="0"/>
        <w:ind w:left="425" w:leftChars="0" w:hanging="425" w:firstLineChars="0"/>
        <w:rPr>
          <w:rFonts w:hint="eastAsia"/>
          <w:lang w:val="en-US" w:eastAsia="zh-CN"/>
        </w:rPr>
      </w:pPr>
      <w:r>
        <w:rPr>
          <w:rFonts w:hint="eastAsia"/>
          <w:lang w:val="en-US" w:eastAsia="zh-CN"/>
        </w:rPr>
        <w:t>对以电子形式存储的记录，同样按上述措施要求进行更改（如加密、设置只读方式等）并及时备份，防止原始数据的丢失或改动，确保只有经授权的人员才能查阅、修改。</w:t>
      </w:r>
    </w:p>
    <w:p w14:paraId="3D5C07BB">
      <w:pPr>
        <w:pStyle w:val="24"/>
        <w:bidi w:val="0"/>
        <w:rPr>
          <w:rFonts w:hint="eastAsia"/>
          <w:lang w:val="en-US" w:eastAsia="zh-CN"/>
        </w:rPr>
      </w:pPr>
      <w:bookmarkStart w:id="361" w:name="_Toc12231"/>
      <w:r>
        <w:rPr>
          <w:rFonts w:hint="eastAsia"/>
          <w:lang w:val="en-US" w:eastAsia="zh-CN"/>
        </w:rPr>
        <w:t>8.4.1.7 保存期限</w:t>
      </w:r>
      <w:bookmarkEnd w:id="361"/>
    </w:p>
    <w:p w14:paraId="5659485A">
      <w:pPr>
        <w:pStyle w:val="5"/>
        <w:bidi w:val="0"/>
        <w:rPr>
          <w:rFonts w:hint="eastAsia"/>
          <w:lang w:val="en-US" w:eastAsia="zh-CN"/>
        </w:rPr>
      </w:pPr>
      <w:r>
        <w:rPr>
          <w:rFonts w:hint="eastAsia"/>
          <w:lang w:val="en-US" w:eastAsia="zh-CN"/>
        </w:rPr>
        <w:t>各类记录根据其重要性规定适当的保存期限进行保存管理，记录保存期限应符合合同义务，本公司的检验检测原始记录和报告至少保存6年。如果法律法规、专业领域认可或认证要求文件或客户规定了更长的保存期要求，本公司应满足这些要求。</w:t>
      </w:r>
    </w:p>
    <w:p w14:paraId="18624682">
      <w:pPr>
        <w:pStyle w:val="5"/>
        <w:bidi w:val="0"/>
        <w:rPr>
          <w:rFonts w:hint="eastAsia"/>
          <w:lang w:val="en-US" w:eastAsia="zh-CN"/>
        </w:rPr>
      </w:pPr>
      <w:r>
        <w:rPr>
          <w:rFonts w:hint="eastAsia"/>
          <w:lang w:val="en-US" w:eastAsia="zh-CN"/>
        </w:rPr>
        <w:t>人员或设备记录应随同人员工作期间或设备使用时限全程保留，在人员调离或设备停止使用后，人员或设备技术记录应再保存6年。</w:t>
      </w:r>
    </w:p>
    <w:p w14:paraId="56FDFD29">
      <w:pPr>
        <w:pStyle w:val="5"/>
        <w:bidi w:val="0"/>
        <w:rPr>
          <w:rFonts w:hint="eastAsia"/>
          <w:lang w:val="en-US" w:eastAsia="zh-CN"/>
        </w:rPr>
      </w:pPr>
      <w:r>
        <w:rPr>
          <w:rFonts w:hint="eastAsia"/>
          <w:lang w:val="en-US" w:eastAsia="zh-CN"/>
        </w:rPr>
        <w:t>技术记录，无论是电子记录还是纸面记录，应包括从样品的接收到出具检测报告过程中观察到的信息和原始数据，并全程确保样品与检测报告的对应性。</w:t>
      </w:r>
    </w:p>
    <w:p w14:paraId="01CFBE3B">
      <w:pPr>
        <w:pStyle w:val="24"/>
        <w:bidi w:val="0"/>
        <w:rPr>
          <w:rFonts w:hint="eastAsia"/>
          <w:lang w:val="en-US" w:eastAsia="zh-CN"/>
        </w:rPr>
      </w:pPr>
      <w:bookmarkStart w:id="362" w:name="_Toc4672"/>
      <w:r>
        <w:rPr>
          <w:rFonts w:hint="eastAsia"/>
          <w:lang w:val="en-US" w:eastAsia="zh-CN"/>
        </w:rPr>
        <w:t>8.4.1.8 支持性文件</w:t>
      </w:r>
      <w:bookmarkEnd w:id="362"/>
    </w:p>
    <w:p w14:paraId="735108A7">
      <w:pPr>
        <w:pStyle w:val="25"/>
        <w:bidi w:val="0"/>
        <w:rPr>
          <w:rFonts w:hint="eastAsia"/>
          <w:lang w:val="en-US" w:eastAsia="zh-CN"/>
        </w:rPr>
      </w:pPr>
      <w:r>
        <w:rPr>
          <w:rFonts w:hint="eastAsia"/>
          <w:lang w:val="en-US" w:eastAsia="zh-CN"/>
        </w:rPr>
        <w:t>《记录控制程序》                          XZTC/CX-19-2018</w:t>
      </w:r>
    </w:p>
    <w:p w14:paraId="688674B3">
      <w:pPr>
        <w:pStyle w:val="22"/>
        <w:bidi w:val="0"/>
        <w:rPr>
          <w:rFonts w:hint="eastAsia"/>
          <w:lang w:val="en-US" w:eastAsia="zh-CN"/>
        </w:rPr>
      </w:pPr>
      <w:bookmarkStart w:id="363" w:name="_Toc21950"/>
      <w:r>
        <w:rPr>
          <w:rFonts w:hint="eastAsia"/>
          <w:lang w:val="en-US" w:eastAsia="zh-CN"/>
        </w:rPr>
        <w:t>8.5 应对风险和机遇的措施</w:t>
      </w:r>
      <w:bookmarkEnd w:id="363"/>
    </w:p>
    <w:p w14:paraId="55B1D515">
      <w:pPr>
        <w:pStyle w:val="5"/>
        <w:bidi w:val="0"/>
        <w:rPr>
          <w:rFonts w:hint="eastAsia"/>
          <w:lang w:val="en-US" w:eastAsia="zh-CN"/>
        </w:rPr>
      </w:pPr>
      <w:bookmarkStart w:id="364" w:name="_Toc11254"/>
      <w:r>
        <w:rPr>
          <w:rStyle w:val="27"/>
          <w:rFonts w:hint="eastAsia"/>
          <w:lang w:val="en-US" w:eastAsia="zh-CN"/>
        </w:rPr>
        <w:t xml:space="preserve">8.5.1 </w:t>
      </w:r>
      <w:bookmarkEnd w:id="364"/>
      <w:r>
        <w:rPr>
          <w:rFonts w:hint="eastAsia"/>
          <w:lang w:val="en-US" w:eastAsia="zh-CN"/>
        </w:rPr>
        <w:t>实施有效的预防措施可以消除潜在的不符合情况，可以化解可能发生的风险，避免出现质量风险和其他不期望的结果对本公司和客户利益的损害。本公司无论在技术方面还是在管理体系方面，都应主动寻找潜在的不符合，分析原因，采取相应的预防措施，执行《实施预防措施程序》，以减少类似不符合情况发生的可能性并以此改进提高本公司的质量工作。</w:t>
      </w:r>
    </w:p>
    <w:p w14:paraId="5DE57834">
      <w:pPr>
        <w:pStyle w:val="5"/>
        <w:bidi w:val="0"/>
        <w:rPr>
          <w:rFonts w:hint="eastAsia"/>
          <w:lang w:val="en-US" w:eastAsia="zh-CN"/>
        </w:rPr>
      </w:pPr>
      <w:bookmarkStart w:id="365" w:name="_Toc25316"/>
      <w:r>
        <w:rPr>
          <w:rStyle w:val="27"/>
          <w:rFonts w:hint="eastAsia"/>
          <w:lang w:val="en-US" w:eastAsia="zh-CN"/>
        </w:rPr>
        <w:t xml:space="preserve">8.5.2 </w:t>
      </w:r>
      <w:bookmarkEnd w:id="365"/>
      <w:r>
        <w:rPr>
          <w:rFonts w:hint="eastAsia"/>
          <w:lang w:val="en-US" w:eastAsia="zh-CN"/>
        </w:rPr>
        <w:t>公司管理层应组织人员经常分析对公司可能存在的不符合的潜在原因，并适时制定相应的预防措施的实施计划和程序，预防措施程序应包括措施的启动和控制、趋势和风险分析以及能力验证结果在内的资料分析，以确保其有效性。</w:t>
      </w:r>
    </w:p>
    <w:p w14:paraId="15E27A03">
      <w:pPr>
        <w:pStyle w:val="5"/>
        <w:bidi w:val="0"/>
        <w:rPr>
          <w:rFonts w:hint="eastAsia"/>
          <w:lang w:val="en-US" w:eastAsia="zh-CN"/>
        </w:rPr>
      </w:pPr>
      <w:bookmarkStart w:id="366" w:name="_Toc32326"/>
      <w:r>
        <w:rPr>
          <w:rStyle w:val="27"/>
          <w:rFonts w:hint="eastAsia"/>
          <w:lang w:val="en-US" w:eastAsia="zh-CN"/>
        </w:rPr>
        <w:t xml:space="preserve">8.5.3 </w:t>
      </w:r>
      <w:bookmarkEnd w:id="366"/>
      <w:r>
        <w:rPr>
          <w:rFonts w:hint="eastAsia"/>
          <w:lang w:val="en-US" w:eastAsia="zh-CN"/>
        </w:rPr>
        <w:t>机遇可能促使实验室扩展活动范围，使用新技术、新方法可提高实验室检测的质量，但应满足本手册对方法的选择、验证和确认等相关要求，确保结果符合有关法律规范的要求。</w:t>
      </w:r>
    </w:p>
    <w:p w14:paraId="1506C833">
      <w:pPr>
        <w:pStyle w:val="5"/>
        <w:bidi w:val="0"/>
        <w:rPr>
          <w:rFonts w:hint="eastAsia"/>
          <w:lang w:val="en-US" w:eastAsia="zh-CN"/>
        </w:rPr>
      </w:pPr>
      <w:bookmarkStart w:id="367" w:name="_Toc25803"/>
      <w:r>
        <w:rPr>
          <w:rStyle w:val="28"/>
          <w:rFonts w:hint="eastAsia"/>
          <w:lang w:val="en-US" w:eastAsia="zh-CN"/>
        </w:rPr>
        <w:t>8.5.4 支持性文件</w:t>
      </w:r>
      <w:bookmarkEnd w:id="367"/>
    </w:p>
    <w:p w14:paraId="0FF37032">
      <w:pPr>
        <w:pStyle w:val="25"/>
        <w:bidi w:val="0"/>
        <w:rPr>
          <w:rFonts w:hint="eastAsia"/>
          <w:lang w:val="en-US" w:eastAsia="zh-CN"/>
        </w:rPr>
      </w:pPr>
      <w:r>
        <w:rPr>
          <w:rFonts w:hint="eastAsia"/>
          <w:lang w:val="en-US" w:eastAsia="zh-CN"/>
        </w:rPr>
        <w:t>《实施预防措施程序》                      XZTC/CX-17-2018</w:t>
      </w:r>
    </w:p>
    <w:p w14:paraId="4C673279">
      <w:pPr>
        <w:pStyle w:val="25"/>
        <w:bidi w:val="0"/>
        <w:rPr>
          <w:rFonts w:hint="eastAsia"/>
          <w:lang w:val="en-US" w:eastAsia="zh-CN"/>
        </w:rPr>
      </w:pPr>
      <w:r>
        <w:rPr>
          <w:rFonts w:hint="eastAsia"/>
          <w:lang w:val="en-US" w:eastAsia="zh-CN"/>
        </w:rPr>
        <w:t>《风险评估控制程序》                      XZTC/CX-32-2018</w:t>
      </w:r>
    </w:p>
    <w:p w14:paraId="7A0ABD60">
      <w:pPr>
        <w:pStyle w:val="5"/>
        <w:bidi w:val="0"/>
        <w:rPr>
          <w:rFonts w:hint="eastAsia"/>
          <w:lang w:val="en-US" w:eastAsia="zh-CN"/>
        </w:rPr>
      </w:pPr>
    </w:p>
    <w:p w14:paraId="19E2D2BF">
      <w:pPr>
        <w:rPr>
          <w:rFonts w:hint="eastAsia"/>
          <w:lang w:val="en-US" w:eastAsia="zh-CN"/>
        </w:rPr>
      </w:pPr>
    </w:p>
    <w:p w14:paraId="0D5A3704">
      <w:pPr>
        <w:pStyle w:val="22"/>
        <w:bidi w:val="0"/>
        <w:rPr>
          <w:rFonts w:hint="eastAsia"/>
          <w:lang w:val="en-US" w:eastAsia="zh-CN"/>
        </w:rPr>
      </w:pPr>
      <w:bookmarkStart w:id="368" w:name="_Toc23471"/>
      <w:r>
        <w:rPr>
          <w:rFonts w:hint="eastAsia"/>
          <w:lang w:val="en-US" w:eastAsia="zh-CN"/>
        </w:rPr>
        <w:t>8.6 改进</w:t>
      </w:r>
      <w:bookmarkEnd w:id="368"/>
    </w:p>
    <w:p w14:paraId="621F3E67">
      <w:pPr>
        <w:pStyle w:val="5"/>
        <w:bidi w:val="0"/>
        <w:rPr>
          <w:rFonts w:hint="eastAsia"/>
          <w:lang w:val="en-US" w:eastAsia="zh-CN"/>
        </w:rPr>
      </w:pPr>
      <w:bookmarkStart w:id="369" w:name="_Toc14943"/>
      <w:r>
        <w:rPr>
          <w:rStyle w:val="27"/>
          <w:rFonts w:hint="eastAsia"/>
          <w:lang w:val="en-US" w:eastAsia="zh-CN"/>
        </w:rPr>
        <w:t xml:space="preserve">8.6.1 </w:t>
      </w:r>
      <w:bookmarkEnd w:id="369"/>
      <w:r>
        <w:rPr>
          <w:rFonts w:hint="eastAsia"/>
          <w:lang w:val="en-US" w:eastAsia="zh-CN"/>
        </w:rPr>
        <w:t>持续改进是本公司的一项管理原则，本公司要利用对质量方针评审、对质量目标的统计、内/外部审核结果的评审、对检测数据进行分析、通过对客户满意度调查，对客户投诉的处理，对不符合事项采取纠正措施和预防措施，对管理评审的输出项目进行改进等手段，使管理体系得到持续改进，以确保其符合性和有效性。</w:t>
      </w:r>
    </w:p>
    <w:p w14:paraId="6AD4600E">
      <w:pPr>
        <w:pStyle w:val="23"/>
        <w:bidi w:val="0"/>
        <w:rPr>
          <w:rFonts w:hint="eastAsia"/>
          <w:lang w:val="en-US" w:eastAsia="zh-CN"/>
        </w:rPr>
      </w:pPr>
      <w:bookmarkStart w:id="370" w:name="_Toc19495"/>
      <w:r>
        <w:rPr>
          <w:rFonts w:hint="eastAsia"/>
          <w:lang w:val="en-US" w:eastAsia="zh-CN"/>
        </w:rPr>
        <w:t>8.6.2 持续改进具体措施如下：</w:t>
      </w:r>
      <w:bookmarkEnd w:id="370"/>
    </w:p>
    <w:p w14:paraId="40074ABF">
      <w:pPr>
        <w:pStyle w:val="25"/>
        <w:numPr>
          <w:ilvl w:val="0"/>
          <w:numId w:val="51"/>
        </w:numPr>
        <w:bidi w:val="0"/>
        <w:ind w:left="425" w:leftChars="0" w:hanging="425" w:firstLineChars="0"/>
        <w:rPr>
          <w:rFonts w:hint="eastAsia"/>
          <w:lang w:val="en-US" w:eastAsia="zh-CN"/>
        </w:rPr>
      </w:pPr>
      <w:r>
        <w:rPr>
          <w:rFonts w:hint="eastAsia"/>
          <w:lang w:val="en-US" w:eastAsia="zh-CN"/>
        </w:rPr>
        <w:t>质量负责人负责监督管理体系方面的纠正措施和预防措施的实施；</w:t>
      </w:r>
    </w:p>
    <w:p w14:paraId="792874BD">
      <w:pPr>
        <w:pStyle w:val="25"/>
        <w:numPr>
          <w:ilvl w:val="0"/>
          <w:numId w:val="51"/>
        </w:numPr>
        <w:bidi w:val="0"/>
        <w:ind w:left="425" w:leftChars="0" w:hanging="425" w:firstLineChars="0"/>
        <w:rPr>
          <w:rFonts w:hint="eastAsia"/>
          <w:lang w:val="en-US" w:eastAsia="zh-CN"/>
        </w:rPr>
      </w:pPr>
      <w:r>
        <w:rPr>
          <w:rFonts w:hint="eastAsia"/>
          <w:lang w:val="en-US" w:eastAsia="zh-CN"/>
        </w:rPr>
        <w:t>技术负责人负责监督技术运作的纠正措施和预防措施的实施；</w:t>
      </w:r>
    </w:p>
    <w:p w14:paraId="20372DC4">
      <w:pPr>
        <w:pStyle w:val="25"/>
        <w:numPr>
          <w:ilvl w:val="0"/>
          <w:numId w:val="51"/>
        </w:numPr>
        <w:bidi w:val="0"/>
        <w:ind w:left="425" w:leftChars="0" w:hanging="425" w:firstLineChars="0"/>
        <w:rPr>
          <w:rFonts w:hint="eastAsia"/>
          <w:lang w:val="en-US" w:eastAsia="zh-CN"/>
        </w:rPr>
      </w:pPr>
      <w:r>
        <w:rPr>
          <w:rFonts w:hint="eastAsia"/>
          <w:lang w:val="en-US" w:eastAsia="zh-CN"/>
        </w:rPr>
        <w:t>管理层负责体系持续改进的策划工作；</w:t>
      </w:r>
    </w:p>
    <w:p w14:paraId="7826F244">
      <w:pPr>
        <w:pStyle w:val="25"/>
        <w:numPr>
          <w:ilvl w:val="0"/>
          <w:numId w:val="51"/>
        </w:numPr>
        <w:bidi w:val="0"/>
        <w:ind w:left="425" w:leftChars="0" w:hanging="425" w:firstLineChars="0"/>
        <w:rPr>
          <w:rFonts w:hint="eastAsia"/>
          <w:lang w:val="en-US" w:eastAsia="zh-CN"/>
        </w:rPr>
      </w:pPr>
      <w:r>
        <w:rPr>
          <w:rFonts w:hint="eastAsia"/>
          <w:lang w:val="en-US" w:eastAsia="zh-CN"/>
        </w:rPr>
        <w:t>质量负责人负责有效地处理顾客意见；</w:t>
      </w:r>
    </w:p>
    <w:p w14:paraId="403CAC76">
      <w:pPr>
        <w:pStyle w:val="25"/>
        <w:numPr>
          <w:ilvl w:val="0"/>
          <w:numId w:val="51"/>
        </w:numPr>
        <w:bidi w:val="0"/>
        <w:ind w:left="425" w:leftChars="0" w:hanging="425" w:firstLineChars="0"/>
        <w:rPr>
          <w:rFonts w:hint="eastAsia"/>
          <w:lang w:val="en-US" w:eastAsia="zh-CN"/>
        </w:rPr>
      </w:pPr>
      <w:r>
        <w:rPr>
          <w:rFonts w:hint="eastAsia"/>
          <w:lang w:val="en-US" w:eastAsia="zh-CN"/>
        </w:rPr>
        <w:t>责任部门负责制定纠正措施和预防措施的实施。</w:t>
      </w:r>
    </w:p>
    <w:p w14:paraId="657B2B0E">
      <w:pPr>
        <w:pStyle w:val="23"/>
        <w:bidi w:val="0"/>
        <w:rPr>
          <w:rFonts w:hint="eastAsia"/>
          <w:lang w:val="en-US" w:eastAsia="zh-CN"/>
        </w:rPr>
      </w:pPr>
      <w:bookmarkStart w:id="371" w:name="_Toc25974"/>
      <w:r>
        <w:rPr>
          <w:rFonts w:hint="eastAsia"/>
          <w:lang w:val="en-US" w:eastAsia="zh-CN"/>
        </w:rPr>
        <w:t>8.6.3 本公司在策划和管理时应考虑：</w:t>
      </w:r>
      <w:bookmarkEnd w:id="371"/>
    </w:p>
    <w:p w14:paraId="4090D1DD">
      <w:pPr>
        <w:pStyle w:val="25"/>
        <w:numPr>
          <w:ilvl w:val="0"/>
          <w:numId w:val="52"/>
        </w:numPr>
        <w:bidi w:val="0"/>
        <w:ind w:left="425" w:leftChars="0" w:hanging="425" w:firstLineChars="0"/>
        <w:rPr>
          <w:rFonts w:hint="eastAsia"/>
          <w:lang w:val="en-US" w:eastAsia="zh-CN"/>
        </w:rPr>
      </w:pPr>
      <w:r>
        <w:rPr>
          <w:rFonts w:hint="eastAsia"/>
          <w:lang w:val="en-US" w:eastAsia="zh-CN"/>
        </w:rPr>
        <w:t>改进项目的目标和总体要求；</w:t>
      </w:r>
    </w:p>
    <w:p w14:paraId="136F58B3">
      <w:pPr>
        <w:pStyle w:val="25"/>
        <w:numPr>
          <w:ilvl w:val="0"/>
          <w:numId w:val="52"/>
        </w:numPr>
        <w:bidi w:val="0"/>
        <w:ind w:left="425" w:leftChars="0" w:hanging="425" w:firstLineChars="0"/>
        <w:rPr>
          <w:rFonts w:hint="eastAsia"/>
          <w:lang w:val="en-US" w:eastAsia="zh-CN"/>
        </w:rPr>
      </w:pPr>
      <w:r>
        <w:rPr>
          <w:rFonts w:hint="eastAsia"/>
          <w:lang w:val="en-US" w:eastAsia="zh-CN"/>
        </w:rPr>
        <w:t>分析现有过程的状态，确定改进方案；</w:t>
      </w:r>
    </w:p>
    <w:p w14:paraId="5623059C">
      <w:pPr>
        <w:pStyle w:val="25"/>
        <w:numPr>
          <w:ilvl w:val="0"/>
          <w:numId w:val="52"/>
        </w:numPr>
        <w:bidi w:val="0"/>
        <w:ind w:left="425" w:leftChars="0" w:hanging="425" w:firstLineChars="0"/>
        <w:rPr>
          <w:rFonts w:hint="eastAsia"/>
          <w:lang w:val="en-US" w:eastAsia="zh-CN"/>
        </w:rPr>
      </w:pPr>
      <w:r>
        <w:rPr>
          <w:rFonts w:hint="eastAsia"/>
          <w:lang w:val="en-US" w:eastAsia="zh-CN"/>
        </w:rPr>
        <w:t>实施改进并评价改进的结果；</w:t>
      </w:r>
    </w:p>
    <w:p w14:paraId="5D4D4D87">
      <w:pPr>
        <w:pStyle w:val="25"/>
        <w:numPr>
          <w:ilvl w:val="0"/>
          <w:numId w:val="52"/>
        </w:numPr>
        <w:bidi w:val="0"/>
        <w:ind w:left="425" w:leftChars="0" w:hanging="425" w:firstLineChars="0"/>
        <w:rPr>
          <w:rFonts w:hint="eastAsia"/>
          <w:lang w:val="en-US" w:eastAsia="zh-CN"/>
        </w:rPr>
      </w:pPr>
      <w:r>
        <w:rPr>
          <w:rFonts w:hint="eastAsia"/>
          <w:lang w:val="en-US" w:eastAsia="zh-CN"/>
        </w:rPr>
        <w:t>改进可以是日常的改进活动，也可以是较重大的改进项目。</w:t>
      </w:r>
    </w:p>
    <w:p w14:paraId="607B5A36">
      <w:pPr>
        <w:pStyle w:val="5"/>
        <w:bidi w:val="0"/>
        <w:rPr>
          <w:rFonts w:hint="eastAsia"/>
          <w:lang w:val="en-US" w:eastAsia="zh-CN"/>
        </w:rPr>
      </w:pPr>
      <w:bookmarkStart w:id="372" w:name="_Toc25859"/>
      <w:r>
        <w:rPr>
          <w:rStyle w:val="27"/>
          <w:rFonts w:hint="eastAsia"/>
          <w:lang w:val="en-US" w:eastAsia="zh-CN"/>
        </w:rPr>
        <w:t xml:space="preserve">8.6.4 </w:t>
      </w:r>
      <w:bookmarkEnd w:id="372"/>
      <w:r>
        <w:rPr>
          <w:rFonts w:hint="eastAsia"/>
          <w:lang w:val="en-US" w:eastAsia="zh-CN"/>
        </w:rPr>
        <w:t>本公司应通过开展客户满意度调查，积极从客户处搜集其他反馈信息，无论是正面的还是反面的反馈。本公司应对这些反馈进行分析总结和评价，形成报告，以改进管理体系、检测工作及对客户的服务。</w:t>
      </w:r>
    </w:p>
    <w:p w14:paraId="5A9943B6">
      <w:pPr>
        <w:pStyle w:val="5"/>
        <w:bidi w:val="0"/>
        <w:rPr>
          <w:rFonts w:hint="eastAsia"/>
          <w:lang w:val="en-US" w:eastAsia="zh-CN"/>
        </w:rPr>
      </w:pPr>
      <w:bookmarkStart w:id="373" w:name="_Toc7581"/>
      <w:r>
        <w:rPr>
          <w:rStyle w:val="27"/>
          <w:rFonts w:hint="eastAsia"/>
          <w:lang w:val="en-US" w:eastAsia="zh-CN"/>
        </w:rPr>
        <w:t xml:space="preserve">8.6.5 支持性文件   </w:t>
      </w:r>
      <w:bookmarkEnd w:id="373"/>
      <w:r>
        <w:rPr>
          <w:rFonts w:hint="eastAsia"/>
          <w:lang w:val="en-US" w:eastAsia="zh-CN"/>
        </w:rPr>
        <w:t xml:space="preserve">                                                                                                                   </w:t>
      </w:r>
    </w:p>
    <w:p w14:paraId="65882663">
      <w:pPr>
        <w:pStyle w:val="25"/>
        <w:bidi w:val="0"/>
        <w:rPr>
          <w:rFonts w:hint="eastAsia"/>
          <w:lang w:val="en-US" w:eastAsia="zh-CN"/>
        </w:rPr>
      </w:pPr>
      <w:r>
        <w:rPr>
          <w:rFonts w:hint="eastAsia"/>
          <w:lang w:val="en-US" w:eastAsia="zh-CN"/>
        </w:rPr>
        <w:t>《不符合检测工作管理程序》                XZTC/CX-15-2018</w:t>
      </w:r>
    </w:p>
    <w:p w14:paraId="50BD5EE3">
      <w:pPr>
        <w:pStyle w:val="25"/>
        <w:bidi w:val="0"/>
        <w:rPr>
          <w:rFonts w:hint="eastAsia"/>
          <w:lang w:val="en-US" w:eastAsia="zh-CN"/>
        </w:rPr>
      </w:pPr>
      <w:r>
        <w:rPr>
          <w:rFonts w:hint="eastAsia"/>
          <w:lang w:val="en-US" w:eastAsia="zh-CN"/>
        </w:rPr>
        <w:t>《实施纠正措施程序》                      XZTC/CX-16-2018</w:t>
      </w:r>
    </w:p>
    <w:p w14:paraId="58CA0A59">
      <w:pPr>
        <w:pStyle w:val="25"/>
        <w:bidi w:val="0"/>
        <w:rPr>
          <w:rFonts w:hint="eastAsia"/>
          <w:lang w:val="en-US" w:eastAsia="zh-CN"/>
        </w:rPr>
      </w:pPr>
      <w:r>
        <w:rPr>
          <w:rFonts w:hint="eastAsia"/>
          <w:lang w:val="en-US" w:eastAsia="zh-CN"/>
        </w:rPr>
        <w:t>《实施预防措施程序》                      XZTC/CX-17-2018</w:t>
      </w:r>
    </w:p>
    <w:p w14:paraId="41B4ED87">
      <w:pPr>
        <w:pStyle w:val="25"/>
        <w:bidi w:val="0"/>
        <w:rPr>
          <w:rFonts w:hint="eastAsia"/>
          <w:lang w:val="en-US" w:eastAsia="zh-CN"/>
        </w:rPr>
      </w:pPr>
      <w:r>
        <w:rPr>
          <w:rFonts w:hint="eastAsia"/>
          <w:lang w:val="en-US" w:eastAsia="zh-CN"/>
        </w:rPr>
        <w:t xml:space="preserve">《内部管理体系审核程序》                  XZTC/CX-20-2018 </w:t>
      </w:r>
    </w:p>
    <w:p w14:paraId="2A8F0021">
      <w:pPr>
        <w:pStyle w:val="25"/>
        <w:bidi w:val="0"/>
        <w:rPr>
          <w:rFonts w:hint="eastAsia"/>
          <w:lang w:val="en-US" w:eastAsia="zh-CN"/>
        </w:rPr>
      </w:pPr>
      <w:r>
        <w:rPr>
          <w:rFonts w:hint="eastAsia"/>
          <w:lang w:val="en-US" w:eastAsia="zh-CN"/>
        </w:rPr>
        <w:t>《管理评审程序》                          XZTC/CX-21-2018</w:t>
      </w:r>
    </w:p>
    <w:p w14:paraId="2CD5A568">
      <w:pPr>
        <w:pStyle w:val="25"/>
        <w:bidi w:val="0"/>
        <w:rPr>
          <w:rFonts w:hint="eastAsia"/>
          <w:lang w:val="en-US" w:eastAsia="zh-CN"/>
        </w:rPr>
      </w:pPr>
      <w:r>
        <w:rPr>
          <w:rFonts w:hint="eastAsia"/>
          <w:lang w:val="en-US" w:eastAsia="zh-CN"/>
        </w:rPr>
        <w:t>《服务客户程序》                          XZTC/CX-12-2018</w:t>
      </w:r>
    </w:p>
    <w:p w14:paraId="7197CFEF">
      <w:pPr>
        <w:pStyle w:val="5"/>
        <w:bidi w:val="0"/>
        <w:rPr>
          <w:rFonts w:hint="eastAsia"/>
          <w:lang w:val="en-US" w:eastAsia="zh-CN"/>
        </w:rPr>
      </w:pPr>
    </w:p>
    <w:p w14:paraId="12736446">
      <w:pPr>
        <w:pStyle w:val="5"/>
        <w:bidi w:val="0"/>
        <w:rPr>
          <w:rFonts w:hint="eastAsia"/>
          <w:lang w:val="en-US" w:eastAsia="zh-CN"/>
        </w:rPr>
      </w:pPr>
    </w:p>
    <w:p w14:paraId="396D9C27">
      <w:pPr>
        <w:pStyle w:val="5"/>
        <w:bidi w:val="0"/>
        <w:rPr>
          <w:rFonts w:hint="eastAsia"/>
          <w:lang w:val="en-US" w:eastAsia="zh-CN"/>
        </w:rPr>
      </w:pPr>
    </w:p>
    <w:p w14:paraId="7DF25868">
      <w:pPr>
        <w:rPr>
          <w:rFonts w:hint="eastAsia"/>
          <w:lang w:val="en-US" w:eastAsia="zh-CN"/>
        </w:rPr>
      </w:pPr>
      <w:r>
        <w:rPr>
          <w:rFonts w:hint="eastAsia"/>
          <w:lang w:val="en-US" w:eastAsia="zh-CN"/>
        </w:rPr>
        <w:br w:type="page"/>
      </w:r>
    </w:p>
    <w:p w14:paraId="7E4871D9">
      <w:pPr>
        <w:pStyle w:val="22"/>
        <w:bidi w:val="0"/>
        <w:rPr>
          <w:rFonts w:hint="eastAsia"/>
          <w:lang w:val="en-US" w:eastAsia="zh-CN"/>
        </w:rPr>
      </w:pPr>
      <w:bookmarkStart w:id="374" w:name="_Toc22141"/>
      <w:r>
        <w:rPr>
          <w:rFonts w:hint="eastAsia"/>
          <w:lang w:val="en-US" w:eastAsia="zh-CN"/>
        </w:rPr>
        <w:t>8.7 纠正措施</w:t>
      </w:r>
      <w:bookmarkEnd w:id="374"/>
      <w:bookmarkStart w:id="429" w:name="_GoBack"/>
      <w:bookmarkEnd w:id="429"/>
    </w:p>
    <w:p w14:paraId="470C19EA">
      <w:pPr>
        <w:pStyle w:val="5"/>
        <w:bidi w:val="0"/>
        <w:rPr>
          <w:rFonts w:hint="eastAsia"/>
          <w:lang w:val="en-US" w:eastAsia="zh-CN"/>
        </w:rPr>
      </w:pPr>
      <w:bookmarkStart w:id="375" w:name="_Toc8592"/>
      <w:r>
        <w:rPr>
          <w:rStyle w:val="27"/>
          <w:rFonts w:hint="eastAsia"/>
          <w:lang w:val="en-US" w:eastAsia="zh-CN"/>
        </w:rPr>
        <w:t xml:space="preserve">8.7.1 </w:t>
      </w:r>
      <w:bookmarkEnd w:id="375"/>
      <w:r>
        <w:rPr>
          <w:rFonts w:hint="eastAsia"/>
          <w:lang w:val="en-US" w:eastAsia="zh-CN"/>
        </w:rPr>
        <w:t>纠正措施是本公司实施有效质量管理和质量风险控制必不可少的手段之一，本公司制定了《实施纠正措施程序》，规定了相应人员的职责和权利，对本公司工作中存在并已确认的不符合工作、偏离管理体系或技术运作中的政策和程序的活动立即实施纠正措施。</w:t>
      </w:r>
    </w:p>
    <w:p w14:paraId="7CA43FD9">
      <w:pPr>
        <w:pStyle w:val="23"/>
        <w:bidi w:val="0"/>
        <w:rPr>
          <w:rFonts w:hint="eastAsia"/>
          <w:lang w:val="en-US" w:eastAsia="zh-CN"/>
        </w:rPr>
      </w:pPr>
      <w:bookmarkStart w:id="376" w:name="_Toc15956"/>
      <w:r>
        <w:rPr>
          <w:rFonts w:hint="eastAsia"/>
          <w:lang w:val="en-US" w:eastAsia="zh-CN"/>
        </w:rPr>
        <w:t>8.7.2 原因分析</w:t>
      </w:r>
      <w:bookmarkEnd w:id="376"/>
    </w:p>
    <w:p w14:paraId="632D4894">
      <w:pPr>
        <w:pStyle w:val="5"/>
        <w:bidi w:val="0"/>
        <w:rPr>
          <w:rFonts w:hint="eastAsia"/>
          <w:lang w:val="en-US" w:eastAsia="zh-CN"/>
        </w:rPr>
      </w:pPr>
      <w:r>
        <w:rPr>
          <w:rFonts w:hint="eastAsia"/>
          <w:lang w:val="en-US" w:eastAsia="zh-CN"/>
        </w:rPr>
        <w:t>实施纠正措施的负责人、责任部门或岗位调查分析产生问题的原因。原因分析要从确定问题的根本原因开始，确定问题的根本原因需认真分析产生问题的所有环节，确定主要因素。原因可能包括：客户的要求、样品及规格、方法和程序、人员的技能和培训、供应品的质量、仪器设备及校准等。</w:t>
      </w:r>
    </w:p>
    <w:p w14:paraId="1AF07AA0">
      <w:pPr>
        <w:pStyle w:val="23"/>
        <w:bidi w:val="0"/>
        <w:rPr>
          <w:rFonts w:hint="eastAsia"/>
          <w:lang w:val="en-US" w:eastAsia="zh-CN"/>
        </w:rPr>
      </w:pPr>
      <w:bookmarkStart w:id="377" w:name="_Toc19452"/>
      <w:r>
        <w:rPr>
          <w:rFonts w:hint="eastAsia"/>
          <w:lang w:val="en-US" w:eastAsia="zh-CN"/>
        </w:rPr>
        <w:t>8.7.3 纠正措施的选择和实施</w:t>
      </w:r>
      <w:bookmarkEnd w:id="377"/>
    </w:p>
    <w:p w14:paraId="4574FFAD">
      <w:pPr>
        <w:pStyle w:val="5"/>
        <w:bidi w:val="0"/>
        <w:rPr>
          <w:rFonts w:hint="eastAsia"/>
          <w:lang w:val="en-US" w:eastAsia="zh-CN"/>
        </w:rPr>
      </w:pPr>
      <w:bookmarkStart w:id="378" w:name="_Toc7513"/>
      <w:r>
        <w:rPr>
          <w:rStyle w:val="28"/>
          <w:rFonts w:hint="eastAsia"/>
          <w:lang w:val="en-US" w:eastAsia="zh-CN"/>
        </w:rPr>
        <w:t xml:space="preserve">8.7.3.1 </w:t>
      </w:r>
      <w:bookmarkEnd w:id="378"/>
      <w:r>
        <w:rPr>
          <w:rFonts w:hint="eastAsia"/>
          <w:lang w:val="en-US" w:eastAsia="zh-CN"/>
        </w:rPr>
        <w:t>纠正措施的采取应根据不符合工作的控制、内/外部审核、管理评审、客户反馈、员工的观察、实验室间比对及能力验证等管理体系和技术运作中的问题来加以确定。必要时，更新在策划期间确定的风险和机遇。</w:t>
      </w:r>
    </w:p>
    <w:p w14:paraId="5DCF4917">
      <w:pPr>
        <w:pStyle w:val="5"/>
        <w:bidi w:val="0"/>
        <w:rPr>
          <w:rFonts w:hint="eastAsia"/>
          <w:lang w:val="en-US" w:eastAsia="zh-CN"/>
        </w:rPr>
      </w:pPr>
      <w:bookmarkStart w:id="379" w:name="_Toc1973"/>
      <w:r>
        <w:rPr>
          <w:rStyle w:val="28"/>
          <w:rFonts w:hint="eastAsia"/>
          <w:lang w:val="en-US" w:eastAsia="zh-CN"/>
        </w:rPr>
        <w:t xml:space="preserve">8.7.3.2 </w:t>
      </w:r>
      <w:bookmarkEnd w:id="379"/>
      <w:r>
        <w:rPr>
          <w:rFonts w:hint="eastAsia"/>
          <w:lang w:val="en-US" w:eastAsia="zh-CN"/>
        </w:rPr>
        <w:t>针对产生不符合的原因、部门、岗位，制定与选择最大程度地消除其原因、防止其再发生的纠正措施；纠正措施应切实有效，应与问题严重程度相适应，权衡风险、利益和成本。由纠正措施而导致的任何变更，应制定成文件并加以实施。</w:t>
      </w:r>
    </w:p>
    <w:p w14:paraId="6DAAC9A2">
      <w:pPr>
        <w:pStyle w:val="5"/>
        <w:bidi w:val="0"/>
        <w:rPr>
          <w:rFonts w:hint="eastAsia"/>
          <w:lang w:val="en-US" w:eastAsia="zh-CN"/>
        </w:rPr>
      </w:pPr>
      <w:bookmarkStart w:id="380" w:name="_Toc1274"/>
      <w:r>
        <w:rPr>
          <w:rStyle w:val="28"/>
          <w:rFonts w:hint="eastAsia"/>
          <w:lang w:val="en-US" w:eastAsia="zh-CN"/>
        </w:rPr>
        <w:t xml:space="preserve">8.7.3.3 </w:t>
      </w:r>
      <w:bookmarkEnd w:id="380"/>
      <w:r>
        <w:rPr>
          <w:rFonts w:hint="eastAsia"/>
          <w:lang w:val="en-US" w:eastAsia="zh-CN"/>
        </w:rPr>
        <w:t>纠正措施计划需经质量负责人/技术负责人评价和批准，以确保其适宜有效。</w:t>
      </w:r>
    </w:p>
    <w:p w14:paraId="24F45299">
      <w:pPr>
        <w:pStyle w:val="23"/>
        <w:bidi w:val="0"/>
        <w:rPr>
          <w:rFonts w:hint="eastAsia"/>
          <w:lang w:val="en-US" w:eastAsia="zh-CN"/>
        </w:rPr>
      </w:pPr>
      <w:bookmarkStart w:id="381" w:name="_Toc4365"/>
      <w:r>
        <w:rPr>
          <w:rFonts w:hint="eastAsia"/>
          <w:lang w:val="en-US" w:eastAsia="zh-CN"/>
        </w:rPr>
        <w:t>8.7.4 纠正措施的监控</w:t>
      </w:r>
      <w:bookmarkEnd w:id="381"/>
    </w:p>
    <w:p w14:paraId="47C22D71">
      <w:pPr>
        <w:pStyle w:val="5"/>
        <w:bidi w:val="0"/>
        <w:rPr>
          <w:rFonts w:hint="eastAsia"/>
          <w:lang w:val="en-US" w:eastAsia="zh-CN"/>
        </w:rPr>
      </w:pPr>
      <w:r>
        <w:rPr>
          <w:rFonts w:hint="eastAsia"/>
          <w:lang w:val="en-US" w:eastAsia="zh-CN"/>
        </w:rPr>
        <w:t>本公司管理层、监督员、内审员应对纠正措施实施结果进行监控和记录，以确保所采取的纠正措施是适时的、有效的。资料员保存纠正措施的原因分析、制定、实施和验证的有关记录。</w:t>
      </w:r>
    </w:p>
    <w:p w14:paraId="59934034">
      <w:pPr>
        <w:pStyle w:val="23"/>
        <w:bidi w:val="0"/>
        <w:rPr>
          <w:rFonts w:hint="eastAsia"/>
          <w:lang w:val="en-US" w:eastAsia="zh-CN"/>
        </w:rPr>
      </w:pPr>
      <w:bookmarkStart w:id="382" w:name="_Toc30299"/>
      <w:r>
        <w:rPr>
          <w:rFonts w:hint="eastAsia"/>
          <w:lang w:val="en-US" w:eastAsia="zh-CN"/>
        </w:rPr>
        <w:t>8.7.5 附加审核</w:t>
      </w:r>
      <w:bookmarkEnd w:id="382"/>
    </w:p>
    <w:p w14:paraId="75CEED6B">
      <w:pPr>
        <w:pStyle w:val="5"/>
        <w:bidi w:val="0"/>
        <w:rPr>
          <w:rFonts w:hint="eastAsia"/>
          <w:lang w:val="en-US" w:eastAsia="zh-CN"/>
        </w:rPr>
      </w:pPr>
      <w:r>
        <w:rPr>
          <w:rFonts w:hint="eastAsia"/>
          <w:lang w:val="en-US" w:eastAsia="zh-CN"/>
        </w:rPr>
        <w:t>当对不符合或偏离的鉴别性质严重导致对本公司制定的政策和程序，或与《检验检测机构资质认定评审准则》（2023年版）的要求不符时，质量负责人应组织内审员按《内部审核程序》安排对相关区域进行附加审核，以确定纠正措施的正确性和有效性。</w:t>
      </w:r>
    </w:p>
    <w:p w14:paraId="5383EE6D">
      <w:pPr>
        <w:pStyle w:val="23"/>
        <w:bidi w:val="0"/>
        <w:rPr>
          <w:rFonts w:hint="eastAsia"/>
          <w:lang w:val="en-US" w:eastAsia="zh-CN"/>
        </w:rPr>
      </w:pPr>
      <w:bookmarkStart w:id="383" w:name="_Toc10833"/>
      <w:r>
        <w:rPr>
          <w:rFonts w:hint="eastAsia"/>
          <w:lang w:val="en-US" w:eastAsia="zh-CN"/>
        </w:rPr>
        <w:t>8.7.6 支持性文件</w:t>
      </w:r>
      <w:bookmarkEnd w:id="383"/>
    </w:p>
    <w:p w14:paraId="2EE255FA">
      <w:pPr>
        <w:pStyle w:val="25"/>
        <w:bidi w:val="0"/>
        <w:rPr>
          <w:rFonts w:hint="eastAsia"/>
          <w:lang w:val="en-US" w:eastAsia="zh-CN"/>
        </w:rPr>
      </w:pPr>
      <w:r>
        <w:rPr>
          <w:rFonts w:hint="eastAsia"/>
          <w:lang w:val="en-US" w:eastAsia="zh-CN"/>
        </w:rPr>
        <w:t>《实施纠正措施程序》                      XZTC/CX-16-2018</w:t>
      </w:r>
    </w:p>
    <w:p w14:paraId="7EC58014">
      <w:pPr>
        <w:pStyle w:val="25"/>
        <w:bidi w:val="0"/>
        <w:rPr>
          <w:rFonts w:hint="eastAsia"/>
          <w:lang w:val="en-US" w:eastAsia="zh-CN"/>
        </w:rPr>
      </w:pPr>
      <w:r>
        <w:rPr>
          <w:rFonts w:hint="eastAsia"/>
          <w:lang w:val="en-US" w:eastAsia="zh-CN"/>
        </w:rPr>
        <w:t>《内部管理体系审核程序》                  XZTC/CX-20-2018</w:t>
      </w:r>
    </w:p>
    <w:p w14:paraId="622F8542">
      <w:pPr>
        <w:rPr>
          <w:rFonts w:hint="eastAsia"/>
          <w:lang w:val="en-US" w:eastAsia="zh-CN"/>
        </w:rPr>
      </w:pPr>
      <w:r>
        <w:rPr>
          <w:rFonts w:hint="eastAsia"/>
          <w:lang w:val="en-US" w:eastAsia="zh-CN"/>
        </w:rPr>
        <w:br w:type="page"/>
      </w:r>
    </w:p>
    <w:p w14:paraId="29DF470E">
      <w:pPr>
        <w:pStyle w:val="22"/>
        <w:bidi w:val="0"/>
        <w:rPr>
          <w:rFonts w:hint="eastAsia"/>
          <w:lang w:val="en-US" w:eastAsia="zh-CN"/>
        </w:rPr>
      </w:pPr>
      <w:bookmarkStart w:id="384" w:name="_Toc8574"/>
      <w:r>
        <w:rPr>
          <w:rFonts w:hint="eastAsia"/>
          <w:lang w:val="en-US" w:eastAsia="zh-CN"/>
        </w:rPr>
        <w:t>8.8 内部审核</w:t>
      </w:r>
      <w:bookmarkEnd w:id="384"/>
    </w:p>
    <w:p w14:paraId="6A153D5A">
      <w:pPr>
        <w:pStyle w:val="5"/>
        <w:bidi w:val="0"/>
        <w:rPr>
          <w:rFonts w:hint="eastAsia"/>
          <w:lang w:val="en-US" w:eastAsia="zh-CN"/>
        </w:rPr>
      </w:pPr>
      <w:bookmarkStart w:id="385" w:name="_Toc1720"/>
      <w:r>
        <w:rPr>
          <w:rStyle w:val="27"/>
          <w:rFonts w:hint="eastAsia"/>
          <w:lang w:val="en-US" w:eastAsia="zh-CN"/>
        </w:rPr>
        <w:t xml:space="preserve">8.8.1 </w:t>
      </w:r>
      <w:bookmarkEnd w:id="385"/>
      <w:r>
        <w:rPr>
          <w:rFonts w:hint="eastAsia"/>
          <w:lang w:val="en-US" w:eastAsia="zh-CN"/>
        </w:rPr>
        <w:t>内部审核是对管理体系运行有效性和符合性的独立和系统检查，保持和维护管理体系现行有效，管理体系内部审核，由质量负责人制定年度审核计划并主持实施，每隔12个月至少安排一次全要素审核，并根据需要增加临时审核，审核执行《内部管理体系审核程序》，本公司根据预定的日程表和程序，定期地对质量活动进行内部审核，以验证其运作持续符合管理体系和认可准则的要求，审核应由经过培训和具备资格的内审员来执行。</w:t>
      </w:r>
    </w:p>
    <w:p w14:paraId="0BAACF10">
      <w:pPr>
        <w:pStyle w:val="5"/>
        <w:bidi w:val="0"/>
        <w:rPr>
          <w:rFonts w:hint="eastAsia"/>
          <w:lang w:val="en-US" w:eastAsia="zh-CN"/>
        </w:rPr>
      </w:pPr>
      <w:bookmarkStart w:id="386" w:name="_Toc11002"/>
      <w:r>
        <w:rPr>
          <w:rStyle w:val="27"/>
          <w:rFonts w:hint="eastAsia"/>
          <w:lang w:val="en-US" w:eastAsia="zh-CN"/>
        </w:rPr>
        <w:t xml:space="preserve">8.8.2 </w:t>
      </w:r>
      <w:bookmarkEnd w:id="386"/>
      <w:r>
        <w:rPr>
          <w:rFonts w:hint="eastAsia"/>
          <w:lang w:val="en-US" w:eastAsia="zh-CN"/>
        </w:rPr>
        <w:t>每年初质量负责人根据管理体系的运行情况制定本年度的内部审核计划，报实验室主任批准，计划中必须列出审核的目的、范围、依据及审核的时间、审核组长、审核成员等。</w:t>
      </w:r>
    </w:p>
    <w:p w14:paraId="661F4674">
      <w:pPr>
        <w:pStyle w:val="5"/>
        <w:bidi w:val="0"/>
        <w:rPr>
          <w:rFonts w:hint="eastAsia"/>
          <w:lang w:val="en-US" w:eastAsia="zh-CN"/>
        </w:rPr>
      </w:pPr>
      <w:bookmarkStart w:id="387" w:name="_Toc26062"/>
      <w:r>
        <w:rPr>
          <w:rStyle w:val="27"/>
          <w:rFonts w:hint="eastAsia"/>
          <w:lang w:val="en-US" w:eastAsia="zh-CN"/>
        </w:rPr>
        <w:t xml:space="preserve">8.8.3 </w:t>
      </w:r>
      <w:bookmarkEnd w:id="387"/>
      <w:r>
        <w:rPr>
          <w:rFonts w:hint="eastAsia"/>
          <w:lang w:val="en-US" w:eastAsia="zh-CN"/>
        </w:rPr>
        <w:t>审核组长根据年度计划制订审核实施计划，进行具体的分工和审核时间的安排，并将审核实施计划分发至所有的内审员和被审核部门。</w:t>
      </w:r>
    </w:p>
    <w:p w14:paraId="5B0D957A">
      <w:pPr>
        <w:pStyle w:val="5"/>
        <w:bidi w:val="0"/>
        <w:rPr>
          <w:rFonts w:hint="eastAsia"/>
          <w:lang w:val="en-US" w:eastAsia="zh-CN"/>
        </w:rPr>
      </w:pPr>
      <w:bookmarkStart w:id="388" w:name="_Toc5173"/>
      <w:r>
        <w:rPr>
          <w:rStyle w:val="27"/>
          <w:rFonts w:hint="eastAsia"/>
          <w:lang w:val="en-US" w:eastAsia="zh-CN"/>
        </w:rPr>
        <w:t xml:space="preserve">8.8.4 </w:t>
      </w:r>
      <w:bookmarkEnd w:id="388"/>
      <w:r>
        <w:rPr>
          <w:rFonts w:hint="eastAsia"/>
          <w:lang w:val="en-US" w:eastAsia="zh-CN"/>
        </w:rPr>
        <w:t>各内审员根据安排编制审核检查表，并在规定的时间现场审核，详细记录审核发现。</w:t>
      </w:r>
    </w:p>
    <w:p w14:paraId="7BCB51F1">
      <w:pPr>
        <w:pStyle w:val="5"/>
        <w:bidi w:val="0"/>
        <w:rPr>
          <w:rFonts w:hint="eastAsia"/>
          <w:lang w:val="en-US" w:eastAsia="zh-CN"/>
        </w:rPr>
      </w:pPr>
      <w:bookmarkStart w:id="389" w:name="_Toc11079"/>
      <w:r>
        <w:rPr>
          <w:rStyle w:val="27"/>
          <w:rFonts w:hint="eastAsia"/>
          <w:lang w:val="en-US" w:eastAsia="zh-CN"/>
        </w:rPr>
        <w:t xml:space="preserve">8.8.5 </w:t>
      </w:r>
      <w:bookmarkEnd w:id="389"/>
      <w:r>
        <w:rPr>
          <w:rFonts w:hint="eastAsia"/>
          <w:lang w:val="en-US" w:eastAsia="zh-CN"/>
        </w:rPr>
        <w:t>对审核出的不符合事项各责任部门必须按要求采取相应的整改措施。</w:t>
      </w:r>
    </w:p>
    <w:p w14:paraId="1D4C8451">
      <w:pPr>
        <w:pStyle w:val="5"/>
        <w:bidi w:val="0"/>
        <w:rPr>
          <w:rFonts w:hint="eastAsia"/>
          <w:lang w:val="en-US" w:eastAsia="zh-CN"/>
        </w:rPr>
      </w:pPr>
      <w:bookmarkStart w:id="390" w:name="_Toc620"/>
      <w:r>
        <w:rPr>
          <w:rStyle w:val="27"/>
          <w:rFonts w:hint="eastAsia"/>
          <w:lang w:val="en-US" w:eastAsia="zh-CN"/>
        </w:rPr>
        <w:t xml:space="preserve">8.8.6 </w:t>
      </w:r>
      <w:bookmarkEnd w:id="390"/>
      <w:r>
        <w:rPr>
          <w:rFonts w:hint="eastAsia"/>
          <w:lang w:val="en-US" w:eastAsia="zh-CN"/>
        </w:rPr>
        <w:t>内审员必须对不符合事项的整改情况进行跟踪验证。审核组长必须对审核的情况进行汇总并出具内审报告提交管理层，并由管理评审会议进行评审。</w:t>
      </w:r>
    </w:p>
    <w:p w14:paraId="19083347">
      <w:pPr>
        <w:pStyle w:val="5"/>
        <w:bidi w:val="0"/>
        <w:rPr>
          <w:rFonts w:hint="eastAsia"/>
          <w:lang w:val="en-US" w:eastAsia="zh-CN"/>
        </w:rPr>
      </w:pPr>
      <w:bookmarkStart w:id="391" w:name="_Toc24159"/>
      <w:r>
        <w:rPr>
          <w:rStyle w:val="27"/>
          <w:rFonts w:hint="eastAsia"/>
          <w:lang w:val="en-US" w:eastAsia="zh-CN"/>
        </w:rPr>
        <w:t xml:space="preserve">8.8.7 </w:t>
      </w:r>
      <w:bookmarkEnd w:id="391"/>
      <w:r>
        <w:rPr>
          <w:rFonts w:hint="eastAsia"/>
          <w:lang w:val="en-US" w:eastAsia="zh-CN"/>
        </w:rPr>
        <w:t>资料员应保存内审产生的所有资料。</w:t>
      </w:r>
    </w:p>
    <w:p w14:paraId="1622E878">
      <w:pPr>
        <w:pStyle w:val="23"/>
        <w:bidi w:val="0"/>
        <w:rPr>
          <w:rFonts w:hint="eastAsia"/>
          <w:lang w:val="en-US" w:eastAsia="zh-CN"/>
        </w:rPr>
      </w:pPr>
      <w:bookmarkStart w:id="392" w:name="_Toc17175"/>
      <w:r>
        <w:rPr>
          <w:rFonts w:hint="eastAsia"/>
          <w:lang w:val="en-US" w:eastAsia="zh-CN"/>
        </w:rPr>
        <w:t>8.8.8 支持性文件</w:t>
      </w:r>
      <w:bookmarkEnd w:id="392"/>
    </w:p>
    <w:p w14:paraId="2BC00CF3">
      <w:pPr>
        <w:pStyle w:val="25"/>
        <w:bidi w:val="0"/>
        <w:rPr>
          <w:rFonts w:hint="eastAsia"/>
          <w:lang w:val="en-US" w:eastAsia="zh-CN"/>
        </w:rPr>
      </w:pPr>
      <w:r>
        <w:rPr>
          <w:rFonts w:hint="eastAsia"/>
          <w:lang w:val="en-US" w:eastAsia="zh-CN"/>
        </w:rPr>
        <w:t>《不符合检测工作管理程序》                XZTC/CX-15-2018</w:t>
      </w:r>
    </w:p>
    <w:p w14:paraId="51B9E829">
      <w:pPr>
        <w:pStyle w:val="25"/>
        <w:bidi w:val="0"/>
        <w:rPr>
          <w:rFonts w:hint="eastAsia"/>
          <w:lang w:val="en-US" w:eastAsia="zh-CN"/>
        </w:rPr>
      </w:pPr>
      <w:r>
        <w:rPr>
          <w:rFonts w:hint="eastAsia"/>
          <w:lang w:val="en-US" w:eastAsia="zh-CN"/>
        </w:rPr>
        <w:t>《实施纠正措施程序》                      XZTC/CX-16-2018</w:t>
      </w:r>
    </w:p>
    <w:p w14:paraId="7DDACBD1">
      <w:pPr>
        <w:pStyle w:val="25"/>
        <w:bidi w:val="0"/>
        <w:rPr>
          <w:rFonts w:hint="eastAsia"/>
          <w:lang w:val="en-US" w:eastAsia="zh-CN"/>
        </w:rPr>
      </w:pPr>
      <w:r>
        <w:rPr>
          <w:rFonts w:hint="eastAsia"/>
          <w:lang w:val="en-US" w:eastAsia="zh-CN"/>
        </w:rPr>
        <w:t>《记录控制程序》                          XZTC/CX-19-2018</w:t>
      </w:r>
    </w:p>
    <w:p w14:paraId="14306E36">
      <w:pPr>
        <w:pStyle w:val="25"/>
        <w:bidi w:val="0"/>
        <w:rPr>
          <w:rFonts w:hint="eastAsia"/>
          <w:lang w:val="en-US" w:eastAsia="zh-CN"/>
        </w:rPr>
      </w:pPr>
      <w:r>
        <w:rPr>
          <w:rFonts w:hint="eastAsia"/>
          <w:lang w:val="en-US" w:eastAsia="zh-CN"/>
        </w:rPr>
        <w:t>《内部审核程序》                          XZTC/CX-20-2018</w:t>
      </w:r>
    </w:p>
    <w:p w14:paraId="2940B95A">
      <w:pPr>
        <w:pStyle w:val="25"/>
        <w:bidi w:val="0"/>
        <w:rPr>
          <w:rFonts w:hint="eastAsia"/>
          <w:lang w:val="en-US" w:eastAsia="zh-CN"/>
        </w:rPr>
      </w:pPr>
      <w:r>
        <w:rPr>
          <w:rFonts w:hint="eastAsia"/>
          <w:lang w:val="en-US" w:eastAsia="zh-CN"/>
        </w:rPr>
        <w:t>《管理评审程序》                          XZTC/CX-21-2018</w:t>
      </w:r>
    </w:p>
    <w:p w14:paraId="4834E0A8">
      <w:pPr>
        <w:pStyle w:val="25"/>
        <w:bidi w:val="0"/>
        <w:rPr>
          <w:rFonts w:hint="eastAsia"/>
          <w:lang w:val="en-US" w:eastAsia="zh-CN"/>
        </w:rPr>
      </w:pPr>
      <w:r>
        <w:rPr>
          <w:rFonts w:hint="eastAsia"/>
          <w:lang w:val="en-US" w:eastAsia="zh-CN"/>
        </w:rPr>
        <w:t>《RBT 045-2020检验检测机构管理和技术能力评价 内部审核要求》</w:t>
      </w:r>
    </w:p>
    <w:p w14:paraId="5C414D0E">
      <w:pPr>
        <w:rPr>
          <w:rFonts w:hint="eastAsia"/>
          <w:lang w:val="en-US" w:eastAsia="zh-CN"/>
        </w:rPr>
      </w:pPr>
      <w:r>
        <w:rPr>
          <w:rFonts w:hint="eastAsia"/>
          <w:lang w:val="en-US" w:eastAsia="zh-CN"/>
        </w:rPr>
        <w:br w:type="page"/>
      </w:r>
    </w:p>
    <w:p w14:paraId="7717B311">
      <w:pPr>
        <w:pStyle w:val="22"/>
        <w:bidi w:val="0"/>
        <w:rPr>
          <w:rFonts w:hint="eastAsia"/>
          <w:lang w:val="en-US" w:eastAsia="zh-CN"/>
        </w:rPr>
      </w:pPr>
      <w:bookmarkStart w:id="393" w:name="_Toc5417"/>
      <w:r>
        <w:rPr>
          <w:rFonts w:hint="eastAsia"/>
          <w:lang w:val="en-US" w:eastAsia="zh-CN"/>
        </w:rPr>
        <w:t>8.9 管理评审</w:t>
      </w:r>
      <w:bookmarkEnd w:id="393"/>
    </w:p>
    <w:p w14:paraId="0B79D4C9">
      <w:pPr>
        <w:pStyle w:val="5"/>
        <w:bidi w:val="0"/>
        <w:rPr>
          <w:rFonts w:hint="eastAsia"/>
          <w:lang w:val="en-US" w:eastAsia="zh-CN"/>
        </w:rPr>
      </w:pPr>
      <w:bookmarkStart w:id="394" w:name="_Toc8307"/>
      <w:r>
        <w:rPr>
          <w:rStyle w:val="27"/>
          <w:rFonts w:hint="eastAsia"/>
          <w:lang w:val="en-US" w:eastAsia="zh-CN"/>
        </w:rPr>
        <w:t xml:space="preserve">8.9.1 </w:t>
      </w:r>
      <w:bookmarkEnd w:id="394"/>
      <w:r>
        <w:rPr>
          <w:rFonts w:hint="eastAsia"/>
          <w:lang w:val="en-US" w:eastAsia="zh-CN"/>
        </w:rPr>
        <w:t>管理评审是本公司的管理层对管理体系运行的适应性和有效性进行正式评价，实验室主任主持本公司的管理评审，质量负责人负责制定每年度的管理计划。管理评审的周期为12个月，但可根据实际运行状况增加临时评审。本公司执行的管理层应根据预定的日程表和程序对管理体系和检测活动进行评审，以确保其持续适用和有效，并对管理体系进行必要的改动或改进。评审工作的实施执行《管理评审程序》。</w:t>
      </w:r>
    </w:p>
    <w:p w14:paraId="70B82623">
      <w:pPr>
        <w:pStyle w:val="5"/>
        <w:bidi w:val="0"/>
        <w:rPr>
          <w:rFonts w:hint="eastAsia"/>
          <w:lang w:val="en-US" w:eastAsia="zh-CN"/>
        </w:rPr>
      </w:pPr>
      <w:bookmarkStart w:id="395" w:name="_Toc13189"/>
      <w:r>
        <w:rPr>
          <w:rStyle w:val="27"/>
          <w:rFonts w:hint="eastAsia"/>
          <w:lang w:val="en-US" w:eastAsia="zh-CN"/>
        </w:rPr>
        <w:t xml:space="preserve">8.9.2 </w:t>
      </w:r>
      <w:bookmarkEnd w:id="395"/>
      <w:r>
        <w:rPr>
          <w:rFonts w:hint="eastAsia"/>
          <w:lang w:val="en-US" w:eastAsia="zh-CN"/>
        </w:rPr>
        <w:t>管理评审的输入应包括以下相关信息：</w:t>
      </w:r>
    </w:p>
    <w:p w14:paraId="21ABAF9E">
      <w:pPr>
        <w:pStyle w:val="25"/>
        <w:numPr>
          <w:ilvl w:val="0"/>
          <w:numId w:val="53"/>
        </w:numPr>
        <w:bidi w:val="0"/>
        <w:ind w:left="425" w:leftChars="0" w:hanging="425" w:firstLineChars="0"/>
        <w:rPr>
          <w:rFonts w:hint="eastAsia"/>
          <w:lang w:val="en-US" w:eastAsia="zh-CN"/>
        </w:rPr>
      </w:pPr>
      <w:r>
        <w:rPr>
          <w:rFonts w:hint="eastAsia"/>
          <w:lang w:val="en-US" w:eastAsia="zh-CN"/>
        </w:rPr>
        <w:t>与实验室相关的内外部因素的变化；</w:t>
      </w:r>
    </w:p>
    <w:p w14:paraId="67AEDD24">
      <w:pPr>
        <w:pStyle w:val="25"/>
        <w:numPr>
          <w:ilvl w:val="0"/>
          <w:numId w:val="53"/>
        </w:numPr>
        <w:bidi w:val="0"/>
        <w:ind w:left="425" w:leftChars="0" w:hanging="425" w:firstLineChars="0"/>
        <w:rPr>
          <w:rFonts w:hint="eastAsia"/>
          <w:lang w:val="en-US" w:eastAsia="zh-CN"/>
        </w:rPr>
      </w:pPr>
      <w:r>
        <w:rPr>
          <w:rFonts w:hint="eastAsia"/>
          <w:lang w:val="en-US" w:eastAsia="zh-CN"/>
        </w:rPr>
        <w:t>目标实现；</w:t>
      </w:r>
    </w:p>
    <w:p w14:paraId="1AAE4B0C">
      <w:pPr>
        <w:pStyle w:val="25"/>
        <w:numPr>
          <w:ilvl w:val="0"/>
          <w:numId w:val="53"/>
        </w:numPr>
        <w:bidi w:val="0"/>
        <w:ind w:left="425" w:leftChars="0" w:hanging="425" w:firstLineChars="0"/>
        <w:rPr>
          <w:rFonts w:hint="eastAsia"/>
          <w:lang w:val="en-US" w:eastAsia="zh-CN"/>
        </w:rPr>
      </w:pPr>
      <w:r>
        <w:rPr>
          <w:rFonts w:hint="eastAsia"/>
          <w:lang w:val="en-US" w:eastAsia="zh-CN"/>
        </w:rPr>
        <w:t>政策和程序的适宜性；</w:t>
      </w:r>
    </w:p>
    <w:p w14:paraId="0576636B">
      <w:pPr>
        <w:pStyle w:val="25"/>
        <w:numPr>
          <w:ilvl w:val="0"/>
          <w:numId w:val="53"/>
        </w:numPr>
        <w:bidi w:val="0"/>
        <w:ind w:left="425" w:leftChars="0" w:hanging="425" w:firstLineChars="0"/>
        <w:rPr>
          <w:rFonts w:hint="eastAsia"/>
          <w:lang w:val="en-US" w:eastAsia="zh-CN"/>
        </w:rPr>
      </w:pPr>
      <w:r>
        <w:rPr>
          <w:rFonts w:hint="eastAsia"/>
          <w:lang w:val="en-US" w:eastAsia="zh-CN"/>
        </w:rPr>
        <w:t>以往管理评审所采取措施的情况；</w:t>
      </w:r>
    </w:p>
    <w:p w14:paraId="75DDDABF">
      <w:pPr>
        <w:pStyle w:val="25"/>
        <w:numPr>
          <w:ilvl w:val="0"/>
          <w:numId w:val="53"/>
        </w:numPr>
        <w:bidi w:val="0"/>
        <w:ind w:left="425" w:leftChars="0" w:hanging="425" w:firstLineChars="0"/>
        <w:rPr>
          <w:rFonts w:hint="eastAsia"/>
          <w:lang w:val="en-US" w:eastAsia="zh-CN"/>
        </w:rPr>
      </w:pPr>
      <w:r>
        <w:rPr>
          <w:rFonts w:hint="eastAsia"/>
          <w:lang w:val="en-US" w:eastAsia="zh-CN"/>
        </w:rPr>
        <w:t>近期内部审核的结果；</w:t>
      </w:r>
    </w:p>
    <w:p w14:paraId="0A649B68">
      <w:pPr>
        <w:pStyle w:val="25"/>
        <w:numPr>
          <w:ilvl w:val="0"/>
          <w:numId w:val="53"/>
        </w:numPr>
        <w:bidi w:val="0"/>
        <w:ind w:left="425" w:leftChars="0" w:hanging="425" w:firstLineChars="0"/>
        <w:rPr>
          <w:rFonts w:hint="eastAsia"/>
          <w:lang w:val="en-US" w:eastAsia="zh-CN"/>
        </w:rPr>
      </w:pPr>
      <w:r>
        <w:rPr>
          <w:rFonts w:hint="eastAsia"/>
          <w:lang w:val="en-US" w:eastAsia="zh-CN"/>
        </w:rPr>
        <w:t>纠正措施；</w:t>
      </w:r>
    </w:p>
    <w:p w14:paraId="55716ED8">
      <w:pPr>
        <w:pStyle w:val="25"/>
        <w:numPr>
          <w:ilvl w:val="0"/>
          <w:numId w:val="53"/>
        </w:numPr>
        <w:bidi w:val="0"/>
        <w:ind w:left="425" w:leftChars="0" w:hanging="425" w:firstLineChars="0"/>
        <w:rPr>
          <w:rFonts w:hint="eastAsia"/>
          <w:lang w:val="en-US" w:eastAsia="zh-CN"/>
        </w:rPr>
      </w:pPr>
      <w:r>
        <w:rPr>
          <w:rFonts w:hint="eastAsia"/>
          <w:lang w:val="en-US" w:eastAsia="zh-CN"/>
        </w:rPr>
        <w:t>由外部机构进行的评审；</w:t>
      </w:r>
    </w:p>
    <w:p w14:paraId="3DE77A72">
      <w:pPr>
        <w:pStyle w:val="25"/>
        <w:numPr>
          <w:ilvl w:val="0"/>
          <w:numId w:val="53"/>
        </w:numPr>
        <w:bidi w:val="0"/>
        <w:ind w:left="425" w:leftChars="0" w:hanging="425" w:firstLineChars="0"/>
        <w:rPr>
          <w:rFonts w:hint="eastAsia"/>
          <w:lang w:val="en-US" w:eastAsia="zh-CN"/>
        </w:rPr>
      </w:pPr>
      <w:r>
        <w:rPr>
          <w:rFonts w:hint="eastAsia"/>
          <w:lang w:val="en-US" w:eastAsia="zh-CN"/>
        </w:rPr>
        <w:t>工作量和工作类型的变化或实验室活动范围的变化；</w:t>
      </w:r>
    </w:p>
    <w:p w14:paraId="0B3B354D">
      <w:pPr>
        <w:pStyle w:val="25"/>
        <w:numPr>
          <w:ilvl w:val="0"/>
          <w:numId w:val="53"/>
        </w:numPr>
        <w:bidi w:val="0"/>
        <w:ind w:left="425" w:leftChars="0" w:hanging="425" w:firstLineChars="0"/>
        <w:rPr>
          <w:rFonts w:hint="eastAsia"/>
          <w:lang w:val="en-US" w:eastAsia="zh-CN"/>
        </w:rPr>
      </w:pPr>
      <w:r>
        <w:rPr>
          <w:rFonts w:hint="eastAsia"/>
          <w:lang w:val="en-US" w:eastAsia="zh-CN"/>
        </w:rPr>
        <w:t>客户和员工的反馈；</w:t>
      </w:r>
    </w:p>
    <w:p w14:paraId="6B51CA59">
      <w:pPr>
        <w:pStyle w:val="25"/>
        <w:numPr>
          <w:ilvl w:val="0"/>
          <w:numId w:val="53"/>
        </w:numPr>
        <w:bidi w:val="0"/>
        <w:ind w:left="425" w:leftChars="0" w:hanging="425" w:firstLineChars="0"/>
        <w:rPr>
          <w:rFonts w:hint="eastAsia"/>
          <w:lang w:val="en-US" w:eastAsia="zh-CN"/>
        </w:rPr>
      </w:pPr>
      <w:r>
        <w:rPr>
          <w:rFonts w:hint="eastAsia"/>
          <w:lang w:val="en-US" w:eastAsia="zh-CN"/>
        </w:rPr>
        <w:t>投诉；</w:t>
      </w:r>
    </w:p>
    <w:p w14:paraId="567BFB2D">
      <w:pPr>
        <w:pStyle w:val="25"/>
        <w:numPr>
          <w:ilvl w:val="0"/>
          <w:numId w:val="53"/>
        </w:numPr>
        <w:bidi w:val="0"/>
        <w:ind w:left="425" w:leftChars="0" w:hanging="425" w:firstLineChars="0"/>
        <w:rPr>
          <w:rFonts w:hint="eastAsia"/>
          <w:lang w:val="en-US" w:eastAsia="zh-CN"/>
        </w:rPr>
      </w:pPr>
      <w:r>
        <w:rPr>
          <w:rFonts w:hint="eastAsia"/>
          <w:lang w:val="en-US" w:eastAsia="zh-CN"/>
        </w:rPr>
        <w:t>实施改进的有效性；</w:t>
      </w:r>
    </w:p>
    <w:p w14:paraId="14A261D8">
      <w:pPr>
        <w:pStyle w:val="25"/>
        <w:numPr>
          <w:ilvl w:val="0"/>
          <w:numId w:val="53"/>
        </w:numPr>
        <w:bidi w:val="0"/>
        <w:ind w:left="425" w:leftChars="0" w:hanging="425" w:firstLineChars="0"/>
        <w:rPr>
          <w:rFonts w:hint="eastAsia"/>
          <w:lang w:val="en-US" w:eastAsia="zh-CN"/>
        </w:rPr>
      </w:pPr>
      <w:r>
        <w:rPr>
          <w:rFonts w:hint="eastAsia"/>
          <w:lang w:val="en-US" w:eastAsia="zh-CN"/>
        </w:rPr>
        <w:t>资源的充分性；</w:t>
      </w:r>
    </w:p>
    <w:p w14:paraId="61F28010">
      <w:pPr>
        <w:pStyle w:val="25"/>
        <w:numPr>
          <w:ilvl w:val="0"/>
          <w:numId w:val="53"/>
        </w:numPr>
        <w:bidi w:val="0"/>
        <w:ind w:left="425" w:leftChars="0" w:hanging="425" w:firstLineChars="0"/>
        <w:rPr>
          <w:rFonts w:hint="eastAsia"/>
          <w:lang w:val="en-US" w:eastAsia="zh-CN"/>
        </w:rPr>
      </w:pPr>
      <w:r>
        <w:rPr>
          <w:rFonts w:hint="eastAsia"/>
          <w:lang w:val="en-US" w:eastAsia="zh-CN"/>
        </w:rPr>
        <w:t>风险识别的结果；</w:t>
      </w:r>
    </w:p>
    <w:p w14:paraId="529D779A">
      <w:pPr>
        <w:pStyle w:val="25"/>
        <w:numPr>
          <w:ilvl w:val="0"/>
          <w:numId w:val="53"/>
        </w:numPr>
        <w:bidi w:val="0"/>
        <w:ind w:left="425" w:leftChars="0" w:hanging="425" w:firstLineChars="0"/>
        <w:rPr>
          <w:rFonts w:hint="eastAsia"/>
          <w:lang w:val="en-US" w:eastAsia="zh-CN"/>
        </w:rPr>
      </w:pPr>
      <w:r>
        <w:rPr>
          <w:rFonts w:hint="eastAsia"/>
          <w:lang w:val="en-US" w:eastAsia="zh-CN"/>
        </w:rPr>
        <w:t>保证结果有效性的输出；</w:t>
      </w:r>
    </w:p>
    <w:p w14:paraId="1EE18AD5">
      <w:pPr>
        <w:pStyle w:val="25"/>
        <w:numPr>
          <w:ilvl w:val="0"/>
          <w:numId w:val="53"/>
        </w:numPr>
        <w:bidi w:val="0"/>
        <w:ind w:left="425" w:leftChars="0" w:hanging="425" w:firstLineChars="0"/>
        <w:rPr>
          <w:rFonts w:hint="eastAsia"/>
          <w:lang w:val="en-US" w:eastAsia="zh-CN"/>
        </w:rPr>
      </w:pPr>
      <w:r>
        <w:rPr>
          <w:rFonts w:hint="eastAsia"/>
          <w:lang w:val="en-US" w:eastAsia="zh-CN"/>
        </w:rPr>
        <w:t>其他相关因素，如监控活动和培训。</w:t>
      </w:r>
    </w:p>
    <w:p w14:paraId="292768B7">
      <w:pPr>
        <w:pStyle w:val="5"/>
        <w:bidi w:val="0"/>
        <w:rPr>
          <w:rFonts w:hint="eastAsia"/>
          <w:lang w:val="en-US" w:eastAsia="zh-CN"/>
        </w:rPr>
      </w:pPr>
      <w:bookmarkStart w:id="396" w:name="_Toc28459"/>
      <w:r>
        <w:rPr>
          <w:rStyle w:val="27"/>
          <w:rFonts w:hint="eastAsia"/>
          <w:lang w:val="en-US" w:eastAsia="zh-CN"/>
        </w:rPr>
        <w:t xml:space="preserve">8.9.3 </w:t>
      </w:r>
      <w:bookmarkEnd w:id="396"/>
      <w:r>
        <w:rPr>
          <w:rFonts w:hint="eastAsia"/>
          <w:lang w:val="en-US" w:eastAsia="zh-CN"/>
        </w:rPr>
        <w:t>管理评审的输出应记录与下列事项相关的决定和措施：</w:t>
      </w:r>
    </w:p>
    <w:p w14:paraId="50E4BD9C">
      <w:pPr>
        <w:pStyle w:val="25"/>
        <w:numPr>
          <w:ilvl w:val="0"/>
          <w:numId w:val="54"/>
        </w:numPr>
        <w:bidi w:val="0"/>
        <w:ind w:left="425" w:leftChars="0" w:hanging="425" w:firstLineChars="0"/>
        <w:rPr>
          <w:rFonts w:hint="eastAsia"/>
          <w:lang w:val="en-US" w:eastAsia="zh-CN"/>
        </w:rPr>
      </w:pPr>
      <w:r>
        <w:rPr>
          <w:rFonts w:hint="eastAsia"/>
          <w:lang w:val="en-US" w:eastAsia="zh-CN"/>
        </w:rPr>
        <w:t>对管理体系及管理过程的有效性进行评定；</w:t>
      </w:r>
    </w:p>
    <w:p w14:paraId="58666E57">
      <w:pPr>
        <w:pStyle w:val="25"/>
        <w:numPr>
          <w:ilvl w:val="0"/>
          <w:numId w:val="54"/>
        </w:numPr>
        <w:bidi w:val="0"/>
        <w:ind w:left="425" w:leftChars="0" w:hanging="425" w:firstLineChars="0"/>
        <w:rPr>
          <w:rFonts w:hint="eastAsia"/>
          <w:lang w:val="en-US" w:eastAsia="zh-CN"/>
        </w:rPr>
      </w:pPr>
      <w:r>
        <w:rPr>
          <w:rFonts w:hint="eastAsia"/>
          <w:lang w:val="en-US" w:eastAsia="zh-CN"/>
        </w:rPr>
        <w:t>履行相关实验室检测活动的改进措施；</w:t>
      </w:r>
    </w:p>
    <w:p w14:paraId="7DAACE14">
      <w:pPr>
        <w:pStyle w:val="25"/>
        <w:numPr>
          <w:ilvl w:val="0"/>
          <w:numId w:val="54"/>
        </w:numPr>
        <w:bidi w:val="0"/>
        <w:ind w:left="425" w:leftChars="0" w:hanging="425" w:firstLineChars="0"/>
        <w:rPr>
          <w:rFonts w:hint="eastAsia"/>
          <w:lang w:val="en-US" w:eastAsia="zh-CN"/>
        </w:rPr>
      </w:pPr>
      <w:r>
        <w:rPr>
          <w:rFonts w:hint="eastAsia"/>
          <w:lang w:val="en-US" w:eastAsia="zh-CN"/>
        </w:rPr>
        <w:t>对质量活动的评定、实施过程中资源的需求及由此采取的措施和时间要求等因素；</w:t>
      </w:r>
    </w:p>
    <w:p w14:paraId="5232352B">
      <w:pPr>
        <w:pStyle w:val="25"/>
        <w:numPr>
          <w:ilvl w:val="0"/>
          <w:numId w:val="54"/>
        </w:numPr>
        <w:bidi w:val="0"/>
        <w:ind w:left="425" w:leftChars="0" w:hanging="425" w:firstLineChars="0"/>
        <w:rPr>
          <w:rFonts w:hint="eastAsia"/>
          <w:lang w:val="en-US" w:eastAsia="zh-CN"/>
        </w:rPr>
      </w:pPr>
      <w:r>
        <w:rPr>
          <w:rFonts w:hint="eastAsia"/>
          <w:lang w:val="en-US" w:eastAsia="zh-CN"/>
        </w:rPr>
        <w:t>下年度的目标、目的和活动计划等。</w:t>
      </w:r>
    </w:p>
    <w:p w14:paraId="75044E60">
      <w:pPr>
        <w:pStyle w:val="5"/>
        <w:bidi w:val="0"/>
        <w:rPr>
          <w:rFonts w:hint="eastAsia"/>
          <w:lang w:val="en-US" w:eastAsia="zh-CN"/>
        </w:rPr>
      </w:pPr>
      <w:bookmarkStart w:id="397" w:name="_Toc25236"/>
      <w:r>
        <w:rPr>
          <w:rStyle w:val="27"/>
          <w:rFonts w:hint="eastAsia"/>
          <w:lang w:val="en-US" w:eastAsia="zh-CN"/>
        </w:rPr>
        <w:t xml:space="preserve">8.9.4 </w:t>
      </w:r>
      <w:bookmarkEnd w:id="397"/>
      <w:r>
        <w:rPr>
          <w:rFonts w:hint="eastAsia"/>
          <w:lang w:val="en-US" w:eastAsia="zh-CN"/>
        </w:rPr>
        <w:t>评审时应记录发现的问题和由此采取的纠正或预防措施，本公司将组织责任部门、各岗位落实各项决定的改进措施，确保在规定的期限内得到有效实施。</w:t>
      </w:r>
    </w:p>
    <w:p w14:paraId="52F3ACD7">
      <w:pPr>
        <w:pStyle w:val="23"/>
        <w:bidi w:val="0"/>
        <w:rPr>
          <w:rFonts w:hint="eastAsia"/>
          <w:lang w:val="en-US" w:eastAsia="zh-CN"/>
        </w:rPr>
      </w:pPr>
      <w:bookmarkStart w:id="398" w:name="_Toc18042"/>
      <w:r>
        <w:rPr>
          <w:rFonts w:hint="eastAsia"/>
          <w:lang w:val="en-US" w:eastAsia="zh-CN"/>
        </w:rPr>
        <w:t>8.9.5 支持性文件</w:t>
      </w:r>
      <w:bookmarkEnd w:id="398"/>
    </w:p>
    <w:p w14:paraId="48463390">
      <w:pPr>
        <w:pStyle w:val="25"/>
        <w:bidi w:val="0"/>
        <w:rPr>
          <w:rFonts w:hint="eastAsia"/>
          <w:lang w:val="en-US" w:eastAsia="zh-CN"/>
        </w:rPr>
      </w:pPr>
      <w:r>
        <w:rPr>
          <w:rFonts w:hint="eastAsia"/>
          <w:lang w:val="en-US" w:eastAsia="zh-CN"/>
        </w:rPr>
        <w:t>《文件控制程序》                          XZTC/CX-08-2018</w:t>
      </w:r>
    </w:p>
    <w:p w14:paraId="6CB68131">
      <w:pPr>
        <w:pStyle w:val="25"/>
        <w:bidi w:val="0"/>
        <w:rPr>
          <w:rFonts w:hint="eastAsia"/>
          <w:lang w:val="en-US" w:eastAsia="zh-CN"/>
        </w:rPr>
      </w:pPr>
      <w:r>
        <w:rPr>
          <w:rFonts w:hint="eastAsia"/>
          <w:lang w:val="en-US" w:eastAsia="zh-CN"/>
        </w:rPr>
        <w:t xml:space="preserve">《实施纠正措施程序》                      XZTC/CX-16-2018 </w:t>
      </w:r>
    </w:p>
    <w:p w14:paraId="27F664DA">
      <w:pPr>
        <w:pStyle w:val="25"/>
        <w:bidi w:val="0"/>
        <w:rPr>
          <w:rFonts w:hint="eastAsia"/>
          <w:lang w:val="en-US" w:eastAsia="zh-CN"/>
        </w:rPr>
      </w:pPr>
      <w:r>
        <w:rPr>
          <w:rFonts w:hint="eastAsia"/>
          <w:lang w:val="en-US" w:eastAsia="zh-CN"/>
        </w:rPr>
        <w:t>《记录控制程序》                          XZTC/CX-19-2018</w:t>
      </w:r>
    </w:p>
    <w:p w14:paraId="2318A50F">
      <w:pPr>
        <w:pStyle w:val="25"/>
        <w:bidi w:val="0"/>
        <w:rPr>
          <w:rFonts w:hint="eastAsia"/>
          <w:lang w:val="en-US" w:eastAsia="zh-CN"/>
        </w:rPr>
      </w:pPr>
      <w:r>
        <w:rPr>
          <w:rFonts w:hint="eastAsia"/>
          <w:lang w:val="en-US" w:eastAsia="zh-CN"/>
        </w:rPr>
        <w:t>《内部管理体系审核程序》                  XZTC/CX-20-2018</w:t>
      </w:r>
    </w:p>
    <w:p w14:paraId="73335EA3">
      <w:pPr>
        <w:pStyle w:val="25"/>
        <w:bidi w:val="0"/>
        <w:rPr>
          <w:rFonts w:hint="eastAsia"/>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eastAsia"/>
          <w:lang w:val="en-US" w:eastAsia="zh-CN"/>
        </w:rPr>
        <w:t>《管理评审程序》                          XZTC/CX-21-2018</w:t>
      </w:r>
    </w:p>
    <w:p w14:paraId="25F21496">
      <w:pPr>
        <w:pStyle w:val="22"/>
        <w:bidi w:val="0"/>
        <w:rPr>
          <w:rFonts w:hint="eastAsia"/>
          <w:lang w:val="en-US" w:eastAsia="zh-CN"/>
        </w:rPr>
      </w:pPr>
      <w:bookmarkStart w:id="399" w:name="_Toc3288"/>
      <w:r>
        <w:rPr>
          <w:rFonts w:hint="eastAsia"/>
          <w:lang w:val="en-US" w:eastAsia="zh-CN"/>
        </w:rPr>
        <w:t>附录1：组织机构图</w:t>
      </w:r>
      <w:bookmarkEnd w:id="399"/>
    </w:p>
    <w:p w14:paraId="36537FFB">
      <w:pPr>
        <w:pStyle w:val="25"/>
        <w:bidi w:val="0"/>
        <w:rPr>
          <w:rFonts w:hint="eastAsia"/>
          <w:lang w:val="en-US" w:eastAsia="zh-CN"/>
        </w:rPr>
      </w:pPr>
      <w:r>
        <w:rPr>
          <w:rFonts w:hint="eastAsia"/>
          <w:lang w:val="en-US" w:eastAsia="zh-CN"/>
        </w:rPr>
        <w:t xml:space="preserve">新疆中和鉴珠宝玉石质量检测研究所（有限公司）  </w:t>
      </w:r>
    </w:p>
    <w:p w14:paraId="2243E9AB">
      <w:pPr>
        <w:pStyle w:val="25"/>
        <w:bidi w:val="0"/>
        <w:rPr>
          <w:rFonts w:hint="eastAsia"/>
          <w:lang w:val="en-US" w:eastAsia="zh-CN"/>
        </w:rPr>
      </w:pPr>
      <w:r>
        <w:rPr>
          <w:rFonts w:hint="eastAsia"/>
          <w:lang w:val="en-US" w:eastAsia="zh-CN"/>
        </w:rPr>
        <w:t>一、法定代表人（总经理）：俞炳星</w:t>
      </w:r>
    </w:p>
    <w:p w14:paraId="37CB9CFC">
      <w:pPr>
        <w:pStyle w:val="25"/>
        <w:bidi w:val="0"/>
        <w:rPr>
          <w:rFonts w:hint="eastAsia"/>
          <w:lang w:val="en-US" w:eastAsia="zh-CN"/>
        </w:rPr>
      </w:pPr>
      <w:r>
        <w:rPr>
          <w:rFonts w:hint="eastAsia"/>
          <w:lang w:val="en-US" w:eastAsia="zh-CN"/>
        </w:rPr>
        <w:t xml:space="preserve">    └── 实验室主任：张晓磊</w:t>
      </w:r>
    </w:p>
    <w:p w14:paraId="7F5FCE90">
      <w:pPr>
        <w:pStyle w:val="25"/>
        <w:bidi w:val="0"/>
        <w:rPr>
          <w:rFonts w:hint="eastAsia"/>
          <w:lang w:val="en-US" w:eastAsia="zh-CN"/>
        </w:rPr>
      </w:pPr>
      <w:r>
        <w:rPr>
          <w:rFonts w:hint="eastAsia"/>
          <w:lang w:val="en-US" w:eastAsia="zh-CN"/>
        </w:rPr>
        <w:t xml:space="preserve">        ├── 技术负责人：曹红、李成辉</w:t>
      </w:r>
    </w:p>
    <w:p w14:paraId="3E6225E2">
      <w:pPr>
        <w:pStyle w:val="25"/>
        <w:bidi w:val="0"/>
        <w:rPr>
          <w:rFonts w:hint="eastAsia"/>
          <w:lang w:val="en-US" w:eastAsia="zh-CN"/>
        </w:rPr>
      </w:pPr>
      <w:r>
        <w:rPr>
          <w:rFonts w:hint="eastAsia"/>
          <w:lang w:val="en-US" w:eastAsia="zh-CN"/>
        </w:rPr>
        <w:t xml:space="preserve">        ├── 质量负责人：俞炳星、张晓磊</w:t>
      </w:r>
    </w:p>
    <w:p w14:paraId="3AC94B30">
      <w:pPr>
        <w:pStyle w:val="25"/>
        <w:bidi w:val="0"/>
        <w:rPr>
          <w:rFonts w:hint="eastAsia"/>
          <w:lang w:val="en-US" w:eastAsia="zh-CN"/>
        </w:rPr>
      </w:pPr>
      <w:r>
        <w:rPr>
          <w:rFonts w:hint="eastAsia"/>
          <w:lang w:val="en-US" w:eastAsia="zh-CN"/>
        </w:rPr>
        <w:t xml:space="preserve">        │</w:t>
      </w:r>
    </w:p>
    <w:p w14:paraId="48BF0623">
      <w:pPr>
        <w:pStyle w:val="25"/>
        <w:bidi w:val="0"/>
        <w:rPr>
          <w:rFonts w:hint="eastAsia"/>
          <w:lang w:val="en-US" w:eastAsia="zh-CN"/>
        </w:rPr>
      </w:pPr>
      <w:r>
        <w:rPr>
          <w:rFonts w:hint="eastAsia"/>
          <w:lang w:val="en-US" w:eastAsia="zh-CN"/>
        </w:rPr>
        <w:t xml:space="preserve">        ├── 乌鲁木齐实验室</w:t>
      </w:r>
    </w:p>
    <w:p w14:paraId="186368E2">
      <w:pPr>
        <w:pStyle w:val="25"/>
        <w:bidi w:val="0"/>
        <w:rPr>
          <w:rFonts w:hint="eastAsia"/>
          <w:lang w:val="en-US" w:eastAsia="zh-CN"/>
        </w:rPr>
      </w:pPr>
      <w:r>
        <w:rPr>
          <w:rFonts w:hint="eastAsia"/>
          <w:lang w:val="en-US" w:eastAsia="zh-CN"/>
        </w:rPr>
        <w:t xml:space="preserve">        │       ├── 办公室</w:t>
      </w:r>
    </w:p>
    <w:p w14:paraId="731BF218">
      <w:pPr>
        <w:pStyle w:val="25"/>
        <w:bidi w:val="0"/>
        <w:rPr>
          <w:rFonts w:hint="eastAsia"/>
          <w:lang w:val="en-US" w:eastAsia="zh-CN"/>
        </w:rPr>
      </w:pPr>
      <w:r>
        <w:rPr>
          <w:rFonts w:hint="eastAsia"/>
          <w:lang w:val="en-US" w:eastAsia="zh-CN"/>
        </w:rPr>
        <w:t xml:space="preserve">        │       │       ├── 办公室主任：付丽</w:t>
      </w:r>
    </w:p>
    <w:p w14:paraId="341439B3">
      <w:pPr>
        <w:pStyle w:val="25"/>
        <w:bidi w:val="0"/>
        <w:rPr>
          <w:rFonts w:hint="eastAsia"/>
          <w:lang w:val="en-US" w:eastAsia="zh-CN"/>
        </w:rPr>
      </w:pPr>
      <w:r>
        <w:rPr>
          <w:rFonts w:hint="eastAsia"/>
          <w:lang w:val="en-US" w:eastAsia="zh-CN"/>
        </w:rPr>
        <w:t xml:space="preserve">        │       │       ├── 资料管理员：曹红</w:t>
      </w:r>
    </w:p>
    <w:p w14:paraId="620DC115">
      <w:pPr>
        <w:pStyle w:val="25"/>
        <w:bidi w:val="0"/>
        <w:rPr>
          <w:rFonts w:hint="eastAsia"/>
          <w:lang w:val="en-US" w:eastAsia="zh-CN"/>
        </w:rPr>
      </w:pPr>
      <w:r>
        <w:rPr>
          <w:rFonts w:hint="eastAsia"/>
          <w:lang w:val="en-US" w:eastAsia="zh-CN"/>
        </w:rPr>
        <w:t xml:space="preserve">        │       │       └── 财务员</w:t>
      </w:r>
    </w:p>
    <w:p w14:paraId="5627153D">
      <w:pPr>
        <w:pStyle w:val="25"/>
        <w:bidi w:val="0"/>
        <w:rPr>
          <w:rFonts w:hint="default"/>
          <w:lang w:val="en-US" w:eastAsia="zh-CN"/>
        </w:rPr>
      </w:pPr>
      <w:r>
        <w:rPr>
          <w:rFonts w:hint="eastAsia"/>
          <w:lang w:val="en-US" w:eastAsia="zh-CN"/>
        </w:rPr>
        <w:t xml:space="preserve">        │       │</w:t>
      </w:r>
    </w:p>
    <w:p w14:paraId="5B8B0040">
      <w:pPr>
        <w:pStyle w:val="25"/>
        <w:bidi w:val="0"/>
        <w:rPr>
          <w:rFonts w:hint="eastAsia"/>
          <w:lang w:val="en-US" w:eastAsia="zh-CN"/>
        </w:rPr>
      </w:pPr>
      <w:r>
        <w:rPr>
          <w:rFonts w:hint="eastAsia"/>
          <w:lang w:val="en-US" w:eastAsia="zh-CN"/>
        </w:rPr>
        <w:t xml:space="preserve">        │       └── 检测室</w:t>
      </w:r>
    </w:p>
    <w:p w14:paraId="0E821FC3">
      <w:pPr>
        <w:pStyle w:val="25"/>
        <w:bidi w:val="0"/>
        <w:rPr>
          <w:rFonts w:hint="eastAsia"/>
          <w:lang w:val="en-US" w:eastAsia="zh-CN"/>
        </w:rPr>
      </w:pPr>
      <w:r>
        <w:rPr>
          <w:rFonts w:hint="eastAsia"/>
          <w:lang w:val="en-US" w:eastAsia="zh-CN"/>
        </w:rPr>
        <w:t xml:space="preserve">        │                ├── 检测室主任：曹红</w:t>
      </w:r>
    </w:p>
    <w:p w14:paraId="262AC975">
      <w:pPr>
        <w:pStyle w:val="25"/>
        <w:bidi w:val="0"/>
        <w:rPr>
          <w:rFonts w:hint="eastAsia"/>
          <w:lang w:val="en-US" w:eastAsia="zh-CN"/>
        </w:rPr>
      </w:pPr>
      <w:r>
        <w:rPr>
          <w:rFonts w:hint="eastAsia"/>
          <w:lang w:val="en-US" w:eastAsia="zh-CN"/>
        </w:rPr>
        <w:t xml:space="preserve">        │                ├── 授权签字人：曹红、张晓磊</w:t>
      </w:r>
    </w:p>
    <w:p w14:paraId="4BDDFB38">
      <w:pPr>
        <w:pStyle w:val="25"/>
        <w:bidi w:val="0"/>
        <w:rPr>
          <w:rFonts w:hint="eastAsia"/>
          <w:lang w:val="en-US" w:eastAsia="zh-CN"/>
        </w:rPr>
      </w:pPr>
      <w:r>
        <w:rPr>
          <w:rFonts w:hint="eastAsia"/>
          <w:lang w:val="en-US" w:eastAsia="zh-CN"/>
        </w:rPr>
        <w:t xml:space="preserve">        │                ├── 设备管理员：张晓磊</w:t>
      </w:r>
    </w:p>
    <w:p w14:paraId="55CBC556">
      <w:pPr>
        <w:pStyle w:val="25"/>
        <w:bidi w:val="0"/>
        <w:rPr>
          <w:rFonts w:hint="eastAsia"/>
          <w:lang w:val="en-US" w:eastAsia="zh-CN"/>
        </w:rPr>
      </w:pPr>
      <w:r>
        <w:rPr>
          <w:rFonts w:hint="eastAsia"/>
          <w:lang w:val="en-US" w:eastAsia="zh-CN"/>
        </w:rPr>
        <w:t xml:space="preserve">        │                ├── 样品管理员：许莉</w:t>
      </w:r>
    </w:p>
    <w:p w14:paraId="611B9BF5">
      <w:pPr>
        <w:pStyle w:val="25"/>
        <w:bidi w:val="0"/>
        <w:rPr>
          <w:rFonts w:hint="eastAsia"/>
          <w:lang w:val="en-US" w:eastAsia="zh-CN"/>
        </w:rPr>
      </w:pPr>
      <w:r>
        <w:rPr>
          <w:rFonts w:hint="eastAsia"/>
          <w:lang w:val="en-US" w:eastAsia="zh-CN"/>
        </w:rPr>
        <w:t xml:space="preserve">        │                ├── 监督员：张晓磊</w:t>
      </w:r>
    </w:p>
    <w:p w14:paraId="6AC571C8">
      <w:pPr>
        <w:pStyle w:val="25"/>
        <w:bidi w:val="0"/>
        <w:rPr>
          <w:rFonts w:hint="eastAsia"/>
          <w:lang w:val="en-US" w:eastAsia="zh-CN"/>
        </w:rPr>
      </w:pPr>
      <w:r>
        <w:rPr>
          <w:rFonts w:hint="eastAsia"/>
          <w:lang w:val="en-US" w:eastAsia="zh-CN"/>
        </w:rPr>
        <w:t xml:space="preserve">        │                └── 检测师</w:t>
      </w:r>
    </w:p>
    <w:p w14:paraId="5782781A">
      <w:pPr>
        <w:pStyle w:val="25"/>
        <w:bidi w:val="0"/>
        <w:rPr>
          <w:rFonts w:hint="eastAsia"/>
          <w:lang w:val="en-US" w:eastAsia="zh-CN"/>
        </w:rPr>
      </w:pPr>
      <w:r>
        <w:rPr>
          <w:rFonts w:hint="eastAsia"/>
          <w:lang w:val="en-US" w:eastAsia="zh-CN"/>
        </w:rPr>
        <w:t xml:space="preserve">        │</w:t>
      </w:r>
    </w:p>
    <w:p w14:paraId="44AC16B2">
      <w:pPr>
        <w:pStyle w:val="25"/>
        <w:bidi w:val="0"/>
        <w:rPr>
          <w:rFonts w:hint="eastAsia"/>
          <w:lang w:val="en-US" w:eastAsia="zh-CN"/>
        </w:rPr>
      </w:pPr>
      <w:r>
        <w:rPr>
          <w:rFonts w:hint="eastAsia"/>
          <w:lang w:val="en-US" w:eastAsia="zh-CN"/>
        </w:rPr>
        <w:t xml:space="preserve">        └── 和田实验室</w:t>
      </w:r>
    </w:p>
    <w:p w14:paraId="3EC5E8C7">
      <w:pPr>
        <w:pStyle w:val="25"/>
        <w:bidi w:val="0"/>
        <w:rPr>
          <w:rFonts w:hint="eastAsia"/>
          <w:lang w:val="en-US" w:eastAsia="zh-CN"/>
        </w:rPr>
      </w:pPr>
      <w:r>
        <w:rPr>
          <w:rFonts w:hint="eastAsia"/>
          <w:lang w:val="en-US" w:eastAsia="zh-CN"/>
        </w:rPr>
        <w:t xml:space="preserve">                ├── 办公室</w:t>
      </w:r>
    </w:p>
    <w:p w14:paraId="0CA62659">
      <w:pPr>
        <w:pStyle w:val="25"/>
        <w:bidi w:val="0"/>
        <w:rPr>
          <w:rFonts w:hint="eastAsia"/>
          <w:lang w:val="en-US" w:eastAsia="zh-CN"/>
        </w:rPr>
      </w:pPr>
      <w:r>
        <w:rPr>
          <w:rFonts w:hint="eastAsia"/>
          <w:lang w:val="en-US" w:eastAsia="zh-CN"/>
        </w:rPr>
        <w:t xml:space="preserve">                │       ├── 办公室主任：如则托合提</w:t>
      </w:r>
    </w:p>
    <w:p w14:paraId="110A891E">
      <w:pPr>
        <w:pStyle w:val="25"/>
        <w:bidi w:val="0"/>
        <w:rPr>
          <w:rFonts w:hint="eastAsia"/>
          <w:lang w:val="en-US" w:eastAsia="zh-CN"/>
        </w:rPr>
      </w:pPr>
      <w:r>
        <w:rPr>
          <w:rFonts w:hint="eastAsia"/>
          <w:lang w:val="en-US" w:eastAsia="zh-CN"/>
        </w:rPr>
        <w:t xml:space="preserve">                │       ├── 资料管理员：李成辉</w:t>
      </w:r>
    </w:p>
    <w:p w14:paraId="4F593229">
      <w:pPr>
        <w:pStyle w:val="25"/>
        <w:bidi w:val="0"/>
        <w:rPr>
          <w:rFonts w:hint="eastAsia"/>
          <w:color w:val="FF0000"/>
          <w:lang w:val="en-US" w:eastAsia="zh-CN"/>
        </w:rPr>
      </w:pPr>
      <w:r>
        <w:rPr>
          <w:rFonts w:hint="eastAsia"/>
          <w:lang w:val="en-US" w:eastAsia="zh-CN"/>
        </w:rPr>
        <w:t xml:space="preserve">                │       </w:t>
      </w:r>
      <w:r>
        <w:rPr>
          <w:rFonts w:hint="eastAsia"/>
          <w:color w:val="FF0000"/>
          <w:lang w:val="en-US" w:eastAsia="zh-CN"/>
        </w:rPr>
        <w:t>└── 样品管理员：史广</w:t>
      </w:r>
    </w:p>
    <w:p w14:paraId="7567FB42">
      <w:pPr>
        <w:pStyle w:val="25"/>
        <w:bidi w:val="0"/>
        <w:rPr>
          <w:rFonts w:hint="eastAsia"/>
          <w:lang w:val="en-US" w:eastAsia="zh-CN"/>
        </w:rPr>
      </w:pPr>
      <w:r>
        <w:rPr>
          <w:rFonts w:hint="eastAsia"/>
          <w:lang w:val="en-US" w:eastAsia="zh-CN"/>
        </w:rPr>
        <w:t xml:space="preserve">                └── 检测室</w:t>
      </w:r>
    </w:p>
    <w:p w14:paraId="00324149">
      <w:pPr>
        <w:pStyle w:val="25"/>
        <w:bidi w:val="0"/>
        <w:rPr>
          <w:rFonts w:hint="eastAsia"/>
          <w:lang w:val="en-US" w:eastAsia="zh-CN"/>
        </w:rPr>
      </w:pPr>
      <w:r>
        <w:rPr>
          <w:rFonts w:hint="eastAsia"/>
          <w:lang w:val="en-US" w:eastAsia="zh-CN"/>
        </w:rPr>
        <w:t xml:space="preserve">                         ├── 检测室主任：李成辉</w:t>
      </w:r>
    </w:p>
    <w:p w14:paraId="0A8AF060">
      <w:pPr>
        <w:pStyle w:val="25"/>
        <w:bidi w:val="0"/>
        <w:rPr>
          <w:rFonts w:hint="eastAsia"/>
          <w:lang w:val="en-US" w:eastAsia="zh-CN"/>
        </w:rPr>
      </w:pPr>
      <w:r>
        <w:rPr>
          <w:rFonts w:hint="eastAsia"/>
          <w:lang w:val="en-US" w:eastAsia="zh-CN"/>
        </w:rPr>
        <w:t xml:space="preserve">                         ├── 授权签字人：李成辉、俞炳星、如则托合提</w:t>
      </w:r>
    </w:p>
    <w:p w14:paraId="687D6C39">
      <w:pPr>
        <w:pStyle w:val="25"/>
        <w:bidi w:val="0"/>
        <w:rPr>
          <w:rFonts w:hint="eastAsia"/>
          <w:lang w:val="en-US" w:eastAsia="zh-CN"/>
        </w:rPr>
      </w:pPr>
      <w:r>
        <w:rPr>
          <w:rFonts w:hint="eastAsia"/>
          <w:lang w:val="en-US" w:eastAsia="zh-CN"/>
        </w:rPr>
        <w:t xml:space="preserve">                         ├── 设备管理员：米尔布拉</w:t>
      </w:r>
    </w:p>
    <w:p w14:paraId="75BDBE70">
      <w:pPr>
        <w:pStyle w:val="25"/>
        <w:bidi w:val="0"/>
        <w:rPr>
          <w:rFonts w:hint="eastAsia"/>
          <w:lang w:val="en-US" w:eastAsia="zh-CN"/>
        </w:rPr>
      </w:pPr>
      <w:r>
        <w:rPr>
          <w:rFonts w:hint="eastAsia"/>
          <w:lang w:val="en-US" w:eastAsia="zh-CN"/>
        </w:rPr>
        <w:t xml:space="preserve">                         ├── 监督员：俞炳星</w:t>
      </w:r>
    </w:p>
    <w:p w14:paraId="3E02DDA5">
      <w:pPr>
        <w:pStyle w:val="25"/>
        <w:bidi w:val="0"/>
        <w:rPr>
          <w:rFonts w:hint="eastAsia"/>
          <w:lang w:val="en-US" w:eastAsia="zh-CN"/>
        </w:rPr>
      </w:pPr>
      <w:r>
        <w:rPr>
          <w:rFonts w:hint="eastAsia"/>
          <w:lang w:val="en-US" w:eastAsia="zh-CN"/>
        </w:rPr>
        <w:t xml:space="preserve">                         └── 检测师</w:t>
      </w:r>
    </w:p>
    <w:p w14:paraId="33883286">
      <w:pPr>
        <w:pStyle w:val="25"/>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公司名称：新疆中和鉴珠宝玉石质量检测研究所（有限公司）</w:t>
      </w:r>
    </w:p>
    <w:p w14:paraId="6C13CCC0">
      <w:pPr>
        <w:pStyle w:val="25"/>
        <w:keepNext w:val="0"/>
        <w:keepLines w:val="0"/>
        <w:pageBreakBefore w:val="0"/>
        <w:widowControl w:val="0"/>
        <w:kinsoku/>
        <w:wordWrap/>
        <w:overflowPunct/>
        <w:topLinePunct w:val="0"/>
        <w:autoSpaceDE/>
        <w:autoSpaceDN/>
        <w:bidi w:val="0"/>
        <w:adjustRightInd/>
        <w:snapToGrid/>
        <w:ind w:left="1320" w:leftChars="550"/>
        <w:textAlignment w:val="auto"/>
        <w:rPr>
          <w:rFonts w:hint="eastAsia"/>
          <w:lang w:val="en-US" w:eastAsia="zh-CN"/>
        </w:rPr>
        <w:sectPr>
          <w:headerReference r:id="rId22" w:type="default"/>
          <w:pgSz w:w="11906" w:h="16838"/>
          <w:pgMar w:top="1440" w:right="1800" w:bottom="1440" w:left="1800" w:header="850" w:footer="992" w:gutter="0"/>
          <w:pgNumType w:fmt="decimal" w:chapStyle="1" w:chapSep="colon"/>
          <w:cols w:space="425" w:num="1"/>
          <w:docGrid w:type="lines" w:linePitch="312" w:charSpace="0"/>
        </w:sectPr>
      </w:pPr>
      <w:r>
        <w:rPr>
          <w:rFonts w:hint="eastAsia"/>
          <w:lang w:val="en-US" w:eastAsia="zh-CN"/>
        </w:rPr>
        <w:t>新疆中和鉴珠宝玉石质量检测研究所（有限公司）和田分公司</w:t>
      </w:r>
    </w:p>
    <w:p w14:paraId="49B64565">
      <w:pPr>
        <w:pStyle w:val="22"/>
        <w:bidi w:val="0"/>
        <w:rPr>
          <w:rFonts w:hint="default"/>
          <w:lang w:val="en-US" w:eastAsia="zh-CN"/>
        </w:rPr>
      </w:pPr>
      <w:bookmarkStart w:id="400" w:name="_Toc7744"/>
      <w:r>
        <w:rPr>
          <w:rFonts w:hint="default"/>
          <w:lang w:val="en-US" w:eastAsia="zh-CN"/>
        </w:rPr>
        <w:t>附录2：实验室平面示意图</w:t>
      </w:r>
      <w:bookmarkEnd w:id="400"/>
    </w:p>
    <w:p w14:paraId="3ADCB156">
      <w:pPr>
        <w:pStyle w:val="21"/>
        <w:bidi w:val="0"/>
        <w:rPr>
          <w:rFonts w:hint="default"/>
          <w:lang w:val="en-US" w:eastAsia="zh-CN"/>
        </w:rPr>
      </w:pPr>
      <w:bookmarkStart w:id="401" w:name="_Toc19567"/>
      <w:r>
        <w:rPr>
          <w:rFonts w:hint="eastAsia" w:ascii="宋体" w:hAnsi="宋体" w:eastAsia="宋体" w:cs="宋体"/>
          <w:color w:val="auto"/>
        </w:rPr>
        <w:drawing>
          <wp:anchor distT="0" distB="0" distL="114300" distR="114300" simplePos="0" relativeHeight="251670528" behindDoc="0" locked="0" layoutInCell="1" allowOverlap="1">
            <wp:simplePos x="0" y="0"/>
            <wp:positionH relativeFrom="column">
              <wp:posOffset>789305</wp:posOffset>
            </wp:positionH>
            <wp:positionV relativeFrom="page">
              <wp:posOffset>2548255</wp:posOffset>
            </wp:positionV>
            <wp:extent cx="3695700" cy="6480175"/>
            <wp:effectExtent l="0" t="0" r="0" b="4445"/>
            <wp:wrapTopAndBottom/>
            <wp:docPr id="4" name="图片 211" descr="平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1" descr="平面图"/>
                    <pic:cNvPicPr>
                      <a:picLocks noChangeAspect="1"/>
                    </pic:cNvPicPr>
                  </pic:nvPicPr>
                  <pic:blipFill>
                    <a:blip r:embed="rId27"/>
                    <a:stretch>
                      <a:fillRect/>
                    </a:stretch>
                  </pic:blipFill>
                  <pic:spPr>
                    <a:xfrm>
                      <a:off x="0" y="0"/>
                      <a:ext cx="3695700" cy="6480175"/>
                    </a:xfrm>
                    <a:prstGeom prst="rect">
                      <a:avLst/>
                    </a:prstGeom>
                    <a:noFill/>
                    <a:ln>
                      <a:noFill/>
                    </a:ln>
                  </pic:spPr>
                </pic:pic>
              </a:graphicData>
            </a:graphic>
          </wp:anchor>
        </w:drawing>
      </w:r>
      <w:r>
        <w:rPr>
          <w:rFonts w:hint="default"/>
          <w:lang w:val="en-US" w:eastAsia="zh-CN"/>
        </w:rPr>
        <w:t>乌鲁木齐实验室平面示意图</w:t>
      </w:r>
      <w:bookmarkEnd w:id="401"/>
    </w:p>
    <w:p w14:paraId="4F957CDC">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725DBE38">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乌鲁木齐实验室地址：新疆乌鲁木齐市水磨沟区昆仑路2号华凌玉器城（华凌国际汽车用品进出口中心）四楼B-3-03号   邮编：830018</w:t>
      </w:r>
    </w:p>
    <w:p w14:paraId="6E1F365C">
      <w:pPr>
        <w:pStyle w:val="21"/>
        <w:bidi w:val="0"/>
        <w:rPr>
          <w:rFonts w:hint="default"/>
          <w:lang w:val="en-US" w:eastAsia="zh-CN"/>
        </w:rPr>
      </w:pPr>
      <w:bookmarkStart w:id="402" w:name="_Toc10976"/>
      <w:r>
        <w:rPr>
          <w:rFonts w:hint="default"/>
          <w:lang w:val="en-US" w:eastAsia="zh-CN"/>
        </w:rPr>
        <w:t>和田实验室平面示意图</w:t>
      </w:r>
      <w:bookmarkEnd w:id="402"/>
    </w:p>
    <w:p w14:paraId="49E4A5EB">
      <w:pPr>
        <w:pStyle w:val="5"/>
        <w:bidi w:val="0"/>
        <w:rPr>
          <w:rFonts w:hint="default"/>
          <w:lang w:val="en-US" w:eastAsia="zh-CN"/>
        </w:rPr>
      </w:pPr>
      <w:r>
        <w:rPr>
          <w:rFonts w:hint="eastAsia"/>
        </w:rPr>
        <w:drawing>
          <wp:anchor distT="0" distB="0" distL="114300" distR="114300" simplePos="0" relativeHeight="251672576" behindDoc="0" locked="0" layoutInCell="1" allowOverlap="1">
            <wp:simplePos x="0" y="0"/>
            <wp:positionH relativeFrom="column">
              <wp:posOffset>789305</wp:posOffset>
            </wp:positionH>
            <wp:positionV relativeFrom="page">
              <wp:posOffset>1930400</wp:posOffset>
            </wp:positionV>
            <wp:extent cx="3695700" cy="6480175"/>
            <wp:effectExtent l="0" t="0" r="0" b="4445"/>
            <wp:wrapTopAndBottom/>
            <wp:docPr id="6" name="图片 211" descr="平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1" descr="平面图"/>
                    <pic:cNvPicPr>
                      <a:picLocks noChangeAspect="1"/>
                    </pic:cNvPicPr>
                  </pic:nvPicPr>
                  <pic:blipFill>
                    <a:blip r:embed="rId27"/>
                    <a:stretch>
                      <a:fillRect/>
                    </a:stretch>
                  </pic:blipFill>
                  <pic:spPr>
                    <a:xfrm>
                      <a:off x="0" y="0"/>
                      <a:ext cx="3695700" cy="6480175"/>
                    </a:xfrm>
                    <a:prstGeom prst="rect">
                      <a:avLst/>
                    </a:prstGeom>
                    <a:noFill/>
                    <a:ln>
                      <a:noFill/>
                    </a:ln>
                  </pic:spPr>
                </pic:pic>
              </a:graphicData>
            </a:graphic>
          </wp:anchor>
        </w:drawing>
      </w:r>
    </w:p>
    <w:p w14:paraId="5765A8A6">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default"/>
          <w:lang w:val="en-US" w:eastAsia="zh-CN"/>
        </w:rPr>
        <w:t>和田实验室地址：新疆和田地区和田市伊里其乡喀河社区远东国际玉街4号楼103号   邮政编码：</w:t>
      </w:r>
      <w:r>
        <w:rPr>
          <w:rFonts w:hint="eastAsia"/>
          <w:lang w:val="en-US" w:eastAsia="zh-CN"/>
        </w:rPr>
        <w:t>848000</w:t>
      </w:r>
    </w:p>
    <w:p w14:paraId="49463C5B">
      <w:pPr>
        <w:pStyle w:val="22"/>
        <w:bidi w:val="0"/>
      </w:pPr>
      <w:bookmarkStart w:id="403" w:name="_Toc25604"/>
      <w:r>
        <w:t>附录3：管理体系要素岗位分配表</w:t>
      </w:r>
      <w:bookmarkEnd w:id="403"/>
    </w:p>
    <w:tbl>
      <w:tblPr>
        <w:tblStyle w:val="14"/>
        <w:tblW w:w="961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0"/>
        <w:gridCol w:w="710"/>
        <w:gridCol w:w="710"/>
        <w:gridCol w:w="710"/>
        <w:gridCol w:w="710"/>
        <w:gridCol w:w="710"/>
        <w:gridCol w:w="710"/>
        <w:gridCol w:w="710"/>
        <w:gridCol w:w="510"/>
        <w:gridCol w:w="510"/>
        <w:gridCol w:w="710"/>
        <w:gridCol w:w="710"/>
        <w:gridCol w:w="953"/>
      </w:tblGrid>
      <w:tr w14:paraId="0F2AC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11ED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岗位要素</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4A7E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实验室主任</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EA5383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技术负责人</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D112F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质量负责人</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3C31D8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办公室主任</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B38CFD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检测室主任</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04697D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样品管理员</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F81CA8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授权签字人</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375822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内审员</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23771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监督员</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36C595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资料管理员</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CCDAC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设备管理员</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6B7FC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检测人员</w:t>
            </w:r>
          </w:p>
        </w:tc>
      </w:tr>
      <w:tr w14:paraId="3EEC7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49A0A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4.1 公正性</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5D738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C060F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D096F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F946E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E9179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4DA8A1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CCC019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3D0C9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370DF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937ADC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BDD18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FC3F7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2390A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A49F8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4.2 保密性</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792DDF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56751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D58880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3AD3A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50A286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C70D8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29BCB5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8861E4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89C8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46CC66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9DED4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DB38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234CF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9F06B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5 结构要求</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A6C895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C45FE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250C50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5E064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E68A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B8999B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7B260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B853B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F08CE0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95577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A2CD71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1CBD61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5E8A9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2330F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6.2 人员</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D3460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04893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9E1CF6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CB69B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F39FB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DCC97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F5047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AA60A8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3E823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4F0F3A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62A2AD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FC7039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25CD0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D3A03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6.3 设施和环境</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BE0AE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D1C8AC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68A7F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8F77CC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1FE23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380A72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459EE7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8A815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8344A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7B9D19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83E1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7BDEB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6C78C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24E6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6.4 设备</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CEB65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F9B89A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8CF322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D20546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8B4ADD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488D39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D0D1F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2A3289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C070E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453A6B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3DF62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6EBD07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2BC2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2DAA3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6.5 计量溯源性</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FC96D5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D83C4E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520370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9466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91963A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3B71D8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33272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5724C8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C446F6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BF057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935BFE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AD6A14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2ADC1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F6145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6.6 外部提供产品和服务</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42F4D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9621B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F904B6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916C9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AF314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B1EC7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FA9B0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2CD7F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7903A5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F601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5AE1F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FD700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02D44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C480C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7.1 合同评审</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374C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B30497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6B3E3A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70633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F79EE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3D740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C90FBC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04D0C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5BF22D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5021E5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AB3E6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C603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13E84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1DF3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7.2 方法选择验证</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38E8B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B89F3B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06ACF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51074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9BCF0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10849C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FBDA9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4E06BD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36C7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7D124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72B338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5225C1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19EC7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B21B6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7.3 抽样</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51D9F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A2F96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FAC965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E5CFD7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CEBC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AB4F1C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3B1AD7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3F1AD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A102A5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B92CB7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7E7F9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C4205B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5E7D7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4FFE15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7.4 样品处置</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4B454A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1C89E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4936B8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45AABB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F40D1F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85A0DC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A17FA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CC5CC5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E61D9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4E96B3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806905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5735C5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31256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AA5B85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7.5 技术记录</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EDB2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7C109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FE1F67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E0AB7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485BA6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A49F94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BADA8A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7A024D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438435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62E7FC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8846EB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2DDF4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46EAC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B4144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7.6 测量不确定度</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B5AD2E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107C6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3A42B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5119C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F6F20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8D4AC8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F38CEF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5AF92B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1EB3D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CB662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794070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6FB59C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53E12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E6374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7.7 确保结果有效性</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5C0C0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7E23E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6EDA76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3B8231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2EDAD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AA0B31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8D1F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23F8F3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B8117D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F9E3A4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6E163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EB654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009FD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4F6E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7.8 报告结果</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AF058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6654F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D15117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BA66C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79A34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5D4F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66246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88F13C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7D711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C19805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0A9F3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67C0FD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4019E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B604C4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7.9 投诉</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A8C67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0E54CD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83B52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C7433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80018D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4F774A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7E2FD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EFC6DD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8CA7F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C54E4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CD900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F5FE03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1851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E3AAA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7.10 不符合工作</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DC3A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01AA79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28D38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B4669E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583CE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A22AFB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615215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09E99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91320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F7336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C788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0DF5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78BDB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1596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7.11 数据信息管理</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3DF81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35E82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2000FA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628B7F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24C8B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8E929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4CFE91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83831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1F400F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5B474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D5CE01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E205B5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6707C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6B08AB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8.1 管理体系文件</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BA9C71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3AF5D8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CBD80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6184D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D5089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4B06E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8086E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4E9B1E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97D1E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9FB3FA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C0549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9238EC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1387C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5BA2F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8.3 文件控制</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4D1EBA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5B60D9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C1E5F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5E44A5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7FE51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391B3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B93197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52F01A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69736A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A3A329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50867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14901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r w14:paraId="63F30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23590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8.4 记录控制</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81E21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F18BF6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D1B9AF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70E170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8DCDE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8A2F6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C7CD3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9FACAD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0C75C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ACE687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B94DB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EBA5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56E22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12624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8.5 风险和机遇</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2252F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179E2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0DE28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DEA7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A11863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192F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896220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A7763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6DE0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A51C9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4D072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A9956C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55DA5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CE1F0C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8.6 改进</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91130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01283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7DE9C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EA38E5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BE5B01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7BBE91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126153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7A2AE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331682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04E503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0D0686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011ED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128F6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1BEF4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8.7 纠正措施</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B47FE2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2057D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0F055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2C6915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722B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99AEC5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53292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7A60C2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6C7C3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04D95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1DCA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C31C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r>
      <w:tr w14:paraId="1221A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E1CB4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8.8 内部审核</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76AA53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9F90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w:t>
            </w: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958E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9B2DF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BE933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51A04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55608D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DB0FA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5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CA2A35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25A1E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71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B2615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c>
          <w:tcPr>
            <w:tcW w:w="95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4DC5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p>
        </w:tc>
      </w:tr>
    </w:tbl>
    <w:p w14:paraId="71319C30">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hint="default"/>
          <w:lang w:val="en-US" w:eastAsia="zh-CN"/>
        </w:rPr>
        <w:t>注：★负责决策及组织实施   ●主要责任岗位    o参加活动</w:t>
      </w:r>
    </w:p>
    <w:p w14:paraId="66C0C0F3">
      <w:pPr>
        <w:pStyle w:val="22"/>
        <w:bidi w:val="0"/>
        <w:rPr>
          <w:rFonts w:hint="default"/>
          <w:lang w:val="en-US" w:eastAsia="zh-CN"/>
        </w:rPr>
      </w:pPr>
      <w:bookmarkStart w:id="404" w:name="_Toc19678"/>
      <w:r>
        <w:rPr>
          <w:rFonts w:hint="default"/>
          <w:lang w:val="en-US" w:eastAsia="zh-CN"/>
        </w:rPr>
        <w:t>附录4：《任命书》</w:t>
      </w:r>
      <w:bookmarkEnd w:id="404"/>
    </w:p>
    <w:p w14:paraId="44AC29A8">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 任命 </w:t>
      </w:r>
      <w:r>
        <w:rPr>
          <w:rFonts w:hint="eastAsia" w:ascii="黑体" w:hAnsi="黑体" w:eastAsia="黑体" w:cs="黑体"/>
          <w:lang w:val="en-US" w:eastAsia="zh-CN"/>
        </w:rPr>
        <w:t>俞炳星、张晓磊</w:t>
      </w:r>
      <w:r>
        <w:rPr>
          <w:rFonts w:hint="eastAsia" w:asciiTheme="minorEastAsia" w:hAnsiTheme="minorEastAsia" w:eastAsiaTheme="minorEastAsia" w:cstheme="minorEastAsia"/>
          <w:lang w:val="en-US" w:eastAsia="zh-CN"/>
        </w:rPr>
        <w:t xml:space="preserve"> 为实验室质量负责人；</w:t>
      </w:r>
    </w:p>
    <w:p w14:paraId="65247F30">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2. 任命 </w:t>
      </w:r>
      <w:r>
        <w:rPr>
          <w:rFonts w:hint="eastAsia" w:ascii="黑体" w:hAnsi="黑体" w:eastAsia="黑体" w:cs="黑体"/>
          <w:lang w:val="en-US" w:eastAsia="zh-CN"/>
        </w:rPr>
        <w:t>曹红、李成辉</w:t>
      </w:r>
      <w:r>
        <w:rPr>
          <w:rFonts w:hint="eastAsia" w:asciiTheme="minorEastAsia" w:hAnsiTheme="minorEastAsia" w:eastAsiaTheme="minorEastAsia" w:cstheme="minorEastAsia"/>
          <w:lang w:val="en-US" w:eastAsia="zh-CN"/>
        </w:rPr>
        <w:t xml:space="preserve"> 为实验室技术负责人；</w:t>
      </w:r>
    </w:p>
    <w:p w14:paraId="50F4393B">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3. 任命 </w:t>
      </w:r>
      <w:r>
        <w:rPr>
          <w:rFonts w:hint="eastAsia" w:ascii="黑体" w:hAnsi="黑体" w:eastAsia="黑体" w:cs="黑体"/>
          <w:lang w:val="en-US" w:eastAsia="zh-CN"/>
        </w:rPr>
        <w:t>陈辉</w:t>
      </w:r>
      <w:r>
        <w:rPr>
          <w:rFonts w:hint="eastAsia" w:asciiTheme="minorEastAsia" w:hAnsiTheme="minorEastAsia" w:eastAsiaTheme="minorEastAsia" w:cstheme="minorEastAsia"/>
          <w:lang w:val="en-US" w:eastAsia="zh-CN"/>
        </w:rPr>
        <w:t xml:space="preserve"> 为实验室财务负责人；</w:t>
      </w:r>
    </w:p>
    <w:p w14:paraId="14E7B72F">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4. 任命 </w:t>
      </w:r>
      <w:r>
        <w:rPr>
          <w:rFonts w:hint="eastAsia" w:ascii="黑体" w:hAnsi="黑体" w:eastAsia="黑体" w:cs="黑体"/>
          <w:lang w:val="en-US" w:eastAsia="zh-CN"/>
        </w:rPr>
        <w:t>张晓磊、曹红</w:t>
      </w:r>
      <w:r>
        <w:rPr>
          <w:rFonts w:hint="eastAsia" w:asciiTheme="minorEastAsia" w:hAnsiTheme="minorEastAsia" w:eastAsiaTheme="minorEastAsia" w:cstheme="minorEastAsia"/>
          <w:lang w:val="en-US" w:eastAsia="zh-CN"/>
        </w:rPr>
        <w:t xml:space="preserve"> 为实验室内审员；</w:t>
      </w:r>
    </w:p>
    <w:p w14:paraId="6E80E3B5">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5. 任命 </w:t>
      </w:r>
      <w:r>
        <w:rPr>
          <w:rFonts w:hint="eastAsia" w:ascii="黑体" w:hAnsi="黑体" w:eastAsia="黑体" w:cs="黑体"/>
          <w:lang w:val="en-US" w:eastAsia="zh-CN"/>
        </w:rPr>
        <w:t>俞炳星、张晓磊、曹红、李成辉</w:t>
      </w:r>
      <w:r>
        <w:rPr>
          <w:rFonts w:hint="eastAsia" w:asciiTheme="minorEastAsia" w:hAnsiTheme="minorEastAsia" w:eastAsiaTheme="minorEastAsia" w:cstheme="minorEastAsia"/>
          <w:lang w:val="en-US" w:eastAsia="zh-CN"/>
        </w:rPr>
        <w:t xml:space="preserve"> 为实验室授权签字人；</w:t>
      </w:r>
    </w:p>
    <w:p w14:paraId="6F4FD31A">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6. 任命 </w:t>
      </w:r>
      <w:r>
        <w:rPr>
          <w:rFonts w:hint="eastAsia" w:ascii="黑体" w:hAnsi="黑体" w:eastAsia="黑体" w:cs="黑体"/>
          <w:lang w:val="en-US" w:eastAsia="zh-CN"/>
        </w:rPr>
        <w:t>张晓磊、俞炳星</w:t>
      </w:r>
      <w:r>
        <w:rPr>
          <w:rFonts w:hint="eastAsia" w:asciiTheme="minorEastAsia" w:hAnsiTheme="minorEastAsia" w:eastAsiaTheme="minorEastAsia" w:cstheme="minorEastAsia"/>
          <w:lang w:val="en-US" w:eastAsia="zh-CN"/>
        </w:rPr>
        <w:t xml:space="preserve"> 为实验室监督员；</w:t>
      </w:r>
    </w:p>
    <w:p w14:paraId="2AF75FA2">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7. 任命 </w:t>
      </w:r>
      <w:r>
        <w:rPr>
          <w:rFonts w:hint="eastAsia" w:ascii="黑体" w:hAnsi="黑体" w:eastAsia="黑体" w:cs="黑体"/>
          <w:lang w:val="en-US" w:eastAsia="zh-CN"/>
        </w:rPr>
        <w:t>曹红</w:t>
      </w:r>
      <w:r>
        <w:rPr>
          <w:rFonts w:hint="eastAsia" w:asciiTheme="minorEastAsia" w:hAnsiTheme="minorEastAsia" w:eastAsiaTheme="minorEastAsia" w:cstheme="minorEastAsia"/>
          <w:lang w:val="en-US" w:eastAsia="zh-CN"/>
        </w:rPr>
        <w:t xml:space="preserve"> 为乌鲁木齐实验室检测室主任；</w:t>
      </w:r>
    </w:p>
    <w:p w14:paraId="5643F71E">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8. 任命 </w:t>
      </w:r>
      <w:r>
        <w:rPr>
          <w:rFonts w:hint="eastAsia" w:ascii="黑体" w:hAnsi="黑体" w:eastAsia="黑体" w:cs="黑体"/>
          <w:lang w:val="en-US" w:eastAsia="zh-CN"/>
        </w:rPr>
        <w:t>付丽</w:t>
      </w:r>
      <w:r>
        <w:rPr>
          <w:rFonts w:hint="eastAsia" w:asciiTheme="minorEastAsia" w:hAnsiTheme="minorEastAsia" w:eastAsiaTheme="minorEastAsia" w:cstheme="minorEastAsia"/>
          <w:lang w:val="en-US" w:eastAsia="zh-CN"/>
        </w:rPr>
        <w:t xml:space="preserve"> 为乌鲁木齐实验室办公室主任；</w:t>
      </w:r>
    </w:p>
    <w:p w14:paraId="4D60116E">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9. 任命 </w:t>
      </w:r>
      <w:r>
        <w:rPr>
          <w:rFonts w:hint="eastAsia" w:ascii="黑体" w:hAnsi="黑体" w:eastAsia="黑体" w:cs="黑体"/>
          <w:lang w:val="en-US" w:eastAsia="zh-CN"/>
        </w:rPr>
        <w:t>张晓磊</w:t>
      </w:r>
      <w:r>
        <w:rPr>
          <w:rFonts w:hint="eastAsia" w:asciiTheme="minorEastAsia" w:hAnsiTheme="minorEastAsia" w:eastAsiaTheme="minorEastAsia" w:cstheme="minorEastAsia"/>
          <w:lang w:val="en-US" w:eastAsia="zh-CN"/>
        </w:rPr>
        <w:t xml:space="preserve"> 为乌鲁木齐实验室设备管理员；</w:t>
      </w:r>
    </w:p>
    <w:p w14:paraId="66AB5131">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10. 任命 </w:t>
      </w:r>
      <w:r>
        <w:rPr>
          <w:rFonts w:hint="eastAsia" w:ascii="黑体" w:hAnsi="黑体" w:eastAsia="黑体" w:cs="黑体"/>
          <w:lang w:val="en-US" w:eastAsia="zh-CN"/>
        </w:rPr>
        <w:t>曹红</w:t>
      </w:r>
      <w:r>
        <w:rPr>
          <w:rFonts w:hint="eastAsia" w:asciiTheme="minorEastAsia" w:hAnsiTheme="minorEastAsia" w:eastAsiaTheme="minorEastAsia" w:cstheme="minorEastAsia"/>
          <w:lang w:val="en-US" w:eastAsia="zh-CN"/>
        </w:rPr>
        <w:t xml:space="preserve"> 为乌鲁木齐实验室资料管理员；</w:t>
      </w:r>
    </w:p>
    <w:p w14:paraId="6EFB78E5">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11. 任命 </w:t>
      </w:r>
      <w:r>
        <w:rPr>
          <w:rFonts w:hint="eastAsia" w:ascii="黑体" w:hAnsi="黑体" w:eastAsia="黑体" w:cs="黑体"/>
          <w:lang w:val="en-US" w:eastAsia="zh-CN"/>
        </w:rPr>
        <w:t>许莉</w:t>
      </w:r>
      <w:r>
        <w:rPr>
          <w:rFonts w:hint="eastAsia" w:asciiTheme="minorEastAsia" w:hAnsiTheme="minorEastAsia" w:eastAsiaTheme="minorEastAsia" w:cstheme="minorEastAsia"/>
          <w:lang w:val="en-US" w:eastAsia="zh-CN"/>
        </w:rPr>
        <w:t xml:space="preserve"> 为乌鲁木齐实验室样品管理员；</w:t>
      </w:r>
    </w:p>
    <w:p w14:paraId="1000C3A4">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12. 任命 </w:t>
      </w:r>
      <w:r>
        <w:rPr>
          <w:rFonts w:hint="eastAsia" w:ascii="黑体" w:hAnsi="黑体" w:eastAsia="黑体" w:cs="黑体"/>
          <w:lang w:val="en-US" w:eastAsia="zh-CN"/>
        </w:rPr>
        <w:t>李成辉</w:t>
      </w:r>
      <w:r>
        <w:rPr>
          <w:rFonts w:hint="eastAsia" w:asciiTheme="minorEastAsia" w:hAnsiTheme="minorEastAsia" w:eastAsiaTheme="minorEastAsia" w:cstheme="minorEastAsia"/>
          <w:lang w:val="en-US" w:eastAsia="zh-CN"/>
        </w:rPr>
        <w:t xml:space="preserve"> 为和田实验室检测室主任；</w:t>
      </w:r>
    </w:p>
    <w:p w14:paraId="2B7089E2">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13. 任命 </w:t>
      </w:r>
      <w:r>
        <w:rPr>
          <w:rFonts w:hint="eastAsia" w:ascii="黑体" w:hAnsi="黑体" w:eastAsia="黑体" w:cs="黑体"/>
          <w:lang w:val="en-US" w:eastAsia="zh-CN"/>
        </w:rPr>
        <w:t>如则托合提</w:t>
      </w:r>
      <w:r>
        <w:rPr>
          <w:rFonts w:hint="eastAsia" w:asciiTheme="minorEastAsia" w:hAnsiTheme="minorEastAsia" w:eastAsiaTheme="minorEastAsia" w:cstheme="minorEastAsia"/>
          <w:lang w:val="en-US" w:eastAsia="zh-CN"/>
        </w:rPr>
        <w:t xml:space="preserve"> 为和田实验室办公室主任；</w:t>
      </w:r>
    </w:p>
    <w:p w14:paraId="65F9EE95">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14. 任命 </w:t>
      </w:r>
      <w:r>
        <w:rPr>
          <w:rFonts w:hint="eastAsia" w:ascii="黑体" w:hAnsi="黑体" w:eastAsia="黑体" w:cs="黑体"/>
          <w:lang w:val="en-US" w:eastAsia="zh-CN"/>
        </w:rPr>
        <w:t>米尔布拉</w:t>
      </w:r>
      <w:r>
        <w:rPr>
          <w:rFonts w:hint="eastAsia" w:asciiTheme="minorEastAsia" w:hAnsiTheme="minorEastAsia" w:eastAsiaTheme="minorEastAsia" w:cstheme="minorEastAsia"/>
          <w:lang w:val="en-US" w:eastAsia="zh-CN"/>
        </w:rPr>
        <w:t xml:space="preserve"> 为和田实验室设备管理员；</w:t>
      </w:r>
    </w:p>
    <w:p w14:paraId="4701FC3C">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15. 任命 </w:t>
      </w:r>
      <w:r>
        <w:rPr>
          <w:rFonts w:hint="eastAsia" w:ascii="黑体" w:hAnsi="黑体" w:eastAsia="黑体" w:cs="黑体"/>
          <w:lang w:val="en-US" w:eastAsia="zh-CN"/>
        </w:rPr>
        <w:t>李成辉</w:t>
      </w:r>
      <w:r>
        <w:rPr>
          <w:rFonts w:hint="eastAsia" w:asciiTheme="minorEastAsia" w:hAnsiTheme="minorEastAsia" w:eastAsiaTheme="minorEastAsia" w:cstheme="minorEastAsia"/>
          <w:lang w:val="en-US" w:eastAsia="zh-CN"/>
        </w:rPr>
        <w:t xml:space="preserve"> 为和田实验室资料管理员（对应组织结构调整）；</w:t>
      </w:r>
    </w:p>
    <w:p w14:paraId="148B68F8">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16. 任命 </w:t>
      </w:r>
      <w:r>
        <w:rPr>
          <w:rFonts w:hint="eastAsia" w:ascii="黑体" w:hAnsi="黑体" w:eastAsia="黑体" w:cs="黑体"/>
          <w:lang w:val="en-US" w:eastAsia="zh-CN"/>
        </w:rPr>
        <w:t>史广</w:t>
      </w:r>
      <w:r>
        <w:rPr>
          <w:rFonts w:hint="eastAsia" w:asciiTheme="minorEastAsia" w:hAnsiTheme="minorEastAsia" w:eastAsiaTheme="minorEastAsia" w:cstheme="minorEastAsia"/>
          <w:lang w:val="en-US" w:eastAsia="zh-CN"/>
        </w:rPr>
        <w:t xml:space="preserve"> 为和田实验室样品管理员（对应组织结构调整）；</w:t>
      </w:r>
    </w:p>
    <w:p w14:paraId="4B887021">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17. 任命 </w:t>
      </w:r>
      <w:r>
        <w:rPr>
          <w:rFonts w:hint="eastAsia" w:asciiTheme="minorEastAsia" w:hAnsiTheme="minorEastAsia" w:eastAsiaTheme="minorEastAsia" w:cstheme="minorEastAsia"/>
          <w:b/>
          <w:bCs/>
          <w:lang w:val="en-US" w:eastAsia="zh-CN"/>
        </w:rPr>
        <w:t>许库尔、毛天一、王胜林</w:t>
      </w:r>
      <w:r>
        <w:rPr>
          <w:rFonts w:hint="eastAsia" w:asciiTheme="minorEastAsia" w:hAnsiTheme="minorEastAsia" w:eastAsiaTheme="minorEastAsia" w:cstheme="minorEastAsia"/>
          <w:lang w:val="en-US" w:eastAsia="zh-CN"/>
        </w:rPr>
        <w:t xml:space="preserve"> 为乌鲁木齐实验室检测师；</w:t>
      </w:r>
    </w:p>
    <w:p w14:paraId="2D2956BE">
      <w:pPr>
        <w:pStyle w:val="25"/>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18. 任命 </w:t>
      </w:r>
      <w:r>
        <w:rPr>
          <w:rFonts w:hint="eastAsia" w:asciiTheme="minorEastAsia" w:hAnsiTheme="minorEastAsia" w:eastAsiaTheme="minorEastAsia" w:cstheme="minorEastAsia"/>
          <w:b/>
          <w:bCs/>
          <w:lang w:val="en-US" w:eastAsia="zh"/>
          <w:woUserID w:val="2"/>
        </w:rPr>
        <w:t>史广</w:t>
      </w:r>
      <w:r>
        <w:rPr>
          <w:rFonts w:hint="eastAsia" w:asciiTheme="minorEastAsia" w:hAnsiTheme="minorEastAsia" w:eastAsiaTheme="minorEastAsia" w:cstheme="minorEastAsia"/>
          <w:lang w:val="en-US" w:eastAsia="zh-CN"/>
        </w:rPr>
        <w:t xml:space="preserve"> 为和田实验室检测师</w:t>
      </w:r>
    </w:p>
    <w:p w14:paraId="61B99D11">
      <w:pPr>
        <w:pStyle w:val="25"/>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p>
    <w:p w14:paraId="0485E610">
      <w:pPr>
        <w:pStyle w:val="25"/>
        <w:keepNext w:val="0"/>
        <w:keepLines w:val="0"/>
        <w:pageBreakBefore w:val="0"/>
        <w:widowControl w:val="0"/>
        <w:kinsoku/>
        <w:wordWrap/>
        <w:overflowPunct/>
        <w:topLinePunct w:val="0"/>
        <w:autoSpaceDE/>
        <w:autoSpaceDN/>
        <w:bidi w:val="0"/>
        <w:adjustRightInd/>
        <w:snapToGrid/>
        <w:spacing w:before="157" w:beforeLines="50" w:after="157" w:afterLines="50"/>
        <w:jc w:val="right"/>
        <w:textAlignment w:val="auto"/>
        <w:rPr>
          <w:rFonts w:hint="default"/>
          <w:lang w:val="en-US" w:eastAsia="zh-CN"/>
        </w:rPr>
      </w:pPr>
      <w:r>
        <w:rPr>
          <w:rFonts w:hint="eastAsia" w:ascii="黑体" w:hAnsi="黑体" w:eastAsia="黑体" w:cs="黑体"/>
          <w:color w:val="333333"/>
          <w:spacing w:val="-2"/>
          <w:sz w:val="24"/>
          <w:szCs w:val="24"/>
          <w:lang w:val="en-US" w:eastAsia="zh-CN"/>
        </w:rPr>
        <w:drawing>
          <wp:anchor distT="0" distB="0" distL="114300" distR="114300" simplePos="0" relativeHeight="251683840" behindDoc="0" locked="0" layoutInCell="1" allowOverlap="1">
            <wp:simplePos x="0" y="0"/>
            <wp:positionH relativeFrom="column">
              <wp:posOffset>4403090</wp:posOffset>
            </wp:positionH>
            <wp:positionV relativeFrom="paragraph">
              <wp:posOffset>325755</wp:posOffset>
            </wp:positionV>
            <wp:extent cx="720090" cy="360045"/>
            <wp:effectExtent l="0" t="0" r="3810" b="5715"/>
            <wp:wrapNone/>
            <wp:docPr id="40" name="图片 40" descr="张晓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张晓磊"/>
                    <pic:cNvPicPr>
                      <a:picLocks noChangeAspect="1"/>
                    </pic:cNvPicPr>
                  </pic:nvPicPr>
                  <pic:blipFill>
                    <a:blip r:embed="rId24"/>
                    <a:stretch>
                      <a:fillRect/>
                    </a:stretch>
                  </pic:blipFill>
                  <pic:spPr>
                    <a:xfrm>
                      <a:off x="0" y="0"/>
                      <a:ext cx="720090" cy="360045"/>
                    </a:xfrm>
                    <a:prstGeom prst="rect">
                      <a:avLst/>
                    </a:prstGeom>
                  </pic:spPr>
                </pic:pic>
              </a:graphicData>
            </a:graphic>
          </wp:anchor>
        </w:drawing>
      </w:r>
      <w:r>
        <w:rPr>
          <w:rFonts w:hint="default"/>
          <w:lang w:val="en-US" w:eastAsia="zh-CN"/>
        </w:rPr>
        <w:t>新疆中和鉴珠宝玉石质量检测研究所（有限公司）</w:t>
      </w:r>
    </w:p>
    <w:p w14:paraId="522714D6">
      <w:pPr>
        <w:pStyle w:val="25"/>
        <w:keepNext w:val="0"/>
        <w:keepLines w:val="0"/>
        <w:pageBreakBefore w:val="0"/>
        <w:widowControl w:val="0"/>
        <w:kinsoku/>
        <w:wordWrap w:val="0"/>
        <w:overflowPunct/>
        <w:topLinePunct w:val="0"/>
        <w:autoSpaceDE/>
        <w:autoSpaceDN/>
        <w:bidi w:val="0"/>
        <w:adjustRightInd/>
        <w:snapToGrid/>
        <w:spacing w:before="157" w:beforeLines="50" w:after="157" w:afterLines="50"/>
        <w:jc w:val="right"/>
        <w:textAlignment w:val="auto"/>
        <w:rPr>
          <w:rFonts w:hint="eastAsia"/>
          <w:lang w:val="en-US" w:eastAsia="zh-CN"/>
        </w:rPr>
      </w:pPr>
      <w:r>
        <w:rPr>
          <w:rFonts w:hint="default"/>
          <w:lang w:val="en-US" w:eastAsia="zh-CN"/>
        </w:rPr>
        <w:t>实验室主任：</w:t>
      </w:r>
      <w:r>
        <w:rPr>
          <w:rFonts w:hint="eastAsia"/>
          <w:lang w:val="en-US" w:eastAsia="zh-CN"/>
        </w:rPr>
        <w:t xml:space="preserve">           </w:t>
      </w:r>
    </w:p>
    <w:p w14:paraId="695558D5">
      <w:pPr>
        <w:pStyle w:val="25"/>
        <w:keepNext w:val="0"/>
        <w:keepLines w:val="0"/>
        <w:pageBreakBefore w:val="0"/>
        <w:widowControl w:val="0"/>
        <w:kinsoku/>
        <w:wordWrap w:val="0"/>
        <w:overflowPunct/>
        <w:topLinePunct w:val="0"/>
        <w:autoSpaceDE/>
        <w:autoSpaceDN/>
        <w:bidi w:val="0"/>
        <w:adjustRightInd/>
        <w:snapToGrid/>
        <w:spacing w:before="157" w:beforeLines="50" w:after="157" w:afterLines="50"/>
        <w:jc w:val="right"/>
        <w:textAlignment w:val="auto"/>
        <w:rPr>
          <w:rFonts w:hint="eastAsia"/>
          <w:lang w:val="en-US" w:eastAsia="zh-CN"/>
        </w:rPr>
      </w:pPr>
      <w:r>
        <w:rPr>
          <w:rFonts w:hint="eastAsia"/>
          <w:lang w:val="en-US" w:eastAsia="zh-CN"/>
        </w:rPr>
        <w:t>2026年 01 月 01 日</w:t>
      </w:r>
    </w:p>
    <w:p w14:paraId="0C913941">
      <w:pPr>
        <w:pStyle w:val="22"/>
        <w:bidi w:val="0"/>
      </w:pPr>
      <w:bookmarkStart w:id="405" w:name="_Toc24686"/>
      <w:r>
        <w:t>附录5：授权情况一览表</w:t>
      </w:r>
      <w:bookmarkEnd w:id="405"/>
    </w:p>
    <w:tbl>
      <w:tblPr>
        <w:tblStyle w:val="14"/>
        <w:tblW w:w="98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0"/>
        <w:gridCol w:w="1368"/>
        <w:gridCol w:w="1545"/>
        <w:gridCol w:w="2259"/>
        <w:gridCol w:w="1476"/>
        <w:gridCol w:w="1360"/>
        <w:gridCol w:w="1247"/>
      </w:tblGrid>
      <w:tr w14:paraId="157E4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94CE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序号</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E49D8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姓名</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4C217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职务</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E1FC30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授权领域</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AE05A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本人签字</w:t>
            </w:r>
          </w:p>
          <w:p w14:paraId="2A7134F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识别</w:t>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9EC30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授权日期</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67B3D6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hAnsi="宋体" w:eastAsia="宋体" w:cs="宋体"/>
                <w:b/>
                <w:kern w:val="0"/>
                <w:sz w:val="24"/>
                <w:szCs w:val="24"/>
                <w:lang w:val="en-US" w:eastAsia="zh-CN" w:bidi="ar"/>
              </w:rPr>
            </w:pPr>
            <w:r>
              <w:rPr>
                <w:rFonts w:ascii="宋体" w:hAnsi="宋体" w:eastAsia="宋体" w:cs="宋体"/>
                <w:b/>
                <w:kern w:val="0"/>
                <w:sz w:val="24"/>
                <w:szCs w:val="24"/>
                <w:lang w:val="en-US" w:eastAsia="zh-CN" w:bidi="ar"/>
              </w:rPr>
              <w:t>授权人</w:t>
            </w:r>
          </w:p>
          <w:p w14:paraId="65FDEE3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签字</w:t>
            </w:r>
          </w:p>
        </w:tc>
      </w:tr>
      <w:tr w14:paraId="058BF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4DF22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1</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B2C1E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俞炳星</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6CF8A4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授权签字人、意见解释人、检测师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001D52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default" w:ascii="宋体" w:eastAsia="宋体"/>
                <w:sz w:val="24"/>
                <w:szCs w:val="24"/>
                <w:lang w:val="en-US"/>
              </w:rPr>
            </w:pPr>
            <w:r>
              <w:rPr>
                <w:rFonts w:ascii="宋体" w:hAnsi="宋体" w:eastAsia="宋体" w:cs="宋体"/>
                <w:kern w:val="0"/>
                <w:sz w:val="24"/>
                <w:szCs w:val="24"/>
                <w:lang w:val="en-US" w:eastAsia="zh-CN" w:bidi="ar"/>
              </w:rPr>
              <w:t>珠宝玉石；贵金属及其饰品检测</w:t>
            </w:r>
            <w:r>
              <w:rPr>
                <w:rFonts w:hint="eastAsia" w:ascii="宋体" w:hAnsi="宋体" w:eastAsia="宋体" w:cs="宋体"/>
                <w:kern w:val="0"/>
                <w:sz w:val="24"/>
                <w:szCs w:val="24"/>
                <w:lang w:val="en-US" w:eastAsia="zh-CN" w:bidi="ar"/>
              </w:rPr>
              <w:t>；和田玉（子料）</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E2B579">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92032" behindDoc="0" locked="0" layoutInCell="1" allowOverlap="1">
                  <wp:simplePos x="0" y="0"/>
                  <wp:positionH relativeFrom="column">
                    <wp:posOffset>71120</wp:posOffset>
                  </wp:positionH>
                  <wp:positionV relativeFrom="paragraph">
                    <wp:posOffset>19050</wp:posOffset>
                  </wp:positionV>
                  <wp:extent cx="720090" cy="381000"/>
                  <wp:effectExtent l="0" t="0" r="3810" b="0"/>
                  <wp:wrapNone/>
                  <wp:docPr id="5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descr="IMG_256"/>
                          <pic:cNvPicPr>
                            <a:picLocks noChangeAspect="1"/>
                          </pic:cNvPicPr>
                        </pic:nvPicPr>
                        <pic:blipFill>
                          <a:blip r:embed="rId28"/>
                          <a:stretch>
                            <a:fillRect/>
                          </a:stretch>
                        </pic:blipFill>
                        <pic:spPr>
                          <a:xfrm>
                            <a:off x="0" y="0"/>
                            <a:ext cx="720090" cy="381000"/>
                          </a:xfrm>
                          <a:prstGeom prst="rect">
                            <a:avLst/>
                          </a:prstGeom>
                          <a:noFill/>
                          <a:ln w="9525">
                            <a:noFill/>
                          </a:ln>
                        </pic:spPr>
                      </pic:pic>
                    </a:graphicData>
                  </a:graphic>
                </wp:anchor>
              </w:drawing>
            </w:r>
          </w:p>
          <w:p w14:paraId="7C0884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C1106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E76362A">
            <w:pPr>
              <w:keepNext w:val="0"/>
              <w:keepLines w:val="0"/>
              <w:widowControl/>
              <w:suppressLineNumbers w:val="0"/>
              <w:jc w:val="left"/>
            </w:pPr>
            <w:r>
              <w:rPr>
                <w:rFonts w:ascii="宋体" w:hAnsi="宋体" w:eastAsia="宋体" w:cs="宋体"/>
                <w:kern w:val="0"/>
                <w:sz w:val="24"/>
                <w:szCs w:val="24"/>
                <w:lang w:val="en-US" w:eastAsia="zh-CN" w:bidi="ar"/>
              </w:rPr>
              <w:drawing>
                <wp:anchor distT="0" distB="0" distL="114300" distR="114300" simplePos="0" relativeHeight="251684864" behindDoc="0" locked="0" layoutInCell="1" allowOverlap="1">
                  <wp:simplePos x="0" y="0"/>
                  <wp:positionH relativeFrom="column">
                    <wp:posOffset>36195</wp:posOffset>
                  </wp:positionH>
                  <wp:positionV relativeFrom="paragraph">
                    <wp:posOffset>29210</wp:posOffset>
                  </wp:positionV>
                  <wp:extent cx="720090" cy="361950"/>
                  <wp:effectExtent l="0" t="0" r="3810" b="3810"/>
                  <wp:wrapNone/>
                  <wp:docPr id="4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p w14:paraId="605393E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1A893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85855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8FBBF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曹红</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21CE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授权签字人、意见解释人、检测师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CA1E8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珠宝玉石；贵金属及其饰品检测</w:t>
            </w:r>
            <w:r>
              <w:rPr>
                <w:rFonts w:hint="eastAsia" w:ascii="宋体" w:hAnsi="宋体" w:eastAsia="宋体" w:cs="宋体"/>
                <w:kern w:val="0"/>
                <w:sz w:val="24"/>
                <w:szCs w:val="24"/>
                <w:lang w:val="en-US" w:eastAsia="zh-CN" w:bidi="ar"/>
              </w:rPr>
              <w:t>；和田玉（子料）</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D97BB3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CN"/>
              </w:rPr>
            </w:pPr>
            <w:r>
              <w:rPr>
                <w:rFonts w:hint="eastAsia" w:ascii="宋体" w:eastAsia="宋体"/>
                <w:sz w:val="24"/>
                <w:szCs w:val="24"/>
                <w:lang w:eastAsia="zh-CN"/>
              </w:rPr>
              <w:drawing>
                <wp:anchor distT="0" distB="0" distL="114300" distR="114300" simplePos="0" relativeHeight="251693056" behindDoc="0" locked="0" layoutInCell="1" allowOverlap="1">
                  <wp:simplePos x="0" y="0"/>
                  <wp:positionH relativeFrom="column">
                    <wp:posOffset>75565</wp:posOffset>
                  </wp:positionH>
                  <wp:positionV relativeFrom="paragraph">
                    <wp:posOffset>45720</wp:posOffset>
                  </wp:positionV>
                  <wp:extent cx="720090" cy="363855"/>
                  <wp:effectExtent l="0" t="0" r="3810" b="17145"/>
                  <wp:wrapNone/>
                  <wp:docPr id="58" name="图片 58" descr="曹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曹红"/>
                          <pic:cNvPicPr>
                            <a:picLocks noChangeAspect="1"/>
                          </pic:cNvPicPr>
                        </pic:nvPicPr>
                        <pic:blipFill>
                          <a:blip r:embed="rId29"/>
                          <a:stretch>
                            <a:fillRect/>
                          </a:stretch>
                        </pic:blipFill>
                        <pic:spPr>
                          <a:xfrm>
                            <a:off x="0" y="0"/>
                            <a:ext cx="720090" cy="363855"/>
                          </a:xfrm>
                          <a:prstGeom prst="rect">
                            <a:avLst/>
                          </a:prstGeom>
                        </pic:spPr>
                      </pic:pic>
                    </a:graphicData>
                  </a:graphic>
                </wp:anchor>
              </w:drawing>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6FBC6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5B885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85888" behindDoc="0" locked="0" layoutInCell="1" allowOverlap="1">
                  <wp:simplePos x="0" y="0"/>
                  <wp:positionH relativeFrom="column">
                    <wp:posOffset>29845</wp:posOffset>
                  </wp:positionH>
                  <wp:positionV relativeFrom="paragraph">
                    <wp:posOffset>-22225</wp:posOffset>
                  </wp:positionV>
                  <wp:extent cx="720090" cy="361950"/>
                  <wp:effectExtent l="0" t="0" r="3810" b="3810"/>
                  <wp:wrapNone/>
                  <wp:docPr id="5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274C2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087CB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3</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7617C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张晓磊</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1E0D9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授权签字人、意见解释人、检测师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2D031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珠宝玉石；贵金属及其饰品检测</w:t>
            </w:r>
            <w:r>
              <w:rPr>
                <w:rFonts w:hint="eastAsia" w:ascii="宋体" w:hAnsi="宋体" w:eastAsia="宋体" w:cs="宋体"/>
                <w:kern w:val="0"/>
                <w:sz w:val="24"/>
                <w:szCs w:val="24"/>
                <w:lang w:val="en-US" w:eastAsia="zh-CN" w:bidi="ar"/>
              </w:rPr>
              <w:t>；和田玉（子料）</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849CFF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91008" behindDoc="0" locked="0" layoutInCell="1" allowOverlap="1">
                  <wp:simplePos x="0" y="0"/>
                  <wp:positionH relativeFrom="column">
                    <wp:posOffset>80010</wp:posOffset>
                  </wp:positionH>
                  <wp:positionV relativeFrom="paragraph">
                    <wp:posOffset>126365</wp:posOffset>
                  </wp:positionV>
                  <wp:extent cx="720090" cy="361950"/>
                  <wp:effectExtent l="0" t="0" r="3810" b="0"/>
                  <wp:wrapNone/>
                  <wp:docPr id="5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211EF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7A437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86912" behindDoc="0" locked="0" layoutInCell="1" allowOverlap="1">
                  <wp:simplePos x="0" y="0"/>
                  <wp:positionH relativeFrom="column">
                    <wp:posOffset>23495</wp:posOffset>
                  </wp:positionH>
                  <wp:positionV relativeFrom="paragraph">
                    <wp:posOffset>-48260</wp:posOffset>
                  </wp:positionV>
                  <wp:extent cx="720090" cy="361950"/>
                  <wp:effectExtent l="0" t="0" r="3810" b="3810"/>
                  <wp:wrapNone/>
                  <wp:docPr id="5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1ADAB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47E25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4</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1553F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李成辉</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709E6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授权签字人、意见解释人、检测师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ADCDC1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珠宝玉石；贵金属及其饰品检测</w:t>
            </w:r>
            <w:r>
              <w:rPr>
                <w:rFonts w:hint="eastAsia" w:ascii="宋体" w:hAnsi="宋体" w:eastAsia="宋体" w:cs="宋体"/>
                <w:kern w:val="0"/>
                <w:sz w:val="24"/>
                <w:szCs w:val="24"/>
                <w:lang w:val="en-US" w:eastAsia="zh-CN" w:bidi="ar"/>
              </w:rPr>
              <w:t>；和田玉（子料）</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DF5E71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rPr>
            </w:pPr>
            <w:r>
              <w:rPr>
                <w:rFonts w:hint="eastAsia" w:ascii="宋体" w:eastAsia="宋体"/>
                <w:sz w:val="24"/>
                <w:szCs w:val="24"/>
                <w:lang w:eastAsia="zh"/>
              </w:rPr>
              <w:drawing>
                <wp:inline distT="0" distB="0" distL="114300" distR="114300">
                  <wp:extent cx="872490" cy="382905"/>
                  <wp:effectExtent l="0" t="0" r="3810" b="1714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30"/>
                          <a:stretch>
                            <a:fillRect/>
                          </a:stretch>
                        </pic:blipFill>
                        <pic:spPr>
                          <a:xfrm>
                            <a:off x="0" y="0"/>
                            <a:ext cx="872490" cy="382905"/>
                          </a:xfrm>
                          <a:prstGeom prst="rect">
                            <a:avLst/>
                          </a:prstGeom>
                        </pic:spPr>
                      </pic:pic>
                    </a:graphicData>
                  </a:graphic>
                </wp:inline>
              </w:drawing>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AA6CE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10A5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87936" behindDoc="0" locked="0" layoutInCell="1" allowOverlap="1">
                  <wp:simplePos x="0" y="0"/>
                  <wp:positionH relativeFrom="column">
                    <wp:posOffset>17145</wp:posOffset>
                  </wp:positionH>
                  <wp:positionV relativeFrom="paragraph">
                    <wp:posOffset>-29845</wp:posOffset>
                  </wp:positionV>
                  <wp:extent cx="720090" cy="361950"/>
                  <wp:effectExtent l="0" t="0" r="3810" b="3810"/>
                  <wp:wrapNone/>
                  <wp:docPr id="5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276D5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E326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5</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A7F44B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如则托合提</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827CE6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授权签字人、检测师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600A49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珠宝玉石；贵金属及其饰品检测</w:t>
            </w:r>
            <w:r>
              <w:rPr>
                <w:rFonts w:hint="eastAsia" w:ascii="宋体" w:hAnsi="宋体" w:eastAsia="宋体" w:cs="宋体"/>
                <w:kern w:val="0"/>
                <w:sz w:val="24"/>
                <w:szCs w:val="24"/>
                <w:lang w:val="en-US" w:eastAsia="zh-CN" w:bidi="ar"/>
              </w:rPr>
              <w:t>；和田玉（子料）</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0CE8E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rPr>
            </w:pPr>
            <w:r>
              <w:rPr>
                <w:rFonts w:hint="eastAsia" w:ascii="宋体" w:eastAsia="宋体"/>
                <w:sz w:val="24"/>
                <w:szCs w:val="24"/>
                <w:lang w:eastAsia="zh"/>
              </w:rPr>
              <w:drawing>
                <wp:inline distT="0" distB="0" distL="114300" distR="114300">
                  <wp:extent cx="876300" cy="262890"/>
                  <wp:effectExtent l="0" t="0" r="0" b="381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31"/>
                          <a:stretch>
                            <a:fillRect/>
                          </a:stretch>
                        </pic:blipFill>
                        <pic:spPr>
                          <a:xfrm>
                            <a:off x="0" y="0"/>
                            <a:ext cx="876300" cy="262890"/>
                          </a:xfrm>
                          <a:prstGeom prst="rect">
                            <a:avLst/>
                          </a:prstGeom>
                        </pic:spPr>
                      </pic:pic>
                    </a:graphicData>
                  </a:graphic>
                </wp:inline>
              </w:drawing>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66F2A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5B1BE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88960" behindDoc="0" locked="0" layoutInCell="1" allowOverlap="1">
                  <wp:simplePos x="0" y="0"/>
                  <wp:positionH relativeFrom="column">
                    <wp:posOffset>36195</wp:posOffset>
                  </wp:positionH>
                  <wp:positionV relativeFrom="paragraph">
                    <wp:posOffset>-43180</wp:posOffset>
                  </wp:positionV>
                  <wp:extent cx="720090" cy="361950"/>
                  <wp:effectExtent l="0" t="0" r="3810" b="3810"/>
                  <wp:wrapNone/>
                  <wp:docPr id="5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1E825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3973AC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hint="eastAsia" w:ascii="宋体" w:hAnsi="宋体" w:eastAsia="宋体" w:cs="宋体"/>
                <w:kern w:val="0"/>
                <w:sz w:val="24"/>
                <w:szCs w:val="24"/>
                <w:lang w:val="en-US" w:eastAsia="zh-CN" w:bidi="ar"/>
              </w:rPr>
              <w:t>6</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2E6B8C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米尔布拉</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5786A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C88679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珠宝玉石；贵金属及其饰品检测</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E99C8E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rPr>
            </w:pPr>
            <w:r>
              <w:rPr>
                <w:rFonts w:hint="eastAsia" w:ascii="宋体" w:eastAsia="宋体"/>
                <w:sz w:val="24"/>
                <w:szCs w:val="24"/>
                <w:lang w:eastAsia="zh"/>
              </w:rPr>
              <w:drawing>
                <wp:inline distT="0" distB="0" distL="114300" distR="114300">
                  <wp:extent cx="868045" cy="472440"/>
                  <wp:effectExtent l="0" t="0" r="8255" b="381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32"/>
                          <a:stretch>
                            <a:fillRect/>
                          </a:stretch>
                        </pic:blipFill>
                        <pic:spPr>
                          <a:xfrm>
                            <a:off x="0" y="0"/>
                            <a:ext cx="868045" cy="472440"/>
                          </a:xfrm>
                          <a:prstGeom prst="rect">
                            <a:avLst/>
                          </a:prstGeom>
                        </pic:spPr>
                      </pic:pic>
                    </a:graphicData>
                  </a:graphic>
                </wp:inline>
              </w:drawing>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5A2470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65B97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89984" behindDoc="0" locked="0" layoutInCell="1" allowOverlap="1">
                  <wp:simplePos x="0" y="0"/>
                  <wp:positionH relativeFrom="column">
                    <wp:posOffset>17145</wp:posOffset>
                  </wp:positionH>
                  <wp:positionV relativeFrom="paragraph">
                    <wp:posOffset>-62865</wp:posOffset>
                  </wp:positionV>
                  <wp:extent cx="720090" cy="361950"/>
                  <wp:effectExtent l="0" t="0" r="3810" b="3810"/>
                  <wp:wrapNone/>
                  <wp:docPr id="5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4F4D0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226CFB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val="en-US" w:eastAsia="zh-CN"/>
              </w:rPr>
            </w:pPr>
            <w:r>
              <w:rPr>
                <w:rFonts w:hint="eastAsia" w:ascii="宋体" w:eastAsia="宋体"/>
                <w:sz w:val="24"/>
                <w:szCs w:val="24"/>
                <w:lang w:val="en-US" w:eastAsia="zh-CN"/>
              </w:rPr>
              <w:t>7</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281D37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val="en-US" w:eastAsia="zh-CN"/>
              </w:rPr>
            </w:pPr>
            <w:r>
              <w:rPr>
                <w:rFonts w:hint="eastAsia" w:ascii="宋体" w:eastAsia="宋体"/>
                <w:sz w:val="24"/>
                <w:szCs w:val="24"/>
                <w:lang w:val="en-US" w:eastAsia="zh-CN"/>
              </w:rPr>
              <w:t>许库尔</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0BC68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0627F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珠宝玉石；贵金属及其饰品检测</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99E396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2F567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DFC8B8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94080" behindDoc="0" locked="0" layoutInCell="1" allowOverlap="1">
                  <wp:simplePos x="0" y="0"/>
                  <wp:positionH relativeFrom="column">
                    <wp:posOffset>4445</wp:posOffset>
                  </wp:positionH>
                  <wp:positionV relativeFrom="paragraph">
                    <wp:posOffset>31750</wp:posOffset>
                  </wp:positionV>
                  <wp:extent cx="720090" cy="361950"/>
                  <wp:effectExtent l="0" t="0" r="3810" b="3810"/>
                  <wp:wrapNone/>
                  <wp:docPr id="5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73B2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A37375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val="en-US" w:eastAsia="zh-CN"/>
              </w:rPr>
            </w:pPr>
            <w:r>
              <w:rPr>
                <w:rFonts w:hint="eastAsia" w:ascii="宋体" w:eastAsia="宋体"/>
                <w:sz w:val="24"/>
                <w:szCs w:val="24"/>
                <w:lang w:val="en-US" w:eastAsia="zh-CN"/>
              </w:rPr>
              <w:t>8</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874A20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val="en-US" w:eastAsia="zh-CN"/>
              </w:rPr>
            </w:pPr>
            <w:r>
              <w:rPr>
                <w:rFonts w:hint="eastAsia" w:ascii="宋体" w:eastAsia="宋体"/>
                <w:sz w:val="24"/>
                <w:szCs w:val="24"/>
                <w:lang w:val="en-US" w:eastAsia="zh-CN"/>
              </w:rPr>
              <w:t>毛天一</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43C9F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632D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珠宝玉石；贵金属及其饰品检测</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2525A2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7F922F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8026FC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95104" behindDoc="0" locked="0" layoutInCell="1" allowOverlap="1">
                  <wp:simplePos x="0" y="0"/>
                  <wp:positionH relativeFrom="column">
                    <wp:posOffset>4445</wp:posOffset>
                  </wp:positionH>
                  <wp:positionV relativeFrom="paragraph">
                    <wp:posOffset>-64135</wp:posOffset>
                  </wp:positionV>
                  <wp:extent cx="720090" cy="361950"/>
                  <wp:effectExtent l="0" t="0" r="3810" b="3810"/>
                  <wp:wrapNone/>
                  <wp:docPr id="6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32DF1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33CAC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val="en-US" w:eastAsia="zh-CN"/>
              </w:rPr>
            </w:pPr>
            <w:r>
              <w:rPr>
                <w:rFonts w:hint="eastAsia" w:ascii="宋体" w:eastAsia="宋体"/>
                <w:sz w:val="24"/>
                <w:szCs w:val="24"/>
                <w:lang w:val="en-US" w:eastAsia="zh-CN"/>
              </w:rPr>
              <w:t>9</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2B6D2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val="en-US" w:eastAsia="zh-CN"/>
              </w:rPr>
            </w:pPr>
            <w:r>
              <w:rPr>
                <w:rFonts w:hint="eastAsia" w:ascii="宋体" w:eastAsia="宋体"/>
                <w:sz w:val="24"/>
                <w:szCs w:val="24"/>
                <w:lang w:val="en-US" w:eastAsia="zh-CN"/>
              </w:rPr>
              <w:t>王胜林</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5735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877A0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珠宝玉石；贵金属及其饰品检测</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78083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C13F17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2026年</w:t>
            </w: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BBAA78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drawing>
                <wp:anchor distT="0" distB="0" distL="114300" distR="114300" simplePos="0" relativeHeight="251696128" behindDoc="0" locked="0" layoutInCell="1" allowOverlap="1">
                  <wp:simplePos x="0" y="0"/>
                  <wp:positionH relativeFrom="column">
                    <wp:posOffset>10795</wp:posOffset>
                  </wp:positionH>
                  <wp:positionV relativeFrom="paragraph">
                    <wp:posOffset>-64770</wp:posOffset>
                  </wp:positionV>
                  <wp:extent cx="720090" cy="361950"/>
                  <wp:effectExtent l="0" t="0" r="3810" b="3810"/>
                  <wp:wrapNone/>
                  <wp:docPr id="6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r w14:paraId="7EAB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20" w:hRule="atLeast"/>
          <w:jc w:val="center"/>
        </w:trPr>
        <w:tc>
          <w:tcPr>
            <w:tcW w:w="631"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B6D5C9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woUserID w:val="2"/>
              </w:rPr>
            </w:pPr>
            <w:r>
              <w:rPr>
                <w:rFonts w:hint="eastAsia" w:ascii="宋体" w:eastAsia="宋体"/>
                <w:sz w:val="24"/>
                <w:szCs w:val="24"/>
                <w:lang w:eastAsia="zh"/>
                <w:woUserID w:val="2"/>
              </w:rPr>
              <w:t>10</w:t>
            </w:r>
          </w:p>
        </w:tc>
        <w:tc>
          <w:tcPr>
            <w:tcW w:w="136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9BCEB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woUserID w:val="2"/>
              </w:rPr>
            </w:pPr>
            <w:r>
              <w:rPr>
                <w:rFonts w:hint="eastAsia" w:ascii="宋体" w:eastAsia="宋体"/>
                <w:sz w:val="24"/>
                <w:szCs w:val="24"/>
                <w:lang w:eastAsia="zh"/>
                <w:woUserID w:val="2"/>
              </w:rPr>
              <w:t>史广</w:t>
            </w:r>
          </w:p>
        </w:tc>
        <w:tc>
          <w:tcPr>
            <w:tcW w:w="15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EF034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宋体" w:eastAsia="宋体"/>
                <w:sz w:val="24"/>
                <w:szCs w:val="24"/>
                <w:lang w:eastAsia="zh"/>
                <w:woUserID w:val="2"/>
              </w:rPr>
            </w:pPr>
            <w:r>
              <w:rPr>
                <w:rFonts w:hint="eastAsia" w:ascii="宋体" w:eastAsia="宋体"/>
                <w:sz w:val="24"/>
                <w:szCs w:val="24"/>
                <w:lang w:eastAsia="zh"/>
                <w:woUserID w:val="2"/>
              </w:rPr>
              <w:t>检测师</w:t>
            </w:r>
          </w:p>
        </w:tc>
        <w:tc>
          <w:tcPr>
            <w:tcW w:w="22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75DB24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woUserID w:val="2"/>
              </w:rPr>
            </w:pPr>
            <w:r>
              <w:rPr>
                <w:rFonts w:ascii="宋体" w:hAnsi="宋体" w:eastAsia="宋体" w:cs="宋体"/>
                <w:kern w:val="0"/>
                <w:sz w:val="24"/>
                <w:szCs w:val="24"/>
                <w:lang w:val="en-US" w:eastAsia="zh-CN" w:bidi="ar"/>
                <w:woUserID w:val="2"/>
              </w:rPr>
              <w:t>珠宝玉石；贵金属及其饰品检测</w:t>
            </w:r>
          </w:p>
        </w:tc>
        <w:tc>
          <w:tcPr>
            <w:tcW w:w="147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F9765A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rPr>
            </w:pPr>
            <w:r>
              <w:rPr>
                <w:rFonts w:hint="eastAsia" w:ascii="宋体" w:eastAsia="宋体"/>
                <w:sz w:val="24"/>
                <w:szCs w:val="24"/>
                <w:lang w:eastAsia="zh"/>
              </w:rPr>
              <w:drawing>
                <wp:inline distT="0" distB="0" distL="114300" distR="114300">
                  <wp:extent cx="873125" cy="498475"/>
                  <wp:effectExtent l="0" t="0" r="3175" b="1587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33"/>
                          <a:stretch>
                            <a:fillRect/>
                          </a:stretch>
                        </pic:blipFill>
                        <pic:spPr>
                          <a:xfrm>
                            <a:off x="0" y="0"/>
                            <a:ext cx="873125" cy="498475"/>
                          </a:xfrm>
                          <a:prstGeom prst="rect">
                            <a:avLst/>
                          </a:prstGeom>
                        </pic:spPr>
                      </pic:pic>
                    </a:graphicData>
                  </a:graphic>
                </wp:inline>
              </w:drawing>
            </w:r>
          </w:p>
        </w:tc>
        <w:tc>
          <w:tcPr>
            <w:tcW w:w="136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9E607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woUserID w:val="2"/>
              </w:rPr>
              <w:t>2026年</w:t>
            </w:r>
            <w:r>
              <w:rPr>
                <w:rFonts w:hint="eastAsia" w:ascii="宋体" w:hAnsi="宋体" w:eastAsia="宋体" w:cs="宋体"/>
                <w:kern w:val="0"/>
                <w:sz w:val="24"/>
                <w:szCs w:val="24"/>
                <w:lang w:val="en-US" w:eastAsia="zh-CN" w:bidi="ar"/>
                <w:woUserID w:val="2"/>
              </w:rPr>
              <w:t>1</w:t>
            </w:r>
            <w:r>
              <w:rPr>
                <w:rFonts w:ascii="宋体" w:hAnsi="宋体" w:eastAsia="宋体" w:cs="宋体"/>
                <w:kern w:val="0"/>
                <w:sz w:val="24"/>
                <w:szCs w:val="24"/>
                <w:lang w:val="en-US" w:eastAsia="zh-CN" w:bidi="ar"/>
                <w:woUserID w:val="2"/>
              </w:rPr>
              <w:t>月</w:t>
            </w:r>
          </w:p>
        </w:tc>
        <w:tc>
          <w:tcPr>
            <w:tcW w:w="12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579C12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woUserID w:val="2"/>
              </w:rPr>
              <w:drawing>
                <wp:anchor distT="0" distB="0" distL="114300" distR="114300" simplePos="0" relativeHeight="251697152" behindDoc="0" locked="0" layoutInCell="1" allowOverlap="1">
                  <wp:simplePos x="0" y="0"/>
                  <wp:positionH relativeFrom="column">
                    <wp:posOffset>-8255</wp:posOffset>
                  </wp:positionH>
                  <wp:positionV relativeFrom="paragraph">
                    <wp:posOffset>61595</wp:posOffset>
                  </wp:positionV>
                  <wp:extent cx="720090" cy="361950"/>
                  <wp:effectExtent l="0" t="0" r="3810" b="0"/>
                  <wp:wrapNone/>
                  <wp:docPr id="10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 descr="IMG_256"/>
                          <pic:cNvPicPr>
                            <a:picLocks noChangeAspect="1"/>
                          </pic:cNvPicPr>
                        </pic:nvPicPr>
                        <pic:blipFill>
                          <a:blip r:embed="rId26"/>
                          <a:stretch>
                            <a:fillRect/>
                          </a:stretch>
                        </pic:blipFill>
                        <pic:spPr>
                          <a:xfrm>
                            <a:off x="0" y="0"/>
                            <a:ext cx="720090" cy="361950"/>
                          </a:xfrm>
                          <a:prstGeom prst="rect">
                            <a:avLst/>
                          </a:prstGeom>
                          <a:noFill/>
                          <a:ln w="9525">
                            <a:noFill/>
                          </a:ln>
                        </pic:spPr>
                      </pic:pic>
                    </a:graphicData>
                  </a:graphic>
                </wp:anchor>
              </w:drawing>
            </w:r>
          </w:p>
        </w:tc>
      </w:tr>
    </w:tbl>
    <w:p w14:paraId="5F7D12D6">
      <w:pPr>
        <w:pStyle w:val="25"/>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59584838">
      <w:pPr>
        <w:pStyle w:val="22"/>
        <w:bidi w:val="0"/>
        <w:rPr>
          <w:rFonts w:hint="default"/>
          <w:lang w:val="en-US" w:eastAsia="zh-CN"/>
        </w:rPr>
      </w:pPr>
      <w:bookmarkStart w:id="406" w:name="_Toc23188"/>
      <w:r>
        <w:rPr>
          <w:rFonts w:hint="default"/>
          <w:lang w:val="en-US" w:eastAsia="zh-CN"/>
        </w:rPr>
        <w:t>附录6：《员工行为规范》</w:t>
      </w:r>
      <w:bookmarkEnd w:id="406"/>
    </w:p>
    <w:p w14:paraId="40CCA269">
      <w:pPr>
        <w:pStyle w:val="5"/>
        <w:bidi w:val="0"/>
        <w:rPr>
          <w:rFonts w:hint="default"/>
          <w:b/>
          <w:bCs/>
          <w:lang w:val="en-US" w:eastAsia="zh-CN"/>
        </w:rPr>
      </w:pPr>
      <w:r>
        <w:rPr>
          <w:rFonts w:hint="default"/>
          <w:b/>
          <w:bCs/>
          <w:lang w:val="en-US" w:eastAsia="zh-CN"/>
        </w:rPr>
        <w:t>一、为维护本公司的公正、诚实的立场，保持检测活动的独立性，特向社会发布如下声明：</w:t>
      </w:r>
    </w:p>
    <w:p w14:paraId="2FBA1E5B">
      <w:pPr>
        <w:pStyle w:val="25"/>
        <w:numPr>
          <w:ilvl w:val="0"/>
          <w:numId w:val="55"/>
        </w:numPr>
        <w:bidi w:val="0"/>
        <w:ind w:left="425" w:leftChars="0" w:hanging="425" w:firstLineChars="0"/>
        <w:rPr>
          <w:rFonts w:hint="default"/>
          <w:lang w:val="en-US" w:eastAsia="zh-CN"/>
        </w:rPr>
      </w:pPr>
      <w:r>
        <w:rPr>
          <w:rFonts w:hint="default"/>
          <w:lang w:val="en-US" w:eastAsia="zh-CN"/>
        </w:rPr>
        <w:t>遵守国家</w:t>
      </w:r>
      <w:r>
        <w:rPr>
          <w:rFonts w:hint="eastAsia"/>
          <w:lang w:val="en-US" w:eastAsia="zh-CN"/>
        </w:rPr>
        <w:t>法律法规</w:t>
      </w:r>
      <w:r>
        <w:rPr>
          <w:rFonts w:hint="default"/>
          <w:lang w:val="en-US" w:eastAsia="zh-CN"/>
        </w:rPr>
        <w:t>和认可机构的要求，对公司内部开展公正检测服务，履行法律义务，承担法律责任；</w:t>
      </w:r>
    </w:p>
    <w:p w14:paraId="6D696D63">
      <w:pPr>
        <w:pStyle w:val="25"/>
        <w:numPr>
          <w:ilvl w:val="0"/>
          <w:numId w:val="55"/>
        </w:numPr>
        <w:bidi w:val="0"/>
        <w:ind w:left="425" w:leftChars="0" w:hanging="425" w:firstLineChars="0"/>
        <w:rPr>
          <w:rFonts w:hint="default"/>
          <w:lang w:val="en-US" w:eastAsia="zh-CN"/>
        </w:rPr>
      </w:pPr>
      <w:r>
        <w:rPr>
          <w:rFonts w:hint="default"/>
          <w:lang w:val="en-US" w:eastAsia="zh-CN"/>
        </w:rPr>
        <w:t>树立良好的执业行为，保持并发展认可的检测能力和有效的管理体系；</w:t>
      </w:r>
    </w:p>
    <w:p w14:paraId="7FAC0FE8">
      <w:pPr>
        <w:pStyle w:val="25"/>
        <w:numPr>
          <w:ilvl w:val="0"/>
          <w:numId w:val="55"/>
        </w:numPr>
        <w:bidi w:val="0"/>
        <w:ind w:left="425" w:leftChars="0" w:hanging="425" w:firstLineChars="0"/>
        <w:rPr>
          <w:rFonts w:hint="default"/>
          <w:lang w:val="en-US" w:eastAsia="zh-CN"/>
        </w:rPr>
      </w:pPr>
      <w:r>
        <w:rPr>
          <w:rFonts w:hint="default"/>
          <w:lang w:val="en-US" w:eastAsia="zh-CN"/>
        </w:rPr>
        <w:t>坚持公开、公正、自愿申请和强制管</w:t>
      </w:r>
      <w:r>
        <w:rPr>
          <w:rFonts w:hint="eastAsia"/>
          <w:lang w:val="en-US" w:eastAsia="zh-CN"/>
        </w:rPr>
        <w:t>理相</w:t>
      </w:r>
      <w:r>
        <w:rPr>
          <w:rFonts w:hint="default"/>
          <w:lang w:val="en-US" w:eastAsia="zh-CN"/>
        </w:rPr>
        <w:t>结合的无歧视检测服务原则；</w:t>
      </w:r>
    </w:p>
    <w:p w14:paraId="0DD17E01">
      <w:pPr>
        <w:pStyle w:val="25"/>
        <w:numPr>
          <w:ilvl w:val="0"/>
          <w:numId w:val="55"/>
        </w:numPr>
        <w:bidi w:val="0"/>
        <w:ind w:left="425" w:leftChars="0" w:hanging="425" w:firstLineChars="0"/>
        <w:rPr>
          <w:rFonts w:hint="default"/>
          <w:lang w:val="en-US" w:eastAsia="zh-CN"/>
        </w:rPr>
      </w:pPr>
      <w:r>
        <w:rPr>
          <w:rFonts w:hint="default"/>
          <w:lang w:val="en-US" w:eastAsia="zh-CN"/>
        </w:rPr>
        <w:t>维护客户的权利，保护客户的所有权和专利权不受侵犯；</w:t>
      </w:r>
    </w:p>
    <w:p w14:paraId="21F00938">
      <w:pPr>
        <w:pStyle w:val="25"/>
        <w:numPr>
          <w:ilvl w:val="0"/>
          <w:numId w:val="55"/>
        </w:numPr>
        <w:bidi w:val="0"/>
        <w:ind w:left="425" w:leftChars="0" w:hanging="425" w:firstLineChars="0"/>
        <w:rPr>
          <w:rFonts w:hint="default"/>
          <w:lang w:val="en-US" w:eastAsia="zh-CN"/>
        </w:rPr>
      </w:pPr>
      <w:r>
        <w:rPr>
          <w:rFonts w:hint="default"/>
          <w:lang w:val="en-US" w:eastAsia="zh-CN"/>
        </w:rPr>
        <w:t>坚持独立检测、独立判断，检测活动不受任何公司其他部门的影响；</w:t>
      </w:r>
    </w:p>
    <w:p w14:paraId="37A7C0C0">
      <w:pPr>
        <w:pStyle w:val="25"/>
        <w:numPr>
          <w:ilvl w:val="0"/>
          <w:numId w:val="55"/>
        </w:numPr>
        <w:bidi w:val="0"/>
        <w:ind w:left="425" w:leftChars="0" w:hanging="425" w:firstLineChars="0"/>
        <w:rPr>
          <w:rFonts w:hint="default"/>
          <w:lang w:val="en-US" w:eastAsia="zh-CN"/>
        </w:rPr>
      </w:pPr>
      <w:r>
        <w:rPr>
          <w:rFonts w:hint="default"/>
          <w:lang w:val="en-US" w:eastAsia="zh-CN"/>
        </w:rPr>
        <w:t>不接受有违检测公正性的投资和赞助，不介入客户之间的市场竞争和利益冲突，以上声明表明了本实验室的公正立场，望全体员工严格遵守。</w:t>
      </w:r>
    </w:p>
    <w:p w14:paraId="54F0BBF2">
      <w:pPr>
        <w:pStyle w:val="5"/>
        <w:bidi w:val="0"/>
        <w:rPr>
          <w:rFonts w:hint="default"/>
          <w:b/>
          <w:bCs/>
          <w:lang w:val="en-US" w:eastAsia="zh-CN"/>
        </w:rPr>
      </w:pPr>
      <w:r>
        <w:rPr>
          <w:rFonts w:hint="default"/>
          <w:b/>
          <w:bCs/>
          <w:lang w:val="en-US" w:eastAsia="zh-CN"/>
        </w:rPr>
        <w:t>二、保证公正性、诚实性和独立性政策和措施</w:t>
      </w:r>
    </w:p>
    <w:p w14:paraId="166A4351">
      <w:pPr>
        <w:pStyle w:val="25"/>
        <w:numPr>
          <w:ilvl w:val="0"/>
          <w:numId w:val="56"/>
        </w:numPr>
        <w:bidi w:val="0"/>
        <w:ind w:left="425" w:leftChars="0" w:hanging="425" w:firstLineChars="0"/>
        <w:rPr>
          <w:rFonts w:hint="default"/>
          <w:lang w:val="en-US" w:eastAsia="zh-CN"/>
        </w:rPr>
      </w:pPr>
      <w:r>
        <w:rPr>
          <w:rFonts w:hint="default"/>
          <w:lang w:val="en-US" w:eastAsia="zh-CN"/>
        </w:rPr>
        <w:t>不利用</w:t>
      </w:r>
      <w:r>
        <w:rPr>
          <w:rFonts w:hint="eastAsia"/>
          <w:lang w:val="en-US" w:eastAsia="zh-CN"/>
        </w:rPr>
        <w:t>职务</w:t>
      </w:r>
      <w:r>
        <w:rPr>
          <w:rFonts w:hint="default"/>
          <w:lang w:val="en-US" w:eastAsia="zh-CN"/>
        </w:rPr>
        <w:t>的便利谋取不正当的经济利益，承诺对客户应履行的法律义务和承担的民事责任；</w:t>
      </w:r>
    </w:p>
    <w:p w14:paraId="4019E4C8">
      <w:pPr>
        <w:pStyle w:val="25"/>
        <w:numPr>
          <w:ilvl w:val="0"/>
          <w:numId w:val="56"/>
        </w:numPr>
        <w:bidi w:val="0"/>
        <w:ind w:left="425" w:leftChars="0" w:hanging="425" w:firstLineChars="0"/>
        <w:rPr>
          <w:rFonts w:hint="default"/>
          <w:lang w:val="en-US" w:eastAsia="zh-CN"/>
        </w:rPr>
      </w:pPr>
      <w:r>
        <w:rPr>
          <w:rFonts w:hint="default"/>
          <w:lang w:val="en-US" w:eastAsia="zh-CN"/>
        </w:rPr>
        <w:t>当检测工作与其他工作发生冲突时，应本着服从检测工作的原则，避免给员工造成心理上的压力；</w:t>
      </w:r>
    </w:p>
    <w:p w14:paraId="214BCC58">
      <w:pPr>
        <w:pStyle w:val="25"/>
        <w:numPr>
          <w:ilvl w:val="0"/>
          <w:numId w:val="56"/>
        </w:numPr>
        <w:bidi w:val="0"/>
        <w:ind w:left="425" w:leftChars="0" w:hanging="425" w:firstLineChars="0"/>
        <w:rPr>
          <w:rFonts w:hint="default"/>
          <w:lang w:val="en-US" w:eastAsia="zh-CN"/>
        </w:rPr>
      </w:pPr>
      <w:r>
        <w:rPr>
          <w:rFonts w:hint="default"/>
          <w:lang w:val="en-US" w:eastAsia="zh-CN"/>
        </w:rPr>
        <w:t>当工作人员感受</w:t>
      </w:r>
      <w:r>
        <w:rPr>
          <w:rFonts w:hint="eastAsia"/>
          <w:lang w:val="en-US" w:eastAsia="zh-CN"/>
        </w:rPr>
        <w:t>到</w:t>
      </w:r>
      <w:r>
        <w:rPr>
          <w:rFonts w:hint="default"/>
          <w:lang w:val="en-US" w:eastAsia="zh-CN"/>
        </w:rPr>
        <w:t>来自内部或外部压力时，应分析原因并及时制定相应的政策，以减少不合理原因给员工造成的各种压力；</w:t>
      </w:r>
    </w:p>
    <w:p w14:paraId="4CDC677E">
      <w:pPr>
        <w:pStyle w:val="25"/>
        <w:numPr>
          <w:ilvl w:val="0"/>
          <w:numId w:val="56"/>
        </w:numPr>
        <w:bidi w:val="0"/>
        <w:ind w:left="425" w:leftChars="0" w:hanging="425" w:firstLineChars="0"/>
        <w:rPr>
          <w:rFonts w:hint="default"/>
          <w:lang w:val="en-US" w:eastAsia="zh-CN"/>
        </w:rPr>
      </w:pPr>
      <w:r>
        <w:rPr>
          <w:rFonts w:hint="default"/>
          <w:lang w:val="en-US" w:eastAsia="zh-CN"/>
        </w:rPr>
        <w:t>坚持公开、合理的收费，不暗示客户接受任何不合理的附加要求；</w:t>
      </w:r>
    </w:p>
    <w:p w14:paraId="4C13254E">
      <w:pPr>
        <w:pStyle w:val="25"/>
        <w:numPr>
          <w:ilvl w:val="0"/>
          <w:numId w:val="56"/>
        </w:numPr>
        <w:bidi w:val="0"/>
        <w:ind w:left="425" w:leftChars="0" w:hanging="425" w:firstLineChars="0"/>
        <w:rPr>
          <w:rFonts w:hint="default"/>
          <w:lang w:val="en-US" w:eastAsia="zh-CN"/>
        </w:rPr>
      </w:pPr>
      <w:r>
        <w:rPr>
          <w:rFonts w:hint="default"/>
          <w:lang w:val="en-US" w:eastAsia="zh-CN"/>
        </w:rPr>
        <w:t>不阻拦客户与检测有关的申诉和投诉，承诺对每一起申诉都将在约定的时间内做出合理的答复；</w:t>
      </w:r>
    </w:p>
    <w:p w14:paraId="6862825D">
      <w:pPr>
        <w:pStyle w:val="25"/>
        <w:numPr>
          <w:ilvl w:val="0"/>
          <w:numId w:val="56"/>
        </w:numPr>
        <w:bidi w:val="0"/>
        <w:ind w:left="425" w:leftChars="0" w:hanging="425" w:firstLineChars="0"/>
        <w:rPr>
          <w:rFonts w:hint="default"/>
          <w:lang w:val="en-US" w:eastAsia="zh-CN"/>
        </w:rPr>
      </w:pPr>
      <w:r>
        <w:rPr>
          <w:rFonts w:hint="default"/>
          <w:lang w:val="en-US" w:eastAsia="zh-CN"/>
        </w:rPr>
        <w:t>本公司要求全体员工严格遵守并认真、按时履行与客户签订的一切协议或合同，承诺绝不延误客户的经济利益；</w:t>
      </w:r>
    </w:p>
    <w:p w14:paraId="53ED5A0B">
      <w:pPr>
        <w:pStyle w:val="25"/>
        <w:numPr>
          <w:ilvl w:val="0"/>
          <w:numId w:val="56"/>
        </w:numPr>
        <w:bidi w:val="0"/>
        <w:ind w:left="425" w:leftChars="0" w:hanging="425" w:firstLineChars="0"/>
        <w:rPr>
          <w:rFonts w:hint="default"/>
          <w:lang w:val="en-US" w:eastAsia="zh-CN"/>
        </w:rPr>
      </w:pPr>
      <w:r>
        <w:rPr>
          <w:rFonts w:hint="default"/>
          <w:lang w:val="en-US" w:eastAsia="zh-CN"/>
        </w:rPr>
        <w:t>本公司承诺如实告知客户有关本公司的检测能力、服务费用、应承担的责任与应履行的义务、真实的检测过程和结果，以及客户的权利，维护客户对本公司服务的知情权。</w:t>
      </w:r>
    </w:p>
    <w:p w14:paraId="66A6768B">
      <w:pPr>
        <w:pStyle w:val="25"/>
        <w:numPr>
          <w:ilvl w:val="0"/>
          <w:numId w:val="56"/>
        </w:numPr>
        <w:bidi w:val="0"/>
        <w:ind w:left="425" w:leftChars="0" w:hanging="425" w:firstLineChars="0"/>
        <w:rPr>
          <w:rFonts w:hint="default"/>
          <w:lang w:val="en-US" w:eastAsia="zh-CN"/>
        </w:rPr>
      </w:pPr>
      <w:r>
        <w:rPr>
          <w:rFonts w:hint="default"/>
          <w:lang w:val="en-US" w:eastAsia="zh-CN"/>
        </w:rPr>
        <w:t>本公司将检测人员的行为和业绩纳入员工考核范围，对违反本公司行为准则的人员，视情节轻重和所造成的后果，将分别给予批评、警告、经济或/和行政的处罚，对于触犯法律的，则追究其法律责任。</w:t>
      </w:r>
    </w:p>
    <w:p w14:paraId="1A4CAA47">
      <w:pPr>
        <w:pStyle w:val="25"/>
        <w:numPr>
          <w:ilvl w:val="0"/>
          <w:numId w:val="56"/>
        </w:numPr>
        <w:bidi w:val="0"/>
        <w:ind w:left="425" w:leftChars="0" w:hanging="425" w:firstLineChars="0"/>
        <w:rPr>
          <w:rFonts w:hint="default"/>
          <w:lang w:val="en-US" w:eastAsia="zh-CN"/>
        </w:rPr>
      </w:pPr>
      <w:r>
        <w:rPr>
          <w:rFonts w:hint="default"/>
          <w:lang w:val="en-US" w:eastAsia="zh-CN"/>
        </w:rPr>
        <w:t>本公司承诺全体员工都应忠于本公司的公正性和诚实性，始终遵守行为规范。</w:t>
      </w:r>
    </w:p>
    <w:p w14:paraId="133307D4">
      <w:pPr>
        <w:pStyle w:val="5"/>
        <w:bidi w:val="0"/>
        <w:rPr>
          <w:rFonts w:hint="default"/>
          <w:b/>
          <w:bCs/>
          <w:lang w:val="en-US" w:eastAsia="zh-CN"/>
        </w:rPr>
      </w:pPr>
      <w:r>
        <w:rPr>
          <w:rFonts w:hint="default"/>
          <w:b/>
          <w:bCs/>
          <w:lang w:val="en-US" w:eastAsia="zh-CN"/>
        </w:rPr>
        <w:t>三、维护客户的权利</w:t>
      </w:r>
    </w:p>
    <w:p w14:paraId="46A67A95">
      <w:pPr>
        <w:pStyle w:val="25"/>
        <w:numPr>
          <w:ilvl w:val="0"/>
          <w:numId w:val="57"/>
        </w:numPr>
        <w:bidi w:val="0"/>
        <w:ind w:left="425" w:leftChars="0" w:hanging="425" w:firstLineChars="0"/>
        <w:rPr>
          <w:rFonts w:hint="default"/>
          <w:lang w:val="en-US" w:eastAsia="zh-CN"/>
        </w:rPr>
      </w:pPr>
      <w:r>
        <w:rPr>
          <w:rFonts w:hint="default"/>
          <w:lang w:val="en-US" w:eastAsia="zh-CN"/>
        </w:rPr>
        <w:t>本公司检测服务提出符合自己要求的权利；</w:t>
      </w:r>
    </w:p>
    <w:p w14:paraId="6C80A14A">
      <w:pPr>
        <w:pStyle w:val="25"/>
        <w:numPr>
          <w:ilvl w:val="0"/>
          <w:numId w:val="57"/>
        </w:numPr>
        <w:bidi w:val="0"/>
        <w:ind w:left="425" w:leftChars="0" w:hanging="425" w:firstLineChars="0"/>
        <w:rPr>
          <w:rFonts w:hint="default"/>
          <w:lang w:val="en-US" w:eastAsia="zh-CN"/>
        </w:rPr>
      </w:pPr>
      <w:r>
        <w:rPr>
          <w:rFonts w:hint="default"/>
          <w:lang w:val="en-US" w:eastAsia="zh-CN"/>
        </w:rPr>
        <w:t>对检测服务提出保护机密信息和所有权的要求；</w:t>
      </w:r>
    </w:p>
    <w:p w14:paraId="32C4F745">
      <w:pPr>
        <w:pStyle w:val="25"/>
        <w:numPr>
          <w:ilvl w:val="0"/>
          <w:numId w:val="57"/>
        </w:numPr>
        <w:bidi w:val="0"/>
        <w:ind w:left="425" w:leftChars="0" w:hanging="425" w:firstLineChars="0"/>
        <w:rPr>
          <w:rFonts w:hint="default"/>
          <w:lang w:val="en-US" w:eastAsia="zh-CN"/>
        </w:rPr>
      </w:pPr>
      <w:r>
        <w:rPr>
          <w:rFonts w:hint="default"/>
          <w:lang w:val="en-US" w:eastAsia="zh-CN"/>
        </w:rPr>
        <w:t>对提供的检测服务有详细了解细节的知情权；</w:t>
      </w:r>
    </w:p>
    <w:p w14:paraId="23D51CB1">
      <w:pPr>
        <w:pStyle w:val="25"/>
        <w:numPr>
          <w:ilvl w:val="0"/>
          <w:numId w:val="57"/>
        </w:numPr>
        <w:bidi w:val="0"/>
        <w:ind w:left="425" w:leftChars="0" w:hanging="425" w:firstLineChars="0"/>
        <w:rPr>
          <w:rFonts w:hint="default"/>
          <w:lang w:val="en-US" w:eastAsia="zh-CN"/>
        </w:rPr>
      </w:pPr>
      <w:r>
        <w:rPr>
          <w:rFonts w:hint="default"/>
          <w:lang w:val="en-US" w:eastAsia="zh-CN"/>
        </w:rPr>
        <w:t>对提供的检测数据和结果有疑问质询权；</w:t>
      </w:r>
    </w:p>
    <w:p w14:paraId="64748DC3">
      <w:pPr>
        <w:pStyle w:val="25"/>
        <w:numPr>
          <w:ilvl w:val="0"/>
          <w:numId w:val="57"/>
        </w:numPr>
        <w:bidi w:val="0"/>
        <w:ind w:left="425" w:leftChars="0" w:hanging="425" w:firstLineChars="0"/>
        <w:rPr>
          <w:rFonts w:hint="default"/>
          <w:lang w:val="en-US" w:eastAsia="zh-CN"/>
        </w:rPr>
      </w:pPr>
      <w:r>
        <w:rPr>
          <w:rFonts w:hint="default"/>
          <w:lang w:val="en-US" w:eastAsia="zh-CN"/>
        </w:rPr>
        <w:t>在不妨碍其他客户和确保安全的前提下可对本公司的检测实施监督与核查权；</w:t>
      </w:r>
    </w:p>
    <w:p w14:paraId="24A768DB">
      <w:pPr>
        <w:pStyle w:val="25"/>
        <w:numPr>
          <w:ilvl w:val="0"/>
          <w:numId w:val="57"/>
        </w:numPr>
        <w:bidi w:val="0"/>
        <w:ind w:left="425" w:leftChars="0" w:hanging="425" w:firstLineChars="0"/>
        <w:rPr>
          <w:rFonts w:hint="default"/>
          <w:lang w:val="en-US" w:eastAsia="zh-CN"/>
        </w:rPr>
      </w:pPr>
      <w:r>
        <w:rPr>
          <w:rFonts w:hint="default"/>
          <w:lang w:val="en-US" w:eastAsia="zh-CN"/>
        </w:rPr>
        <w:t>对提供的检测样品及其技术、专利和本公司出具的检测结果拥有所有权。</w:t>
      </w:r>
    </w:p>
    <w:p w14:paraId="7B42711F">
      <w:pPr>
        <w:pStyle w:val="5"/>
        <w:bidi w:val="0"/>
        <w:rPr>
          <w:rFonts w:hint="default"/>
          <w:b/>
          <w:bCs/>
          <w:lang w:val="en-US" w:eastAsia="zh-CN"/>
        </w:rPr>
      </w:pPr>
      <w:r>
        <w:rPr>
          <w:rFonts w:hint="default"/>
          <w:b/>
          <w:bCs/>
          <w:lang w:val="en-US" w:eastAsia="zh-CN"/>
        </w:rPr>
        <w:t>四、对客户机密信息和所有权保护的承诺</w:t>
      </w:r>
    </w:p>
    <w:p w14:paraId="1BF22E3A">
      <w:pPr>
        <w:pStyle w:val="5"/>
        <w:bidi w:val="0"/>
        <w:rPr>
          <w:rFonts w:hint="default"/>
          <w:lang w:val="en-US" w:eastAsia="zh-CN"/>
        </w:rPr>
      </w:pPr>
      <w:r>
        <w:rPr>
          <w:rFonts w:hint="default"/>
          <w:lang w:val="en-US" w:eastAsia="zh-CN"/>
        </w:rPr>
        <w:t>本公司承诺保护客户的机密信息和所有权，包括客户提供的标准方法、技术要求、说明书、委托检验合同等与检测有关的所有文件，以及受检物品和检测结果，本公司应设专人管理，并为其保密。在能力验证时，也应保护参加公司及客户的机密，保密和保护所有权的程序执行《保护客户机密信息程序》。</w:t>
      </w:r>
    </w:p>
    <w:p w14:paraId="47EB5A57">
      <w:pPr>
        <w:pStyle w:val="5"/>
        <w:bidi w:val="0"/>
        <w:rPr>
          <w:rFonts w:hint="default"/>
          <w:b/>
          <w:bCs/>
          <w:lang w:val="en-US" w:eastAsia="zh-CN"/>
        </w:rPr>
      </w:pPr>
      <w:r>
        <w:rPr>
          <w:rFonts w:hint="default"/>
          <w:b/>
          <w:bCs/>
          <w:lang w:val="en-US" w:eastAsia="zh-CN"/>
        </w:rPr>
        <w:t>五、本公司对认可机构的承诺</w:t>
      </w:r>
    </w:p>
    <w:p w14:paraId="54B444EC">
      <w:pPr>
        <w:pStyle w:val="25"/>
        <w:numPr>
          <w:ilvl w:val="0"/>
          <w:numId w:val="58"/>
        </w:numPr>
        <w:bidi w:val="0"/>
        <w:ind w:left="425" w:leftChars="0" w:hanging="425" w:firstLineChars="0"/>
        <w:rPr>
          <w:rFonts w:hint="default"/>
          <w:lang w:val="en-US" w:eastAsia="zh-CN"/>
        </w:rPr>
      </w:pPr>
      <w:r>
        <w:rPr>
          <w:rFonts w:hint="default"/>
          <w:lang w:val="en-US" w:eastAsia="zh-CN"/>
        </w:rPr>
        <w:t>遵守《中国合格评定国家认可委员会章程》，遵守《实验室认可规则》（</w:t>
      </w:r>
      <w:r>
        <w:rPr>
          <w:rFonts w:hint="eastAsia"/>
          <w:lang w:val="en-US" w:eastAsia="zh-CN"/>
        </w:rPr>
        <w:t>CNAS-RL01：2025</w:t>
      </w:r>
      <w:r>
        <w:rPr>
          <w:rFonts w:hint="default"/>
          <w:lang w:val="en-US" w:eastAsia="zh-CN"/>
        </w:rPr>
        <w:t>）和《检验检测机构资质认定评审准则》（2023年版），接受中国合格评定国家认可委员会和市场监督管理部门的监督；</w:t>
      </w:r>
    </w:p>
    <w:p w14:paraId="23A2C132">
      <w:pPr>
        <w:pStyle w:val="25"/>
        <w:numPr>
          <w:ilvl w:val="0"/>
          <w:numId w:val="58"/>
        </w:numPr>
        <w:bidi w:val="0"/>
        <w:ind w:left="425" w:leftChars="0" w:hanging="425" w:firstLineChars="0"/>
        <w:rPr>
          <w:rFonts w:hint="default"/>
          <w:lang w:val="en-US" w:eastAsia="zh-CN"/>
        </w:rPr>
      </w:pPr>
      <w:r>
        <w:rPr>
          <w:rFonts w:hint="default"/>
          <w:lang w:val="en-US" w:eastAsia="zh-CN"/>
        </w:rPr>
        <w:t>严格按照《检验检测机构资质认定评审准则》（2023年版）和CNAS-CL01:2018的要求管理实验室，执行本公司《质量手册》规定的各项制度；</w:t>
      </w:r>
    </w:p>
    <w:p w14:paraId="75B2C342">
      <w:pPr>
        <w:pStyle w:val="25"/>
        <w:numPr>
          <w:ilvl w:val="0"/>
          <w:numId w:val="58"/>
        </w:numPr>
        <w:bidi w:val="0"/>
        <w:ind w:left="425" w:leftChars="0" w:hanging="425" w:firstLineChars="0"/>
        <w:rPr>
          <w:rFonts w:hint="default"/>
          <w:lang w:val="en-US" w:eastAsia="zh-CN"/>
        </w:rPr>
      </w:pPr>
      <w:r>
        <w:rPr>
          <w:rFonts w:hint="default"/>
          <w:lang w:val="en-US" w:eastAsia="zh-CN"/>
        </w:rPr>
        <w:t>加强公司的管理，提高技术水平，使实验室以公正的行为、科学的方法、准确的数据为客户提供服务；</w:t>
      </w:r>
    </w:p>
    <w:p w14:paraId="5508A719">
      <w:pPr>
        <w:pStyle w:val="25"/>
        <w:numPr>
          <w:ilvl w:val="0"/>
          <w:numId w:val="58"/>
        </w:numPr>
        <w:bidi w:val="0"/>
        <w:ind w:left="425" w:leftChars="0" w:hanging="425" w:firstLineChars="0"/>
        <w:rPr>
          <w:rFonts w:hint="default"/>
          <w:lang w:val="en-US" w:eastAsia="zh-CN"/>
        </w:rPr>
      </w:pPr>
      <w:r>
        <w:rPr>
          <w:rFonts w:hint="default"/>
          <w:lang w:val="en-US" w:eastAsia="zh-CN"/>
        </w:rPr>
        <w:t>积极配合中国合格评定认可委员会的工作，将本公司建成可以依赖的实验室。</w:t>
      </w:r>
    </w:p>
    <w:p w14:paraId="4CC98F54">
      <w:pPr>
        <w:rPr>
          <w:rFonts w:hint="default"/>
          <w:b/>
          <w:bCs/>
          <w:lang w:val="en-US" w:eastAsia="zh-CN"/>
        </w:rPr>
      </w:pPr>
      <w:r>
        <w:rPr>
          <w:rFonts w:hint="default"/>
          <w:b/>
          <w:bCs/>
          <w:lang w:val="en-US" w:eastAsia="zh-CN"/>
        </w:rPr>
        <w:br w:type="page"/>
      </w:r>
    </w:p>
    <w:p w14:paraId="67D93318">
      <w:pPr>
        <w:pStyle w:val="5"/>
        <w:bidi w:val="0"/>
        <w:rPr>
          <w:rFonts w:hint="default"/>
          <w:b/>
          <w:bCs/>
          <w:lang w:val="en-US" w:eastAsia="zh-CN"/>
        </w:rPr>
      </w:pPr>
      <w:r>
        <w:rPr>
          <w:rFonts w:hint="default"/>
          <w:b/>
          <w:bCs/>
          <w:lang w:val="en-US" w:eastAsia="zh-CN"/>
        </w:rPr>
        <w:t>六、本公司员工守则</w:t>
      </w:r>
    </w:p>
    <w:p w14:paraId="4D266354">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认真学习和贯彻国家关于检测活动的有关</w:t>
      </w:r>
      <w:r>
        <w:rPr>
          <w:rFonts w:hint="eastAsia"/>
          <w:lang w:val="en-US" w:eastAsia="zh-CN"/>
        </w:rPr>
        <w:t>法律法规</w:t>
      </w:r>
      <w:r>
        <w:rPr>
          <w:rFonts w:hint="default"/>
          <w:lang w:val="en-US" w:eastAsia="zh-CN"/>
        </w:rPr>
        <w:t>和规章；</w:t>
      </w:r>
    </w:p>
    <w:p w14:paraId="20EB7CBA">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自觉执行和遵守实验室的检测程序和规章制度；</w:t>
      </w:r>
    </w:p>
    <w:p w14:paraId="72DE1156">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努力推进实验室质量方针的贯彻；</w:t>
      </w:r>
    </w:p>
    <w:p w14:paraId="7E054C55">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坚持热情为客户服务的宗旨；</w:t>
      </w:r>
    </w:p>
    <w:p w14:paraId="79AA0507">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严守检测机密，做到诚实正派；</w:t>
      </w:r>
    </w:p>
    <w:p w14:paraId="689C4775">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刻苦钻研技术，提高检测质量；</w:t>
      </w:r>
    </w:p>
    <w:p w14:paraId="0FA26A14">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做好本职工作，相互团结帮助；</w:t>
      </w:r>
    </w:p>
    <w:p w14:paraId="581C4A39">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维护客户利益，提高服务效率；</w:t>
      </w:r>
    </w:p>
    <w:p w14:paraId="5DAF65BE">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避免介入客户的市场竞争和利益冲突；</w:t>
      </w:r>
    </w:p>
    <w:p w14:paraId="681610F6">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检测人员尽量避免与客户直接接触；</w:t>
      </w:r>
    </w:p>
    <w:p w14:paraId="66298862">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不从事有损本实验室名誉和利益的活动；</w:t>
      </w:r>
    </w:p>
    <w:p w14:paraId="10517E71">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ind w:left="425" w:leftChars="0" w:hanging="425" w:firstLineChars="0"/>
        <w:textAlignment w:val="auto"/>
        <w:rPr>
          <w:rFonts w:hint="default"/>
          <w:lang w:val="en-US" w:eastAsia="zh-CN"/>
        </w:rPr>
      </w:pPr>
      <w:r>
        <w:rPr>
          <w:rFonts w:hint="default"/>
          <w:lang w:val="en-US" w:eastAsia="zh-CN"/>
        </w:rPr>
        <w:t>抵制一切背离质量方针的行政干预和压力。</w:t>
      </w:r>
    </w:p>
    <w:p w14:paraId="62A12BEC">
      <w:pPr>
        <w:pStyle w:val="25"/>
        <w:keepNext w:val="0"/>
        <w:keepLines w:val="0"/>
        <w:pageBreakBefore w:val="0"/>
        <w:widowControl w:val="0"/>
        <w:numPr>
          <w:ilvl w:val="0"/>
          <w:numId w:val="59"/>
        </w:numPr>
        <w:kinsoku/>
        <w:wordWrap/>
        <w:overflowPunct/>
        <w:topLinePunct w:val="0"/>
        <w:autoSpaceDE/>
        <w:autoSpaceDN/>
        <w:bidi w:val="0"/>
        <w:adjustRightInd/>
        <w:snapToGrid/>
        <w:spacing w:before="157" w:beforeLines="50" w:after="157" w:afterLines="50" w:line="360" w:lineRule="exact"/>
        <w:ind w:left="425" w:leftChars="0" w:hanging="425" w:firstLineChars="0"/>
        <w:jc w:val="left"/>
        <w:textAlignment w:val="auto"/>
        <w:rPr>
          <w:rFonts w:hint="eastAsia" w:eastAsia="宋体"/>
          <w:lang w:val="en-US" w:eastAsia="zh-CN"/>
        </w:rPr>
        <w:sectPr>
          <w:pgSz w:w="11906" w:h="16838"/>
          <w:pgMar w:top="1440" w:right="1800" w:bottom="1440" w:left="1800" w:header="850" w:footer="992" w:gutter="0"/>
          <w:pgNumType w:fmt="decimal" w:chapStyle="1" w:chapSep="colon"/>
          <w:cols w:space="425" w:num="1"/>
          <w:docGrid w:type="lines" w:linePitch="312" w:charSpace="0"/>
        </w:sectPr>
      </w:pPr>
      <w:r>
        <w:rPr>
          <w:rFonts w:ascii="宋体" w:hAnsi="宋体" w:eastAsia="宋体" w:cs="宋体"/>
          <w:sz w:val="24"/>
          <w:szCs w:val="24"/>
        </w:rPr>
        <w:t>从事检测活动的人员不得同时在任何其他实验室兼职</w:t>
      </w:r>
      <w:r>
        <w:rPr>
          <w:rFonts w:hint="eastAsia" w:ascii="宋体" w:hAnsi="宋体" w:cs="宋体"/>
          <w:sz w:val="24"/>
          <w:szCs w:val="24"/>
          <w:lang w:eastAsia="zh-CN"/>
        </w:rPr>
        <w:t>。</w:t>
      </w:r>
    </w:p>
    <w:p w14:paraId="402AF89E">
      <w:pPr>
        <w:pStyle w:val="22"/>
        <w:bidi w:val="0"/>
        <w:rPr>
          <w:rFonts w:hint="default"/>
          <w:lang w:val="en-US" w:eastAsia="zh-CN"/>
        </w:rPr>
      </w:pPr>
      <w:bookmarkStart w:id="407" w:name="_Toc12306"/>
      <w:r>
        <w:rPr>
          <w:rFonts w:hint="default"/>
          <w:lang w:val="en-US" w:eastAsia="zh-CN"/>
        </w:rPr>
        <w:t>附录7：授权签字人识别一览表</w:t>
      </w:r>
      <w:bookmarkEnd w:id="407"/>
    </w:p>
    <w:tbl>
      <w:tblPr>
        <w:tblStyle w:val="14"/>
        <w:tblW w:w="8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0"/>
        <w:gridCol w:w="1106"/>
        <w:gridCol w:w="1417"/>
        <w:gridCol w:w="1647"/>
        <w:gridCol w:w="3100"/>
        <w:gridCol w:w="640"/>
      </w:tblGrid>
      <w:tr w14:paraId="04F75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640"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2BD67F5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序号</w:t>
            </w:r>
          </w:p>
        </w:tc>
        <w:tc>
          <w:tcPr>
            <w:tcW w:w="1106"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76BF8B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姓名</w:t>
            </w:r>
          </w:p>
        </w:tc>
        <w:tc>
          <w:tcPr>
            <w:tcW w:w="1417"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450E2D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签名</w:t>
            </w:r>
          </w:p>
        </w:tc>
        <w:tc>
          <w:tcPr>
            <w:tcW w:w="1647"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00E72D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职务/职称</w:t>
            </w:r>
          </w:p>
        </w:tc>
        <w:tc>
          <w:tcPr>
            <w:tcW w:w="3100"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3C58054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授权签字领域</w:t>
            </w:r>
          </w:p>
        </w:tc>
        <w:tc>
          <w:tcPr>
            <w:tcW w:w="640"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08649D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4"/>
                <w:szCs w:val="24"/>
              </w:rPr>
            </w:pPr>
            <w:r>
              <w:rPr>
                <w:rFonts w:ascii="宋体" w:hAnsi="宋体" w:eastAsia="宋体" w:cs="宋体"/>
                <w:b/>
                <w:kern w:val="0"/>
                <w:sz w:val="24"/>
                <w:szCs w:val="24"/>
                <w:lang w:val="en-US" w:eastAsia="zh-CN" w:bidi="ar"/>
              </w:rPr>
              <w:t>备注</w:t>
            </w:r>
          </w:p>
        </w:tc>
      </w:tr>
      <w:tr w14:paraId="0D690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0" w:hRule="atLeast"/>
          <w:jc w:val="center"/>
        </w:trPr>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EF57A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1</w:t>
            </w:r>
          </w:p>
        </w:tc>
        <w:tc>
          <w:tcPr>
            <w:tcW w:w="1106"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F64ED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俞炳星</w:t>
            </w:r>
          </w:p>
        </w:tc>
        <w:tc>
          <w:tcPr>
            <w:tcW w:w="141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F7262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6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1B018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default" w:ascii="宋体" w:eastAsia="宋体"/>
                <w:sz w:val="24"/>
                <w:szCs w:val="24"/>
                <w:lang w:val="en-US"/>
              </w:rPr>
            </w:pPr>
            <w:r>
              <w:rPr>
                <w:rFonts w:ascii="宋体" w:hAnsi="宋体" w:eastAsia="宋体" w:cs="宋体"/>
                <w:kern w:val="0"/>
                <w:sz w:val="24"/>
                <w:szCs w:val="24"/>
                <w:lang w:val="en-US" w:eastAsia="zh-CN" w:bidi="ar"/>
              </w:rPr>
              <w:t>总经理</w:t>
            </w:r>
            <w:r>
              <w:rPr>
                <w:rFonts w:hint="eastAsia" w:ascii="宋体" w:hAnsi="宋体" w:eastAsia="宋体" w:cs="宋体"/>
                <w:kern w:val="0"/>
                <w:sz w:val="24"/>
                <w:szCs w:val="24"/>
                <w:lang w:val="en-US" w:eastAsia="zh-CN" w:bidi="ar"/>
              </w:rPr>
              <w:t>/授权签字人</w:t>
            </w:r>
          </w:p>
        </w:tc>
        <w:tc>
          <w:tcPr>
            <w:tcW w:w="310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FA94A5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通过资质认定的珠宝玉石及贵金属检测相关领域</w:t>
            </w:r>
          </w:p>
        </w:tc>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537906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15B02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0" w:hRule="atLeast"/>
          <w:jc w:val="center"/>
        </w:trPr>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DA5CA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2</w:t>
            </w:r>
          </w:p>
        </w:tc>
        <w:tc>
          <w:tcPr>
            <w:tcW w:w="1106"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A1663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曹红</w:t>
            </w:r>
          </w:p>
        </w:tc>
        <w:tc>
          <w:tcPr>
            <w:tcW w:w="141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8840F6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6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26CE05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乌鲁木齐实验室技术负责人</w:t>
            </w:r>
            <w:r>
              <w:rPr>
                <w:rFonts w:hint="eastAsia" w:ascii="宋体" w:hAnsi="宋体" w:eastAsia="宋体" w:cs="宋体"/>
                <w:kern w:val="0"/>
                <w:sz w:val="24"/>
                <w:szCs w:val="24"/>
                <w:lang w:val="en-US" w:eastAsia="zh-CN" w:bidi="ar"/>
              </w:rPr>
              <w:t>/授权签字人</w:t>
            </w:r>
          </w:p>
        </w:tc>
        <w:tc>
          <w:tcPr>
            <w:tcW w:w="310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C1A51D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通过资质认定的珠宝玉石及贵金属检测相关领域</w:t>
            </w:r>
          </w:p>
        </w:tc>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279D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54F47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0" w:hRule="atLeast"/>
          <w:jc w:val="center"/>
        </w:trPr>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4C8462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3</w:t>
            </w:r>
          </w:p>
        </w:tc>
        <w:tc>
          <w:tcPr>
            <w:tcW w:w="1106"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2A72D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李成辉</w:t>
            </w:r>
          </w:p>
        </w:tc>
        <w:tc>
          <w:tcPr>
            <w:tcW w:w="141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A81FB6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rPr>
            </w:pPr>
            <w:r>
              <w:rPr>
                <w:rFonts w:hint="eastAsia" w:ascii="宋体" w:eastAsia="宋体"/>
                <w:sz w:val="24"/>
                <w:szCs w:val="24"/>
                <w:lang w:eastAsia="zh"/>
              </w:rPr>
              <w:drawing>
                <wp:inline distT="0" distB="0" distL="114300" distR="114300">
                  <wp:extent cx="838200" cy="368300"/>
                  <wp:effectExtent l="0" t="0" r="0" b="1270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30"/>
                          <a:stretch>
                            <a:fillRect/>
                          </a:stretch>
                        </pic:blipFill>
                        <pic:spPr>
                          <a:xfrm>
                            <a:off x="0" y="0"/>
                            <a:ext cx="838200" cy="368300"/>
                          </a:xfrm>
                          <a:prstGeom prst="rect">
                            <a:avLst/>
                          </a:prstGeom>
                        </pic:spPr>
                      </pic:pic>
                    </a:graphicData>
                  </a:graphic>
                </wp:inline>
              </w:drawing>
            </w:r>
          </w:p>
        </w:tc>
        <w:tc>
          <w:tcPr>
            <w:tcW w:w="16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5B0767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和田实验室技术负责人</w:t>
            </w:r>
            <w:r>
              <w:rPr>
                <w:rFonts w:hint="eastAsia" w:ascii="宋体" w:hAnsi="宋体" w:eastAsia="宋体" w:cs="宋体"/>
                <w:kern w:val="0"/>
                <w:sz w:val="24"/>
                <w:szCs w:val="24"/>
                <w:lang w:val="en-US" w:eastAsia="zh-CN" w:bidi="ar"/>
              </w:rPr>
              <w:t>/授权签字人</w:t>
            </w:r>
          </w:p>
        </w:tc>
        <w:tc>
          <w:tcPr>
            <w:tcW w:w="310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E94B6B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通过资质认定的珠宝玉石及贵金属检测相关领域</w:t>
            </w:r>
          </w:p>
        </w:tc>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F5634A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58C65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0" w:hRule="atLeast"/>
          <w:jc w:val="center"/>
        </w:trPr>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7C6585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4</w:t>
            </w:r>
          </w:p>
        </w:tc>
        <w:tc>
          <w:tcPr>
            <w:tcW w:w="1106"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C9B426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张晓磊</w:t>
            </w:r>
          </w:p>
        </w:tc>
        <w:tc>
          <w:tcPr>
            <w:tcW w:w="141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FD61C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c>
          <w:tcPr>
            <w:tcW w:w="16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CBCD00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4"/>
                <w:szCs w:val="24"/>
              </w:rPr>
            </w:pPr>
            <w:r>
              <w:rPr>
                <w:rFonts w:ascii="宋体" w:hAnsi="宋体" w:eastAsia="宋体" w:cs="宋体"/>
                <w:kern w:val="0"/>
                <w:sz w:val="24"/>
                <w:szCs w:val="24"/>
                <w:lang w:val="en-US" w:eastAsia="zh-CN" w:bidi="ar"/>
              </w:rPr>
              <w:t>实验室主任</w:t>
            </w:r>
            <w:r>
              <w:rPr>
                <w:rFonts w:hint="eastAsia" w:ascii="宋体" w:hAnsi="宋体" w:eastAsia="宋体" w:cs="宋体"/>
                <w:kern w:val="0"/>
                <w:sz w:val="24"/>
                <w:szCs w:val="24"/>
                <w:lang w:val="en-US" w:eastAsia="zh-CN" w:bidi="ar"/>
              </w:rPr>
              <w:t>/授权签字人</w:t>
            </w:r>
          </w:p>
        </w:tc>
        <w:tc>
          <w:tcPr>
            <w:tcW w:w="310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C290F1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r>
              <w:rPr>
                <w:rFonts w:ascii="宋体" w:hAnsi="宋体" w:eastAsia="宋体" w:cs="宋体"/>
                <w:kern w:val="0"/>
                <w:sz w:val="24"/>
                <w:szCs w:val="24"/>
                <w:lang w:val="en-US" w:eastAsia="zh-CN" w:bidi="ar"/>
              </w:rPr>
              <w:t>通过资质认定的珠宝玉石及贵金属检测相关领域</w:t>
            </w:r>
          </w:p>
        </w:tc>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8D0DEC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r w14:paraId="4876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50" w:hRule="atLeast"/>
          <w:jc w:val="center"/>
        </w:trPr>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3D305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w:t>
            </w:r>
          </w:p>
        </w:tc>
        <w:tc>
          <w:tcPr>
            <w:tcW w:w="1106"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6A0E8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如则托合提</w:t>
            </w:r>
          </w:p>
        </w:tc>
        <w:tc>
          <w:tcPr>
            <w:tcW w:w="141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5AD8F5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宋体" w:eastAsia="宋体"/>
                <w:sz w:val="24"/>
                <w:szCs w:val="24"/>
                <w:lang w:eastAsia="zh"/>
              </w:rPr>
            </w:pPr>
            <w:r>
              <w:rPr>
                <w:rFonts w:hint="eastAsia" w:ascii="宋体" w:eastAsia="宋体"/>
                <w:sz w:val="24"/>
                <w:szCs w:val="24"/>
                <w:lang w:eastAsia="zh"/>
              </w:rPr>
              <w:drawing>
                <wp:inline distT="0" distB="0" distL="114300" distR="114300">
                  <wp:extent cx="838200" cy="251460"/>
                  <wp:effectExtent l="0" t="0" r="0" b="1524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1"/>
                          <a:stretch>
                            <a:fillRect/>
                          </a:stretch>
                        </pic:blipFill>
                        <pic:spPr>
                          <a:xfrm>
                            <a:off x="0" y="0"/>
                            <a:ext cx="838200" cy="251460"/>
                          </a:xfrm>
                          <a:prstGeom prst="rect">
                            <a:avLst/>
                          </a:prstGeom>
                        </pic:spPr>
                      </pic:pic>
                    </a:graphicData>
                  </a:graphic>
                </wp:inline>
              </w:drawing>
            </w:r>
          </w:p>
        </w:tc>
        <w:tc>
          <w:tcPr>
            <w:tcW w:w="1647"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662A2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hAnsiTheme="minorHAnsi" w:cstheme="minorBidi"/>
                <w:kern w:val="0"/>
                <w:sz w:val="24"/>
                <w:szCs w:val="24"/>
                <w:lang w:val="en-US" w:eastAsia="zh-CN" w:bidi="ar"/>
              </w:rPr>
            </w:pPr>
            <w:r>
              <w:rPr>
                <w:rFonts w:ascii="宋体" w:hAnsi="宋体" w:eastAsia="宋体" w:cs="宋体"/>
                <w:color w:val="FF0000"/>
                <w:kern w:val="0"/>
                <w:sz w:val="24"/>
                <w:szCs w:val="24"/>
                <w:lang w:val="en-US" w:eastAsia="zh-CN" w:bidi="ar"/>
              </w:rPr>
              <w:t>实验室主任</w:t>
            </w:r>
            <w:r>
              <w:rPr>
                <w:rFonts w:hint="eastAsia" w:ascii="宋体" w:hAnsi="宋体" w:eastAsia="宋体" w:cs="宋体"/>
                <w:color w:val="FF0000"/>
                <w:kern w:val="0"/>
                <w:sz w:val="24"/>
                <w:szCs w:val="24"/>
                <w:lang w:val="en-US" w:eastAsia="zh-CN" w:bidi="ar"/>
              </w:rPr>
              <w:t>/授权签字人</w:t>
            </w:r>
          </w:p>
        </w:tc>
        <w:tc>
          <w:tcPr>
            <w:tcW w:w="310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56E507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hAnsiTheme="minorHAnsi" w:cstheme="minorBidi"/>
                <w:kern w:val="0"/>
                <w:sz w:val="24"/>
                <w:szCs w:val="24"/>
                <w:lang w:val="en-US" w:eastAsia="zh-CN" w:bidi="ar"/>
              </w:rPr>
            </w:pPr>
            <w:r>
              <w:rPr>
                <w:rFonts w:ascii="宋体" w:hAnsi="宋体" w:eastAsia="宋体" w:cs="宋体"/>
                <w:kern w:val="0"/>
                <w:sz w:val="24"/>
                <w:szCs w:val="24"/>
                <w:lang w:val="en-US" w:eastAsia="zh-CN" w:bidi="ar"/>
              </w:rPr>
              <w:t>通过资质认定的珠宝玉石及贵金属检测相关领域</w:t>
            </w:r>
          </w:p>
        </w:tc>
        <w:tc>
          <w:tcPr>
            <w:tcW w:w="640"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6F882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4"/>
                <w:szCs w:val="24"/>
              </w:rPr>
            </w:pPr>
          </w:p>
        </w:tc>
      </w:tr>
    </w:tbl>
    <w:p w14:paraId="36051A46">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0D8D5EF5">
      <w:pPr>
        <w:pStyle w:val="22"/>
        <w:bidi w:val="0"/>
        <w:rPr>
          <w:rFonts w:hint="eastAsia"/>
        </w:rPr>
      </w:pPr>
      <w:bookmarkStart w:id="408" w:name="_Toc14283"/>
      <w:bookmarkStart w:id="409" w:name="_Toc17338"/>
      <w:bookmarkStart w:id="410" w:name="_Toc29304"/>
      <w:bookmarkStart w:id="411" w:name="_Toc28628"/>
      <w:bookmarkStart w:id="412" w:name="_Toc31868"/>
      <w:bookmarkStart w:id="413" w:name="_Toc27239"/>
      <w:bookmarkStart w:id="414" w:name="_Toc3974"/>
      <w:r>
        <w:rPr>
          <w:rFonts w:hint="eastAsia"/>
        </w:rPr>
        <w:t>附录8：《质量监督网框图》</w:t>
      </w:r>
      <w:bookmarkEnd w:id="408"/>
      <w:bookmarkEnd w:id="409"/>
      <w:bookmarkEnd w:id="410"/>
      <w:bookmarkEnd w:id="411"/>
      <w:bookmarkEnd w:id="412"/>
      <w:bookmarkEnd w:id="413"/>
      <w:bookmarkEnd w:id="414"/>
    </w:p>
    <w:p w14:paraId="237C40C6">
      <w:pPr>
        <w:ind w:left="-19" w:leftChars="-8" w:firstLine="30" w:firstLineChars="7"/>
        <w:jc w:val="left"/>
        <w:rPr>
          <w:rFonts w:hint="eastAsia" w:ascii="宋体" w:hAnsi="宋体" w:eastAsia="宋体" w:cs="宋体"/>
          <w:b/>
          <w:bCs/>
          <w:sz w:val="24"/>
        </w:rPr>
      </w:pPr>
      <w:r>
        <w:rPr>
          <w:sz w:val="44"/>
        </w:rPr>
        <mc:AlternateContent>
          <mc:Choice Requires="wpg">
            <w:drawing>
              <wp:anchor distT="0" distB="0" distL="114300" distR="114300" simplePos="0" relativeHeight="251671552" behindDoc="0" locked="0" layoutInCell="1" allowOverlap="1">
                <wp:simplePos x="0" y="0"/>
                <wp:positionH relativeFrom="column">
                  <wp:posOffset>-59690</wp:posOffset>
                </wp:positionH>
                <wp:positionV relativeFrom="paragraph">
                  <wp:posOffset>106045</wp:posOffset>
                </wp:positionV>
                <wp:extent cx="5394325" cy="3049905"/>
                <wp:effectExtent l="6350" t="6350" r="9525" b="6985"/>
                <wp:wrapNone/>
                <wp:docPr id="17" name="组合 17"/>
                <wp:cNvGraphicFramePr/>
                <a:graphic xmlns:a="http://schemas.openxmlformats.org/drawingml/2006/main">
                  <a:graphicData uri="http://schemas.microsoft.com/office/word/2010/wordprocessingGroup">
                    <wpg:wgp>
                      <wpg:cNvGrpSpPr/>
                      <wpg:grpSpPr>
                        <a:xfrm>
                          <a:off x="0" y="0"/>
                          <a:ext cx="5394325" cy="3049905"/>
                          <a:chOff x="3344" y="1544661"/>
                          <a:chExt cx="8495" cy="4803"/>
                        </a:xfrm>
                      </wpg:grpSpPr>
                      <wps:wsp>
                        <wps:cNvPr id="2" name="矩形 2"/>
                        <wps:cNvSpPr/>
                        <wps:spPr>
                          <a:xfrm>
                            <a:off x="3875" y="1546076"/>
                            <a:ext cx="1883" cy="583"/>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4F305D04">
                              <w:pPr>
                                <w:jc w:val="center"/>
                              </w:pPr>
                              <w:r>
                                <w:rPr>
                                  <w:rFonts w:hint="eastAsia"/>
                                </w:rPr>
                                <w:t>技术负责人</w:t>
                              </w:r>
                            </w:p>
                          </w:txbxContent>
                        </wps:txbx>
                        <wps:bodyPr anchor="ctr" anchorCtr="0" upright="1"/>
                      </wps:wsp>
                      <wps:wsp>
                        <wps:cNvPr id="65" name="直接箭头连接符 65"/>
                        <wps:cNvCnPr/>
                        <wps:spPr>
                          <a:xfrm flipH="1">
                            <a:off x="10419" y="1548057"/>
                            <a:ext cx="8" cy="849"/>
                          </a:xfrm>
                          <a:prstGeom prst="straightConnector1">
                            <a:avLst/>
                          </a:prstGeom>
                          <a:noFill/>
                          <a:ln w="6350" cap="flat" cmpd="sng" algn="ctr">
                            <a:solidFill>
                              <a:srgbClr val="000000"/>
                            </a:solidFill>
                            <a:prstDash val="solid"/>
                            <a:miter lim="800000"/>
                            <a:tailEnd type="arrow" w="med" len="med"/>
                          </a:ln>
                          <a:effectLst/>
                        </wps:spPr>
                        <wps:bodyPr/>
                      </wps:wsp>
                      <wps:wsp>
                        <wps:cNvPr id="14" name="矩形 14"/>
                        <wps:cNvSpPr/>
                        <wps:spPr>
                          <a:xfrm>
                            <a:off x="9001" y="1547491"/>
                            <a:ext cx="1989" cy="556"/>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60728F99">
                              <w:pPr>
                                <w:jc w:val="center"/>
                              </w:pPr>
                              <w:r>
                                <w:rPr>
                                  <w:rFonts w:hint="eastAsia"/>
                                </w:rPr>
                                <w:t>体系运行监督</w:t>
                              </w:r>
                            </w:p>
                          </w:txbxContent>
                        </wps:txbx>
                        <wps:bodyPr anchor="ctr" anchorCtr="0" upright="1"/>
                      </wps:wsp>
                      <wps:wsp>
                        <wps:cNvPr id="67" name="直接箭头连接符 67"/>
                        <wps:cNvCnPr/>
                        <wps:spPr>
                          <a:xfrm flipH="1">
                            <a:off x="9287" y="1548057"/>
                            <a:ext cx="8" cy="849"/>
                          </a:xfrm>
                          <a:prstGeom prst="straightConnector1">
                            <a:avLst/>
                          </a:prstGeom>
                          <a:noFill/>
                          <a:ln w="6350" cap="flat" cmpd="sng" algn="ctr">
                            <a:solidFill>
                              <a:srgbClr val="000000"/>
                            </a:solidFill>
                            <a:prstDash val="solid"/>
                            <a:miter lim="800000"/>
                            <a:tailEnd type="arrow" w="med" len="med"/>
                          </a:ln>
                          <a:effectLst/>
                        </wps:spPr>
                        <wps:bodyPr/>
                      </wps:wsp>
                      <wps:wsp>
                        <wps:cNvPr id="68" name="直接箭头连接符 68"/>
                        <wps:cNvCnPr/>
                        <wps:spPr>
                          <a:xfrm flipH="1">
                            <a:off x="8155" y="1548057"/>
                            <a:ext cx="8" cy="849"/>
                          </a:xfrm>
                          <a:prstGeom prst="straightConnector1">
                            <a:avLst/>
                          </a:prstGeom>
                          <a:noFill/>
                          <a:ln w="6350" cap="flat" cmpd="sng" algn="ctr">
                            <a:solidFill>
                              <a:srgbClr val="000000"/>
                            </a:solidFill>
                            <a:prstDash val="solid"/>
                            <a:miter lim="800000"/>
                            <a:tailEnd type="arrow" w="med" len="med"/>
                          </a:ln>
                          <a:effectLst/>
                        </wps:spPr>
                        <wps:bodyPr/>
                      </wps:wsp>
                      <wps:wsp>
                        <wps:cNvPr id="69" name="直接箭头连接符 69"/>
                        <wps:cNvCnPr/>
                        <wps:spPr>
                          <a:xfrm flipH="1">
                            <a:off x="7023" y="1548057"/>
                            <a:ext cx="8" cy="849"/>
                          </a:xfrm>
                          <a:prstGeom prst="straightConnector1">
                            <a:avLst/>
                          </a:prstGeom>
                          <a:noFill/>
                          <a:ln w="6350" cap="flat" cmpd="sng" algn="ctr">
                            <a:solidFill>
                              <a:srgbClr val="000000"/>
                            </a:solidFill>
                            <a:prstDash val="solid"/>
                            <a:miter lim="800000"/>
                            <a:tailEnd type="arrow" w="med" len="med"/>
                          </a:ln>
                          <a:effectLst/>
                        </wps:spPr>
                        <wps:bodyPr/>
                      </wps:wsp>
                      <wps:wsp>
                        <wps:cNvPr id="70" name="直接箭头连接符 70"/>
                        <wps:cNvCnPr/>
                        <wps:spPr>
                          <a:xfrm flipH="1">
                            <a:off x="6174" y="1547774"/>
                            <a:ext cx="8" cy="1132"/>
                          </a:xfrm>
                          <a:prstGeom prst="straightConnector1">
                            <a:avLst/>
                          </a:prstGeom>
                          <a:noFill/>
                          <a:ln w="6350" cap="flat" cmpd="sng" algn="ctr">
                            <a:solidFill>
                              <a:srgbClr val="000000"/>
                            </a:solidFill>
                            <a:prstDash val="solid"/>
                            <a:miter lim="800000"/>
                            <a:tailEnd type="arrow" w="med" len="med"/>
                          </a:ln>
                          <a:effectLst/>
                        </wps:spPr>
                        <wps:bodyPr/>
                      </wps:wsp>
                      <wps:wsp>
                        <wps:cNvPr id="71" name="直接连接符 71"/>
                        <wps:cNvCnPr/>
                        <wps:spPr>
                          <a:xfrm>
                            <a:off x="5634" y="1547769"/>
                            <a:ext cx="540" cy="5"/>
                          </a:xfrm>
                          <a:prstGeom prst="line">
                            <a:avLst/>
                          </a:prstGeom>
                          <a:noFill/>
                          <a:ln w="6350" cap="flat" cmpd="sng" algn="ctr">
                            <a:solidFill>
                              <a:srgbClr val="000000"/>
                            </a:solidFill>
                            <a:prstDash val="solid"/>
                            <a:miter lim="800000"/>
                          </a:ln>
                          <a:effectLst/>
                        </wps:spPr>
                        <wps:bodyPr/>
                      </wps:wsp>
                      <wps:wsp>
                        <wps:cNvPr id="72" name="直接连接符 72"/>
                        <wps:cNvCnPr/>
                        <wps:spPr>
                          <a:xfrm>
                            <a:off x="7589" y="1546925"/>
                            <a:ext cx="2547" cy="0"/>
                          </a:xfrm>
                          <a:prstGeom prst="line">
                            <a:avLst/>
                          </a:prstGeom>
                          <a:noFill/>
                          <a:ln w="6350" cap="flat" cmpd="sng" algn="ctr">
                            <a:solidFill>
                              <a:srgbClr val="000000"/>
                            </a:solidFill>
                            <a:prstDash val="solid"/>
                            <a:miter lim="800000"/>
                          </a:ln>
                          <a:effectLst/>
                        </wps:spPr>
                        <wps:bodyPr/>
                      </wps:wsp>
                      <wps:wsp>
                        <wps:cNvPr id="73" name="直接箭头连接符 73"/>
                        <wps:cNvCnPr/>
                        <wps:spPr>
                          <a:xfrm flipH="1">
                            <a:off x="10136" y="1546925"/>
                            <a:ext cx="8" cy="570"/>
                          </a:xfrm>
                          <a:prstGeom prst="straightConnector1">
                            <a:avLst/>
                          </a:prstGeom>
                          <a:noFill/>
                          <a:ln w="6350" cap="flat" cmpd="sng" algn="ctr">
                            <a:solidFill>
                              <a:srgbClr val="000000"/>
                            </a:solidFill>
                            <a:prstDash val="solid"/>
                            <a:miter lim="800000"/>
                            <a:tailEnd type="arrow" w="med" len="med"/>
                          </a:ln>
                          <a:effectLst/>
                        </wps:spPr>
                        <wps:bodyPr/>
                      </wps:wsp>
                      <wps:wsp>
                        <wps:cNvPr id="74" name="直接箭头连接符 74"/>
                        <wps:cNvCnPr/>
                        <wps:spPr>
                          <a:xfrm flipH="1">
                            <a:off x="7589" y="1546925"/>
                            <a:ext cx="8" cy="570"/>
                          </a:xfrm>
                          <a:prstGeom prst="straightConnector1">
                            <a:avLst/>
                          </a:prstGeom>
                          <a:noFill/>
                          <a:ln w="6350" cap="flat" cmpd="sng" algn="ctr">
                            <a:solidFill>
                              <a:srgbClr val="000000"/>
                            </a:solidFill>
                            <a:prstDash val="solid"/>
                            <a:miter lim="800000"/>
                            <a:tailEnd type="arrow" w="med" len="med"/>
                          </a:ln>
                          <a:effectLst/>
                        </wps:spPr>
                        <wps:bodyPr/>
                      </wps:wsp>
                      <wps:wsp>
                        <wps:cNvPr id="16" name="矩形 16"/>
                        <wps:cNvSpPr/>
                        <wps:spPr>
                          <a:xfrm>
                            <a:off x="6444" y="1547491"/>
                            <a:ext cx="2037" cy="556"/>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26F23477">
                              <w:pPr>
                                <w:jc w:val="center"/>
                              </w:pPr>
                              <w:r>
                                <w:rPr>
                                  <w:rFonts w:hint="eastAsia"/>
                                </w:rPr>
                                <w:t>检测过程监督</w:t>
                              </w:r>
                            </w:p>
                          </w:txbxContent>
                        </wps:txbx>
                        <wps:bodyPr anchor="ctr" anchorCtr="0" upright="1"/>
                      </wps:wsp>
                      <wps:wsp>
                        <wps:cNvPr id="13" name="矩形 13"/>
                        <wps:cNvSpPr/>
                        <wps:spPr>
                          <a:xfrm>
                            <a:off x="3344" y="1548906"/>
                            <a:ext cx="2335" cy="556"/>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52166A91">
                              <w:pPr>
                                <w:jc w:val="center"/>
                              </w:pPr>
                              <w:r>
                                <w:rPr>
                                  <w:rFonts w:hint="eastAsia"/>
                                </w:rPr>
                                <w:t>授权签字人</w:t>
                              </w:r>
                            </w:p>
                          </w:txbxContent>
                        </wps:txbx>
                        <wps:bodyPr anchor="ctr" anchorCtr="0" upright="1"/>
                      </wps:wsp>
                      <wps:wsp>
                        <wps:cNvPr id="7" name="矩形 7"/>
                        <wps:cNvSpPr/>
                        <wps:spPr>
                          <a:xfrm>
                            <a:off x="5914" y="1548906"/>
                            <a:ext cx="1383" cy="556"/>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64E1431C">
                              <w:pPr>
                                <w:jc w:val="center"/>
                              </w:pPr>
                              <w:r>
                                <w:rPr>
                                  <w:rFonts w:hint="eastAsia"/>
                                </w:rPr>
                                <w:t>监督员</w:t>
                              </w:r>
                            </w:p>
                          </w:txbxContent>
                        </wps:txbx>
                        <wps:bodyPr anchor="ctr" anchorCtr="0" upright="1"/>
                      </wps:wsp>
                      <wps:wsp>
                        <wps:cNvPr id="78" name="直接箭头连接符 78"/>
                        <wps:cNvCnPr/>
                        <wps:spPr>
                          <a:xfrm flipH="1">
                            <a:off x="4759" y="1548057"/>
                            <a:ext cx="8" cy="849"/>
                          </a:xfrm>
                          <a:prstGeom prst="straightConnector1">
                            <a:avLst/>
                          </a:prstGeom>
                          <a:noFill/>
                          <a:ln w="6350" cap="flat" cmpd="sng" algn="ctr">
                            <a:solidFill>
                              <a:srgbClr val="000000"/>
                            </a:solidFill>
                            <a:prstDash val="solid"/>
                            <a:miter lim="800000"/>
                            <a:tailEnd type="arrow" w="med" len="med"/>
                          </a:ln>
                          <a:effectLst/>
                        </wps:spPr>
                        <wps:bodyPr/>
                      </wps:wsp>
                      <wps:wsp>
                        <wps:cNvPr id="79" name="直接箭头连接符 79"/>
                        <wps:cNvCnPr/>
                        <wps:spPr>
                          <a:xfrm>
                            <a:off x="9004" y="1545793"/>
                            <a:ext cx="2" cy="283"/>
                          </a:xfrm>
                          <a:prstGeom prst="straightConnector1">
                            <a:avLst/>
                          </a:prstGeom>
                          <a:noFill/>
                          <a:ln w="6350" cap="flat" cmpd="sng" algn="ctr">
                            <a:solidFill>
                              <a:srgbClr val="000000"/>
                            </a:solidFill>
                            <a:prstDash val="solid"/>
                            <a:miter lim="800000"/>
                            <a:tailEnd type="arrow" w="med" len="med"/>
                          </a:ln>
                          <a:effectLst/>
                        </wps:spPr>
                        <wps:bodyPr/>
                      </wps:wsp>
                      <wps:wsp>
                        <wps:cNvPr id="80" name="直接箭头连接符 80"/>
                        <wps:cNvCnPr/>
                        <wps:spPr>
                          <a:xfrm>
                            <a:off x="9004" y="1546642"/>
                            <a:ext cx="2" cy="283"/>
                          </a:xfrm>
                          <a:prstGeom prst="straightConnector1">
                            <a:avLst/>
                          </a:prstGeom>
                          <a:noFill/>
                          <a:ln w="6350" cap="flat" cmpd="sng" algn="ctr">
                            <a:solidFill>
                              <a:srgbClr val="000000"/>
                            </a:solidFill>
                            <a:prstDash val="solid"/>
                            <a:miter lim="800000"/>
                            <a:tailEnd type="arrow" w="med" len="med"/>
                          </a:ln>
                          <a:effectLst/>
                        </wps:spPr>
                        <wps:bodyPr/>
                      </wps:wsp>
                      <wps:wsp>
                        <wps:cNvPr id="8" name="矩形 8"/>
                        <wps:cNvSpPr/>
                        <wps:spPr>
                          <a:xfrm>
                            <a:off x="3621" y="1547491"/>
                            <a:ext cx="2013" cy="556"/>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09DF70E0">
                              <w:pPr>
                                <w:jc w:val="center"/>
                              </w:pPr>
                              <w:r>
                                <w:rPr>
                                  <w:rFonts w:hint="eastAsia"/>
                                </w:rPr>
                                <w:t>检测数据监督</w:t>
                              </w:r>
                            </w:p>
                          </w:txbxContent>
                        </wps:txbx>
                        <wps:bodyPr anchor="ctr" anchorCtr="0" upright="1"/>
                      </wps:wsp>
                      <wps:wsp>
                        <wps:cNvPr id="82" name="直接箭头连接符 82"/>
                        <wps:cNvCnPr/>
                        <wps:spPr>
                          <a:xfrm flipH="1">
                            <a:off x="4759" y="1546642"/>
                            <a:ext cx="8" cy="849"/>
                          </a:xfrm>
                          <a:prstGeom prst="straightConnector1">
                            <a:avLst/>
                          </a:prstGeom>
                          <a:noFill/>
                          <a:ln w="6350" cap="flat" cmpd="sng" algn="ctr">
                            <a:solidFill>
                              <a:srgbClr val="000000"/>
                            </a:solidFill>
                            <a:prstDash val="solid"/>
                            <a:miter lim="800000"/>
                            <a:tailEnd type="arrow" w="med" len="med"/>
                          </a:ln>
                          <a:effectLst/>
                        </wps:spPr>
                        <wps:bodyPr/>
                      </wps:wsp>
                      <wps:wsp>
                        <wps:cNvPr id="83" name="直接箭头连接符 83"/>
                        <wps:cNvCnPr/>
                        <wps:spPr>
                          <a:xfrm flipH="1">
                            <a:off x="7023" y="1545223"/>
                            <a:ext cx="8" cy="570"/>
                          </a:xfrm>
                          <a:prstGeom prst="straightConnector1">
                            <a:avLst/>
                          </a:prstGeom>
                          <a:noFill/>
                          <a:ln w="6350" cap="flat" cmpd="sng" algn="ctr">
                            <a:solidFill>
                              <a:srgbClr val="000000"/>
                            </a:solidFill>
                            <a:prstDash val="solid"/>
                            <a:miter lim="800000"/>
                            <a:tailEnd type="arrow" w="med" len="med"/>
                          </a:ln>
                          <a:effectLst/>
                        </wps:spPr>
                        <wps:bodyPr/>
                      </wps:wsp>
                      <wps:wsp>
                        <wps:cNvPr id="9" name="矩形 9"/>
                        <wps:cNvSpPr/>
                        <wps:spPr>
                          <a:xfrm>
                            <a:off x="9853" y="1548906"/>
                            <a:ext cx="1987" cy="558"/>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3C5C3EDA">
                              <w:pPr>
                                <w:jc w:val="center"/>
                              </w:pPr>
                              <w:r>
                                <w:rPr>
                                  <w:rFonts w:hint="eastAsia"/>
                                </w:rPr>
                                <w:t>办公室主任</w:t>
                              </w:r>
                            </w:p>
                          </w:txbxContent>
                        </wps:txbx>
                        <wps:bodyPr anchor="ctr" anchorCtr="0" upright="1"/>
                      </wps:wsp>
                      <wps:wsp>
                        <wps:cNvPr id="10" name="矩形 10"/>
                        <wps:cNvSpPr/>
                        <wps:spPr>
                          <a:xfrm>
                            <a:off x="7589" y="1548906"/>
                            <a:ext cx="1987" cy="558"/>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0B33CF64">
                              <w:pPr>
                                <w:jc w:val="center"/>
                              </w:pPr>
                              <w:r>
                                <w:rPr>
                                  <w:rFonts w:hint="eastAsia"/>
                                </w:rPr>
                                <w:t>检测人员</w:t>
                              </w:r>
                            </w:p>
                          </w:txbxContent>
                        </wps:txbx>
                        <wps:bodyPr anchor="ctr" anchorCtr="0" upright="1"/>
                      </wps:wsp>
                      <wps:wsp>
                        <wps:cNvPr id="86" name="直接箭头连接符 86"/>
                        <wps:cNvCnPr/>
                        <wps:spPr>
                          <a:xfrm>
                            <a:off x="4759" y="1545793"/>
                            <a:ext cx="2" cy="283"/>
                          </a:xfrm>
                          <a:prstGeom prst="straightConnector1">
                            <a:avLst/>
                          </a:prstGeom>
                          <a:noFill/>
                          <a:ln w="6350" cap="flat" cmpd="sng" algn="ctr">
                            <a:solidFill>
                              <a:srgbClr val="000000"/>
                            </a:solidFill>
                            <a:prstDash val="solid"/>
                            <a:miter lim="800000"/>
                            <a:tailEnd type="arrow" w="med" len="med"/>
                          </a:ln>
                          <a:effectLst/>
                        </wps:spPr>
                        <wps:bodyPr/>
                      </wps:wsp>
                      <wps:wsp>
                        <wps:cNvPr id="87" name="直接连接符 87"/>
                        <wps:cNvCnPr/>
                        <wps:spPr>
                          <a:xfrm flipV="1">
                            <a:off x="4761" y="1545793"/>
                            <a:ext cx="4243" cy="5"/>
                          </a:xfrm>
                          <a:prstGeom prst="line">
                            <a:avLst/>
                          </a:prstGeom>
                          <a:noFill/>
                          <a:ln w="6350" cap="flat" cmpd="sng" algn="ctr">
                            <a:solidFill>
                              <a:srgbClr val="000000"/>
                            </a:solidFill>
                            <a:prstDash val="solid"/>
                            <a:miter lim="800000"/>
                          </a:ln>
                          <a:effectLst/>
                        </wps:spPr>
                        <wps:bodyPr/>
                      </wps:wsp>
                      <wps:wsp>
                        <wps:cNvPr id="11" name="矩形 11"/>
                        <wps:cNvSpPr/>
                        <wps:spPr>
                          <a:xfrm>
                            <a:off x="5918" y="1544661"/>
                            <a:ext cx="2226" cy="562"/>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18C6A3C1">
                              <w:pPr>
                                <w:jc w:val="center"/>
                              </w:pPr>
                              <w:r>
                                <w:rPr>
                                  <w:rFonts w:hint="eastAsia"/>
                                </w:rPr>
                                <w:t>实验室主任</w:t>
                              </w:r>
                            </w:p>
                          </w:txbxContent>
                        </wps:txbx>
                        <wps:bodyPr anchor="ctr" anchorCtr="0" upright="1"/>
                      </wps:wsp>
                      <wps:wsp>
                        <wps:cNvPr id="12" name="矩形 12"/>
                        <wps:cNvSpPr/>
                        <wps:spPr>
                          <a:xfrm>
                            <a:off x="7872" y="1546076"/>
                            <a:ext cx="1990" cy="583"/>
                          </a:xfrm>
                          <a:prstGeom prst="rect">
                            <a:avLst/>
                          </a:prstGeom>
                          <a:solidFill>
                            <a:srgbClr val="FFFFFF"/>
                          </a:solidFill>
                          <a:ln w="12700" cap="flat" cmpd="sng">
                            <a:solidFill>
                              <a:srgbClr val="000000"/>
                            </a:solidFill>
                            <a:prstDash val="solid"/>
                            <a:miter/>
                            <a:headEnd type="none" w="med" len="med"/>
                            <a:tailEnd type="none" w="med" len="med"/>
                          </a:ln>
                          <a:effectLst/>
                        </wps:spPr>
                        <wps:txbx>
                          <w:txbxContent>
                            <w:p w14:paraId="545D8CAB">
                              <w:pPr>
                                <w:jc w:val="center"/>
                              </w:pPr>
                              <w:r>
                                <w:rPr>
                                  <w:rFonts w:hint="eastAsia"/>
                                </w:rPr>
                                <w:t>质量负责人</w:t>
                              </w:r>
                            </w:p>
                          </w:txbxContent>
                        </wps:txbx>
                        <wps:bodyPr anchor="ctr" anchorCtr="0" upright="1"/>
                      </wps:wsp>
                    </wpg:wgp>
                  </a:graphicData>
                </a:graphic>
              </wp:anchor>
            </w:drawing>
          </mc:Choice>
          <mc:Fallback>
            <w:pict>
              <v:group id="_x0000_s1026" o:spid="_x0000_s1026" o:spt="203" style="position:absolute;left:0pt;margin-left:-4.7pt;margin-top:8.35pt;height:240.15pt;width:424.75pt;z-index:251671552;mso-width-relative:page;mso-height-relative:page;" coordorigin="3344,1544661" coordsize="8495,4803" o:gfxdata="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">
                <o:lock v:ext="edit" aspectratio="f"/>
                <v:rect id="_x0000_s1026" o:spid="_x0000_s1026" o:spt="1" style="position:absolute;left:3875;top:1546076;height:583;width:1883;v-text-anchor:middle;" fillcolor="#FFFFFF" filled="t" stroked="t" coordsize="21600,21600" o:gfxdata="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tkvK8AAAA&#10;2gAAAA8AAAAAAAAAAQAgAAAAIgAAAGRycy9kb3ducmV2LnhtbFBLAQIUABQAAAAIAIdO4kAzLwWe&#10;OwAAADkAAAAQAAAAAAAAAAEAIAAAAAsBAABkcnMvc2hhcGV4bWwueG1sUEsFBgAAAAAGAAYAWwEA&#10;ALUDAAAAAA==&#10;">
                  <v:fill on="t" focussize="0,0"/>
                  <v:stroke weight="1pt" color="#000000" joinstyle="miter"/>
                  <v:imagedata o:title=""/>
                  <o:lock v:ext="edit" aspectratio="f"/>
                  <v:textbox>
                    <w:txbxContent>
                      <w:p w14:paraId="4F305D04">
                        <w:pPr>
                          <w:jc w:val="center"/>
                        </w:pPr>
                        <w:r>
                          <w:rPr>
                            <w:rFonts w:hint="eastAsia"/>
                          </w:rPr>
                          <w:t>技术负责人</w:t>
                        </w:r>
                      </w:p>
                    </w:txbxContent>
                  </v:textbox>
                </v:rect>
                <v:shape id="_x0000_s1026" o:spid="_x0000_s1026" o:spt="32" type="#_x0000_t32" style="position:absolute;left:10419;top:1548057;flip:x;height:849;width:8;" filled="f" stroked="t" coordsize="21600,21600" o:gfxdata="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JM9b4A&#10;AADbAAAADwAAAAAAAAABACAAAAAiAAAAZHJzL2Rvd25yZXYueG1sUEsBAhQAFAAAAAgAh07iQDMv&#10;BZ47AAAAOQAAABAAAAAAAAAAAQAgAAAADQEAAGRycy9zaGFwZXhtbC54bWxQSwUGAAAAAAYABgBb&#10;AQAAtwMAAAAA&#10;">
                  <v:fill on="f" focussize="0,0"/>
                  <v:stroke weight="0.5pt" color="#000000" miterlimit="8" joinstyle="miter" endarrow="open"/>
                  <v:imagedata o:title=""/>
                  <o:lock v:ext="edit" aspectratio="f"/>
                </v:shape>
                <v:rect id="_x0000_s1026" o:spid="_x0000_s1026" o:spt="1" style="position:absolute;left:9001;top:1547491;height:556;width:1989;v-text-anchor:middle;" fillcolor="#FFFFFF" filled="t" stroked="t" coordsize="21600,21600" o:gfxdata="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68EIrsAAADb&#10;AAAADwAAAAAAAAABACAAAAAiAAAAZHJzL2Rvd25yZXYueG1sUEsBAhQAFAAAAAgAh07iQDMvBZ47&#10;AAAAOQAAABAAAAAAAAAAAQAgAAAACgEAAGRycy9zaGFwZXhtbC54bWxQSwUGAAAAAAYABgBbAQAA&#10;tAMAAAAA&#10;">
                  <v:fill on="t" focussize="0,0"/>
                  <v:stroke weight="1pt" color="#000000" joinstyle="miter"/>
                  <v:imagedata o:title=""/>
                  <o:lock v:ext="edit" aspectratio="f"/>
                  <v:textbox>
                    <w:txbxContent>
                      <w:p w14:paraId="60728F99">
                        <w:pPr>
                          <w:jc w:val="center"/>
                        </w:pPr>
                        <w:r>
                          <w:rPr>
                            <w:rFonts w:hint="eastAsia"/>
                          </w:rPr>
                          <w:t>体系运行监督</w:t>
                        </w:r>
                      </w:p>
                    </w:txbxContent>
                  </v:textbox>
                </v:rect>
                <v:shape id="_x0000_s1026" o:spid="_x0000_s1026" o:spt="32" type="#_x0000_t32" style="position:absolute;left:9287;top:1548057;flip:x;height:849;width:8;" filled="f" stroked="t" coordsize="21600,21600" o:gfxdata="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8dxm/&#10;AAAA2wAAAA8AAAAAAAAAAQAgAAAAIgAAAGRycy9kb3ducmV2LnhtbFBLAQIUABQAAAAIAIdO4kAz&#10;LwWeOwAAADkAAAAQAAAAAAAAAAEAIAAAAA4BAABkcnMvc2hhcGV4bWwueG1sUEsFBgAAAAAGAAYA&#10;WwEAALgDAAAAAA==&#10;">
                  <v:fill on="f" focussize="0,0"/>
                  <v:stroke weight="0.5pt" color="#000000" miterlimit="8" joinstyle="miter" endarrow="open"/>
                  <v:imagedata o:title=""/>
                  <o:lock v:ext="edit" aspectratio="f"/>
                </v:shape>
                <v:shape id="_x0000_s1026" o:spid="_x0000_s1026" o:spt="32" type="#_x0000_t32" style="position:absolute;left:8155;top:1548057;flip:x;height:849;width:8;" filled="f" stroked="t" coordsize="21600,21600" o:gfxdata="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dj42u5AAAA2wAA&#10;AA8AAAAAAAAAAQAgAAAAIgAAAGRycy9kb3ducmV2LnhtbFBLAQIUABQAAAAIAIdO4kAzLwWeOwAA&#10;ADkAAAAQAAAAAAAAAAEAIAAAAAgBAABkcnMvc2hhcGV4bWwueG1sUEsFBgAAAAAGAAYAWwEAALID&#10;AAAAAA==&#10;">
                  <v:fill on="f" focussize="0,0"/>
                  <v:stroke weight="0.5pt" color="#000000" miterlimit="8" joinstyle="miter" endarrow="open"/>
                  <v:imagedata o:title=""/>
                  <o:lock v:ext="edit" aspectratio="f"/>
                </v:shape>
                <v:shape id="_x0000_s1026" o:spid="_x0000_s1026" o:spt="32" type="#_x0000_t32" style="position:absolute;left:7023;top:1548057;flip:x;height:849;width:8;" filled="f" stroked="t" coordsize="21600,21600" o:gfxdata="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vRvC/&#10;AAAA2wAAAA8AAAAAAAAAAQAgAAAAIgAAAGRycy9kb3ducmV2LnhtbFBLAQIUABQAAAAIAIdO4kAz&#10;LwWeOwAAADkAAAAQAAAAAAAAAAEAIAAAAA4BAABkcnMvc2hhcGV4bWwueG1sUEsFBgAAAAAGAAYA&#10;WwEAALgDAAAAAA==&#10;">
                  <v:fill on="f" focussize="0,0"/>
                  <v:stroke weight="0.5pt" color="#000000" miterlimit="8" joinstyle="miter" endarrow="open"/>
                  <v:imagedata o:title=""/>
                  <o:lock v:ext="edit" aspectratio="f"/>
                </v:shape>
                <v:shape id="_x0000_s1026" o:spid="_x0000_s1026" o:spt="32" type="#_x0000_t32" style="position:absolute;left:6174;top:1547774;flip:x;height:1132;width:8;" filled="f" stroked="t" coordsize="21600,21600" o:gfxdata="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zMebC5AAAA2wAA&#10;AA8AAAAAAAAAAQAgAAAAIgAAAGRycy9kb3ducmV2LnhtbFBLAQIUABQAAAAIAIdO4kAzLwWeOwAA&#10;ADkAAAAQAAAAAAAAAAEAIAAAAAgBAABkcnMvc2hhcGV4bWwueG1sUEsFBgAAAAAGAAYAWwEAALID&#10;AAAAAA==&#10;">
                  <v:fill on="f" focussize="0,0"/>
                  <v:stroke weight="0.5pt" color="#000000" miterlimit="8" joinstyle="miter" endarrow="open"/>
                  <v:imagedata o:title=""/>
                  <o:lock v:ext="edit" aspectratio="f"/>
                </v:shape>
                <v:line id="_x0000_s1026" o:spid="_x0000_s1026" o:spt="20" style="position:absolute;left:5634;top:1547769;height:5;width:540;" filled="f" stroked="t" coordsize="21600,21600" o:gfxdata="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KFqf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line id="_x0000_s1026" o:spid="_x0000_s1026" o:spt="20" style="position:absolute;left:7589;top:1546925;height:0;width:2547;" filled="f" stroked="t" coordsize="21600,21600" o:gfxdata="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To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shape id="_x0000_s1026" o:spid="_x0000_s1026" o:spt="32" type="#_x0000_t32" style="position:absolute;left:10136;top:1546925;flip:x;height:570;width:8;" filled="f" stroked="t" coordsize="21600,21600" o:gfxdata="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e58e/&#10;AAAA2wAAAA8AAAAAAAAAAQAgAAAAIgAAAGRycy9kb3ducmV2LnhtbFBLAQIUABQAAAAIAIdO4kAz&#10;LwWeOwAAADkAAAAQAAAAAAAAAAEAIAAAAA4BAABkcnMvc2hhcGV4bWwueG1sUEsFBgAAAAAGAAYA&#10;WwEAALgDAAAAAA==&#10;">
                  <v:fill on="f" focussize="0,0"/>
                  <v:stroke weight="0.5pt" color="#000000" miterlimit="8" joinstyle="miter" endarrow="open"/>
                  <v:imagedata o:title=""/>
                  <o:lock v:ext="edit" aspectratio="f"/>
                </v:shape>
                <v:shape id="_x0000_s1026" o:spid="_x0000_s1026" o:spt="32" type="#_x0000_t32" style="position:absolute;left:7589;top:1546925;flip:x;height:570;width:8;" filled="f" stroked="t" coordsize="21600,21600" o:gfxdata="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3f7O/&#10;AAAA2wAAAA8AAAAAAAAAAQAgAAAAIgAAAGRycy9kb3ducmV2LnhtbFBLAQIUABQAAAAIAIdO4kAz&#10;LwWeOwAAADkAAAAQAAAAAAAAAAEAIAAAAA4BAABkcnMvc2hhcGV4bWwueG1sUEsFBgAAAAAGAAYA&#10;WwEAALgDAAAAAA==&#10;">
                  <v:fill on="f" focussize="0,0"/>
                  <v:stroke weight="0.5pt" color="#000000" miterlimit="8" joinstyle="miter" endarrow="open"/>
                  <v:imagedata o:title=""/>
                  <o:lock v:ext="edit" aspectratio="f"/>
                </v:shape>
                <v:rect id="_x0000_s1026" o:spid="_x0000_s1026" o:spt="1" style="position:absolute;left:6444;top:1547491;height:556;width:2037;v-text-anchor:middle;" fillcolor="#FFFFFF" filled="t" stroked="t" coordsize="21600,21600" o:gfxdata="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MT/OugAAANsA&#10;AAAPAAAAAAAAAAEAIAAAACIAAABkcnMvZG93bnJldi54bWxQSwECFAAUAAAACACHTuJAMy8FnjsA&#10;AAA5AAAAEAAAAAAAAAABACAAAAAJAQAAZHJzL3NoYXBleG1sLnhtbFBLBQYAAAAABgAGAFsBAACz&#10;AwAAAAA=&#10;">
                  <v:fill on="t" focussize="0,0"/>
                  <v:stroke weight="1pt" color="#000000" joinstyle="miter"/>
                  <v:imagedata o:title=""/>
                  <o:lock v:ext="edit" aspectratio="f"/>
                  <v:textbox>
                    <w:txbxContent>
                      <w:p w14:paraId="26F23477">
                        <w:pPr>
                          <w:jc w:val="center"/>
                        </w:pPr>
                        <w:r>
                          <w:rPr>
                            <w:rFonts w:hint="eastAsia"/>
                          </w:rPr>
                          <w:t>检测过程监督</w:t>
                        </w:r>
                      </w:p>
                    </w:txbxContent>
                  </v:textbox>
                </v:rect>
                <v:rect id="_x0000_s1026" o:spid="_x0000_s1026" o:spt="1" style="position:absolute;left:3344;top:1548906;height:556;width:2335;v-text-anchor:middle;" fillcolor="#FFFFFF" filled="t" stroked="t" coordsize="21600,21600" o:gfxdata="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acVrsAAADb&#10;AAAADwAAAAAAAAABACAAAAAiAAAAZHJzL2Rvd25yZXYueG1sUEsBAhQAFAAAAAgAh07iQDMvBZ47&#10;AAAAOQAAABAAAAAAAAAAAQAgAAAACgEAAGRycy9zaGFwZXhtbC54bWxQSwUGAAAAAAYABgBbAQAA&#10;tAMAAAAA&#10;">
                  <v:fill on="t" focussize="0,0"/>
                  <v:stroke weight="1pt" color="#000000" joinstyle="miter"/>
                  <v:imagedata o:title=""/>
                  <o:lock v:ext="edit" aspectratio="f"/>
                  <v:textbox>
                    <w:txbxContent>
                      <w:p w14:paraId="52166A91">
                        <w:pPr>
                          <w:jc w:val="center"/>
                        </w:pPr>
                        <w:r>
                          <w:rPr>
                            <w:rFonts w:hint="eastAsia"/>
                          </w:rPr>
                          <w:t>授权签字人</w:t>
                        </w:r>
                      </w:p>
                    </w:txbxContent>
                  </v:textbox>
                </v:rect>
                <v:rect id="_x0000_s1026" o:spid="_x0000_s1026" o:spt="1" style="position:absolute;left:5914;top:1548906;height:556;width:1383;v-text-anchor:middle;" fillcolor="#FFFFFF" filled="t" stroked="t" coordsize="21600,21600" o:gfxdata="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oxarsAAADa&#10;AAAADwAAAAAAAAABACAAAAAiAAAAZHJzL2Rvd25yZXYueG1sUEsBAhQAFAAAAAgAh07iQDMvBZ47&#10;AAAAOQAAABAAAAAAAAAAAQAgAAAACgEAAGRycy9zaGFwZXhtbC54bWxQSwUGAAAAAAYABgBbAQAA&#10;tAMAAAAA&#10;">
                  <v:fill on="t" focussize="0,0"/>
                  <v:stroke weight="1pt" color="#000000" joinstyle="miter"/>
                  <v:imagedata o:title=""/>
                  <o:lock v:ext="edit" aspectratio="f"/>
                  <v:textbox>
                    <w:txbxContent>
                      <w:p w14:paraId="64E1431C">
                        <w:pPr>
                          <w:jc w:val="center"/>
                        </w:pPr>
                        <w:r>
                          <w:rPr>
                            <w:rFonts w:hint="eastAsia"/>
                          </w:rPr>
                          <w:t>监督员</w:t>
                        </w:r>
                      </w:p>
                    </w:txbxContent>
                  </v:textbox>
                </v:rect>
                <v:shape id="_x0000_s1026" o:spid="_x0000_s1026" o:spt="32" type="#_x0000_t32" style="position:absolute;left:4759;top:1548057;flip:x;height:849;width:8;" filled="f" stroked="t" coordsize="21600,21600" o:gfxdata="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6dba5AAAA2wAA&#10;AA8AAAAAAAAAAQAgAAAAIgAAAGRycy9kb3ducmV2LnhtbFBLAQIUABQAAAAIAIdO4kAzLwWeOwAA&#10;ADkAAAAQAAAAAAAAAAEAIAAAAAgBAABkcnMvc2hhcGV4bWwueG1sUEsFBgAAAAAGAAYAWwEAALID&#10;AAAAAA==&#10;">
                  <v:fill on="f" focussize="0,0"/>
                  <v:stroke weight="0.5pt" color="#000000" miterlimit="8" joinstyle="miter" endarrow="open"/>
                  <v:imagedata o:title=""/>
                  <o:lock v:ext="edit" aspectratio="f"/>
                </v:shape>
                <v:shape id="_x0000_s1026" o:spid="_x0000_s1026" o:spt="32" type="#_x0000_t32" style="position:absolute;left:9004;top:1545793;height:283;width:2;" filled="f" stroked="t" coordsize="21600,21600" o:gfxdata="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mhz74A&#10;AADbAAAADwAAAAAAAAABACAAAAAiAAAAZHJzL2Rvd25yZXYueG1sUEsBAhQAFAAAAAgAh07iQDMv&#10;BZ47AAAAOQAAABAAAAAAAAAAAQAgAAAADQEAAGRycy9zaGFwZXhtbC54bWxQSwUGAAAAAAYABgBb&#10;AQAAtwMAAAAA&#10;">
                  <v:fill on="f" focussize="0,0"/>
                  <v:stroke weight="0.5pt" color="#000000" miterlimit="8" joinstyle="miter" endarrow="open"/>
                  <v:imagedata o:title=""/>
                  <o:lock v:ext="edit" aspectratio="f"/>
                </v:shape>
                <v:shape id="_x0000_s1026" o:spid="_x0000_s1026" o:spt="32" type="#_x0000_t32" style="position:absolute;left:9004;top:1546642;height:283;width:2;" filled="f" stroked="t" coordsize="21600,21600" o:gfxdata="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4hnh1twAAANsAAAAP&#10;AAAAAAAAAAEAIAAAACIAAABkcnMvZG93bnJldi54bWxQSwECFAAUAAAACACHTuJAMy8FnjsAAAA5&#10;AAAAEAAAAAAAAAABACAAAAAGAQAAZHJzL3NoYXBleG1sLnhtbFBLBQYAAAAABgAGAFsBAACwAwAA&#10;AAA=&#10;">
                  <v:fill on="f" focussize="0,0"/>
                  <v:stroke weight="0.5pt" color="#000000" miterlimit="8" joinstyle="miter" endarrow="open"/>
                  <v:imagedata o:title=""/>
                  <o:lock v:ext="edit" aspectratio="f"/>
                </v:shape>
                <v:rect id="_x0000_s1026" o:spid="_x0000_s1026" o:spt="1" style="position:absolute;left:3621;top:1547491;height:556;width:2013;v-text-anchor:middle;" fillcolor="#FFFFFF" filled="t" stroked="t" coordsize="21600,21600" o:gfxdata="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0WlGLgAAADaAAAA&#10;DwAAAAAAAAABACAAAAAiAAAAZHJzL2Rvd25yZXYueG1sUEsBAhQAFAAAAAgAh07iQDMvBZ47AAAA&#10;OQAAABAAAAAAAAAAAQAgAAAABwEAAGRycy9zaGFwZXhtbC54bWxQSwUGAAAAAAYABgBbAQAAsQMA&#10;AAAA&#10;">
                  <v:fill on="t" focussize="0,0"/>
                  <v:stroke weight="1pt" color="#000000" joinstyle="miter"/>
                  <v:imagedata o:title=""/>
                  <o:lock v:ext="edit" aspectratio="f"/>
                  <v:textbox>
                    <w:txbxContent>
                      <w:p w14:paraId="09DF70E0">
                        <w:pPr>
                          <w:jc w:val="center"/>
                        </w:pPr>
                        <w:r>
                          <w:rPr>
                            <w:rFonts w:hint="eastAsia"/>
                          </w:rPr>
                          <w:t>检测数据监督</w:t>
                        </w:r>
                      </w:p>
                    </w:txbxContent>
                  </v:textbox>
                </v:rect>
                <v:shape id="_x0000_s1026" o:spid="_x0000_s1026" o:spt="32" type="#_x0000_t32" style="position:absolute;left:4759;top:1546642;flip:x;height:849;width:8;" filled="f" stroked="t" coordsize="21600,21600" o:gfxdata="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hzJ7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shape id="_x0000_s1026" o:spid="_x0000_s1026" o:spt="32" type="#_x0000_t32" style="position:absolute;left:7023;top:1545223;flip:x;height:570;width:8;" filled="f" stroked="t" coordsize="21600,21600" o:gfxdata="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y5fg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rect id="_x0000_s1026" o:spid="_x0000_s1026" o:spt="1" style="position:absolute;left:9853;top:1548906;height:558;width:1987;v-text-anchor:middle;" fillcolor="#FFFFFF" filled="t" stroked="t" coordsize="21600,21600" o:gfxdata="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kAg7sAAADa&#10;AAAADwAAAAAAAAABACAAAAAiAAAAZHJzL2Rvd25yZXYueG1sUEsBAhQAFAAAAAgAh07iQDMvBZ47&#10;AAAAOQAAABAAAAAAAAAAAQAgAAAACgEAAGRycy9zaGFwZXhtbC54bWxQSwUGAAAAAAYABgBbAQAA&#10;tAMAAAAA&#10;">
                  <v:fill on="t" focussize="0,0"/>
                  <v:stroke weight="1pt" color="#000000" joinstyle="miter"/>
                  <v:imagedata o:title=""/>
                  <o:lock v:ext="edit" aspectratio="f"/>
                  <v:textbox>
                    <w:txbxContent>
                      <w:p w14:paraId="3C5C3EDA">
                        <w:pPr>
                          <w:jc w:val="center"/>
                        </w:pPr>
                        <w:r>
                          <w:rPr>
                            <w:rFonts w:hint="eastAsia"/>
                          </w:rPr>
                          <w:t>办公室主任</w:t>
                        </w:r>
                      </w:p>
                    </w:txbxContent>
                  </v:textbox>
                </v:rect>
                <v:rect id="_x0000_s1026" o:spid="_x0000_s1026" o:spt="1" style="position:absolute;left:7589;top:1548906;height:558;width:1987;v-text-anchor:middle;" fillcolor="#FFFFFF" filled="t" stroked="t" coordsize="21600,21600" o:gfxdata="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lAIhvQAA&#10;ANsAAAAPAAAAAAAAAAEAIAAAACIAAABkcnMvZG93bnJldi54bWxQSwECFAAUAAAACACHTuJAMy8F&#10;njsAAAA5AAAAEAAAAAAAAAABACAAAAAMAQAAZHJzL3NoYXBleG1sLnhtbFBLBQYAAAAABgAGAFsB&#10;AAC2AwAAAAA=&#10;">
                  <v:fill on="t" focussize="0,0"/>
                  <v:stroke weight="1pt" color="#000000" joinstyle="miter"/>
                  <v:imagedata o:title=""/>
                  <o:lock v:ext="edit" aspectratio="f"/>
                  <v:textbox>
                    <w:txbxContent>
                      <w:p w14:paraId="0B33CF64">
                        <w:pPr>
                          <w:jc w:val="center"/>
                        </w:pPr>
                        <w:r>
                          <w:rPr>
                            <w:rFonts w:hint="eastAsia"/>
                          </w:rPr>
                          <w:t>检测人员</w:t>
                        </w:r>
                      </w:p>
                    </w:txbxContent>
                  </v:textbox>
                </v:rect>
                <v:shape id="_x0000_s1026" o:spid="_x0000_s1026" o:spt="32" type="#_x0000_t32" style="position:absolute;left:4759;top:1545793;height:283;width:2;" filled="f" stroked="t" coordsize="21600,21600" o:gfxdata="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I0WavQAA&#10;ANs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_x0000_s1026" o:spid="_x0000_s1026" o:spt="20" style="position:absolute;left:4761;top:1545793;flip:y;height:5;width:4243;" filled="f" stroked="t" coordsize="21600,21600" o:gfxdata="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1aUdvQAA&#10;ANs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rect id="_x0000_s1026" o:spid="_x0000_s1026" o:spt="1" style="position:absolute;left:5918;top:1544661;height:562;width:2226;v-text-anchor:middle;" fillcolor="#FFFFFF" filled="t" stroked="t" coordsize="21600,21600" o:gfxdata="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Yp7q5AAAA2wAA&#10;AA8AAAAAAAAAAQAgAAAAIgAAAGRycy9kb3ducmV2LnhtbFBLAQIUABQAAAAIAIdO4kAzLwWeOwAA&#10;ADkAAAAQAAAAAAAAAAEAIAAAAAgBAABkcnMvc2hhcGV4bWwueG1sUEsFBgAAAAAGAAYAWwEAALID&#10;AAAAAA==&#10;">
                  <v:fill on="t" focussize="0,0"/>
                  <v:stroke weight="1pt" color="#000000" joinstyle="miter"/>
                  <v:imagedata o:title=""/>
                  <o:lock v:ext="edit" aspectratio="f"/>
                  <v:textbox>
                    <w:txbxContent>
                      <w:p w14:paraId="18C6A3C1">
                        <w:pPr>
                          <w:jc w:val="center"/>
                        </w:pPr>
                        <w:r>
                          <w:rPr>
                            <w:rFonts w:hint="eastAsia"/>
                          </w:rPr>
                          <w:t>实验室主任</w:t>
                        </w:r>
                      </w:p>
                    </w:txbxContent>
                  </v:textbox>
                </v:rect>
                <v:rect id="_x0000_s1026" o:spid="_x0000_s1026" o:spt="1" style="position:absolute;left:7872;top:1546076;height:583;width:1990;v-text-anchor:middle;" fillcolor="#FFFFFF" filled="t" stroked="t" coordsize="21600,21600" o:gfxdata="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CjnNugAAANsA&#10;AAAPAAAAAAAAAAEAIAAAACIAAABkcnMvZG93bnJldi54bWxQSwECFAAUAAAACACHTuJAMy8FnjsA&#10;AAA5AAAAEAAAAAAAAAABACAAAAAJAQAAZHJzL3NoYXBleG1sLnhtbFBLBQYAAAAABgAGAFsBAACz&#10;AwAAAAA=&#10;">
                  <v:fill on="t" focussize="0,0"/>
                  <v:stroke weight="1pt" color="#000000" joinstyle="miter"/>
                  <v:imagedata o:title=""/>
                  <o:lock v:ext="edit" aspectratio="f"/>
                  <v:textbox>
                    <w:txbxContent>
                      <w:p w14:paraId="545D8CAB">
                        <w:pPr>
                          <w:jc w:val="center"/>
                        </w:pPr>
                        <w:r>
                          <w:rPr>
                            <w:rFonts w:hint="eastAsia"/>
                          </w:rPr>
                          <w:t>质量负责人</w:t>
                        </w:r>
                      </w:p>
                    </w:txbxContent>
                  </v:textbox>
                </v:rect>
              </v:group>
            </w:pict>
          </mc:Fallback>
        </mc:AlternateContent>
      </w:r>
    </w:p>
    <w:p w14:paraId="270BA8E7">
      <w:pPr>
        <w:spacing w:line="480" w:lineRule="exact"/>
        <w:rPr>
          <w:rFonts w:hint="eastAsia" w:ascii="宋体" w:hAnsi="宋体" w:eastAsia="宋体" w:cs="宋体"/>
          <w:b/>
          <w:bCs/>
          <w:sz w:val="28"/>
          <w:szCs w:val="28"/>
        </w:rPr>
      </w:pPr>
    </w:p>
    <w:p w14:paraId="7067A38E">
      <w:pPr>
        <w:spacing w:line="480" w:lineRule="exact"/>
        <w:rPr>
          <w:rFonts w:hint="eastAsia" w:ascii="宋体" w:hAnsi="宋体" w:eastAsia="宋体" w:cs="宋体"/>
          <w:b/>
          <w:bCs/>
          <w:sz w:val="28"/>
          <w:szCs w:val="28"/>
        </w:rPr>
      </w:pPr>
    </w:p>
    <w:p w14:paraId="3246294D">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763A0299">
      <w:pPr>
        <w:pStyle w:val="22"/>
        <w:bidi w:val="0"/>
        <w:rPr>
          <w:rFonts w:hint="eastAsia"/>
        </w:rPr>
      </w:pPr>
      <w:bookmarkStart w:id="415" w:name="_Toc3416"/>
      <w:bookmarkStart w:id="416" w:name="_Toc3957"/>
      <w:bookmarkStart w:id="417" w:name="_Toc20902"/>
      <w:bookmarkStart w:id="418" w:name="_Toc18089"/>
      <w:bookmarkStart w:id="419" w:name="_Toc32294"/>
      <w:bookmarkStart w:id="420" w:name="_Toc9855"/>
      <w:bookmarkStart w:id="421" w:name="_Toc18126"/>
      <w:r>
        <w:drawing>
          <wp:anchor distT="0" distB="0" distL="114300" distR="114300" simplePos="0" relativeHeight="251673600" behindDoc="0" locked="0" layoutInCell="1" allowOverlap="1">
            <wp:simplePos x="0" y="0"/>
            <wp:positionH relativeFrom="column">
              <wp:posOffset>1308100</wp:posOffset>
            </wp:positionH>
            <wp:positionV relativeFrom="paragraph">
              <wp:posOffset>605790</wp:posOffset>
            </wp:positionV>
            <wp:extent cx="2658110" cy="6480175"/>
            <wp:effectExtent l="0" t="0" r="1270" b="444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2658110" cy="6480175"/>
                    </a:xfrm>
                    <a:prstGeom prst="rect">
                      <a:avLst/>
                    </a:prstGeom>
                    <a:noFill/>
                    <a:ln>
                      <a:noFill/>
                    </a:ln>
                  </pic:spPr>
                </pic:pic>
              </a:graphicData>
            </a:graphic>
          </wp:anchor>
        </w:drawing>
      </w:r>
      <w:r>
        <w:rPr>
          <w:rFonts w:hint="eastAsia"/>
        </w:rPr>
        <w:t>附录9：《数据传递流程图》</w:t>
      </w:r>
      <w:bookmarkEnd w:id="415"/>
      <w:bookmarkEnd w:id="416"/>
      <w:bookmarkEnd w:id="417"/>
      <w:bookmarkEnd w:id="418"/>
      <w:bookmarkEnd w:id="419"/>
      <w:bookmarkEnd w:id="420"/>
      <w:bookmarkEnd w:id="421"/>
    </w:p>
    <w:p w14:paraId="66387F40">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608D34B6">
      <w:pPr>
        <w:pStyle w:val="22"/>
        <w:bidi w:val="0"/>
      </w:pPr>
      <w:bookmarkStart w:id="422" w:name="_Toc22754"/>
      <w:r>
        <w:t>附录10：《检测流程图》</w:t>
      </w:r>
      <w:bookmarkEnd w:id="422"/>
    </w:p>
    <w:p w14:paraId="219F902D">
      <w:pPr>
        <w:rPr>
          <w:rFonts w:hint="eastAsia" w:eastAsiaTheme="minorEastAsia"/>
          <w:lang w:eastAsia="zh-CN"/>
        </w:rPr>
      </w:pPr>
    </w:p>
    <w:tbl>
      <w:tblPr>
        <w:tblStyle w:val="14"/>
        <w:tblW w:w="8874" w:type="dxa"/>
        <w:jc w:val="center"/>
        <w:tblLayout w:type="autofit"/>
        <w:tblCellMar>
          <w:top w:w="15" w:type="dxa"/>
          <w:left w:w="15" w:type="dxa"/>
          <w:bottom w:w="15" w:type="dxa"/>
          <w:right w:w="15" w:type="dxa"/>
        </w:tblCellMar>
      </w:tblPr>
      <w:tblGrid>
        <w:gridCol w:w="1273"/>
        <w:gridCol w:w="1614"/>
        <w:gridCol w:w="903"/>
        <w:gridCol w:w="1614"/>
        <w:gridCol w:w="993"/>
        <w:gridCol w:w="1614"/>
        <w:gridCol w:w="863"/>
      </w:tblGrid>
      <w:tr w14:paraId="25C69AB9">
        <w:tblPrEx>
          <w:tblCellMar>
            <w:top w:w="15" w:type="dxa"/>
            <w:left w:w="15" w:type="dxa"/>
            <w:bottom w:w="15" w:type="dxa"/>
            <w:right w:w="15" w:type="dxa"/>
          </w:tblCellMar>
        </w:tblPrEx>
        <w:trPr>
          <w:trHeight w:val="0" w:hRule="atLeast"/>
          <w:jc w:val="center"/>
        </w:trPr>
        <w:tc>
          <w:tcPr>
            <w:tcW w:w="1281" w:type="dxa"/>
            <w:noWrap w:val="0"/>
            <w:vAlign w:val="center"/>
          </w:tcPr>
          <w:p w14:paraId="1C6E3222">
            <w:pPr>
              <w:snapToGrid w:val="0"/>
              <w:jc w:val="center"/>
              <w:rPr>
                <w:rFonts w:hint="eastAsia" w:ascii="宋体" w:hAnsi="宋体" w:eastAsia="宋体" w:cs="宋体"/>
                <w:color w:val="000000"/>
                <w:sz w:val="22"/>
                <w:szCs w:val="22"/>
              </w:rPr>
            </w:pPr>
          </w:p>
        </w:tc>
        <w:tc>
          <w:tcPr>
            <w:tcW w:w="1606" w:type="dxa"/>
            <w:noWrap w:val="0"/>
            <w:vAlign w:val="center"/>
          </w:tcPr>
          <w:p w14:paraId="5302A90D">
            <w:pPr>
              <w:snapToGrid w:val="0"/>
              <w:rPr>
                <w:rFonts w:hint="eastAsia" w:ascii="宋体" w:hAnsi="宋体" w:eastAsia="宋体" w:cs="宋体"/>
                <w:color w:val="000000"/>
                <w:sz w:val="22"/>
                <w:szCs w:val="22"/>
              </w:rPr>
            </w:pPr>
          </w:p>
        </w:tc>
        <w:tc>
          <w:tcPr>
            <w:tcW w:w="910" w:type="dxa"/>
            <w:noWrap w:val="0"/>
            <w:vAlign w:val="center"/>
          </w:tcPr>
          <w:p w14:paraId="390611A3">
            <w:pPr>
              <w:snapToGrid w:val="0"/>
              <w:rPr>
                <w:rFonts w:hint="eastAsia" w:ascii="宋体" w:hAnsi="宋体" w:eastAsia="宋体" w:cs="宋体"/>
                <w:color w:val="000000"/>
                <w:sz w:val="22"/>
                <w:szCs w:val="22"/>
              </w:rPr>
            </w:pPr>
          </w:p>
        </w:tc>
        <w:tc>
          <w:tcPr>
            <w:tcW w:w="1606" w:type="dxa"/>
            <w:noWrap w:val="0"/>
            <w:vAlign w:val="center"/>
          </w:tcPr>
          <w:p w14:paraId="30A73EFA">
            <w:pPr>
              <w:snapToGrid w:val="0"/>
              <w:rPr>
                <w:rFonts w:hint="eastAsia" w:ascii="宋体" w:hAnsi="宋体" w:eastAsia="宋体" w:cs="宋体"/>
                <w:color w:val="000000"/>
                <w:sz w:val="22"/>
                <w:szCs w:val="22"/>
              </w:rPr>
            </w:pPr>
          </w:p>
        </w:tc>
        <w:tc>
          <w:tcPr>
            <w:tcW w:w="1002" w:type="dxa"/>
            <w:noWrap w:val="0"/>
            <w:vAlign w:val="center"/>
          </w:tcPr>
          <w:p w14:paraId="72F49F6B">
            <w:pPr>
              <w:snapToGrid w:val="0"/>
              <w:jc w:val="center"/>
              <w:rPr>
                <w:rFonts w:hint="eastAsia" w:ascii="宋体" w:hAnsi="宋体" w:eastAsia="宋体" w:cs="宋体"/>
                <w:color w:val="000000"/>
                <w:szCs w:val="21"/>
              </w:rPr>
            </w:pPr>
          </w:p>
        </w:tc>
        <w:tc>
          <w:tcPr>
            <w:tcW w:w="1606" w:type="dxa"/>
            <w:noWrap w:val="0"/>
            <w:vAlign w:val="center"/>
          </w:tcPr>
          <w:p w14:paraId="56911C56">
            <w:pPr>
              <w:snapToGrid w:val="0"/>
              <w:rPr>
                <w:rFonts w:hint="eastAsia" w:ascii="宋体" w:hAnsi="宋体" w:eastAsia="宋体" w:cs="宋体"/>
                <w:color w:val="000000"/>
                <w:sz w:val="22"/>
                <w:szCs w:val="22"/>
              </w:rPr>
            </w:pPr>
          </w:p>
        </w:tc>
        <w:tc>
          <w:tcPr>
            <w:tcW w:w="863" w:type="dxa"/>
            <w:noWrap w:val="0"/>
            <w:vAlign w:val="center"/>
          </w:tcPr>
          <w:p w14:paraId="16EF00BF">
            <w:pPr>
              <w:snapToGrid w:val="0"/>
              <w:jc w:val="center"/>
              <w:rPr>
                <w:rFonts w:hint="eastAsia" w:ascii="宋体" w:hAnsi="宋体" w:eastAsia="宋体" w:cs="宋体"/>
                <w:color w:val="000000"/>
                <w:sz w:val="22"/>
                <w:szCs w:val="22"/>
              </w:rPr>
            </w:pPr>
          </w:p>
        </w:tc>
      </w:tr>
      <w:tr w14:paraId="7BAFE6D7">
        <w:tblPrEx>
          <w:tblCellMar>
            <w:top w:w="15" w:type="dxa"/>
            <w:left w:w="15" w:type="dxa"/>
            <w:bottom w:w="15" w:type="dxa"/>
            <w:right w:w="15" w:type="dxa"/>
          </w:tblCellMar>
        </w:tblPrEx>
        <w:trPr>
          <w:trHeight w:val="0" w:hRule="atLeast"/>
          <w:jc w:val="center"/>
        </w:trPr>
        <w:tc>
          <w:tcPr>
            <w:tcW w:w="1281" w:type="dxa"/>
            <w:tcBorders>
              <w:top w:val="single" w:color="000000" w:sz="4" w:space="0"/>
              <w:left w:val="single" w:color="000000" w:sz="4" w:space="0"/>
              <w:bottom w:val="single" w:color="000000" w:sz="4" w:space="0"/>
              <w:right w:val="single" w:color="000000" w:sz="4" w:space="0"/>
            </w:tcBorders>
            <w:noWrap w:val="0"/>
            <w:vAlign w:val="center"/>
          </w:tcPr>
          <w:p w14:paraId="14FE4955">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送样人：送样、取样、取证书（报告）</w:t>
            </w:r>
          </w:p>
        </w:tc>
        <w:tc>
          <w:tcPr>
            <w:tcW w:w="1606" w:type="dxa"/>
            <w:noWrap w:val="0"/>
            <w:vAlign w:val="center"/>
          </w:tcPr>
          <w:p w14:paraId="6C08E494">
            <w:pPr>
              <w:widowControl/>
              <w:snapToGrid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"C:\\Users\\中和鉴\\AppData\\Local\\Temp\\ksohtml\\clip_image2.png"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1000760" cy="524510"/>
                  <wp:effectExtent l="0" t="0" r="5080" b="1270"/>
                  <wp:docPr id="2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6"/>
                          <pic:cNvPicPr>
                            <a:picLocks noChangeAspect="1"/>
                          </pic:cNvPicPr>
                        </pic:nvPicPr>
                        <pic:blipFill>
                          <a:blip r:embed="rId35"/>
                          <a:stretch>
                            <a:fillRect/>
                          </a:stretch>
                        </pic:blipFill>
                        <pic:spPr>
                          <a:xfrm>
                            <a:off x="0" y="0"/>
                            <a:ext cx="1000760" cy="52451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7CEE64F1">
            <w:pPr>
              <w:widowControl/>
              <w:snapToGrid w:val="0"/>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rPr>
              <w:t>收验室受理委托，验收样品，下达任务</w:t>
            </w:r>
          </w:p>
        </w:tc>
        <w:tc>
          <w:tcPr>
            <w:tcW w:w="1606" w:type="dxa"/>
            <w:noWrap w:val="0"/>
            <w:vAlign w:val="center"/>
          </w:tcPr>
          <w:p w14:paraId="58CF97EA">
            <w:pPr>
              <w:widowControl/>
              <w:snapToGrid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"C:\\Users\\中和鉴\\AppData\\Local\\Temp\\ksohtml\\clip_image3.png"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1000760" cy="524510"/>
                  <wp:effectExtent l="0" t="0" r="5080" b="1270"/>
                  <wp:docPr id="25"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7"/>
                          <pic:cNvPicPr>
                            <a:picLocks noChangeAspect="1"/>
                          </pic:cNvPicPr>
                        </pic:nvPicPr>
                        <pic:blipFill>
                          <a:blip r:embed="rId35"/>
                          <a:stretch>
                            <a:fillRect/>
                          </a:stretch>
                        </pic:blipFill>
                        <pic:spPr>
                          <a:xfrm>
                            <a:off x="0" y="0"/>
                            <a:ext cx="1000760" cy="52451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1002" w:type="dxa"/>
            <w:tcBorders>
              <w:top w:val="single" w:color="000000" w:sz="4" w:space="0"/>
              <w:left w:val="single" w:color="000000" w:sz="4" w:space="0"/>
              <w:bottom w:val="single" w:color="000000" w:sz="4" w:space="0"/>
              <w:right w:val="single" w:color="000000" w:sz="4" w:space="0"/>
            </w:tcBorders>
            <w:noWrap w:val="0"/>
            <w:vAlign w:val="center"/>
          </w:tcPr>
          <w:p w14:paraId="5867BDFD">
            <w:pPr>
              <w:widowControl/>
              <w:snapToGrid w:val="0"/>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rPr>
              <w:t>检测室安排领取样品，样品分类、编号、分工</w:t>
            </w:r>
          </w:p>
        </w:tc>
        <w:tc>
          <w:tcPr>
            <w:tcW w:w="1606" w:type="dxa"/>
            <w:noWrap w:val="0"/>
            <w:vAlign w:val="center"/>
          </w:tcPr>
          <w:p w14:paraId="24629B47">
            <w:pPr>
              <w:widowControl/>
              <w:snapToGrid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"C:\\Users\\中和鉴\\AppData\\Local\\Temp\\ksohtml\\clip_image4.png"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1000760" cy="524510"/>
                  <wp:effectExtent l="0" t="0" r="5080" b="1270"/>
                  <wp:docPr id="2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8"/>
                          <pic:cNvPicPr>
                            <a:picLocks noChangeAspect="1"/>
                          </pic:cNvPicPr>
                        </pic:nvPicPr>
                        <pic:blipFill>
                          <a:blip r:embed="rId35"/>
                          <a:stretch>
                            <a:fillRect/>
                          </a:stretch>
                        </pic:blipFill>
                        <pic:spPr>
                          <a:xfrm>
                            <a:off x="0" y="0"/>
                            <a:ext cx="1000760" cy="52451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863" w:type="dxa"/>
            <w:tcBorders>
              <w:top w:val="single" w:color="000000" w:sz="4" w:space="0"/>
              <w:left w:val="single" w:color="000000" w:sz="4" w:space="0"/>
              <w:bottom w:val="single" w:color="000000" w:sz="4" w:space="0"/>
              <w:right w:val="single" w:color="000000" w:sz="4" w:space="0"/>
            </w:tcBorders>
            <w:noWrap w:val="0"/>
            <w:vAlign w:val="center"/>
          </w:tcPr>
          <w:p w14:paraId="1023A46C">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检测工作</w:t>
            </w:r>
          </w:p>
        </w:tc>
      </w:tr>
      <w:tr w14:paraId="3AD6C7D7">
        <w:tblPrEx>
          <w:tblCellMar>
            <w:top w:w="15" w:type="dxa"/>
            <w:left w:w="15" w:type="dxa"/>
            <w:bottom w:w="15" w:type="dxa"/>
            <w:right w:w="15" w:type="dxa"/>
          </w:tblCellMar>
        </w:tblPrEx>
        <w:trPr>
          <w:trHeight w:val="0" w:hRule="atLeast"/>
          <w:jc w:val="center"/>
        </w:trPr>
        <w:tc>
          <w:tcPr>
            <w:tcW w:w="1281" w:type="dxa"/>
            <w:noWrap w:val="0"/>
            <w:vAlign w:val="center"/>
          </w:tcPr>
          <w:p w14:paraId="616BE410">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"C:\\Users\\中和鉴\\AppData\\Local\\Temp\\ksohtml\\clip_image5.png"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524510" cy="789940"/>
                  <wp:effectExtent l="0" t="0" r="1270" b="2540"/>
                  <wp:docPr id="29"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descr="IMG_259"/>
                          <pic:cNvPicPr>
                            <a:picLocks noChangeAspect="1"/>
                          </pic:cNvPicPr>
                        </pic:nvPicPr>
                        <pic:blipFill>
                          <a:blip r:embed="rId36"/>
                          <a:stretch>
                            <a:fillRect/>
                          </a:stretch>
                        </pic:blipFill>
                        <pic:spPr>
                          <a:xfrm>
                            <a:off x="0" y="0"/>
                            <a:ext cx="524510" cy="78994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1606" w:type="dxa"/>
            <w:noWrap w:val="0"/>
            <w:vAlign w:val="center"/>
          </w:tcPr>
          <w:p w14:paraId="0EACDCC3">
            <w:pPr>
              <w:snapToGrid w:val="0"/>
              <w:rPr>
                <w:rFonts w:hint="eastAsia" w:ascii="宋体" w:hAnsi="宋体" w:eastAsia="宋体" w:cs="宋体"/>
                <w:color w:val="000000"/>
                <w:sz w:val="22"/>
                <w:szCs w:val="22"/>
              </w:rPr>
            </w:pPr>
          </w:p>
        </w:tc>
        <w:tc>
          <w:tcPr>
            <w:tcW w:w="910" w:type="dxa"/>
            <w:noWrap w:val="0"/>
            <w:vAlign w:val="center"/>
          </w:tcPr>
          <w:p w14:paraId="003C3584">
            <w:pPr>
              <w:snapToGrid w:val="0"/>
              <w:rPr>
                <w:rFonts w:hint="eastAsia" w:ascii="宋体" w:hAnsi="宋体" w:eastAsia="宋体" w:cs="宋体"/>
                <w:color w:val="000000"/>
                <w:sz w:val="22"/>
                <w:szCs w:val="22"/>
              </w:rPr>
            </w:pPr>
          </w:p>
        </w:tc>
        <w:tc>
          <w:tcPr>
            <w:tcW w:w="1606" w:type="dxa"/>
            <w:noWrap w:val="0"/>
            <w:vAlign w:val="center"/>
          </w:tcPr>
          <w:p w14:paraId="243B40D5">
            <w:pPr>
              <w:snapToGrid w:val="0"/>
              <w:rPr>
                <w:rFonts w:hint="eastAsia" w:ascii="宋体" w:hAnsi="宋体" w:eastAsia="宋体" w:cs="宋体"/>
                <w:color w:val="000000"/>
                <w:sz w:val="22"/>
                <w:szCs w:val="22"/>
              </w:rPr>
            </w:pPr>
          </w:p>
        </w:tc>
        <w:tc>
          <w:tcPr>
            <w:tcW w:w="1002" w:type="dxa"/>
            <w:noWrap w:val="0"/>
            <w:vAlign w:val="center"/>
          </w:tcPr>
          <w:p w14:paraId="4BF49FD7">
            <w:pPr>
              <w:snapToGrid w:val="0"/>
              <w:rPr>
                <w:rFonts w:hint="eastAsia" w:ascii="宋体" w:hAnsi="宋体" w:eastAsia="宋体" w:cs="宋体"/>
                <w:color w:val="000000"/>
                <w:sz w:val="22"/>
                <w:szCs w:val="22"/>
              </w:rPr>
            </w:pPr>
          </w:p>
        </w:tc>
        <w:tc>
          <w:tcPr>
            <w:tcW w:w="1606" w:type="dxa"/>
            <w:noWrap w:val="0"/>
            <w:vAlign w:val="center"/>
          </w:tcPr>
          <w:p w14:paraId="4A185835">
            <w:pPr>
              <w:snapToGrid w:val="0"/>
              <w:rPr>
                <w:rFonts w:hint="eastAsia" w:ascii="宋体" w:hAnsi="宋体" w:eastAsia="宋体" w:cs="宋体"/>
                <w:color w:val="000000"/>
                <w:sz w:val="22"/>
                <w:szCs w:val="22"/>
              </w:rPr>
            </w:pPr>
          </w:p>
        </w:tc>
        <w:tc>
          <w:tcPr>
            <w:tcW w:w="863" w:type="dxa"/>
            <w:noWrap w:val="0"/>
            <w:vAlign w:val="center"/>
          </w:tcPr>
          <w:p w14:paraId="54297C62">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"C:\\Users\\中和鉴\\AppData\\Local\\Temp\\ksohtml\\clip_image10.png"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524510" cy="808990"/>
                  <wp:effectExtent l="0" t="0" r="1270" b="6350"/>
                  <wp:docPr id="28"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descr="IMG_260"/>
                          <pic:cNvPicPr>
                            <a:picLocks noChangeAspect="1"/>
                          </pic:cNvPicPr>
                        </pic:nvPicPr>
                        <pic:blipFill>
                          <a:blip r:embed="rId37"/>
                          <a:stretch>
                            <a:fillRect/>
                          </a:stretch>
                        </pic:blipFill>
                        <pic:spPr>
                          <a:xfrm>
                            <a:off x="0" y="0"/>
                            <a:ext cx="524510" cy="80899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r>
      <w:tr w14:paraId="60340CB1">
        <w:tblPrEx>
          <w:tblCellMar>
            <w:top w:w="15" w:type="dxa"/>
            <w:left w:w="15" w:type="dxa"/>
            <w:bottom w:w="15" w:type="dxa"/>
            <w:right w:w="15" w:type="dxa"/>
          </w:tblCellMar>
        </w:tblPrEx>
        <w:trPr>
          <w:trHeight w:val="0" w:hRule="atLeast"/>
          <w:jc w:val="center"/>
        </w:trPr>
        <w:tc>
          <w:tcPr>
            <w:tcW w:w="1281" w:type="dxa"/>
            <w:tcBorders>
              <w:top w:val="single" w:color="000000" w:sz="4" w:space="0"/>
              <w:left w:val="single" w:color="000000" w:sz="4" w:space="0"/>
              <w:bottom w:val="single" w:color="000000" w:sz="4" w:space="0"/>
              <w:right w:val="single" w:color="000000" w:sz="4" w:space="0"/>
            </w:tcBorders>
            <w:noWrap w:val="0"/>
            <w:vAlign w:val="center"/>
          </w:tcPr>
          <w:p w14:paraId="6B506EA1">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退样交证书报告</w:t>
            </w:r>
          </w:p>
        </w:tc>
        <w:tc>
          <w:tcPr>
            <w:tcW w:w="1606" w:type="dxa"/>
            <w:noWrap w:val="0"/>
            <w:vAlign w:val="center"/>
          </w:tcPr>
          <w:p w14:paraId="78242C9F">
            <w:pPr>
              <w:snapToGrid w:val="0"/>
              <w:rPr>
                <w:rFonts w:hint="eastAsia" w:ascii="宋体" w:hAnsi="宋体" w:eastAsia="宋体" w:cs="宋体"/>
                <w:color w:val="000000"/>
                <w:sz w:val="22"/>
                <w:szCs w:val="22"/>
              </w:rPr>
            </w:pPr>
          </w:p>
        </w:tc>
        <w:tc>
          <w:tcPr>
            <w:tcW w:w="910" w:type="dxa"/>
            <w:noWrap w:val="0"/>
            <w:vAlign w:val="center"/>
          </w:tcPr>
          <w:p w14:paraId="5EB3725D">
            <w:pPr>
              <w:snapToGrid w:val="0"/>
              <w:rPr>
                <w:rFonts w:hint="eastAsia" w:ascii="宋体" w:hAnsi="宋体" w:eastAsia="宋体" w:cs="宋体"/>
                <w:color w:val="000000"/>
                <w:sz w:val="22"/>
                <w:szCs w:val="22"/>
              </w:rPr>
            </w:pPr>
          </w:p>
        </w:tc>
        <w:tc>
          <w:tcPr>
            <w:tcW w:w="1606" w:type="dxa"/>
            <w:noWrap w:val="0"/>
            <w:vAlign w:val="center"/>
          </w:tcPr>
          <w:p w14:paraId="4BC573EC">
            <w:pPr>
              <w:snapToGrid w:val="0"/>
              <w:rPr>
                <w:rFonts w:hint="eastAsia" w:ascii="宋体" w:hAnsi="宋体" w:eastAsia="宋体" w:cs="宋体"/>
                <w:color w:val="000000"/>
                <w:sz w:val="22"/>
                <w:szCs w:val="22"/>
              </w:rPr>
            </w:pPr>
          </w:p>
        </w:tc>
        <w:tc>
          <w:tcPr>
            <w:tcW w:w="1002" w:type="dxa"/>
            <w:noWrap w:val="0"/>
            <w:vAlign w:val="center"/>
          </w:tcPr>
          <w:p w14:paraId="42956E22">
            <w:pPr>
              <w:snapToGrid w:val="0"/>
              <w:rPr>
                <w:rFonts w:hint="eastAsia" w:ascii="宋体" w:hAnsi="宋体" w:eastAsia="宋体" w:cs="宋体"/>
                <w:color w:val="000000"/>
                <w:sz w:val="22"/>
                <w:szCs w:val="22"/>
              </w:rPr>
            </w:pPr>
          </w:p>
        </w:tc>
        <w:tc>
          <w:tcPr>
            <w:tcW w:w="1606" w:type="dxa"/>
            <w:noWrap w:val="0"/>
            <w:vAlign w:val="center"/>
          </w:tcPr>
          <w:p w14:paraId="033CF434">
            <w:pPr>
              <w:snapToGrid w:val="0"/>
              <w:rPr>
                <w:rFonts w:hint="eastAsia" w:ascii="宋体" w:hAnsi="宋体" w:eastAsia="宋体" w:cs="宋体"/>
                <w:color w:val="000000"/>
                <w:sz w:val="22"/>
                <w:szCs w:val="22"/>
              </w:rPr>
            </w:pPr>
          </w:p>
        </w:tc>
        <w:tc>
          <w:tcPr>
            <w:tcW w:w="863" w:type="dxa"/>
            <w:tcBorders>
              <w:top w:val="single" w:color="000000" w:sz="4" w:space="0"/>
              <w:left w:val="single" w:color="000000" w:sz="4" w:space="0"/>
              <w:bottom w:val="single" w:color="000000" w:sz="4" w:space="0"/>
              <w:right w:val="single" w:color="000000" w:sz="4" w:space="0"/>
            </w:tcBorders>
            <w:noWrap w:val="0"/>
            <w:vAlign w:val="center"/>
          </w:tcPr>
          <w:p w14:paraId="0EB4B005">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数据处理</w:t>
            </w:r>
          </w:p>
        </w:tc>
      </w:tr>
      <w:tr w14:paraId="7A78A6ED">
        <w:tblPrEx>
          <w:tblCellMar>
            <w:top w:w="15" w:type="dxa"/>
            <w:left w:w="15" w:type="dxa"/>
            <w:bottom w:w="15" w:type="dxa"/>
            <w:right w:w="15" w:type="dxa"/>
          </w:tblCellMar>
        </w:tblPrEx>
        <w:trPr>
          <w:trHeight w:val="0" w:hRule="atLeast"/>
          <w:jc w:val="center"/>
        </w:trPr>
        <w:tc>
          <w:tcPr>
            <w:tcW w:w="1281" w:type="dxa"/>
            <w:noWrap w:val="0"/>
            <w:vAlign w:val="center"/>
          </w:tcPr>
          <w:p w14:paraId="7644B03E">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"C:\\Users\\中和鉴\\AppData\\Local\\Temp\\ksohtml\\clip_image6.png"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524510" cy="789940"/>
                  <wp:effectExtent l="0" t="0" r="1270" b="2540"/>
                  <wp:docPr id="18"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61"/>
                          <pic:cNvPicPr>
                            <a:picLocks noChangeAspect="1"/>
                          </pic:cNvPicPr>
                        </pic:nvPicPr>
                        <pic:blipFill>
                          <a:blip r:embed="rId36"/>
                          <a:stretch>
                            <a:fillRect/>
                          </a:stretch>
                        </pic:blipFill>
                        <pic:spPr>
                          <a:xfrm>
                            <a:off x="0" y="0"/>
                            <a:ext cx="524510" cy="78994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1606" w:type="dxa"/>
            <w:noWrap w:val="0"/>
            <w:vAlign w:val="center"/>
          </w:tcPr>
          <w:p w14:paraId="61D07DCA">
            <w:pPr>
              <w:snapToGrid w:val="0"/>
              <w:rPr>
                <w:rFonts w:hint="eastAsia" w:ascii="宋体" w:hAnsi="宋体" w:eastAsia="宋体" w:cs="宋体"/>
                <w:color w:val="000000"/>
                <w:sz w:val="22"/>
                <w:szCs w:val="22"/>
              </w:rPr>
            </w:pPr>
          </w:p>
        </w:tc>
        <w:tc>
          <w:tcPr>
            <w:tcW w:w="910" w:type="dxa"/>
            <w:noWrap w:val="0"/>
            <w:vAlign w:val="center"/>
          </w:tcPr>
          <w:p w14:paraId="046A732A">
            <w:pPr>
              <w:snapToGrid w:val="0"/>
              <w:rPr>
                <w:rFonts w:hint="eastAsia" w:ascii="宋体" w:hAnsi="宋体" w:eastAsia="宋体" w:cs="宋体"/>
                <w:color w:val="000000"/>
                <w:sz w:val="22"/>
                <w:szCs w:val="22"/>
              </w:rPr>
            </w:pPr>
          </w:p>
        </w:tc>
        <w:tc>
          <w:tcPr>
            <w:tcW w:w="1606" w:type="dxa"/>
            <w:noWrap w:val="0"/>
            <w:vAlign w:val="center"/>
          </w:tcPr>
          <w:p w14:paraId="249516E9">
            <w:pPr>
              <w:snapToGrid w:val="0"/>
              <w:rPr>
                <w:rFonts w:hint="eastAsia" w:ascii="宋体" w:hAnsi="宋体" w:eastAsia="宋体" w:cs="宋体"/>
                <w:color w:val="000000"/>
                <w:sz w:val="22"/>
                <w:szCs w:val="22"/>
              </w:rPr>
            </w:pPr>
          </w:p>
        </w:tc>
        <w:tc>
          <w:tcPr>
            <w:tcW w:w="1002" w:type="dxa"/>
            <w:noWrap w:val="0"/>
            <w:vAlign w:val="center"/>
          </w:tcPr>
          <w:p w14:paraId="1385AE7D">
            <w:pPr>
              <w:snapToGrid w:val="0"/>
              <w:jc w:val="center"/>
              <w:rPr>
                <w:rFonts w:hint="eastAsia" w:ascii="宋体" w:hAnsi="宋体" w:eastAsia="宋体" w:cs="宋体"/>
                <w:color w:val="000000"/>
                <w:sz w:val="22"/>
                <w:szCs w:val="22"/>
              </w:rPr>
            </w:pPr>
          </w:p>
        </w:tc>
        <w:tc>
          <w:tcPr>
            <w:tcW w:w="1606" w:type="dxa"/>
            <w:noWrap w:val="0"/>
            <w:vAlign w:val="center"/>
          </w:tcPr>
          <w:p w14:paraId="14321A6B">
            <w:pPr>
              <w:snapToGrid w:val="0"/>
              <w:rPr>
                <w:rFonts w:hint="eastAsia" w:ascii="宋体" w:hAnsi="宋体" w:eastAsia="宋体" w:cs="宋体"/>
                <w:color w:val="000000"/>
                <w:sz w:val="22"/>
                <w:szCs w:val="22"/>
              </w:rPr>
            </w:pPr>
          </w:p>
        </w:tc>
        <w:tc>
          <w:tcPr>
            <w:tcW w:w="863" w:type="dxa"/>
            <w:noWrap w:val="0"/>
            <w:vAlign w:val="center"/>
          </w:tcPr>
          <w:p w14:paraId="1A256F41">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"C:\\Users\\中和鉴\\AppData\\Local\\Temp\\ksohtml\\clip_image12.png"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524510" cy="808990"/>
                  <wp:effectExtent l="0" t="0" r="1270" b="6350"/>
                  <wp:docPr id="19"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IMG_262"/>
                          <pic:cNvPicPr>
                            <a:picLocks noChangeAspect="1"/>
                          </pic:cNvPicPr>
                        </pic:nvPicPr>
                        <pic:blipFill>
                          <a:blip r:embed="rId37"/>
                          <a:stretch>
                            <a:fillRect/>
                          </a:stretch>
                        </pic:blipFill>
                        <pic:spPr>
                          <a:xfrm>
                            <a:off x="0" y="0"/>
                            <a:ext cx="524510" cy="80899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r>
      <w:tr w14:paraId="0151E839">
        <w:tblPrEx>
          <w:tblCellMar>
            <w:top w:w="15" w:type="dxa"/>
            <w:left w:w="15" w:type="dxa"/>
            <w:bottom w:w="15" w:type="dxa"/>
            <w:right w:w="15" w:type="dxa"/>
          </w:tblCellMar>
        </w:tblPrEx>
        <w:trPr>
          <w:trHeight w:val="0" w:hRule="atLeast"/>
          <w:jc w:val="center"/>
        </w:trPr>
        <w:tc>
          <w:tcPr>
            <w:tcW w:w="1281" w:type="dxa"/>
            <w:tcBorders>
              <w:top w:val="single" w:color="000000" w:sz="4" w:space="0"/>
              <w:left w:val="single" w:color="000000" w:sz="4" w:space="0"/>
              <w:bottom w:val="single" w:color="000000" w:sz="4" w:space="0"/>
              <w:right w:val="single" w:color="000000" w:sz="4" w:space="0"/>
            </w:tcBorders>
            <w:noWrap w:val="0"/>
            <w:vAlign w:val="center"/>
          </w:tcPr>
          <w:p w14:paraId="1BA0B13A">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盖章</w:t>
            </w:r>
          </w:p>
        </w:tc>
        <w:tc>
          <w:tcPr>
            <w:tcW w:w="1606" w:type="dxa"/>
            <w:noWrap w:val="0"/>
            <w:vAlign w:val="center"/>
          </w:tcPr>
          <w:p w14:paraId="48E892FC">
            <w:pPr>
              <w:widowControl/>
              <w:snapToGrid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"C:\\Users\\中和鉴\\AppData\\Local\\Temp\\ksohtml\\clip_image7.png"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1000760" cy="524510"/>
                  <wp:effectExtent l="0" t="0" r="5080" b="1270"/>
                  <wp:docPr id="20"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63"/>
                          <pic:cNvPicPr>
                            <a:picLocks noChangeAspect="1"/>
                          </pic:cNvPicPr>
                        </pic:nvPicPr>
                        <pic:blipFill>
                          <a:blip r:embed="rId38"/>
                          <a:stretch>
                            <a:fillRect/>
                          </a:stretch>
                        </pic:blipFill>
                        <pic:spPr>
                          <a:xfrm>
                            <a:off x="0" y="0"/>
                            <a:ext cx="1000760" cy="52451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14:paraId="7A7500E8">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授权签字人签字</w:t>
            </w:r>
          </w:p>
        </w:tc>
        <w:tc>
          <w:tcPr>
            <w:tcW w:w="1606" w:type="dxa"/>
            <w:noWrap w:val="0"/>
            <w:vAlign w:val="center"/>
          </w:tcPr>
          <w:p w14:paraId="3F697F11">
            <w:pPr>
              <w:widowControl/>
              <w:snapToGrid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"C:\\Users\\中和鉴\\AppData\\Local\\Temp\\ksohtml\\clip_image8.png"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1000760" cy="524510"/>
                  <wp:effectExtent l="0" t="0" r="5080" b="1270"/>
                  <wp:docPr id="22"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IMG_264"/>
                          <pic:cNvPicPr>
                            <a:picLocks noChangeAspect="1"/>
                          </pic:cNvPicPr>
                        </pic:nvPicPr>
                        <pic:blipFill>
                          <a:blip r:embed="rId38"/>
                          <a:stretch>
                            <a:fillRect/>
                          </a:stretch>
                        </pic:blipFill>
                        <pic:spPr>
                          <a:xfrm>
                            <a:off x="0" y="0"/>
                            <a:ext cx="1000760" cy="52451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1002" w:type="dxa"/>
            <w:tcBorders>
              <w:top w:val="single" w:color="000000" w:sz="4" w:space="0"/>
              <w:left w:val="single" w:color="000000" w:sz="4" w:space="0"/>
              <w:bottom w:val="single" w:color="000000" w:sz="4" w:space="0"/>
              <w:right w:val="single" w:color="000000" w:sz="4" w:space="0"/>
            </w:tcBorders>
            <w:noWrap w:val="0"/>
            <w:vAlign w:val="center"/>
          </w:tcPr>
          <w:p w14:paraId="0BFAAFC0">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打印校对</w:t>
            </w:r>
          </w:p>
        </w:tc>
        <w:tc>
          <w:tcPr>
            <w:tcW w:w="1606" w:type="dxa"/>
            <w:noWrap w:val="0"/>
            <w:vAlign w:val="center"/>
          </w:tcPr>
          <w:p w14:paraId="276FAAE4">
            <w:pPr>
              <w:widowControl/>
              <w:snapToGrid w:val="0"/>
              <w:jc w:val="left"/>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fldChar w:fldCharType="begin"/>
            </w:r>
            <w:r>
              <w:rPr>
                <w:rFonts w:hint="eastAsia" w:ascii="宋体" w:hAnsi="宋体" w:eastAsia="宋体" w:cs="宋体"/>
                <w:color w:val="000000"/>
                <w:kern w:val="0"/>
                <w:sz w:val="22"/>
                <w:szCs w:val="22"/>
              </w:rPr>
              <w:instrText xml:space="preserve">INCLUDEPICTURE \d "C:\\Users\\中和鉴\\AppData\\Local\\Temp\\ksohtml\\clip_image9.png" \* MERGEFORMATINET </w:instrText>
            </w:r>
            <w:r>
              <w:rPr>
                <w:rFonts w:hint="eastAsia" w:ascii="宋体" w:hAnsi="宋体" w:eastAsia="宋体" w:cs="宋体"/>
                <w:color w:val="000000"/>
                <w:kern w:val="0"/>
                <w:sz w:val="22"/>
                <w:szCs w:val="22"/>
              </w:rPr>
              <w:fldChar w:fldCharType="separate"/>
            </w:r>
            <w:r>
              <w:rPr>
                <w:rFonts w:hint="eastAsia" w:ascii="宋体" w:hAnsi="宋体" w:eastAsia="宋体" w:cs="宋体"/>
                <w:color w:val="000000"/>
                <w:kern w:val="0"/>
                <w:sz w:val="22"/>
                <w:szCs w:val="22"/>
              </w:rPr>
              <w:drawing>
                <wp:inline distT="0" distB="0" distL="114300" distR="114300">
                  <wp:extent cx="1000760" cy="524510"/>
                  <wp:effectExtent l="0" t="0" r="5080" b="1270"/>
                  <wp:docPr id="23"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descr="IMG_265"/>
                          <pic:cNvPicPr>
                            <a:picLocks noChangeAspect="1"/>
                          </pic:cNvPicPr>
                        </pic:nvPicPr>
                        <pic:blipFill>
                          <a:blip r:embed="rId38"/>
                          <a:stretch>
                            <a:fillRect/>
                          </a:stretch>
                        </pic:blipFill>
                        <pic:spPr>
                          <a:xfrm>
                            <a:off x="0" y="0"/>
                            <a:ext cx="1000760" cy="524510"/>
                          </a:xfrm>
                          <a:prstGeom prst="rect">
                            <a:avLst/>
                          </a:prstGeom>
                          <a:noFill/>
                          <a:ln>
                            <a:noFill/>
                          </a:ln>
                        </pic:spPr>
                      </pic:pic>
                    </a:graphicData>
                  </a:graphic>
                </wp:inline>
              </w:drawing>
            </w:r>
            <w:r>
              <w:rPr>
                <w:rFonts w:hint="eastAsia" w:ascii="宋体" w:hAnsi="宋体" w:eastAsia="宋体" w:cs="宋体"/>
                <w:color w:val="000000"/>
                <w:kern w:val="0"/>
                <w:sz w:val="22"/>
                <w:szCs w:val="22"/>
              </w:rPr>
              <w:fldChar w:fldCharType="end"/>
            </w:r>
          </w:p>
        </w:tc>
        <w:tc>
          <w:tcPr>
            <w:tcW w:w="863" w:type="dxa"/>
            <w:tcBorders>
              <w:top w:val="single" w:color="000000" w:sz="4" w:space="0"/>
              <w:left w:val="single" w:color="000000" w:sz="4" w:space="0"/>
              <w:bottom w:val="single" w:color="000000" w:sz="4" w:space="0"/>
              <w:right w:val="single" w:color="000000" w:sz="4" w:space="0"/>
            </w:tcBorders>
            <w:noWrap w:val="0"/>
            <w:vAlign w:val="center"/>
          </w:tcPr>
          <w:p w14:paraId="3AC67044">
            <w:pPr>
              <w:widowControl/>
              <w:snapToGrid w:val="0"/>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rPr>
              <w:t>校核</w:t>
            </w:r>
          </w:p>
        </w:tc>
      </w:tr>
    </w:tbl>
    <w:p w14:paraId="58EC4637">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6EC6346E">
      <w:pPr>
        <w:pStyle w:val="22"/>
        <w:bidi w:val="0"/>
      </w:pPr>
      <w:bookmarkStart w:id="423" w:name="_Toc21993"/>
      <w:r>
        <w:rPr>
          <w:rFonts w:hint="eastAsia" w:ascii="宋体" w:hAnsi="宋体" w:eastAsia="宋体" w:cs="宋体"/>
        </w:rPr>
        <w:drawing>
          <wp:anchor distT="0" distB="0" distL="114300" distR="114300" simplePos="0" relativeHeight="251676672" behindDoc="0" locked="0" layoutInCell="1" allowOverlap="1">
            <wp:simplePos x="0" y="0"/>
            <wp:positionH relativeFrom="column">
              <wp:posOffset>-749935</wp:posOffset>
            </wp:positionH>
            <wp:positionV relativeFrom="paragraph">
              <wp:posOffset>608330</wp:posOffset>
            </wp:positionV>
            <wp:extent cx="6774180" cy="6856095"/>
            <wp:effectExtent l="0" t="0" r="0" b="1905"/>
            <wp:wrapTopAndBottom/>
            <wp:docPr id="30" name="图片 2"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未命名"/>
                    <pic:cNvPicPr>
                      <a:picLocks noChangeAspect="1"/>
                    </pic:cNvPicPr>
                  </pic:nvPicPr>
                  <pic:blipFill>
                    <a:blip r:embed="rId39"/>
                    <a:stretch>
                      <a:fillRect/>
                    </a:stretch>
                  </pic:blipFill>
                  <pic:spPr>
                    <a:xfrm>
                      <a:off x="0" y="0"/>
                      <a:ext cx="6774180" cy="6856095"/>
                    </a:xfrm>
                    <a:prstGeom prst="rect">
                      <a:avLst/>
                    </a:prstGeom>
                    <a:noFill/>
                    <a:ln>
                      <a:noFill/>
                    </a:ln>
                  </pic:spPr>
                </pic:pic>
              </a:graphicData>
            </a:graphic>
          </wp:anchor>
        </w:drawing>
      </w:r>
      <w:r>
        <w:t>附录11：管理体系框图</w:t>
      </w:r>
      <w:bookmarkEnd w:id="423"/>
      <w:r>
        <w:t xml:space="preserve"> </w:t>
      </w:r>
    </w:p>
    <w:p w14:paraId="3FE1DD46">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36017B63">
      <w:pPr>
        <w:pStyle w:val="22"/>
        <w:bidi w:val="0"/>
      </w:pPr>
      <w:bookmarkStart w:id="424" w:name="_Toc29171"/>
      <w:r>
        <w:drawing>
          <wp:anchor distT="0" distB="0" distL="114300" distR="114300" simplePos="0" relativeHeight="251674624" behindDoc="0" locked="0" layoutInCell="1" allowOverlap="1">
            <wp:simplePos x="0" y="0"/>
            <wp:positionH relativeFrom="column">
              <wp:posOffset>1677035</wp:posOffset>
            </wp:positionH>
            <wp:positionV relativeFrom="paragraph">
              <wp:posOffset>632460</wp:posOffset>
            </wp:positionV>
            <wp:extent cx="1920240" cy="6480175"/>
            <wp:effectExtent l="0" t="0" r="0" b="4445"/>
            <wp:wrapTopAndBottom/>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40"/>
                    <a:stretch>
                      <a:fillRect/>
                    </a:stretch>
                  </pic:blipFill>
                  <pic:spPr>
                    <a:xfrm>
                      <a:off x="0" y="0"/>
                      <a:ext cx="1920240" cy="6480175"/>
                    </a:xfrm>
                    <a:prstGeom prst="rect">
                      <a:avLst/>
                    </a:prstGeom>
                    <a:noFill/>
                    <a:ln>
                      <a:noFill/>
                    </a:ln>
                  </pic:spPr>
                </pic:pic>
              </a:graphicData>
            </a:graphic>
          </wp:anchor>
        </w:drawing>
      </w:r>
      <w:r>
        <w:t>附录12：业务流程图</w:t>
      </w:r>
      <w:bookmarkEnd w:id="424"/>
    </w:p>
    <w:p w14:paraId="3DE25DD0">
      <w:pPr>
        <w:rPr>
          <w:rFonts w:hint="default"/>
          <w:lang w:val="en-US" w:eastAsia="zh-CN"/>
        </w:rPr>
      </w:pPr>
    </w:p>
    <w:p w14:paraId="23F2864E">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4AED0EFC">
      <w:pPr>
        <w:pStyle w:val="22"/>
        <w:bidi w:val="0"/>
      </w:pPr>
      <w:bookmarkStart w:id="425" w:name="_Toc13669"/>
      <w:r>
        <w:drawing>
          <wp:anchor distT="0" distB="0" distL="114300" distR="114300" simplePos="0" relativeHeight="251675648" behindDoc="0" locked="0" layoutInCell="1" allowOverlap="1">
            <wp:simplePos x="0" y="0"/>
            <wp:positionH relativeFrom="column">
              <wp:posOffset>1282700</wp:posOffset>
            </wp:positionH>
            <wp:positionV relativeFrom="paragraph">
              <wp:posOffset>629920</wp:posOffset>
            </wp:positionV>
            <wp:extent cx="2708910" cy="6480175"/>
            <wp:effectExtent l="0" t="0" r="3810" b="4445"/>
            <wp:wrapTopAndBottom/>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41"/>
                    <a:stretch>
                      <a:fillRect/>
                    </a:stretch>
                  </pic:blipFill>
                  <pic:spPr>
                    <a:xfrm>
                      <a:off x="0" y="0"/>
                      <a:ext cx="2708910" cy="6480175"/>
                    </a:xfrm>
                    <a:prstGeom prst="rect">
                      <a:avLst/>
                    </a:prstGeom>
                    <a:noFill/>
                    <a:ln>
                      <a:noFill/>
                    </a:ln>
                  </pic:spPr>
                </pic:pic>
              </a:graphicData>
            </a:graphic>
          </wp:anchor>
        </w:drawing>
      </w:r>
      <w:r>
        <w:t>附录13：样品传递流程图</w:t>
      </w:r>
      <w:bookmarkEnd w:id="425"/>
    </w:p>
    <w:p w14:paraId="3F950979">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658C061B">
      <w:pPr>
        <w:pStyle w:val="22"/>
        <w:bidi w:val="0"/>
      </w:pPr>
      <w:bookmarkStart w:id="426" w:name="_Toc29068"/>
      <w:r>
        <w:t>附录14：程序文件目录</w:t>
      </w:r>
      <w:bookmarkEnd w:id="426"/>
    </w:p>
    <w:tbl>
      <w:tblPr>
        <w:tblStyle w:val="14"/>
        <w:tblpPr w:leftFromText="180" w:rightFromText="180" w:vertAnchor="text" w:horzAnchor="page" w:tblpXSpec="center" w:tblpY="934"/>
        <w:tblOverlap w:val="never"/>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45"/>
        <w:gridCol w:w="2954"/>
      </w:tblGrid>
      <w:tr w14:paraId="01FB8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611405C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程序名称</w:t>
            </w:r>
          </w:p>
        </w:tc>
        <w:tc>
          <w:tcPr>
            <w:tcW w:w="2954"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center"/>
          </w:tcPr>
          <w:p w14:paraId="3B34884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kern w:val="0"/>
                <w:sz w:val="24"/>
                <w:szCs w:val="24"/>
                <w:lang w:val="en-US" w:eastAsia="zh-CN" w:bidi="ar"/>
              </w:rPr>
              <w:t>文件编号</w:t>
            </w:r>
          </w:p>
        </w:tc>
      </w:tr>
      <w:tr w14:paraId="0EE3B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8716D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《人员培训程序》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0DC59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XZTC/CX-01-2018</w:t>
            </w:r>
          </w:p>
        </w:tc>
      </w:tr>
      <w:tr w14:paraId="30BBE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73BFA7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《设施与环境条件控制和维护程序》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6DBC94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XZTC/CX-02-2018</w:t>
            </w:r>
          </w:p>
        </w:tc>
      </w:tr>
      <w:tr w14:paraId="58880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F523F9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《仪器设备管理程序》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41195A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XZTC/CX-03-2018</w:t>
            </w:r>
          </w:p>
        </w:tc>
      </w:tr>
      <w:tr w14:paraId="6DD17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659A2A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《仪器设备和标准物质期间核查程序》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93A24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XZTC/CX-04-2018</w:t>
            </w:r>
          </w:p>
        </w:tc>
      </w:tr>
      <w:tr w14:paraId="39DE2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602710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《实现测量可溯源程序》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5F2017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XZTC/CX-05-2018</w:t>
            </w:r>
          </w:p>
        </w:tc>
      </w:tr>
      <w:tr w14:paraId="248EB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715EF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《保护客户机密信息程序》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E741B3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XZTC/CX-06-2018</w:t>
            </w:r>
          </w:p>
        </w:tc>
      </w:tr>
      <w:tr w14:paraId="1AF7F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D6D70D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《确保公正性程序》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E92239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XZTC/CX-07-2018</w:t>
            </w:r>
          </w:p>
        </w:tc>
      </w:tr>
      <w:tr w14:paraId="01DE3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D8205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《文件控制程序》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2BFD7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XZTC/CX-08-2018</w:t>
            </w:r>
          </w:p>
        </w:tc>
      </w:tr>
      <w:tr w14:paraId="1A573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EA4CF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《客户要求、标书、合同评审程序》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3655E8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XZTC/CX-09-2018</w:t>
            </w:r>
          </w:p>
        </w:tc>
      </w:tr>
      <w:tr w14:paraId="56554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39EA9E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《外部支持服务和供应品管理程序》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20C4A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XZTC/CX-11-2018</w:t>
            </w:r>
          </w:p>
        </w:tc>
      </w:tr>
      <w:tr w14:paraId="1C4AE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359733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《服务客户程序》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65E0CF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XZTC/CX-12-2018</w:t>
            </w:r>
          </w:p>
        </w:tc>
      </w:tr>
      <w:tr w14:paraId="17730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B2AE3A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《内部沟通程序》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19F263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XZTC/CX-13-2018</w:t>
            </w:r>
          </w:p>
        </w:tc>
      </w:tr>
      <w:tr w14:paraId="644C6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5CD8FB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《处理投诉程序》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932A0C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XZTC/CX-14-2018</w:t>
            </w:r>
          </w:p>
        </w:tc>
      </w:tr>
      <w:tr w14:paraId="32334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8290A7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《不符合检测工作管理程序》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77D372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XZTC/CX-15-2018</w:t>
            </w:r>
          </w:p>
        </w:tc>
      </w:tr>
      <w:tr w14:paraId="515C8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533B70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《实施纠正措施程序》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84104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XZTC/CX-16-2018</w:t>
            </w:r>
          </w:p>
        </w:tc>
      </w:tr>
      <w:tr w14:paraId="3E56E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BA374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《实施预防措施程序》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DE002C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XZTC/CX-17-2018</w:t>
            </w:r>
          </w:p>
        </w:tc>
      </w:tr>
      <w:tr w14:paraId="6062E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88B8B1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《改进控制程序》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F791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XZTC/CX-18-2018</w:t>
            </w:r>
          </w:p>
        </w:tc>
      </w:tr>
      <w:tr w14:paraId="6865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DC3007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《记录控制程序》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A67FE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XZTC/CX-19-2018</w:t>
            </w:r>
          </w:p>
        </w:tc>
      </w:tr>
      <w:tr w14:paraId="4963B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1D3F61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《内部管理体系审核程序》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91C86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XZTC/CX-20-2018</w:t>
            </w:r>
          </w:p>
        </w:tc>
      </w:tr>
      <w:tr w14:paraId="55053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E262A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《管理评审程序》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7187B1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XZTC/CX-21-2018</w:t>
            </w:r>
          </w:p>
        </w:tc>
      </w:tr>
      <w:tr w14:paraId="319B7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114F07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《检测方法的选择与确认程序》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33032C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XZTC/CX-22-2018</w:t>
            </w:r>
          </w:p>
        </w:tc>
      </w:tr>
      <w:tr w14:paraId="24C09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F8ACAD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《允许方法偏离控制程序》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86346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XZTC/CX-23-2018</w:t>
            </w:r>
          </w:p>
        </w:tc>
      </w:tr>
      <w:tr w14:paraId="703C6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277898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《开展新项目评审程序》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99BE3E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XZTC/CX-24-2018</w:t>
            </w:r>
          </w:p>
        </w:tc>
      </w:tr>
      <w:tr w14:paraId="7C06B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635B3E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《检测工作的监督程序》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711900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XZTC/CX-25-2018</w:t>
            </w:r>
          </w:p>
        </w:tc>
      </w:tr>
      <w:tr w14:paraId="6F24D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00E0A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《计算机文件及数据控制程序》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FEDCC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XZTC/CX-26-2018</w:t>
            </w:r>
          </w:p>
        </w:tc>
      </w:tr>
      <w:tr w14:paraId="6E9CE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ED2DD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《检测不确定度的评定控制程序》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D213D4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XZTC/CX-27-2018</w:t>
            </w:r>
          </w:p>
        </w:tc>
      </w:tr>
      <w:tr w14:paraId="0AF1B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7C066A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《样品处置和管理程序》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2DEC4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XZTC/CX-28-2018</w:t>
            </w:r>
          </w:p>
        </w:tc>
      </w:tr>
      <w:tr w14:paraId="71C28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A400E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《结果报告管理程序》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302189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XZTC/CX-29-2018</w:t>
            </w:r>
          </w:p>
        </w:tc>
      </w:tr>
      <w:tr w14:paraId="51D89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3A5B43F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《检测结果质量控制及能力验证程序》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66959B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XZTC/CX-30-2018</w:t>
            </w:r>
          </w:p>
        </w:tc>
      </w:tr>
      <w:tr w14:paraId="74597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956624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《监督工作控制程序》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6275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XZTC/CX-31-2018</w:t>
            </w:r>
          </w:p>
        </w:tc>
      </w:tr>
      <w:tr w14:paraId="77E69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1BD53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《风险评估控制程序》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D2AF8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XZTC/CX-32-2018</w:t>
            </w:r>
          </w:p>
        </w:tc>
      </w:tr>
      <w:tr w14:paraId="6A414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13033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《内务与安全管理程序》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B3133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XZTC/CX-33-2018</w:t>
            </w:r>
          </w:p>
        </w:tc>
      </w:tr>
      <w:tr w14:paraId="34EC4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6AA372A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《内部监控管理程序》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4CA59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XZTC/CX-34-2018</w:t>
            </w:r>
          </w:p>
        </w:tc>
      </w:tr>
      <w:tr w14:paraId="11D77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19F2664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《抽样控制程序》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272F59A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XZTC/CX-35-2018</w:t>
            </w:r>
          </w:p>
        </w:tc>
      </w:tr>
      <w:tr w14:paraId="13693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746A73B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《人员管理程序》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0A5792A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XZTC/CX-01-02-2018</w:t>
            </w:r>
          </w:p>
        </w:tc>
      </w:tr>
      <w:tr w14:paraId="6C34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11CA10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《标准物质管理程序》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C504BD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XZTC/CX-03-02-2018</w:t>
            </w:r>
          </w:p>
        </w:tc>
      </w:tr>
      <w:tr w14:paraId="38E1A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45"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5207FFC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《防止商业贿赂程序》</w:t>
            </w:r>
          </w:p>
        </w:tc>
        <w:tc>
          <w:tcPr>
            <w:tcW w:w="2954"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center"/>
          </w:tcPr>
          <w:p w14:paraId="4096C1F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XZTC/CX-07-02-2018</w:t>
            </w:r>
          </w:p>
        </w:tc>
      </w:tr>
    </w:tbl>
    <w:p w14:paraId="60F981A7">
      <w:pPr>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205986C1">
      <w:pPr>
        <w:pStyle w:val="22"/>
        <w:bidi w:val="0"/>
        <w:rPr>
          <w:rFonts w:hint="default"/>
          <w:lang w:val="en-US" w:eastAsia="zh-CN"/>
        </w:rPr>
      </w:pPr>
      <w:bookmarkStart w:id="427" w:name="_Toc532"/>
      <w:r>
        <w:rPr>
          <w:rFonts w:hint="default"/>
          <w:lang w:val="en-US" w:eastAsia="zh-CN"/>
        </w:rPr>
        <w:t>附录1</w:t>
      </w:r>
      <w:r>
        <w:rPr>
          <w:rFonts w:hint="eastAsia"/>
          <w:lang w:val="en-US" w:eastAsia="zh-CN"/>
        </w:rPr>
        <w:t>5</w:t>
      </w:r>
      <w:r>
        <w:rPr>
          <w:rFonts w:hint="default"/>
          <w:lang w:val="en-US" w:eastAsia="zh-CN"/>
        </w:rPr>
        <w:t>：各岗位任职资格条件</w:t>
      </w:r>
      <w:bookmarkEnd w:id="427"/>
    </w:p>
    <w:p w14:paraId="17E20152">
      <w:pPr>
        <w:pStyle w:val="5"/>
        <w:bidi w:val="0"/>
        <w:rPr>
          <w:rFonts w:hint="default"/>
          <w:lang w:val="en-US" w:eastAsia="zh-CN"/>
        </w:rPr>
      </w:pPr>
      <w:r>
        <w:rPr>
          <w:rFonts w:hint="default"/>
          <w:lang w:val="en-US" w:eastAsia="zh-CN"/>
        </w:rPr>
        <w:t>本附录规定了本公司各关键岗位及支持岗位的任职资格要求，由实验室主任批准发布，人员变更时应同步审查相应岗位要求。</w:t>
      </w:r>
    </w:p>
    <w:p w14:paraId="1882C440">
      <w:pPr>
        <w:pStyle w:val="5"/>
        <w:bidi w:val="0"/>
        <w:ind w:left="0" w:leftChars="0" w:firstLine="0" w:firstLineChars="0"/>
        <w:rPr>
          <w:rFonts w:hint="default"/>
          <w:b/>
          <w:bCs/>
          <w:lang w:val="en-US" w:eastAsia="zh-CN"/>
        </w:rPr>
      </w:pPr>
      <w:r>
        <w:rPr>
          <w:rFonts w:hint="default"/>
          <w:b/>
          <w:bCs/>
          <w:lang w:val="en-US" w:eastAsia="zh-CN"/>
        </w:rPr>
        <w:t>一、管理层岗位</w:t>
      </w:r>
    </w:p>
    <w:p w14:paraId="26327275">
      <w:pPr>
        <w:pStyle w:val="5"/>
        <w:bidi w:val="0"/>
        <w:rPr>
          <w:rFonts w:hint="default"/>
          <w:b/>
          <w:bCs/>
          <w:lang w:val="en-US" w:eastAsia="zh-CN"/>
        </w:rPr>
      </w:pPr>
      <w:r>
        <w:rPr>
          <w:rFonts w:hint="default"/>
          <w:b/>
          <w:bCs/>
          <w:lang w:val="en-US" w:eastAsia="zh-CN"/>
        </w:rPr>
        <w:t>1. 实验室主任</w:t>
      </w:r>
    </w:p>
    <w:p w14:paraId="171B39BA">
      <w:pPr>
        <w:pStyle w:val="25"/>
        <w:numPr>
          <w:ilvl w:val="0"/>
          <w:numId w:val="60"/>
        </w:numPr>
        <w:bidi w:val="0"/>
        <w:ind w:left="425" w:leftChars="0" w:hanging="425" w:firstLineChars="0"/>
        <w:rPr>
          <w:rFonts w:hint="default"/>
          <w:lang w:val="en-US" w:eastAsia="zh-CN"/>
        </w:rPr>
      </w:pPr>
      <w:r>
        <w:rPr>
          <w:rFonts w:hint="default"/>
          <w:lang w:val="en-US" w:eastAsia="zh-CN"/>
        </w:rPr>
        <w:t>热爱本职工作，具有很强的组织管理和协调能力；</w:t>
      </w:r>
    </w:p>
    <w:p w14:paraId="45691EC0">
      <w:pPr>
        <w:pStyle w:val="25"/>
        <w:numPr>
          <w:ilvl w:val="0"/>
          <w:numId w:val="60"/>
        </w:numPr>
        <w:bidi w:val="0"/>
        <w:ind w:left="425" w:leftChars="0" w:hanging="425" w:firstLineChars="0"/>
        <w:rPr>
          <w:rFonts w:hint="default"/>
          <w:lang w:val="en-US" w:eastAsia="zh-CN"/>
        </w:rPr>
      </w:pPr>
      <w:r>
        <w:rPr>
          <w:rFonts w:hint="default"/>
          <w:lang w:val="en-US" w:eastAsia="zh-CN"/>
        </w:rPr>
        <w:t>大专及以上文化程度，宝石学专业或具有专业珠宝鉴定师资格证（CGC、 FGA等），有三年以上实验室工作、管理经验；</w:t>
      </w:r>
    </w:p>
    <w:p w14:paraId="66362D39">
      <w:pPr>
        <w:pStyle w:val="25"/>
        <w:numPr>
          <w:ilvl w:val="0"/>
          <w:numId w:val="60"/>
        </w:numPr>
        <w:bidi w:val="0"/>
        <w:ind w:left="425" w:leftChars="0" w:hanging="425" w:firstLineChars="0"/>
        <w:rPr>
          <w:rFonts w:hint="default"/>
          <w:lang w:val="en-US" w:eastAsia="zh-CN"/>
        </w:rPr>
      </w:pPr>
      <w:r>
        <w:rPr>
          <w:rFonts w:hint="default"/>
          <w:lang w:val="en-US" w:eastAsia="zh-CN"/>
        </w:rPr>
        <w:t>接受过《检验检测机构资质认定评审准则</w:t>
      </w:r>
      <w:r>
        <w:rPr>
          <w:rFonts w:hint="eastAsia"/>
          <w:lang w:val="en-US" w:eastAsia="zh-CN"/>
        </w:rPr>
        <w:t>》等</w:t>
      </w:r>
      <w:r>
        <w:rPr>
          <w:rFonts w:hint="default"/>
          <w:lang w:val="en-US" w:eastAsia="zh-CN"/>
        </w:rPr>
        <w:t>相关培训，并考核合格；</w:t>
      </w:r>
    </w:p>
    <w:p w14:paraId="74BCAEE3">
      <w:pPr>
        <w:pStyle w:val="25"/>
        <w:numPr>
          <w:ilvl w:val="0"/>
          <w:numId w:val="60"/>
        </w:numPr>
        <w:bidi w:val="0"/>
        <w:ind w:left="425" w:leftChars="0" w:hanging="425" w:firstLineChars="0"/>
        <w:rPr>
          <w:rFonts w:hint="default"/>
          <w:lang w:val="en-US" w:eastAsia="zh-CN"/>
        </w:rPr>
      </w:pPr>
      <w:r>
        <w:rPr>
          <w:rFonts w:hint="default"/>
          <w:lang w:val="en-US" w:eastAsia="zh-CN"/>
        </w:rPr>
        <w:t>熟悉本公司管理体系文件中与之相关的规定、要求，熟悉本公司所开展的检测工作要求。</w:t>
      </w:r>
    </w:p>
    <w:p w14:paraId="14DC9458">
      <w:pPr>
        <w:pStyle w:val="5"/>
        <w:bidi w:val="0"/>
        <w:rPr>
          <w:rFonts w:hint="default"/>
          <w:b/>
          <w:bCs/>
          <w:lang w:val="en-US" w:eastAsia="zh-CN"/>
        </w:rPr>
      </w:pPr>
      <w:r>
        <w:rPr>
          <w:rFonts w:hint="default"/>
          <w:b/>
          <w:bCs/>
          <w:lang w:val="en-US" w:eastAsia="zh-CN"/>
        </w:rPr>
        <w:t>2. 技术负责人</w:t>
      </w:r>
    </w:p>
    <w:p w14:paraId="0E5BADAE">
      <w:pPr>
        <w:pStyle w:val="25"/>
        <w:numPr>
          <w:ilvl w:val="0"/>
          <w:numId w:val="61"/>
        </w:numPr>
        <w:bidi w:val="0"/>
        <w:ind w:left="425" w:leftChars="0" w:hanging="425" w:firstLineChars="0"/>
        <w:rPr>
          <w:rFonts w:hint="default"/>
          <w:lang w:val="en-US" w:eastAsia="zh-CN"/>
        </w:rPr>
      </w:pPr>
      <w:r>
        <w:rPr>
          <w:rFonts w:hint="default"/>
          <w:lang w:val="en-US" w:eastAsia="zh-CN"/>
        </w:rPr>
        <w:t>大专及以上文化程度（珠宝鉴定或相关专业毕业），具有中级及以上技术职称或同等能力，熟悉检测技术，经实验室主任任命；同等能力认定标准：博士研究生毕业从事相关专业检测活动1年及以上；硕士研究生毕业从事相关专业检测活动3年及以上；大学本科毕业从事相关专业检测活动5年及以上；大学专科毕业从事相关专业检测活动8年及以上。</w:t>
      </w:r>
    </w:p>
    <w:p w14:paraId="302E5E28">
      <w:pPr>
        <w:pStyle w:val="25"/>
        <w:numPr>
          <w:ilvl w:val="0"/>
          <w:numId w:val="61"/>
        </w:numPr>
        <w:bidi w:val="0"/>
        <w:ind w:left="425" w:leftChars="0" w:hanging="425" w:firstLineChars="0"/>
        <w:rPr>
          <w:rFonts w:hint="default"/>
          <w:lang w:val="en-US" w:eastAsia="zh-CN"/>
        </w:rPr>
      </w:pPr>
      <w:r>
        <w:rPr>
          <w:rFonts w:hint="default"/>
          <w:lang w:val="en-US" w:eastAsia="zh-CN"/>
        </w:rPr>
        <w:t>接受过《检验检测机构资质认定评审准则</w:t>
      </w:r>
      <w:r>
        <w:rPr>
          <w:rFonts w:hint="eastAsia"/>
          <w:lang w:val="en-US" w:eastAsia="zh-CN"/>
        </w:rPr>
        <w:t>》等</w:t>
      </w:r>
      <w:r>
        <w:rPr>
          <w:rFonts w:hint="default"/>
          <w:lang w:val="en-US" w:eastAsia="zh-CN"/>
        </w:rPr>
        <w:t>相关培训，并考核合格；</w:t>
      </w:r>
    </w:p>
    <w:p w14:paraId="4043C62A">
      <w:pPr>
        <w:pStyle w:val="25"/>
        <w:numPr>
          <w:ilvl w:val="0"/>
          <w:numId w:val="61"/>
        </w:numPr>
        <w:bidi w:val="0"/>
        <w:ind w:left="425" w:leftChars="0" w:hanging="425" w:firstLineChars="0"/>
        <w:rPr>
          <w:rFonts w:hint="default"/>
          <w:lang w:val="en-US" w:eastAsia="zh-CN"/>
        </w:rPr>
      </w:pPr>
      <w:r>
        <w:rPr>
          <w:rFonts w:hint="default"/>
          <w:lang w:val="en-US" w:eastAsia="zh-CN"/>
        </w:rPr>
        <w:t>能够处理检测工作中出现的重大技术问题，能准确判断检测结果的正确性，能够对检测结果提出意见和解释。</w:t>
      </w:r>
    </w:p>
    <w:p w14:paraId="475C9CE5">
      <w:pPr>
        <w:pStyle w:val="5"/>
        <w:bidi w:val="0"/>
        <w:rPr>
          <w:rFonts w:hint="default"/>
          <w:b/>
          <w:bCs/>
          <w:lang w:val="en-US" w:eastAsia="zh-CN"/>
        </w:rPr>
      </w:pPr>
      <w:r>
        <w:rPr>
          <w:rFonts w:hint="default"/>
          <w:b/>
          <w:bCs/>
          <w:lang w:val="en-US" w:eastAsia="zh-CN"/>
        </w:rPr>
        <w:t>3. 质量负责人</w:t>
      </w:r>
    </w:p>
    <w:p w14:paraId="4883D376">
      <w:pPr>
        <w:pStyle w:val="25"/>
        <w:numPr>
          <w:ilvl w:val="0"/>
          <w:numId w:val="62"/>
        </w:numPr>
        <w:bidi w:val="0"/>
        <w:ind w:left="425" w:leftChars="0" w:hanging="425" w:firstLineChars="0"/>
        <w:rPr>
          <w:rFonts w:hint="default"/>
          <w:lang w:val="en-US" w:eastAsia="zh-CN"/>
        </w:rPr>
      </w:pPr>
      <w:r>
        <w:rPr>
          <w:rFonts w:hint="default"/>
          <w:lang w:val="en-US" w:eastAsia="zh-CN"/>
        </w:rPr>
        <w:t>大专及以上文化程度，经实验室主任任命；</w:t>
      </w:r>
    </w:p>
    <w:p w14:paraId="5140CB69">
      <w:pPr>
        <w:pStyle w:val="25"/>
        <w:numPr>
          <w:ilvl w:val="0"/>
          <w:numId w:val="62"/>
        </w:numPr>
        <w:bidi w:val="0"/>
        <w:ind w:left="425" w:leftChars="0" w:hanging="425" w:firstLineChars="0"/>
        <w:rPr>
          <w:rFonts w:hint="default"/>
          <w:lang w:val="en-US" w:eastAsia="zh-CN"/>
        </w:rPr>
      </w:pPr>
      <w:r>
        <w:rPr>
          <w:rFonts w:hint="default"/>
          <w:lang w:val="en-US" w:eastAsia="zh-CN"/>
        </w:rPr>
        <w:t>接受过《检验检测机构资质认定评审准则</w:t>
      </w:r>
      <w:r>
        <w:rPr>
          <w:rFonts w:hint="eastAsia"/>
          <w:lang w:val="en-US" w:eastAsia="zh-CN"/>
        </w:rPr>
        <w:t>》等</w:t>
      </w:r>
      <w:r>
        <w:rPr>
          <w:rFonts w:hint="default"/>
          <w:lang w:val="en-US" w:eastAsia="zh-CN"/>
        </w:rPr>
        <w:t>相关培训，并考核合格；</w:t>
      </w:r>
    </w:p>
    <w:p w14:paraId="1FDA62BF">
      <w:pPr>
        <w:pStyle w:val="25"/>
        <w:numPr>
          <w:ilvl w:val="0"/>
          <w:numId w:val="62"/>
        </w:numPr>
        <w:bidi w:val="0"/>
        <w:ind w:left="425" w:leftChars="0" w:hanging="425" w:firstLineChars="0"/>
        <w:rPr>
          <w:rFonts w:hint="default"/>
          <w:lang w:val="en-US" w:eastAsia="zh-CN"/>
        </w:rPr>
      </w:pPr>
      <w:r>
        <w:rPr>
          <w:rFonts w:hint="default"/>
          <w:lang w:val="en-US" w:eastAsia="zh-CN"/>
        </w:rPr>
        <w:t>掌握本公司管理体系文件中与之相关的规定、要求；熟悉本公司所开展的检测工作要求；掌握资质认定评审准则及计量认证的有关要求。</w:t>
      </w:r>
    </w:p>
    <w:p w14:paraId="29273115">
      <w:pPr>
        <w:pStyle w:val="5"/>
        <w:bidi w:val="0"/>
        <w:ind w:left="0" w:leftChars="0" w:firstLine="0" w:firstLineChars="0"/>
        <w:rPr>
          <w:rFonts w:hint="default"/>
          <w:b/>
          <w:bCs/>
          <w:lang w:val="en-US" w:eastAsia="zh-CN"/>
        </w:rPr>
      </w:pPr>
    </w:p>
    <w:p w14:paraId="5FFBE7F7">
      <w:pPr>
        <w:pStyle w:val="5"/>
        <w:bidi w:val="0"/>
        <w:ind w:left="0" w:leftChars="0" w:firstLine="0" w:firstLineChars="0"/>
        <w:rPr>
          <w:rFonts w:hint="default"/>
          <w:b/>
          <w:bCs/>
          <w:lang w:val="en-US" w:eastAsia="zh-CN"/>
        </w:rPr>
      </w:pPr>
      <w:r>
        <w:rPr>
          <w:rFonts w:hint="default"/>
          <w:b/>
          <w:bCs/>
          <w:lang w:val="en-US" w:eastAsia="zh-CN"/>
        </w:rPr>
        <w:t>二、技术检测岗位</w:t>
      </w:r>
    </w:p>
    <w:p w14:paraId="7528AFF6">
      <w:pPr>
        <w:pStyle w:val="5"/>
        <w:bidi w:val="0"/>
        <w:rPr>
          <w:rFonts w:hint="default"/>
          <w:b/>
          <w:bCs/>
          <w:lang w:val="en-US" w:eastAsia="zh-CN"/>
        </w:rPr>
      </w:pPr>
      <w:r>
        <w:rPr>
          <w:rFonts w:hint="default"/>
          <w:b/>
          <w:bCs/>
          <w:lang w:val="en-US" w:eastAsia="zh-CN"/>
        </w:rPr>
        <w:t>4. 检测室主任</w:t>
      </w:r>
    </w:p>
    <w:p w14:paraId="6E86C75F">
      <w:pPr>
        <w:pStyle w:val="25"/>
        <w:numPr>
          <w:ilvl w:val="0"/>
          <w:numId w:val="63"/>
        </w:numPr>
        <w:bidi w:val="0"/>
        <w:ind w:left="425" w:leftChars="0" w:hanging="425" w:firstLineChars="0"/>
        <w:rPr>
          <w:rFonts w:hint="default"/>
          <w:lang w:val="en-US" w:eastAsia="zh-CN"/>
        </w:rPr>
      </w:pPr>
      <w:r>
        <w:rPr>
          <w:rFonts w:hint="default"/>
          <w:lang w:val="en-US" w:eastAsia="zh-CN"/>
        </w:rPr>
        <w:t>大专及以上文化程度，宝石学专业或具有珠宝鉴定师资格证（CGC、 FGA、GIC、 NGTC等），从事相关专业检测活动5年及以上；</w:t>
      </w:r>
    </w:p>
    <w:p w14:paraId="0809D3A3">
      <w:pPr>
        <w:pStyle w:val="25"/>
        <w:numPr>
          <w:ilvl w:val="0"/>
          <w:numId w:val="63"/>
        </w:numPr>
        <w:bidi w:val="0"/>
        <w:ind w:left="425" w:leftChars="0" w:hanging="425" w:firstLineChars="0"/>
        <w:rPr>
          <w:rFonts w:hint="default"/>
          <w:lang w:val="en-US" w:eastAsia="zh-CN"/>
        </w:rPr>
      </w:pPr>
      <w:r>
        <w:rPr>
          <w:rFonts w:hint="default"/>
          <w:lang w:val="en-US" w:eastAsia="zh-CN"/>
        </w:rPr>
        <w:t>接受过《检验检测机构资质认定评审准则</w:t>
      </w:r>
      <w:r>
        <w:rPr>
          <w:rFonts w:hint="eastAsia"/>
          <w:lang w:val="en-US" w:eastAsia="zh-CN"/>
        </w:rPr>
        <w:t>》等</w:t>
      </w:r>
      <w:r>
        <w:rPr>
          <w:rFonts w:hint="default"/>
          <w:lang w:val="en-US" w:eastAsia="zh-CN"/>
        </w:rPr>
        <w:t>相关培训，并考核合格；</w:t>
      </w:r>
    </w:p>
    <w:p w14:paraId="194BDE6B">
      <w:pPr>
        <w:pStyle w:val="25"/>
        <w:numPr>
          <w:ilvl w:val="0"/>
          <w:numId w:val="63"/>
        </w:numPr>
        <w:bidi w:val="0"/>
        <w:ind w:left="425" w:leftChars="0" w:hanging="425" w:firstLineChars="0"/>
        <w:rPr>
          <w:rFonts w:hint="default"/>
          <w:lang w:val="en-US" w:eastAsia="zh-CN"/>
        </w:rPr>
      </w:pPr>
      <w:r>
        <w:rPr>
          <w:rFonts w:hint="default"/>
          <w:lang w:val="en-US" w:eastAsia="zh-CN"/>
        </w:rPr>
        <w:t>熟悉本公司管理体系文件，熟悉所开展的检测工作要求。</w:t>
      </w:r>
    </w:p>
    <w:p w14:paraId="26700852">
      <w:pPr>
        <w:pStyle w:val="5"/>
        <w:bidi w:val="0"/>
        <w:rPr>
          <w:rFonts w:hint="default"/>
          <w:b/>
          <w:bCs/>
          <w:lang w:val="en-US" w:eastAsia="zh-CN"/>
        </w:rPr>
      </w:pPr>
      <w:r>
        <w:rPr>
          <w:rFonts w:hint="default"/>
          <w:b/>
          <w:bCs/>
          <w:lang w:val="en-US" w:eastAsia="zh-CN"/>
        </w:rPr>
        <w:t>5. 授权签字人</w:t>
      </w:r>
    </w:p>
    <w:p w14:paraId="1163EF3D">
      <w:pPr>
        <w:pStyle w:val="25"/>
        <w:numPr>
          <w:ilvl w:val="0"/>
          <w:numId w:val="64"/>
        </w:numPr>
        <w:bidi w:val="0"/>
        <w:ind w:left="425" w:leftChars="0" w:hanging="425" w:firstLineChars="0"/>
        <w:rPr>
          <w:rFonts w:hint="default"/>
          <w:lang w:val="en-US" w:eastAsia="zh-CN"/>
        </w:rPr>
      </w:pPr>
      <w:r>
        <w:rPr>
          <w:rFonts w:hint="default"/>
          <w:lang w:val="en-US" w:eastAsia="zh-CN"/>
        </w:rPr>
        <w:t>大专及以上学历（珠宝鉴定或相关专业），具有中级及以上技术职称或同等能力（同等能力认定标准同技术负责人）；</w:t>
      </w:r>
    </w:p>
    <w:p w14:paraId="3415FC61">
      <w:pPr>
        <w:pStyle w:val="25"/>
        <w:numPr>
          <w:ilvl w:val="0"/>
          <w:numId w:val="64"/>
        </w:numPr>
        <w:bidi w:val="0"/>
        <w:ind w:left="425" w:leftChars="0" w:hanging="425" w:firstLineChars="0"/>
        <w:rPr>
          <w:rFonts w:hint="default"/>
          <w:lang w:val="en-US" w:eastAsia="zh-CN"/>
        </w:rPr>
      </w:pPr>
      <w:r>
        <w:rPr>
          <w:rFonts w:hint="default"/>
          <w:lang w:val="en-US" w:eastAsia="zh-CN"/>
        </w:rPr>
        <w:t>掌握质量管理程序、签字领域的标准和方法、报告签发程序；对检测结果有正确的判断力；</w:t>
      </w:r>
    </w:p>
    <w:p w14:paraId="103D96EE">
      <w:pPr>
        <w:pStyle w:val="25"/>
        <w:numPr>
          <w:ilvl w:val="0"/>
          <w:numId w:val="64"/>
        </w:numPr>
        <w:bidi w:val="0"/>
        <w:ind w:left="425" w:leftChars="0" w:hanging="425" w:firstLineChars="0"/>
        <w:rPr>
          <w:rFonts w:hint="default"/>
          <w:lang w:val="en-US" w:eastAsia="zh-CN"/>
        </w:rPr>
      </w:pPr>
      <w:r>
        <w:rPr>
          <w:rFonts w:hint="default"/>
          <w:lang w:val="en-US" w:eastAsia="zh-CN"/>
        </w:rPr>
        <w:t>熟悉资质认定准则和相关法律法规，并经资质认定部门批准；</w:t>
      </w:r>
    </w:p>
    <w:p w14:paraId="11256C22">
      <w:pPr>
        <w:pStyle w:val="25"/>
        <w:numPr>
          <w:ilvl w:val="0"/>
          <w:numId w:val="64"/>
        </w:numPr>
        <w:bidi w:val="0"/>
        <w:ind w:left="425" w:leftChars="0" w:hanging="425" w:firstLineChars="0"/>
        <w:rPr>
          <w:rFonts w:hint="default"/>
          <w:lang w:val="en-US" w:eastAsia="zh-CN"/>
        </w:rPr>
      </w:pPr>
      <w:r>
        <w:rPr>
          <w:rFonts w:hint="default"/>
          <w:lang w:val="en-US" w:eastAsia="zh-CN"/>
        </w:rPr>
        <w:t>对测试结果的完整性和准确性负责，有能力对相关检测结果进行评定，了解测试结果的不确定度；</w:t>
      </w:r>
    </w:p>
    <w:p w14:paraId="1B5FEA6D">
      <w:pPr>
        <w:pStyle w:val="25"/>
        <w:numPr>
          <w:ilvl w:val="0"/>
          <w:numId w:val="64"/>
        </w:numPr>
        <w:bidi w:val="0"/>
        <w:ind w:left="425" w:leftChars="0" w:hanging="425" w:firstLineChars="0"/>
        <w:rPr>
          <w:rFonts w:hint="default"/>
          <w:lang w:val="en-US" w:eastAsia="zh-CN"/>
        </w:rPr>
      </w:pPr>
      <w:r>
        <w:rPr>
          <w:rFonts w:hint="default"/>
          <w:lang w:val="en-US" w:eastAsia="zh-CN"/>
        </w:rPr>
        <w:t>熟悉评审机构对实验室的要求，熟悉认可标识和印章的使用规定。</w:t>
      </w:r>
    </w:p>
    <w:p w14:paraId="4A188745">
      <w:pPr>
        <w:pStyle w:val="5"/>
        <w:bidi w:val="0"/>
        <w:rPr>
          <w:rFonts w:hint="default"/>
          <w:b/>
          <w:bCs/>
          <w:lang w:val="en-US" w:eastAsia="zh-CN"/>
        </w:rPr>
      </w:pPr>
      <w:r>
        <w:rPr>
          <w:rFonts w:hint="default"/>
          <w:b/>
          <w:bCs/>
          <w:lang w:val="en-US" w:eastAsia="zh-CN"/>
        </w:rPr>
        <w:t>6. 检测员（检测师）</w:t>
      </w:r>
    </w:p>
    <w:p w14:paraId="734FE70F">
      <w:pPr>
        <w:pStyle w:val="25"/>
        <w:numPr>
          <w:ilvl w:val="0"/>
          <w:numId w:val="65"/>
        </w:numPr>
        <w:bidi w:val="0"/>
        <w:ind w:left="425" w:leftChars="0" w:hanging="425" w:firstLineChars="0"/>
        <w:rPr>
          <w:rFonts w:hint="default"/>
          <w:lang w:val="en-US" w:eastAsia="zh-CN"/>
        </w:rPr>
      </w:pPr>
      <w:r>
        <w:rPr>
          <w:rFonts w:hint="default"/>
          <w:lang w:val="en-US" w:eastAsia="zh-CN"/>
        </w:rPr>
        <w:t>珠宝或相近专业大专及以上学历，或经过专业培训并取得相应的资格证书，具有珠宝鉴定师相应资质；</w:t>
      </w:r>
    </w:p>
    <w:p w14:paraId="45464E44">
      <w:pPr>
        <w:pStyle w:val="25"/>
        <w:numPr>
          <w:ilvl w:val="0"/>
          <w:numId w:val="65"/>
        </w:numPr>
        <w:bidi w:val="0"/>
        <w:ind w:left="425" w:leftChars="0" w:hanging="425" w:firstLineChars="0"/>
        <w:rPr>
          <w:rFonts w:hint="default"/>
          <w:lang w:val="en-US" w:eastAsia="zh-CN"/>
        </w:rPr>
      </w:pPr>
      <w:r>
        <w:rPr>
          <w:rFonts w:hint="default"/>
          <w:lang w:val="en-US" w:eastAsia="zh-CN"/>
        </w:rPr>
        <w:t>掌握本公司从事检测项目的技术要求、试验条件及试验方法；</w:t>
      </w:r>
    </w:p>
    <w:p w14:paraId="10FB8B77">
      <w:pPr>
        <w:pStyle w:val="25"/>
        <w:numPr>
          <w:ilvl w:val="0"/>
          <w:numId w:val="65"/>
        </w:numPr>
        <w:bidi w:val="0"/>
        <w:ind w:left="425" w:leftChars="0" w:hanging="425" w:firstLineChars="0"/>
        <w:rPr>
          <w:rFonts w:hint="default"/>
          <w:lang w:val="en-US" w:eastAsia="zh-CN"/>
        </w:rPr>
      </w:pPr>
      <w:r>
        <w:rPr>
          <w:rFonts w:hint="default"/>
          <w:lang w:val="en-US" w:eastAsia="zh-CN"/>
        </w:rPr>
        <w:t>熟悉掌握检测方法，具备产品检测能力；有一年以上实验室工作经验；</w:t>
      </w:r>
    </w:p>
    <w:p w14:paraId="1FA0F3D4">
      <w:pPr>
        <w:pStyle w:val="25"/>
        <w:numPr>
          <w:ilvl w:val="0"/>
          <w:numId w:val="65"/>
        </w:numPr>
        <w:bidi w:val="0"/>
        <w:ind w:left="425" w:leftChars="0" w:hanging="425" w:firstLineChars="0"/>
        <w:rPr>
          <w:rFonts w:hint="default"/>
          <w:lang w:val="en-US" w:eastAsia="zh-CN"/>
        </w:rPr>
      </w:pPr>
      <w:r>
        <w:rPr>
          <w:rFonts w:hint="default"/>
          <w:lang w:val="en-US" w:eastAsia="zh-CN"/>
        </w:rPr>
        <w:t>经上岗前培训考核合格，获得实验室主任颁发的上岗授权书。</w:t>
      </w:r>
    </w:p>
    <w:p w14:paraId="70A012B4">
      <w:pPr>
        <w:pStyle w:val="5"/>
        <w:bidi w:val="0"/>
        <w:rPr>
          <w:rFonts w:hint="default"/>
          <w:b/>
          <w:bCs/>
          <w:lang w:val="en-US" w:eastAsia="zh-CN"/>
        </w:rPr>
      </w:pPr>
      <w:r>
        <w:rPr>
          <w:rFonts w:hint="default"/>
          <w:b/>
          <w:bCs/>
          <w:lang w:val="en-US" w:eastAsia="zh-CN"/>
        </w:rPr>
        <w:t>7. 监督员</w:t>
      </w:r>
    </w:p>
    <w:p w14:paraId="0DEEED86">
      <w:pPr>
        <w:pStyle w:val="25"/>
        <w:numPr>
          <w:ilvl w:val="0"/>
          <w:numId w:val="66"/>
        </w:numPr>
        <w:bidi w:val="0"/>
        <w:ind w:left="425" w:leftChars="0" w:hanging="425" w:firstLineChars="0"/>
        <w:rPr>
          <w:rFonts w:hint="default"/>
          <w:lang w:val="en-US" w:eastAsia="zh-CN"/>
        </w:rPr>
      </w:pPr>
      <w:r>
        <w:rPr>
          <w:rFonts w:hint="default"/>
          <w:lang w:val="en-US" w:eastAsia="zh-CN"/>
        </w:rPr>
        <w:t>大专及以上文化程度；有两年以上实验室工作经验；</w:t>
      </w:r>
    </w:p>
    <w:p w14:paraId="55CF27DE">
      <w:pPr>
        <w:pStyle w:val="25"/>
        <w:numPr>
          <w:ilvl w:val="0"/>
          <w:numId w:val="66"/>
        </w:numPr>
        <w:bidi w:val="0"/>
        <w:ind w:left="425" w:leftChars="0" w:hanging="425" w:firstLineChars="0"/>
        <w:rPr>
          <w:rFonts w:hint="default"/>
          <w:lang w:val="en-US" w:eastAsia="zh-CN"/>
        </w:rPr>
      </w:pPr>
      <w:r>
        <w:rPr>
          <w:rFonts w:hint="default"/>
          <w:lang w:val="en-US" w:eastAsia="zh-CN"/>
        </w:rPr>
        <w:t>熟悉各项检测方法、程序、目的和结果评价；</w:t>
      </w:r>
    </w:p>
    <w:p w14:paraId="636FDE63">
      <w:pPr>
        <w:pStyle w:val="25"/>
        <w:numPr>
          <w:ilvl w:val="0"/>
          <w:numId w:val="66"/>
        </w:numPr>
        <w:bidi w:val="0"/>
        <w:ind w:left="425" w:leftChars="0" w:hanging="425" w:firstLineChars="0"/>
        <w:rPr>
          <w:rFonts w:hint="default"/>
          <w:lang w:val="en-US" w:eastAsia="zh-CN"/>
        </w:rPr>
      </w:pPr>
      <w:r>
        <w:rPr>
          <w:rFonts w:hint="default"/>
          <w:lang w:val="en-US" w:eastAsia="zh-CN"/>
        </w:rPr>
        <w:t>熟悉本公司监督范围内管理体系文件的各项规定；</w:t>
      </w:r>
    </w:p>
    <w:p w14:paraId="041F3065">
      <w:pPr>
        <w:pStyle w:val="25"/>
        <w:numPr>
          <w:ilvl w:val="0"/>
          <w:numId w:val="66"/>
        </w:numPr>
        <w:bidi w:val="0"/>
        <w:ind w:left="425" w:leftChars="0" w:hanging="425" w:firstLineChars="0"/>
        <w:rPr>
          <w:rFonts w:hint="default"/>
          <w:lang w:val="en-US" w:eastAsia="zh-CN"/>
        </w:rPr>
      </w:pPr>
      <w:r>
        <w:rPr>
          <w:rFonts w:hint="default"/>
          <w:lang w:val="en-US" w:eastAsia="zh-CN"/>
        </w:rPr>
        <w:t>具有法规和标准中阐明的通用要求的知识；了解物品正常使用中偏离所产生的影响程度。</w:t>
      </w:r>
    </w:p>
    <w:p w14:paraId="6B21E1C1">
      <w:pPr>
        <w:pStyle w:val="5"/>
        <w:bidi w:val="0"/>
        <w:rPr>
          <w:rFonts w:hint="default"/>
          <w:b/>
          <w:bCs/>
          <w:lang w:val="en-US" w:eastAsia="zh-CN"/>
        </w:rPr>
      </w:pPr>
      <w:r>
        <w:rPr>
          <w:rFonts w:hint="default"/>
          <w:b/>
          <w:bCs/>
          <w:lang w:val="en-US" w:eastAsia="zh-CN"/>
        </w:rPr>
        <w:t>8. 意见解释人</w:t>
      </w:r>
    </w:p>
    <w:p w14:paraId="2D89E698">
      <w:pPr>
        <w:pStyle w:val="25"/>
        <w:numPr>
          <w:ilvl w:val="0"/>
          <w:numId w:val="67"/>
        </w:numPr>
        <w:bidi w:val="0"/>
        <w:ind w:left="425" w:leftChars="0" w:hanging="425" w:firstLineChars="0"/>
        <w:rPr>
          <w:rFonts w:hint="default"/>
          <w:lang w:val="en-US" w:eastAsia="zh-CN"/>
        </w:rPr>
      </w:pPr>
      <w:r>
        <w:rPr>
          <w:rFonts w:hint="default"/>
          <w:lang w:val="en-US" w:eastAsia="zh-CN"/>
        </w:rPr>
        <w:t>具有中级及以上相关专业技术职称或同等能力；</w:t>
      </w:r>
    </w:p>
    <w:p w14:paraId="4C482F11">
      <w:pPr>
        <w:pStyle w:val="25"/>
        <w:numPr>
          <w:ilvl w:val="0"/>
          <w:numId w:val="67"/>
        </w:numPr>
        <w:bidi w:val="0"/>
        <w:ind w:left="425" w:leftChars="0" w:hanging="425" w:firstLineChars="0"/>
        <w:rPr>
          <w:rFonts w:hint="default"/>
          <w:lang w:val="en-US" w:eastAsia="zh-CN"/>
        </w:rPr>
      </w:pPr>
      <w:r>
        <w:rPr>
          <w:rFonts w:hint="default"/>
          <w:lang w:val="en-US" w:eastAsia="zh-CN"/>
        </w:rPr>
        <w:t>3年以上珠宝玉石检测工作经历；</w:t>
      </w:r>
    </w:p>
    <w:p w14:paraId="31E66C1E">
      <w:pPr>
        <w:pStyle w:val="25"/>
        <w:numPr>
          <w:ilvl w:val="0"/>
          <w:numId w:val="67"/>
        </w:numPr>
        <w:bidi w:val="0"/>
        <w:ind w:left="425" w:leftChars="0" w:hanging="425" w:firstLineChars="0"/>
        <w:rPr>
          <w:rFonts w:hint="default"/>
          <w:lang w:val="en-US" w:eastAsia="zh-CN"/>
        </w:rPr>
      </w:pPr>
      <w:r>
        <w:rPr>
          <w:rFonts w:hint="default"/>
          <w:lang w:val="en-US" w:eastAsia="zh-CN"/>
        </w:rPr>
        <w:t>熟悉检测业务、检测方法、检测程序、检测结果的应用，熟悉相关</w:t>
      </w:r>
      <w:r>
        <w:rPr>
          <w:rFonts w:hint="eastAsia"/>
          <w:lang w:val="en-US" w:eastAsia="zh-CN"/>
        </w:rPr>
        <w:t>法律法规</w:t>
      </w:r>
      <w:r>
        <w:rPr>
          <w:rFonts w:hint="default"/>
          <w:lang w:val="en-US" w:eastAsia="zh-CN"/>
        </w:rPr>
        <w:t>和标准。</w:t>
      </w:r>
    </w:p>
    <w:p w14:paraId="7B4920D6">
      <w:pPr>
        <w:pStyle w:val="5"/>
        <w:bidi w:val="0"/>
        <w:rPr>
          <w:rFonts w:hint="default"/>
          <w:lang w:val="en-US" w:eastAsia="zh-CN"/>
        </w:rPr>
      </w:pPr>
    </w:p>
    <w:p w14:paraId="3F948645">
      <w:pPr>
        <w:pStyle w:val="5"/>
        <w:bidi w:val="0"/>
        <w:rPr>
          <w:rFonts w:hint="default"/>
          <w:b/>
          <w:bCs/>
          <w:lang w:val="en-US" w:eastAsia="zh-CN"/>
        </w:rPr>
      </w:pPr>
      <w:r>
        <w:rPr>
          <w:rFonts w:hint="default"/>
          <w:b/>
          <w:bCs/>
          <w:lang w:val="en-US" w:eastAsia="zh-CN"/>
        </w:rPr>
        <w:t>三、管理支持岗位</w:t>
      </w:r>
    </w:p>
    <w:p w14:paraId="5A38000E">
      <w:pPr>
        <w:pStyle w:val="5"/>
        <w:bidi w:val="0"/>
        <w:rPr>
          <w:rFonts w:hint="default"/>
          <w:b/>
          <w:bCs/>
          <w:lang w:val="en-US" w:eastAsia="zh-CN"/>
        </w:rPr>
      </w:pPr>
      <w:r>
        <w:rPr>
          <w:rFonts w:hint="default"/>
          <w:b/>
          <w:bCs/>
          <w:lang w:val="en-US" w:eastAsia="zh-CN"/>
        </w:rPr>
        <w:t>9. 办公室主任</w:t>
      </w:r>
    </w:p>
    <w:p w14:paraId="0E46016A">
      <w:pPr>
        <w:pStyle w:val="25"/>
        <w:numPr>
          <w:ilvl w:val="0"/>
          <w:numId w:val="68"/>
        </w:numPr>
        <w:bidi w:val="0"/>
        <w:ind w:left="425" w:leftChars="0" w:hanging="425" w:firstLineChars="0"/>
        <w:rPr>
          <w:rFonts w:hint="default"/>
          <w:lang w:val="en-US" w:eastAsia="zh-CN"/>
        </w:rPr>
      </w:pPr>
      <w:r>
        <w:rPr>
          <w:rFonts w:hint="default"/>
          <w:lang w:val="en-US" w:eastAsia="zh-CN"/>
        </w:rPr>
        <w:t>大专及以上文化程度；有一定的管理工作经验；</w:t>
      </w:r>
    </w:p>
    <w:p w14:paraId="1A7ADD1D">
      <w:pPr>
        <w:pStyle w:val="25"/>
        <w:numPr>
          <w:ilvl w:val="0"/>
          <w:numId w:val="68"/>
        </w:numPr>
        <w:bidi w:val="0"/>
        <w:ind w:left="425" w:leftChars="0" w:hanging="425" w:firstLineChars="0"/>
        <w:rPr>
          <w:rFonts w:hint="default"/>
          <w:lang w:val="en-US" w:eastAsia="zh-CN"/>
        </w:rPr>
      </w:pPr>
      <w:r>
        <w:rPr>
          <w:rFonts w:hint="default"/>
          <w:lang w:val="en-US" w:eastAsia="zh-CN"/>
        </w:rPr>
        <w:t>具有较强的组织和书写能力；掌握本公司管理体系文件中相关规定和要求。</w:t>
      </w:r>
    </w:p>
    <w:p w14:paraId="2CABFB9D">
      <w:pPr>
        <w:pStyle w:val="5"/>
        <w:bidi w:val="0"/>
        <w:rPr>
          <w:rFonts w:hint="default"/>
          <w:b/>
          <w:bCs/>
          <w:lang w:val="en-US" w:eastAsia="zh-CN"/>
        </w:rPr>
      </w:pPr>
      <w:r>
        <w:rPr>
          <w:rFonts w:hint="default"/>
          <w:b/>
          <w:bCs/>
          <w:lang w:val="en-US" w:eastAsia="zh-CN"/>
        </w:rPr>
        <w:t>10. 资料管理员</w:t>
      </w:r>
    </w:p>
    <w:p w14:paraId="48BDEFE1">
      <w:pPr>
        <w:pStyle w:val="25"/>
        <w:numPr>
          <w:ilvl w:val="0"/>
          <w:numId w:val="69"/>
        </w:numPr>
        <w:bidi w:val="0"/>
        <w:ind w:left="425" w:leftChars="0" w:hanging="425" w:firstLineChars="0"/>
        <w:rPr>
          <w:rFonts w:hint="default"/>
          <w:lang w:val="en-US" w:eastAsia="zh-CN"/>
        </w:rPr>
      </w:pPr>
      <w:r>
        <w:rPr>
          <w:rFonts w:hint="default"/>
          <w:lang w:val="en-US" w:eastAsia="zh-CN"/>
        </w:rPr>
        <w:t>具有高中及以上学历；熟悉掌握档案管理工作，具有相关工作经验及较强的文档管理能力；</w:t>
      </w:r>
    </w:p>
    <w:p w14:paraId="138FB08F">
      <w:pPr>
        <w:pStyle w:val="25"/>
        <w:numPr>
          <w:ilvl w:val="0"/>
          <w:numId w:val="69"/>
        </w:numPr>
        <w:bidi w:val="0"/>
        <w:ind w:left="425" w:leftChars="0" w:hanging="425" w:firstLineChars="0"/>
        <w:rPr>
          <w:rFonts w:hint="default"/>
          <w:lang w:val="en-US" w:eastAsia="zh-CN"/>
        </w:rPr>
      </w:pPr>
      <w:r>
        <w:rPr>
          <w:rFonts w:hint="default"/>
          <w:lang w:val="en-US" w:eastAsia="zh-CN"/>
        </w:rPr>
        <w:t>工作细心，熟悉资料档案管理规定；能够完成管理体系文件中相关规定和要求。</w:t>
      </w:r>
    </w:p>
    <w:p w14:paraId="2D8CDBF5">
      <w:pPr>
        <w:pStyle w:val="5"/>
        <w:bidi w:val="0"/>
        <w:rPr>
          <w:rFonts w:hint="default"/>
          <w:b/>
          <w:bCs/>
          <w:lang w:val="en-US" w:eastAsia="zh-CN"/>
        </w:rPr>
      </w:pPr>
      <w:r>
        <w:rPr>
          <w:rFonts w:hint="default"/>
          <w:b/>
          <w:bCs/>
          <w:lang w:val="en-US" w:eastAsia="zh-CN"/>
        </w:rPr>
        <w:t>11. 设备管理员</w:t>
      </w:r>
    </w:p>
    <w:p w14:paraId="5BC8AA07">
      <w:pPr>
        <w:pStyle w:val="25"/>
        <w:numPr>
          <w:ilvl w:val="0"/>
          <w:numId w:val="70"/>
        </w:numPr>
        <w:bidi w:val="0"/>
        <w:ind w:left="425" w:leftChars="0" w:hanging="425" w:firstLineChars="0"/>
        <w:rPr>
          <w:rFonts w:hint="default"/>
          <w:lang w:val="en-US" w:eastAsia="zh-CN"/>
        </w:rPr>
      </w:pPr>
      <w:r>
        <w:rPr>
          <w:rFonts w:hint="default"/>
          <w:lang w:val="en-US" w:eastAsia="zh-CN"/>
        </w:rPr>
        <w:t>具有仪器设备计量、仪器设备维护相关知识；具有一定设备管理工作经验；</w:t>
      </w:r>
    </w:p>
    <w:p w14:paraId="466CF7B4">
      <w:pPr>
        <w:pStyle w:val="25"/>
        <w:numPr>
          <w:ilvl w:val="0"/>
          <w:numId w:val="70"/>
        </w:numPr>
        <w:bidi w:val="0"/>
        <w:ind w:left="425" w:leftChars="0" w:hanging="425" w:firstLineChars="0"/>
        <w:rPr>
          <w:rFonts w:hint="default"/>
          <w:lang w:val="en-US" w:eastAsia="zh-CN"/>
        </w:rPr>
      </w:pPr>
      <w:r>
        <w:rPr>
          <w:rFonts w:hint="default"/>
          <w:lang w:val="en-US" w:eastAsia="zh-CN"/>
        </w:rPr>
        <w:t>熟悉仪器设备的维护保养规定；熟悉本公司管理体系文件中相关规定和要求。</w:t>
      </w:r>
    </w:p>
    <w:p w14:paraId="32C7D1EE">
      <w:pPr>
        <w:pStyle w:val="5"/>
        <w:bidi w:val="0"/>
        <w:rPr>
          <w:rFonts w:hint="default"/>
          <w:b/>
          <w:bCs/>
          <w:lang w:val="en-US" w:eastAsia="zh-CN"/>
        </w:rPr>
      </w:pPr>
      <w:r>
        <w:rPr>
          <w:rFonts w:hint="default"/>
          <w:b/>
          <w:bCs/>
          <w:lang w:val="en-US" w:eastAsia="zh-CN"/>
        </w:rPr>
        <w:t>12. 样品管理员</w:t>
      </w:r>
    </w:p>
    <w:p w14:paraId="3F1D9391">
      <w:pPr>
        <w:pStyle w:val="25"/>
        <w:numPr>
          <w:ilvl w:val="0"/>
          <w:numId w:val="71"/>
        </w:numPr>
        <w:bidi w:val="0"/>
        <w:ind w:left="425" w:leftChars="0" w:hanging="425" w:firstLineChars="0"/>
        <w:rPr>
          <w:rFonts w:hint="default"/>
          <w:lang w:val="en-US" w:eastAsia="zh-CN"/>
        </w:rPr>
      </w:pPr>
      <w:r>
        <w:rPr>
          <w:rFonts w:hint="default"/>
          <w:lang w:val="en-US" w:eastAsia="zh-CN"/>
        </w:rPr>
        <w:t>具有高中及以上学历；熟悉本公司的检测能力范围；</w:t>
      </w:r>
    </w:p>
    <w:p w14:paraId="10F24F3A">
      <w:pPr>
        <w:pStyle w:val="25"/>
        <w:numPr>
          <w:ilvl w:val="0"/>
          <w:numId w:val="71"/>
        </w:numPr>
        <w:bidi w:val="0"/>
        <w:ind w:left="425" w:leftChars="0" w:hanging="425" w:firstLineChars="0"/>
        <w:rPr>
          <w:rFonts w:hint="default"/>
          <w:lang w:val="en-US" w:eastAsia="zh-CN"/>
        </w:rPr>
      </w:pPr>
      <w:r>
        <w:rPr>
          <w:rFonts w:hint="default"/>
          <w:lang w:val="en-US" w:eastAsia="zh-CN"/>
        </w:rPr>
        <w:t>熟悉检测样品的接收登记管理规定；熟悉检测业务和标准规范，具有相关工作经验。</w:t>
      </w:r>
    </w:p>
    <w:p w14:paraId="3CC891E7">
      <w:pPr>
        <w:pStyle w:val="5"/>
        <w:bidi w:val="0"/>
        <w:rPr>
          <w:rFonts w:hint="default"/>
          <w:b/>
          <w:bCs/>
          <w:lang w:val="en-US" w:eastAsia="zh-CN"/>
        </w:rPr>
      </w:pPr>
      <w:r>
        <w:rPr>
          <w:rFonts w:hint="default"/>
          <w:b/>
          <w:bCs/>
          <w:lang w:val="en-US" w:eastAsia="zh-CN"/>
        </w:rPr>
        <w:t>13. 财务人员</w:t>
      </w:r>
    </w:p>
    <w:p w14:paraId="2BBF7632">
      <w:pPr>
        <w:pStyle w:val="25"/>
        <w:numPr>
          <w:ilvl w:val="0"/>
          <w:numId w:val="72"/>
        </w:numPr>
        <w:bidi w:val="0"/>
        <w:ind w:left="425" w:leftChars="0" w:hanging="425" w:firstLineChars="0"/>
        <w:rPr>
          <w:rFonts w:hint="default"/>
          <w:lang w:val="en-US" w:eastAsia="zh-CN"/>
        </w:rPr>
      </w:pPr>
      <w:r>
        <w:rPr>
          <w:rFonts w:hint="default"/>
          <w:lang w:val="en-US" w:eastAsia="zh-CN"/>
        </w:rPr>
        <w:t>具有会计从业资格证书</w:t>
      </w:r>
      <w:r>
        <w:rPr>
          <w:rFonts w:hint="eastAsia"/>
          <w:lang w:val="en-US" w:eastAsia="zh-CN"/>
        </w:rPr>
        <w:t>，具</w:t>
      </w:r>
      <w:r>
        <w:rPr>
          <w:rFonts w:hint="default"/>
          <w:lang w:val="en-US" w:eastAsia="zh-CN"/>
        </w:rPr>
        <w:t>有两年以上财务工作经验；了解国家财经政策和会计、税务法规；</w:t>
      </w:r>
    </w:p>
    <w:p w14:paraId="3003C7E8">
      <w:pPr>
        <w:pStyle w:val="25"/>
        <w:numPr>
          <w:ilvl w:val="0"/>
          <w:numId w:val="72"/>
        </w:numPr>
        <w:bidi w:val="0"/>
        <w:ind w:left="425" w:leftChars="0" w:hanging="425" w:firstLineChars="0"/>
        <w:rPr>
          <w:rFonts w:hint="default"/>
          <w:lang w:val="en-US" w:eastAsia="zh-CN"/>
        </w:rPr>
      </w:pPr>
      <w:r>
        <w:rPr>
          <w:rFonts w:hint="default"/>
          <w:lang w:val="en-US" w:eastAsia="zh-CN"/>
        </w:rPr>
        <w:t>熟悉会计报表处理，熟练使用财务工具和办公软件；具有良好的职业操守，作风严谨。</w:t>
      </w:r>
    </w:p>
    <w:p w14:paraId="3B2B8613">
      <w:pPr>
        <w:pStyle w:val="5"/>
        <w:bidi w:val="0"/>
        <w:rPr>
          <w:rFonts w:hint="default"/>
          <w:b/>
          <w:bCs/>
          <w:lang w:val="en-US" w:eastAsia="zh-CN"/>
        </w:rPr>
      </w:pPr>
      <w:r>
        <w:rPr>
          <w:rFonts w:hint="default"/>
          <w:b/>
          <w:bCs/>
          <w:lang w:val="en-US" w:eastAsia="zh-CN"/>
        </w:rPr>
        <w:t>14. 内审员</w:t>
      </w:r>
    </w:p>
    <w:p w14:paraId="5BE881D7">
      <w:pPr>
        <w:pStyle w:val="25"/>
        <w:numPr>
          <w:ilvl w:val="0"/>
          <w:numId w:val="73"/>
        </w:numPr>
        <w:bidi w:val="0"/>
        <w:ind w:left="425" w:leftChars="0" w:hanging="425" w:firstLineChars="0"/>
        <w:rPr>
          <w:rFonts w:hint="default"/>
          <w:lang w:val="en-US" w:eastAsia="zh-CN"/>
        </w:rPr>
      </w:pPr>
      <w:r>
        <w:rPr>
          <w:rFonts w:hint="default"/>
          <w:lang w:val="en-US" w:eastAsia="zh-CN"/>
        </w:rPr>
        <w:t>大专及以上文化程度；有一年以上实验室工作经验；经实验室主任任命；</w:t>
      </w:r>
    </w:p>
    <w:p w14:paraId="2B3AC8BA">
      <w:pPr>
        <w:pStyle w:val="25"/>
        <w:numPr>
          <w:ilvl w:val="0"/>
          <w:numId w:val="73"/>
        </w:numPr>
        <w:bidi w:val="0"/>
        <w:ind w:left="425" w:leftChars="0" w:hanging="425" w:firstLineChars="0"/>
        <w:rPr>
          <w:rFonts w:hint="default"/>
          <w:lang w:val="en-US" w:eastAsia="zh-CN"/>
        </w:rPr>
      </w:pPr>
      <w:r>
        <w:rPr>
          <w:rFonts w:hint="default"/>
          <w:lang w:val="en-US" w:eastAsia="zh-CN"/>
        </w:rPr>
        <w:t>接受过内审员培训，考核合格，执有内审员证书；</w:t>
      </w:r>
    </w:p>
    <w:p w14:paraId="325153AE">
      <w:pPr>
        <w:pStyle w:val="25"/>
        <w:numPr>
          <w:ilvl w:val="0"/>
          <w:numId w:val="73"/>
        </w:numPr>
        <w:bidi w:val="0"/>
        <w:ind w:left="425" w:leftChars="0" w:hanging="425" w:firstLineChars="0"/>
        <w:rPr>
          <w:rFonts w:hint="default"/>
          <w:lang w:val="en-US" w:eastAsia="zh-CN"/>
        </w:rPr>
      </w:pPr>
      <w:r>
        <w:rPr>
          <w:rFonts w:hint="default"/>
          <w:lang w:val="en-US" w:eastAsia="zh-CN"/>
        </w:rPr>
        <w:t>熟悉本公司审核范围内相关检测项目的技术要求及管理体系文件的各项规定。</w:t>
      </w:r>
    </w:p>
    <w:p w14:paraId="138E17C9">
      <w:pPr>
        <w:pStyle w:val="22"/>
        <w:bidi w:val="0"/>
        <w:rPr>
          <w:rFonts w:hint="default"/>
          <w:lang w:val="en-US" w:eastAsia="zh-CN"/>
        </w:rPr>
        <w:sectPr>
          <w:pgSz w:w="11906" w:h="16838"/>
          <w:pgMar w:top="1440" w:right="1800" w:bottom="1440" w:left="1800" w:header="850" w:footer="992" w:gutter="0"/>
          <w:pgNumType w:fmt="decimal" w:chapStyle="1" w:chapSep="colon"/>
          <w:cols w:space="425" w:num="1"/>
          <w:docGrid w:type="lines" w:linePitch="312" w:charSpace="0"/>
        </w:sectPr>
      </w:pPr>
    </w:p>
    <w:p w14:paraId="078E9816">
      <w:pPr>
        <w:pStyle w:val="22"/>
        <w:bidi w:val="0"/>
        <w:rPr>
          <w:rFonts w:hint="default"/>
          <w:lang w:val="en-US" w:eastAsia="zh-CN"/>
        </w:rPr>
      </w:pPr>
      <w:bookmarkStart w:id="428" w:name="_Toc14387"/>
      <w:r>
        <w:rPr>
          <w:rFonts w:hint="default"/>
          <w:lang w:val="en-US" w:eastAsia="zh-CN"/>
        </w:rPr>
        <w:t>附录1</w:t>
      </w:r>
      <w:r>
        <w:rPr>
          <w:rFonts w:hint="eastAsia"/>
          <w:lang w:val="en-US" w:eastAsia="zh-CN"/>
        </w:rPr>
        <w:t>6</w:t>
      </w:r>
      <w:r>
        <w:rPr>
          <w:rFonts w:hint="default"/>
          <w:lang w:val="en-US" w:eastAsia="zh-CN"/>
        </w:rPr>
        <w:t>：质量手册条款对照表</w:t>
      </w:r>
      <w:bookmarkEnd w:id="428"/>
    </w:p>
    <w:p w14:paraId="6F2DE5BC">
      <w:pPr>
        <w:rPr>
          <w:rFonts w:hint="default"/>
          <w:lang w:val="en-US" w:eastAsia="zh-CN"/>
        </w:rPr>
      </w:pPr>
      <w:r>
        <w:rPr>
          <w:rFonts w:hint="default"/>
          <w:lang w:val="en-US" w:eastAsia="zh-CN"/>
        </w:rPr>
        <w:t>本表对照《质量手册》各章节与CNAS-CL01:2018（</w:t>
      </w:r>
      <w:r>
        <w:rPr>
          <w:rFonts w:hint="eastAsia"/>
          <w:lang w:val="en-US" w:eastAsia="zh-CN"/>
        </w:rPr>
        <w:t>IDT</w:t>
      </w:r>
      <w:r>
        <w:rPr>
          <w:rFonts w:hint="default"/>
          <w:lang w:val="en-US" w:eastAsia="zh-CN"/>
        </w:rPr>
        <w:t>. GB/T 27025-2019/lSO/lEC 17025:2017）及《检验检测机构资质认定评审准则》（2023年版）的对应条款关系。</w:t>
      </w:r>
    </w:p>
    <w:tbl>
      <w:tblPr>
        <w:tblStyle w:val="14"/>
        <w:tblpPr w:leftFromText="180" w:rightFromText="180" w:vertAnchor="text" w:horzAnchor="page" w:tblpX="1792" w:tblpY="614"/>
        <w:tblOverlap w:val="never"/>
        <w:tblW w:w="840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8"/>
        <w:gridCol w:w="1679"/>
        <w:gridCol w:w="2582"/>
        <w:gridCol w:w="2833"/>
      </w:tblGrid>
      <w:tr w14:paraId="64176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1308"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top"/>
          </w:tcPr>
          <w:p w14:paraId="7930527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《质量手册》章节</w:t>
            </w:r>
          </w:p>
        </w:tc>
        <w:tc>
          <w:tcPr>
            <w:tcW w:w="1679"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top"/>
          </w:tcPr>
          <w:p w14:paraId="658AD91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要素名称</w:t>
            </w:r>
          </w:p>
        </w:tc>
        <w:tc>
          <w:tcPr>
            <w:tcW w:w="2582"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top"/>
          </w:tcPr>
          <w:p w14:paraId="4E56B12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kern w:val="0"/>
                <w:sz w:val="24"/>
                <w:szCs w:val="24"/>
                <w:lang w:val="en-US" w:eastAsia="zh-CN" w:bidi="ar"/>
              </w:rPr>
            </w:pPr>
            <w:r>
              <w:rPr>
                <w:rFonts w:hint="default" w:ascii="Arial" w:hAnsi="Arial" w:cs="Arial" w:eastAsiaTheme="minorEastAsia"/>
                <w:kern w:val="0"/>
                <w:sz w:val="24"/>
                <w:szCs w:val="24"/>
                <w:lang w:val="en-US" w:eastAsia="zh-CN" w:bidi="ar"/>
              </w:rPr>
              <w:t>CNAS-CL01:2018</w:t>
            </w:r>
          </w:p>
          <w:p w14:paraId="15451E1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w:t>
            </w:r>
            <w:r>
              <w:rPr>
                <w:rFonts w:hint="eastAsia" w:ascii="Arial" w:hAnsi="Arial" w:cs="Arial"/>
                <w:kern w:val="0"/>
                <w:sz w:val="24"/>
                <w:szCs w:val="24"/>
                <w:lang w:val="en-US" w:eastAsia="zh-CN" w:bidi="ar"/>
              </w:rPr>
              <w:t>IDT</w:t>
            </w:r>
            <w:r>
              <w:rPr>
                <w:rFonts w:hint="default" w:ascii="Arial" w:hAnsi="Arial" w:cs="Arial" w:eastAsiaTheme="minorEastAsia"/>
                <w:kern w:val="0"/>
                <w:sz w:val="24"/>
                <w:szCs w:val="24"/>
                <w:lang w:val="en-US" w:eastAsia="zh-CN" w:bidi="ar"/>
              </w:rPr>
              <w:t>. GB/T 27025-2019)</w:t>
            </w:r>
          </w:p>
        </w:tc>
        <w:tc>
          <w:tcPr>
            <w:tcW w:w="2833" w:type="dxa"/>
            <w:tcBorders>
              <w:top w:val="single" w:color="DEE0E3" w:sz="2" w:space="0"/>
              <w:left w:val="single" w:color="DEE0E3" w:sz="2" w:space="0"/>
              <w:bottom w:val="single" w:color="DEE0E3" w:sz="2" w:space="0"/>
              <w:right w:val="single" w:color="DEE0E3" w:sz="2" w:space="0"/>
            </w:tcBorders>
            <w:shd w:val="clear" w:color="auto" w:fill="F2F3F5"/>
            <w:tcMar>
              <w:top w:w="48" w:type="dxa"/>
              <w:left w:w="48" w:type="dxa"/>
              <w:bottom w:w="48" w:type="dxa"/>
              <w:right w:w="48" w:type="dxa"/>
            </w:tcMar>
            <w:vAlign w:val="top"/>
          </w:tcPr>
          <w:p w14:paraId="39E497E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评审准则（2023年版）</w:t>
            </w:r>
          </w:p>
        </w:tc>
      </w:tr>
      <w:tr w14:paraId="7FC5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8402" w:type="dxa"/>
            <w:gridSpan w:val="4"/>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6BDA76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Style w:val="17"/>
                <w:rFonts w:hint="default" w:ascii="Arial" w:hAnsi="Arial" w:cs="Arial" w:eastAsiaTheme="minorEastAsia"/>
                <w:kern w:val="0"/>
                <w:sz w:val="24"/>
                <w:szCs w:val="24"/>
                <w:lang w:val="en-US" w:eastAsia="zh-CN" w:bidi="ar"/>
              </w:rPr>
              <w:t>第四章　通用要求</w:t>
            </w:r>
          </w:p>
        </w:tc>
      </w:tr>
      <w:tr w14:paraId="6CFC1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CF563C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4.1</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39B4EE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公正性</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DD1C66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4.1</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18BE6C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第八条（一）（二）（三）</w:t>
            </w:r>
          </w:p>
        </w:tc>
      </w:tr>
      <w:tr w14:paraId="798E4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261C48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4.2</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D2970F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保密性</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0BDC94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4.2</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C99F22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第八条（四）</w:t>
            </w:r>
          </w:p>
        </w:tc>
      </w:tr>
      <w:tr w14:paraId="2DF32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8402" w:type="dxa"/>
            <w:gridSpan w:val="4"/>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A2A219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Style w:val="17"/>
                <w:rFonts w:hint="default" w:ascii="Arial" w:hAnsi="Arial" w:cs="Arial" w:eastAsiaTheme="minorEastAsia"/>
                <w:kern w:val="0"/>
                <w:sz w:val="24"/>
                <w:szCs w:val="24"/>
                <w:lang w:val="en-US" w:eastAsia="zh-CN" w:bidi="ar"/>
              </w:rPr>
              <w:t>第五章　结构要求</w:t>
            </w:r>
          </w:p>
        </w:tc>
      </w:tr>
      <w:tr w14:paraId="59AFA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485146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5.1</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ED09EB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法律地位</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510A93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5.1</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8B2925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第八条（一）</w:t>
            </w:r>
          </w:p>
        </w:tc>
      </w:tr>
      <w:tr w14:paraId="47C9B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D27DF7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5.2</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9BB9F9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管理层职责</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28DC4E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5.2</w:t>
            </w:r>
            <w:r>
              <w:rPr>
                <w:rFonts w:hint="eastAsia" w:ascii="Arial" w:hAnsi="Arial" w:cs="Arial"/>
                <w:kern w:val="0"/>
                <w:sz w:val="24"/>
                <w:szCs w:val="24"/>
                <w:lang w:val="en-US" w:eastAsia="zh-CN" w:bidi="ar"/>
              </w:rPr>
              <w:t>;</w:t>
            </w:r>
            <w:r>
              <w:rPr>
                <w:rFonts w:hint="default" w:ascii="Arial" w:hAnsi="Arial" w:cs="Arial" w:eastAsiaTheme="minorEastAsia"/>
                <w:kern w:val="0"/>
                <w:sz w:val="24"/>
                <w:szCs w:val="24"/>
                <w:lang w:val="en-US" w:eastAsia="zh-CN" w:bidi="ar"/>
              </w:rPr>
              <w:t>5.7</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802C48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第九条</w:t>
            </w:r>
          </w:p>
        </w:tc>
      </w:tr>
      <w:tr w14:paraId="3FD73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3D079D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5.3</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55CAB7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实验室活动范围</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6CC9A7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5.3</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B560FA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w:t>
            </w:r>
          </w:p>
        </w:tc>
      </w:tr>
      <w:tr w14:paraId="350CF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9FED09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5.4</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C9299CE">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实验室活动场所</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680EFA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5.4</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19FDC7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第十条（一）</w:t>
            </w:r>
          </w:p>
        </w:tc>
      </w:tr>
      <w:tr w14:paraId="1F2B0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0C1A88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5.5</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72692F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组织结构</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1B9CB6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5.5</w:t>
            </w:r>
            <w:r>
              <w:rPr>
                <w:rFonts w:hint="eastAsia" w:ascii="Arial" w:hAnsi="Arial" w:cs="Arial"/>
                <w:kern w:val="0"/>
                <w:sz w:val="24"/>
                <w:szCs w:val="24"/>
                <w:lang w:val="en-US" w:eastAsia="zh-CN" w:bidi="ar"/>
              </w:rPr>
              <w:t>;</w:t>
            </w:r>
            <w:r>
              <w:rPr>
                <w:rFonts w:hint="default" w:ascii="Arial" w:hAnsi="Arial" w:cs="Arial" w:eastAsiaTheme="minorEastAsia"/>
                <w:kern w:val="0"/>
                <w:sz w:val="24"/>
                <w:szCs w:val="24"/>
                <w:lang w:val="en-US" w:eastAsia="zh-CN" w:bidi="ar"/>
              </w:rPr>
              <w:t>5.6</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0C346A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第八条（一）</w:t>
            </w:r>
          </w:p>
        </w:tc>
      </w:tr>
      <w:tr w14:paraId="2CF3A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7275BE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5.6</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F5D255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部门职责</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D3F588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5.5</w:t>
            </w:r>
            <w:r>
              <w:rPr>
                <w:rFonts w:hint="eastAsia" w:ascii="Arial" w:hAnsi="Arial" w:cs="Arial"/>
                <w:kern w:val="0"/>
                <w:sz w:val="24"/>
                <w:szCs w:val="24"/>
                <w:lang w:val="en-US" w:eastAsia="zh-CN" w:bidi="ar"/>
              </w:rPr>
              <w:t>;</w:t>
            </w:r>
            <w:r>
              <w:rPr>
                <w:rFonts w:hint="default" w:ascii="Arial" w:hAnsi="Arial" w:cs="Arial" w:eastAsiaTheme="minorEastAsia"/>
                <w:kern w:val="0"/>
                <w:sz w:val="24"/>
                <w:szCs w:val="24"/>
                <w:lang w:val="en-US" w:eastAsia="zh-CN" w:bidi="ar"/>
              </w:rPr>
              <w:t>5.6</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025613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w:t>
            </w:r>
          </w:p>
        </w:tc>
      </w:tr>
      <w:tr w14:paraId="4C475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4A33E6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5.7</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851FE6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人员职责</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639940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5.5 a</w:t>
            </w:r>
            <w:r>
              <w:rPr>
                <w:rFonts w:hint="eastAsia" w:ascii="Arial" w:hAnsi="Arial" w:cs="Arial"/>
                <w:kern w:val="0"/>
                <w:sz w:val="24"/>
                <w:szCs w:val="24"/>
                <w:lang w:val="en-US" w:eastAsia="zh-CN" w:bidi="ar"/>
              </w:rPr>
              <w:t>)</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117338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第九条</w:t>
            </w:r>
          </w:p>
        </w:tc>
      </w:tr>
      <w:tr w14:paraId="0562A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8402" w:type="dxa"/>
            <w:gridSpan w:val="4"/>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70AD55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Style w:val="17"/>
                <w:rFonts w:hint="default" w:ascii="Arial" w:hAnsi="Arial" w:cs="Arial" w:eastAsiaTheme="minorEastAsia"/>
                <w:kern w:val="0"/>
                <w:sz w:val="24"/>
                <w:szCs w:val="24"/>
                <w:lang w:val="en-US" w:eastAsia="zh-CN" w:bidi="ar"/>
              </w:rPr>
              <w:t>第六章　资源要求</w:t>
            </w:r>
          </w:p>
        </w:tc>
      </w:tr>
      <w:tr w14:paraId="68A1B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AB5A6E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6.1</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1B3CBB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总则</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9A8AF5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6.1</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0BBADF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w:t>
            </w:r>
          </w:p>
        </w:tc>
      </w:tr>
      <w:tr w14:paraId="1932E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56B500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6.2</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938D58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人员</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96D7D1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6.2</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C9F713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第九条</w:t>
            </w:r>
          </w:p>
        </w:tc>
      </w:tr>
      <w:tr w14:paraId="4B14C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249D65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6.3</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1B36A6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设施和环境条件</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464A5F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6.3</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D8F5B6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第十条</w:t>
            </w:r>
          </w:p>
        </w:tc>
      </w:tr>
      <w:tr w14:paraId="06432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B06312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6.4</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FE911A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设备</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8DE551E">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6.4</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98F0BE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第十一条（一）</w:t>
            </w:r>
          </w:p>
        </w:tc>
      </w:tr>
      <w:tr w14:paraId="4C583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B0140A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6.5</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B69353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计量溯源性</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C4483C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6.5</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F29E62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第十一条（二）（三）</w:t>
            </w:r>
          </w:p>
        </w:tc>
      </w:tr>
      <w:tr w14:paraId="07874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44E749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6.6</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A99519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外部提供的产品和服务</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185E96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6.6</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404ED1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第十二条（三）</w:t>
            </w:r>
          </w:p>
        </w:tc>
      </w:tr>
      <w:tr w14:paraId="02F86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8402" w:type="dxa"/>
            <w:gridSpan w:val="4"/>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86F503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Style w:val="17"/>
                <w:rFonts w:hint="default" w:ascii="Arial" w:hAnsi="Arial" w:cs="Arial" w:eastAsiaTheme="minorEastAsia"/>
                <w:kern w:val="0"/>
                <w:sz w:val="24"/>
                <w:szCs w:val="24"/>
                <w:lang w:val="en-US" w:eastAsia="zh-CN" w:bidi="ar"/>
              </w:rPr>
              <w:t>第七章　过程要求</w:t>
            </w:r>
          </w:p>
        </w:tc>
      </w:tr>
      <w:tr w14:paraId="23DED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077F7E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7.1</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C17D13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要求、标书和合同评审</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2153FE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7.1</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594C28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第十二条（二）</w:t>
            </w:r>
          </w:p>
        </w:tc>
      </w:tr>
      <w:tr w14:paraId="2815C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E8DDBF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7.2</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49823E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方法的选择、验证和确认</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E430ED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7.2</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50971D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第十二条（四）</w:t>
            </w:r>
          </w:p>
        </w:tc>
      </w:tr>
      <w:tr w14:paraId="7EE70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A7E4E0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7.3</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522EFBE">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抽样</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CEB8E4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7.3</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43E95F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第十二条（一）28）</w:t>
            </w:r>
          </w:p>
        </w:tc>
      </w:tr>
      <w:tr w14:paraId="1C938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3DB980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7.4</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20AB35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检测样品的处置</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B464ED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7.4</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DB4F9C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第十二条（一）28）</w:t>
            </w:r>
          </w:p>
        </w:tc>
      </w:tr>
      <w:tr w14:paraId="33295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17E532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7.5</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DF823C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技术记录</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B54A32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7.5</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AF7745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第十二条（七）</w:t>
            </w:r>
          </w:p>
        </w:tc>
      </w:tr>
      <w:tr w14:paraId="013B4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45C48C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7.6</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0B76CC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测量不确定度的评定</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261B51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7.6</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4A2095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第十二条（五）</w:t>
            </w:r>
          </w:p>
        </w:tc>
      </w:tr>
      <w:tr w14:paraId="48985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E9C4C2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7.7</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AF568E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确保结果有效性</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A3E8AE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7.7</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F76C41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第十二条（九）</w:t>
            </w:r>
          </w:p>
        </w:tc>
      </w:tr>
      <w:tr w14:paraId="240B0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CDC675E">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7.8</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1F2852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报告结果</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75CB80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7.8</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51D953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第十二条（六）</w:t>
            </w:r>
          </w:p>
        </w:tc>
      </w:tr>
      <w:tr w14:paraId="654B1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06BB5C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7.9</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3A926C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投诉</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8285A3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7.9</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D4FEBD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第十二条（一）28）</w:t>
            </w:r>
          </w:p>
        </w:tc>
      </w:tr>
      <w:tr w14:paraId="7AE2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DC5033A">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7.10</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E7A2DB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不符合工作</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2B4355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7.10</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42BE80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第十二条（一）28）</w:t>
            </w:r>
          </w:p>
        </w:tc>
      </w:tr>
      <w:tr w14:paraId="2DB0B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03B409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7.11</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101B33D">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数据控制与信息管理</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0578A1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7.11</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792A52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第十二条（八）</w:t>
            </w:r>
          </w:p>
        </w:tc>
      </w:tr>
      <w:tr w14:paraId="01C8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8402" w:type="dxa"/>
            <w:gridSpan w:val="4"/>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ECC435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Style w:val="17"/>
                <w:rFonts w:hint="default" w:ascii="Arial" w:hAnsi="Arial" w:cs="Arial" w:eastAsiaTheme="minorEastAsia"/>
                <w:kern w:val="0"/>
                <w:sz w:val="24"/>
                <w:szCs w:val="24"/>
                <w:lang w:val="en-US" w:eastAsia="zh-CN" w:bidi="ar"/>
              </w:rPr>
              <w:t>第八章　管理体系要求</w:t>
            </w:r>
          </w:p>
        </w:tc>
      </w:tr>
      <w:tr w14:paraId="4D5AF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FA9A292">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8.1</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7BD9E1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管理体系文件（方式A）</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8CA103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8.1</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26E2BB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6E6E1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1FAB74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8.2</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8C0F4F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管理体系的运行</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026E69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8.2</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C41815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76C85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840E5A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8.3</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3773E4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管理体系文件控制</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20C224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8.3</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C946EDB">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61BDC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87F284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8.4</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94C8B6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记录控制</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2A3B3E9">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8.4</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C6AB5B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第十二条（七）</w:t>
            </w:r>
          </w:p>
        </w:tc>
      </w:tr>
      <w:tr w14:paraId="3A013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EC4773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8.5</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5519B2B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应对风险和机遇的措施</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EE2F07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8.5</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F35AD1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7BDDF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25126701">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8.6</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2CC3E0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改进</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49335076">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8.6</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E1B8AD5">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138C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63776BC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8.7</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FF0397C">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纠正措施</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E76512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8.7</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C90D71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27D71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1EFAA40E">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8.8</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95570B8">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内部审核</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6D280F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8.8</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98F8350">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r w14:paraId="7C499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08"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6B9710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8.9</w:t>
            </w:r>
          </w:p>
        </w:tc>
        <w:tc>
          <w:tcPr>
            <w:tcW w:w="1679"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71E82A74">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管理评审</w:t>
            </w:r>
          </w:p>
        </w:tc>
        <w:tc>
          <w:tcPr>
            <w:tcW w:w="2582"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0A62C3E7">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8.9</w:t>
            </w:r>
          </w:p>
        </w:tc>
        <w:tc>
          <w:tcPr>
            <w:tcW w:w="2833" w:type="dxa"/>
            <w:tcBorders>
              <w:top w:val="single" w:color="DEE0E3" w:sz="2" w:space="0"/>
              <w:left w:val="single" w:color="DEE0E3" w:sz="2" w:space="0"/>
              <w:bottom w:val="single" w:color="DEE0E3" w:sz="2" w:space="0"/>
              <w:right w:val="single" w:color="DEE0E3" w:sz="2" w:space="0"/>
            </w:tcBorders>
            <w:shd w:val="clear" w:color="auto" w:fill="auto"/>
            <w:tcMar>
              <w:top w:w="48" w:type="dxa"/>
              <w:left w:w="48" w:type="dxa"/>
              <w:bottom w:w="48" w:type="dxa"/>
              <w:right w:w="48" w:type="dxa"/>
            </w:tcMar>
            <w:vAlign w:val="top"/>
          </w:tcPr>
          <w:p w14:paraId="36585493">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hint="default" w:ascii="Arial" w:hAnsi="Arial" w:cs="Arial" w:eastAsiaTheme="minorEastAsia"/>
                <w:sz w:val="24"/>
                <w:szCs w:val="24"/>
              </w:rPr>
            </w:pPr>
            <w:r>
              <w:rPr>
                <w:rFonts w:hint="default" w:ascii="Arial" w:hAnsi="Arial" w:cs="Arial" w:eastAsiaTheme="minorEastAsia"/>
                <w:kern w:val="0"/>
                <w:sz w:val="24"/>
                <w:szCs w:val="24"/>
                <w:lang w:val="en-US" w:eastAsia="zh-CN" w:bidi="ar"/>
              </w:rPr>
              <w:t>第十二条（一）</w:t>
            </w:r>
          </w:p>
        </w:tc>
      </w:tr>
    </w:tbl>
    <w:p w14:paraId="55237D7D">
      <w:pPr>
        <w:pStyle w:val="25"/>
        <w:bidi w:val="0"/>
      </w:pPr>
      <w:r>
        <w:t>注：</w:t>
      </w:r>
    </w:p>
    <w:p w14:paraId="354785A8">
      <w:pPr>
        <w:pStyle w:val="25"/>
        <w:bidi w:val="0"/>
      </w:pPr>
      <w:r>
        <w:t>1. CNAS-CL01:2018与GB/T 27025-2019（</w:t>
      </w:r>
      <w:r>
        <w:rPr>
          <w:rFonts w:hint="eastAsia"/>
          <w:lang w:eastAsia="zh-CN"/>
        </w:rPr>
        <w:t>IDT</w:t>
      </w:r>
      <w:r>
        <w:t>. lSO/lEC 17025:2017）为等同采用关系，条款编号完全一致。</w:t>
      </w:r>
    </w:p>
    <w:p w14:paraId="48B44717">
      <w:pPr>
        <w:pStyle w:val="25"/>
        <w:bidi w:val="0"/>
        <w:rPr>
          <w:rFonts w:hint="default"/>
          <w:lang w:val="en-US" w:eastAsia="zh-CN"/>
        </w:rPr>
      </w:pPr>
      <w:r>
        <w:t>2."/</w:t>
      </w:r>
      <w:r>
        <w:rPr>
          <w:rFonts w:hint="eastAsia"/>
          <w:lang w:eastAsia="zh-CN"/>
        </w:rPr>
        <w:t>”</w:t>
      </w:r>
      <w:r>
        <w:t>表示评审准则无对应的单独条款要求，评审准则（2023年版）第十二条</w:t>
      </w:r>
      <w:r>
        <w:rPr>
          <w:rFonts w:hint="eastAsia"/>
          <w:lang w:eastAsia="zh-CN"/>
        </w:rPr>
        <w:t>“</w:t>
      </w:r>
      <w:r>
        <w:t>管理体系</w:t>
      </w:r>
      <w:r>
        <w:rPr>
          <w:rFonts w:hint="eastAsia"/>
          <w:lang w:eastAsia="zh-CN"/>
        </w:rPr>
        <w:t>”</w:t>
      </w:r>
      <w:r>
        <w:t>为总括性条款，第（一）至（九）款对应各具体管理要求</w:t>
      </w:r>
      <w:r>
        <w:rPr>
          <w:rFonts w:hint="eastAsia"/>
          <w:lang w:eastAsia="zh-CN"/>
        </w:rPr>
        <w:t>。</w:t>
      </w:r>
    </w:p>
    <w:sectPr>
      <w:pgSz w:w="11906" w:h="16838"/>
      <w:pgMar w:top="1440" w:right="1800" w:bottom="1440" w:left="1800" w:header="850" w:footer="992" w:gutter="0"/>
      <w:pgNumType w:fmt="decimal" w:chapStyle="1"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79D3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0188F">
    <w:pPr>
      <w:pStyle w:val="9"/>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FBDC1">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4EFBDC1">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5DF6B">
    <w:pPr>
      <w:pStyle w:val="9"/>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6388E5">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006388E5">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6F98E">
    <w:pPr>
      <w:pStyle w:val="9"/>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806408">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56806408">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012A0">
    <w:pPr>
      <w:pStyle w:val="9"/>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19C79">
                          <w:pPr>
                            <w:pStyle w:val="9"/>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5BE19C79">
                    <w:pPr>
                      <w:pStyle w:val="9"/>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C7C7F">
    <w:pPr>
      <w:pStyle w:val="9"/>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336A22">
                          <w:pPr>
                            <w:pStyle w:val="9"/>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45336A22">
                    <w:pPr>
                      <w:pStyle w:val="9"/>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9B0B4">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4A71E">
                          <w:pPr>
                            <w:pStyle w:val="9"/>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7FA4A71E">
                    <w:pPr>
                      <w:pStyle w:val="9"/>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C2526">
    <w:pPr>
      <w:pStyle w:val="9"/>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C4A127">
                          <w:pPr>
                            <w:pStyle w:val="9"/>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03C4A127">
                    <w:pPr>
                      <w:pStyle w:val="9"/>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13</w:t>
                    </w:r>
                    <w:r>
                      <w:fldChar w:fldCharType="end"/>
                    </w:r>
                    <w: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21580">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E19BC">
                          <w:pPr>
                            <w:pStyle w:val="9"/>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1AE19BC">
                    <w:pPr>
                      <w:pStyle w:val="9"/>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C8194">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3441"/>
    </w:tblGrid>
    <w:tr w14:paraId="61EA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75EE5CC8">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vAlign w:val="center"/>
        </w:tcPr>
        <w:p w14:paraId="3498CDD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2415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554531C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vAlign w:val="center"/>
        </w:tcPr>
        <w:p w14:paraId="60A33927">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p>
      </w:tc>
    </w:tr>
    <w:tr w14:paraId="7D99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7BB80B2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3441" w:type="dxa"/>
          <w:vAlign w:val="center"/>
        </w:tcPr>
        <w:p w14:paraId="1A7D0558">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        第0次修订</w:t>
          </w:r>
        </w:p>
      </w:tc>
    </w:tr>
    <w:tr w14:paraId="30D5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75242DB6">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vAlign w:val="center"/>
        </w:tcPr>
        <w:p w14:paraId="39AF479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第 </w:t>
          </w:r>
          <w:r>
            <w:rPr>
              <w:rFonts w:hint="eastAsia" w:asciiTheme="minorEastAsia" w:hAnsiTheme="minorEastAsia" w:eastAsiaTheme="minorEastAsia" w:cstheme="minorEastAsia"/>
              <w:color w:val="333333"/>
              <w:spacing w:val="-2"/>
              <w:sz w:val="24"/>
              <w:szCs w:val="24"/>
              <w:vertAlign w:val="baseline"/>
              <w:lang w:val="en-US" w:eastAsia="zh-CN"/>
            </w:rPr>
            <w:fldChar w:fldCharType="begin"/>
          </w:r>
          <w:r>
            <w:rPr>
              <w:rFonts w:hint="eastAsia" w:asciiTheme="minorEastAsia" w:hAnsiTheme="minorEastAsia" w:eastAsiaTheme="minorEastAsia" w:cstheme="minorEastAsia"/>
              <w:color w:val="333333"/>
              <w:spacing w:val="-2"/>
              <w:sz w:val="24"/>
              <w:szCs w:val="24"/>
              <w:vertAlign w:val="baseline"/>
              <w:lang w:val="en-US" w:eastAsia="zh-CN"/>
            </w:rPr>
            <w:instrText xml:space="preserve"> PAGE  \* MERGEFORMAT </w:instrText>
          </w:r>
          <w:r>
            <w:rPr>
              <w:rFonts w:hint="eastAsia" w:asciiTheme="minorEastAsia" w:hAnsiTheme="minorEastAsia" w:eastAsiaTheme="minorEastAsia" w:cstheme="minorEastAsia"/>
              <w:color w:val="333333"/>
              <w:spacing w:val="-2"/>
              <w:sz w:val="24"/>
              <w:szCs w:val="24"/>
              <w:vertAlign w:val="baseline"/>
              <w:lang w:val="en-US" w:eastAsia="zh-CN"/>
            </w:rPr>
            <w:fldChar w:fldCharType="separate"/>
          </w:r>
          <w:r>
            <w:rPr>
              <w:rFonts w:hint="eastAsia" w:asciiTheme="minorEastAsia" w:hAnsiTheme="minorEastAsia" w:eastAsiaTheme="minorEastAsia" w:cstheme="minorEastAsia"/>
              <w:color w:val="333333"/>
              <w:spacing w:val="-2"/>
              <w:sz w:val="24"/>
              <w:szCs w:val="24"/>
              <w:vertAlign w:val="baseline"/>
              <w:lang w:val="en-US" w:eastAsia="zh-CN"/>
            </w:rPr>
            <w:t>1</w:t>
          </w:r>
          <w:r>
            <w:rPr>
              <w:rFonts w:hint="eastAsia" w:asciiTheme="minorEastAsia" w:hAnsiTheme="minorEastAsia" w:eastAsiaTheme="minorEastAsia" w:cstheme="minorEastAsia"/>
              <w:color w:val="333333"/>
              <w:spacing w:val="-2"/>
              <w:sz w:val="24"/>
              <w:szCs w:val="24"/>
              <w:vertAlign w:val="baseline"/>
              <w:lang w:val="en-US"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 共 </w:t>
          </w:r>
          <w:r>
            <w:rPr>
              <w:rFonts w:hint="eastAsia" w:asciiTheme="minorEastAsia" w:hAnsiTheme="minorEastAsia" w:eastAsiaTheme="minorEastAsia" w:cstheme="minorEastAsia"/>
              <w:color w:val="333333"/>
              <w:spacing w:val="-2"/>
              <w:sz w:val="24"/>
              <w:szCs w:val="24"/>
              <w:vertAlign w:val="baseline"/>
              <w:lang w:val="en-US" w:eastAsia="zh-CN"/>
            </w:rPr>
            <w:fldChar w:fldCharType="begin"/>
          </w:r>
          <w:r>
            <w:rPr>
              <w:rFonts w:hint="eastAsia" w:asciiTheme="minorEastAsia" w:hAnsiTheme="minorEastAsia" w:eastAsiaTheme="minorEastAsia" w:cstheme="minorEastAsia"/>
              <w:color w:val="333333"/>
              <w:spacing w:val="-2"/>
              <w:sz w:val="24"/>
              <w:szCs w:val="24"/>
              <w:vertAlign w:val="baseline"/>
              <w:lang w:val="en-US" w:eastAsia="zh-CN"/>
            </w:rPr>
            <w:instrText xml:space="preserve"> NUMPAGES  \* MERGEFORMAT </w:instrText>
          </w:r>
          <w:r>
            <w:rPr>
              <w:rFonts w:hint="eastAsia" w:asciiTheme="minorEastAsia" w:hAnsiTheme="minorEastAsia" w:eastAsiaTheme="minorEastAsia" w:cstheme="minorEastAsia"/>
              <w:color w:val="333333"/>
              <w:spacing w:val="-2"/>
              <w:sz w:val="24"/>
              <w:szCs w:val="24"/>
              <w:vertAlign w:val="baseline"/>
              <w:lang w:val="en-US" w:eastAsia="zh-CN"/>
            </w:rPr>
            <w:fldChar w:fldCharType="separate"/>
          </w:r>
          <w:r>
            <w:rPr>
              <w:rFonts w:hint="eastAsia" w:asciiTheme="minorEastAsia" w:hAnsiTheme="minorEastAsia" w:eastAsiaTheme="minorEastAsia" w:cstheme="minorEastAsia"/>
              <w:color w:val="333333"/>
              <w:spacing w:val="-2"/>
              <w:sz w:val="24"/>
              <w:szCs w:val="24"/>
              <w:vertAlign w:val="baseline"/>
              <w:lang w:val="en-US" w:eastAsia="zh-CN"/>
            </w:rPr>
            <w:t>4</w:t>
          </w:r>
          <w:r>
            <w:rPr>
              <w:rFonts w:hint="eastAsia" w:asciiTheme="minorEastAsia" w:hAnsiTheme="minorEastAsia" w:eastAsiaTheme="minorEastAsia" w:cstheme="minorEastAsia"/>
              <w:color w:val="333333"/>
              <w:spacing w:val="-2"/>
              <w:sz w:val="24"/>
              <w:szCs w:val="24"/>
              <w:vertAlign w:val="baseline"/>
              <w:lang w:val="en-US"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c>
    </w:tr>
  </w:tbl>
  <w:p w14:paraId="04134D82">
    <w:pPr>
      <w:pStyle w:val="1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1720"/>
      <w:gridCol w:w="1721"/>
    </w:tblGrid>
    <w:tr w14:paraId="2514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3C63969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gridSpan w:val="2"/>
          <w:vAlign w:val="center"/>
        </w:tcPr>
        <w:p w14:paraId="18BADB6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3E6B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04463682">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gridSpan w:val="2"/>
          <w:vAlign w:val="center"/>
        </w:tcPr>
        <w:p w14:paraId="230168CB">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r>
            <w:rPr>
              <w:rFonts w:hint="default" w:asciiTheme="minorAscii" w:hAnsiTheme="minorAscii" w:eastAsiaTheme="minorEastAsia" w:cstheme="minorEastAsia"/>
              <w:color w:val="333333"/>
              <w:spacing w:val="-2"/>
              <w:sz w:val="24"/>
              <w:szCs w:val="24"/>
              <w:vertAlign w:val="baseline"/>
              <w:lang w:val="en-US" w:eastAsia="zh-CN"/>
            </w:rPr>
            <w:t>2025年12月01日</w:t>
          </w:r>
        </w:p>
      </w:tc>
    </w:tr>
    <w:tr w14:paraId="1B50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33F48F04">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1720" w:type="dxa"/>
          <w:vAlign w:val="center"/>
        </w:tcPr>
        <w:p w14:paraId="0E388C6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w:t>
          </w:r>
        </w:p>
      </w:tc>
      <w:tc>
        <w:tcPr>
          <w:tcW w:w="1721" w:type="dxa"/>
          <w:vAlign w:val="center"/>
        </w:tcPr>
        <w:p w14:paraId="1E12A833">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第0次修订</w:t>
          </w:r>
        </w:p>
      </w:tc>
    </w:tr>
    <w:tr w14:paraId="76A3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35E4D4F7">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val="en-US" w:eastAsia="zh-CN"/>
            </w:rPr>
            <w:fldChar w:fldCharType="begin"/>
          </w:r>
          <w:r>
            <w:rPr>
              <w:rFonts w:hint="default" w:asciiTheme="minorEastAsia" w:hAnsiTheme="minorEastAsia" w:eastAsiaTheme="minorEastAsia" w:cstheme="minorEastAsia"/>
              <w:color w:val="333333"/>
              <w:spacing w:val="-2"/>
              <w:sz w:val="24"/>
              <w:szCs w:val="24"/>
              <w:vertAlign w:val="baseline"/>
              <w:lang w:val="en-US"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val="en-US" w:eastAsia="zh-CN"/>
            </w:rPr>
            <w:fldChar w:fldCharType="separate"/>
          </w:r>
          <w:r>
            <w:rPr>
              <w:rFonts w:hint="default" w:asciiTheme="minorEastAsia" w:hAnsiTheme="minorEastAsia" w:eastAsiaTheme="minorEastAsia" w:cstheme="minorEastAsia"/>
              <w:color w:val="333333"/>
              <w:spacing w:val="-2"/>
              <w:sz w:val="24"/>
              <w:szCs w:val="24"/>
              <w:vertAlign w:val="baseline"/>
              <w:lang w:val="en-US" w:eastAsia="zh-CN"/>
            </w:rPr>
            <w:t>8.管理体系要求</w:t>
          </w:r>
          <w:r>
            <w:rPr>
              <w:rFonts w:hint="default" w:asciiTheme="minorEastAsia" w:hAnsiTheme="minorEastAsia" w:eastAsiaTheme="minorEastAsia" w:cstheme="minorEastAsia"/>
              <w:color w:val="333333"/>
              <w:spacing w:val="-2"/>
              <w:sz w:val="24"/>
              <w:szCs w:val="24"/>
              <w:vertAlign w:val="baseline"/>
              <w:lang w:val="en-US"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gridSpan w:val="2"/>
          <w:vAlign w:val="center"/>
        </w:tcPr>
        <w:p w14:paraId="5E7A2D2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c>
    </w:tr>
  </w:tbl>
  <w:p w14:paraId="08A54504">
    <w:pPr>
      <w:pStyle w:val="10"/>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3441"/>
    </w:tblGrid>
    <w:tr w14:paraId="2196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4965EE5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vAlign w:val="center"/>
        </w:tcPr>
        <w:p w14:paraId="325D865B">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5B4A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7894125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vAlign w:val="center"/>
        </w:tcPr>
        <w:p w14:paraId="3700957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p>
      </w:tc>
    </w:tr>
    <w:tr w14:paraId="101B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45785784">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3441" w:type="dxa"/>
          <w:vAlign w:val="center"/>
        </w:tcPr>
        <w:p w14:paraId="3E2D3E6B">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        第0次修订</w:t>
          </w:r>
        </w:p>
      </w:tc>
    </w:tr>
    <w:tr w14:paraId="1A24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13A301C0">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8.管理体系要求</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8.管理体系要求</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正文 \n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0</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8.管理体系要求</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质量手册标题 \n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0</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vAlign w:val="center"/>
        </w:tcPr>
        <w:p w14:paraId="5669F6D0">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本节共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c>
    </w:tr>
  </w:tbl>
  <w:p w14:paraId="60C6B94A">
    <w:pPr>
      <w:pStyle w:val="10"/>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5F7A2">
    <w:pPr>
      <w:pStyle w:val="10"/>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1720"/>
      <w:gridCol w:w="1721"/>
    </w:tblGrid>
    <w:tr w14:paraId="7D59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2818C39C">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gridSpan w:val="2"/>
          <w:vAlign w:val="center"/>
        </w:tcPr>
        <w:p w14:paraId="0EBA793E">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69F5E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5E1468C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gridSpan w:val="2"/>
          <w:vAlign w:val="center"/>
        </w:tcPr>
        <w:p w14:paraId="130C2126">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r>
            <w:rPr>
              <w:rFonts w:hint="default" w:asciiTheme="minorAscii" w:hAnsiTheme="minorAscii" w:eastAsiaTheme="minorEastAsia" w:cstheme="minorEastAsia"/>
              <w:color w:val="333333"/>
              <w:spacing w:val="-2"/>
              <w:sz w:val="24"/>
              <w:szCs w:val="24"/>
              <w:vertAlign w:val="baseline"/>
              <w:lang w:val="en-US" w:eastAsia="zh-CN"/>
            </w:rPr>
            <w:t>2025年12月01日</w:t>
          </w:r>
        </w:p>
      </w:tc>
    </w:tr>
    <w:tr w14:paraId="3CA1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6BD99BB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1720" w:type="dxa"/>
          <w:vAlign w:val="center"/>
        </w:tcPr>
        <w:p w14:paraId="64605FA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w:t>
          </w:r>
        </w:p>
      </w:tc>
      <w:tc>
        <w:tcPr>
          <w:tcW w:w="1721" w:type="dxa"/>
          <w:vAlign w:val="center"/>
        </w:tcPr>
        <w:p w14:paraId="0FE738E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第0次修订</w:t>
          </w:r>
        </w:p>
      </w:tc>
    </w:tr>
    <w:tr w14:paraId="2020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41E3C61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val="en-US" w:eastAsia="zh-CN"/>
            </w:rPr>
            <w:fldChar w:fldCharType="begin"/>
          </w:r>
          <w:r>
            <w:rPr>
              <w:rFonts w:hint="default" w:asciiTheme="minorEastAsia" w:hAnsiTheme="minorEastAsia" w:eastAsiaTheme="minorEastAsia" w:cstheme="minorEastAsia"/>
              <w:color w:val="333333"/>
              <w:spacing w:val="-2"/>
              <w:sz w:val="24"/>
              <w:szCs w:val="24"/>
              <w:vertAlign w:val="baseline"/>
              <w:lang w:val="en-US"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val="en-US" w:eastAsia="zh-CN"/>
            </w:rPr>
            <w:fldChar w:fldCharType="separate"/>
          </w:r>
          <w:r>
            <w:rPr>
              <w:rFonts w:hint="default" w:asciiTheme="minorEastAsia" w:hAnsiTheme="minorEastAsia" w:eastAsiaTheme="minorEastAsia" w:cstheme="minorEastAsia"/>
              <w:color w:val="333333"/>
              <w:spacing w:val="-2"/>
              <w:sz w:val="24"/>
              <w:szCs w:val="24"/>
              <w:vertAlign w:val="baseline"/>
              <w:lang w:val="en-US" w:eastAsia="zh-CN"/>
            </w:rPr>
            <w:t>8.管理体系要求</w:t>
          </w:r>
          <w:r>
            <w:rPr>
              <w:rFonts w:hint="default" w:asciiTheme="minorEastAsia" w:hAnsiTheme="minorEastAsia" w:eastAsiaTheme="minorEastAsia" w:cstheme="minorEastAsia"/>
              <w:color w:val="333333"/>
              <w:spacing w:val="-2"/>
              <w:sz w:val="24"/>
              <w:szCs w:val="24"/>
              <w:vertAlign w:val="baseline"/>
              <w:lang w:val="en-US"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gridSpan w:val="2"/>
          <w:vAlign w:val="center"/>
        </w:tcPr>
        <w:p w14:paraId="039DF41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CBBC04">
                                <w:r>
                                  <w:rPr>
                                    <w:rFonts w:hint="eastAsia" w:asciiTheme="minorEastAsia" w:hAnsiTheme="minorEastAsia" w:eastAsiaTheme="minorEastAsia" w:cstheme="minorEastAsia"/>
                                    <w:color w:val="333333"/>
                                    <w:spacing w:val="-2"/>
                                    <w:sz w:val="24"/>
                                    <w:szCs w:val="24"/>
                                    <w:vertAlign w:val="baseline"/>
                                    <w:lang w:val="en-US" w:eastAsia="zh-CN"/>
                                  </w:rPr>
                                  <w:t xml:space="preserve">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2DCBBC04">
                          <w:r>
                            <w:rPr>
                              <w:rFonts w:hint="eastAsia" w:asciiTheme="minorEastAsia" w:hAnsiTheme="minorEastAsia" w:eastAsiaTheme="minorEastAsia" w:cstheme="minorEastAsia"/>
                              <w:color w:val="333333"/>
                              <w:spacing w:val="-2"/>
                              <w:sz w:val="24"/>
                              <w:szCs w:val="24"/>
                              <w:vertAlign w:val="baseline"/>
                              <w:lang w:val="en-US" w:eastAsia="zh-CN"/>
                            </w:rPr>
                            <w:t xml:space="preserve">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xbxContent>
                    </v:textbox>
                  </v:shape>
                </w:pict>
              </mc:Fallback>
            </mc:AlternateContent>
          </w:r>
        </w:p>
      </w:tc>
    </w:tr>
  </w:tbl>
  <w:p w14:paraId="1B392A25">
    <w:pPr>
      <w:pStyle w:val="10"/>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1720"/>
      <w:gridCol w:w="1721"/>
    </w:tblGrid>
    <w:tr w14:paraId="5965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2D04894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gridSpan w:val="2"/>
          <w:vAlign w:val="center"/>
        </w:tcPr>
        <w:p w14:paraId="6D2445AF">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0628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5EACD7C4">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gridSpan w:val="2"/>
          <w:vAlign w:val="center"/>
        </w:tcPr>
        <w:p w14:paraId="61DC3ACB">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发布日期：2025年 12 月 01 日</w:t>
          </w:r>
        </w:p>
      </w:tc>
    </w:tr>
    <w:tr w14:paraId="6227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6C40BDB4">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1720" w:type="dxa"/>
          <w:vAlign w:val="center"/>
        </w:tcPr>
        <w:p w14:paraId="7DACB5B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w:t>
          </w:r>
        </w:p>
      </w:tc>
      <w:tc>
        <w:tcPr>
          <w:tcW w:w="1721" w:type="dxa"/>
          <w:vAlign w:val="center"/>
        </w:tcPr>
        <w:p w14:paraId="1CF7DAF0">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第0次修订</w:t>
          </w:r>
        </w:p>
      </w:tc>
    </w:tr>
    <w:tr w14:paraId="4FFB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397B083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val="en-US" w:eastAsia="zh-CN"/>
            </w:rPr>
            <w:fldChar w:fldCharType="begin"/>
          </w:r>
          <w:r>
            <w:rPr>
              <w:rFonts w:hint="default" w:asciiTheme="minorEastAsia" w:hAnsiTheme="minorEastAsia" w:eastAsiaTheme="minorEastAsia" w:cstheme="minorEastAsia"/>
              <w:color w:val="333333"/>
              <w:spacing w:val="-2"/>
              <w:sz w:val="24"/>
              <w:szCs w:val="24"/>
              <w:vertAlign w:val="baseline"/>
              <w:lang w:val="en-US"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val="en-US" w:eastAsia="zh-CN"/>
            </w:rPr>
            <w:fldChar w:fldCharType="separate"/>
          </w:r>
          <w:r>
            <w:rPr>
              <w:rFonts w:hint="default" w:asciiTheme="minorEastAsia" w:hAnsiTheme="minorEastAsia" w:eastAsiaTheme="minorEastAsia" w:cstheme="minorEastAsia"/>
              <w:color w:val="333333"/>
              <w:spacing w:val="-2"/>
              <w:sz w:val="24"/>
              <w:szCs w:val="24"/>
              <w:vertAlign w:val="baseline"/>
              <w:lang w:val="en-US" w:eastAsia="zh-CN"/>
            </w:rPr>
            <w:t>8.管理体系要求</w:t>
          </w:r>
          <w:r>
            <w:rPr>
              <w:rFonts w:hint="default" w:asciiTheme="minorEastAsia" w:hAnsiTheme="minorEastAsia" w:eastAsiaTheme="minorEastAsia" w:cstheme="minorEastAsia"/>
              <w:color w:val="333333"/>
              <w:spacing w:val="-2"/>
              <w:sz w:val="24"/>
              <w:szCs w:val="24"/>
              <w:vertAlign w:val="baseline"/>
              <w:lang w:val="en-US"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8.管理体系要求</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gridSpan w:val="2"/>
          <w:vAlign w:val="center"/>
        </w:tcPr>
        <w:p w14:paraId="4CCB4013">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c>
    </w:tr>
  </w:tbl>
  <w:p w14:paraId="202C3AD0">
    <w:pPr>
      <w:pStyle w:val="10"/>
      <w:pBdr>
        <w:bottom w:val="none" w:color="auto" w:sz="0" w:space="1"/>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3441"/>
    </w:tblGrid>
    <w:tr w14:paraId="5A2A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3D9F3792">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vAlign w:val="center"/>
        </w:tcPr>
        <w:p w14:paraId="43DC225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681C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07D8BE47">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vAlign w:val="center"/>
        </w:tcPr>
        <w:p w14:paraId="464B3F9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p>
      </w:tc>
    </w:tr>
    <w:tr w14:paraId="4BF4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4D7ABAF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3441" w:type="dxa"/>
          <w:vAlign w:val="center"/>
        </w:tcPr>
        <w:p w14:paraId="1EE406FF">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        第0次修订</w:t>
          </w:r>
        </w:p>
      </w:tc>
    </w:tr>
    <w:tr w14:paraId="49AD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1AB962D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STYLEREF 质量手册标题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8.管理体系要求</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vAlign w:val="center"/>
        </w:tcPr>
        <w:p w14:paraId="2AACE47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2967D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pPr>
                                <w:r>
                                  <w:rPr>
                                    <w:rFonts w:hint="eastAsia" w:asciiTheme="minorEastAsia" w:hAnsiTheme="minorEastAsia" w:eastAsiaTheme="minorEastAsia" w:cstheme="minorEastAsia"/>
                                    <w:color w:val="333333"/>
                                    <w:spacing w:val="-2"/>
                                    <w:sz w:val="24"/>
                                    <w:szCs w:val="24"/>
                                    <w:vertAlign w:val="baseline"/>
                                    <w:lang w:val="en-US" w:eastAsia="zh-CN"/>
                                  </w:rPr>
                                  <w:t xml:space="preserve">第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PAGE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4</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 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52967DD">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pPr>
                          <w:r>
                            <w:rPr>
                              <w:rFonts w:hint="eastAsia" w:asciiTheme="minorEastAsia" w:hAnsiTheme="minorEastAsia" w:eastAsiaTheme="minorEastAsia" w:cstheme="minorEastAsia"/>
                              <w:color w:val="333333"/>
                              <w:spacing w:val="-2"/>
                              <w:sz w:val="24"/>
                              <w:szCs w:val="24"/>
                              <w:vertAlign w:val="baseline"/>
                              <w:lang w:val="en-US" w:eastAsia="zh-CN"/>
                            </w:rPr>
                            <w:t xml:space="preserve">第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PAGE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4</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 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xbxContent>
                    </v:textbox>
                  </v:shape>
                </w:pict>
              </mc:Fallback>
            </mc:AlternateContent>
          </w:r>
        </w:p>
      </w:tc>
    </w:tr>
  </w:tbl>
  <w:p w14:paraId="0F6DD386">
    <w:pPr>
      <w:pStyle w:val="10"/>
      <w:pBdr>
        <w:bottom w:val="none" w:color="auto" w:sz="0" w:space="1"/>
      </w:pBd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1720"/>
      <w:gridCol w:w="1721"/>
    </w:tblGrid>
    <w:tr w14:paraId="76F3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4A716E6F">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gridSpan w:val="2"/>
          <w:vAlign w:val="center"/>
        </w:tcPr>
        <w:p w14:paraId="1C0C9D74">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1425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78BF6233">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gridSpan w:val="2"/>
          <w:vAlign w:val="center"/>
        </w:tcPr>
        <w:p w14:paraId="41D3D10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r>
            <w:rPr>
              <w:rFonts w:hint="default" w:cs="Arial" w:asciiTheme="minorAscii" w:hAnsiTheme="minorAscii" w:eastAsiaTheme="minorEastAsia"/>
              <w:color w:val="333333"/>
              <w:spacing w:val="-2"/>
              <w:sz w:val="24"/>
              <w:szCs w:val="24"/>
              <w:vertAlign w:val="baseline"/>
              <w:lang w:val="en-US" w:eastAsia="zh-CN"/>
            </w:rPr>
            <w:t>2025年12月01日</w:t>
          </w:r>
        </w:p>
      </w:tc>
    </w:tr>
    <w:tr w14:paraId="7424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177FA358">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1720" w:type="dxa"/>
          <w:vAlign w:val="center"/>
        </w:tcPr>
        <w:p w14:paraId="2F3F7CE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w:t>
          </w:r>
        </w:p>
      </w:tc>
      <w:tc>
        <w:tcPr>
          <w:tcW w:w="1721" w:type="dxa"/>
          <w:vAlign w:val="center"/>
        </w:tcPr>
        <w:p w14:paraId="1000950F">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第0次修订</w:t>
          </w:r>
        </w:p>
      </w:tc>
    </w:tr>
    <w:tr w14:paraId="6634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1AFB2467">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eastAsia" w:asciiTheme="minorEastAsia" w:hAnsiTheme="minorEastAsia" w:eastAsiaTheme="minorEastAsia" w:cstheme="minorEastAsia"/>
              <w:color w:val="333333"/>
              <w:spacing w:val="-2"/>
              <w:sz w:val="24"/>
              <w:szCs w:val="24"/>
              <w:vertAlign w:val="baseline"/>
              <w:lang w:val="en-US" w:eastAsia="zh-CN"/>
            </w:rPr>
            <w:fldChar w:fldCharType="begin"/>
          </w:r>
          <w:r>
            <w:rPr>
              <w:rFonts w:hint="eastAsia" w:asciiTheme="minorEastAsia" w:hAnsiTheme="minorEastAsia" w:eastAsiaTheme="minorEastAsia" w:cstheme="minorEastAsia"/>
              <w:color w:val="333333"/>
              <w:spacing w:val="-2"/>
              <w:sz w:val="24"/>
              <w:szCs w:val="24"/>
              <w:vertAlign w:val="baseline"/>
              <w:lang w:val="en-US" w:eastAsia="zh-CN"/>
            </w:rPr>
            <w:instrText xml:space="preserve"> STYLEREF 质量手册标题1  \* MERGEFORMAT </w:instrText>
          </w:r>
          <w:r>
            <w:rPr>
              <w:rFonts w:hint="eastAsia" w:asciiTheme="minorEastAsia" w:hAnsiTheme="minorEastAsia" w:eastAsiaTheme="minorEastAsia" w:cstheme="minorEastAsia"/>
              <w:color w:val="333333"/>
              <w:spacing w:val="-2"/>
              <w:sz w:val="24"/>
              <w:szCs w:val="24"/>
              <w:vertAlign w:val="baseline"/>
              <w:lang w:val="en-US" w:eastAsia="zh-CN"/>
            </w:rPr>
            <w:fldChar w:fldCharType="separate"/>
          </w:r>
          <w:r>
            <w:rPr>
              <w:rFonts w:hint="eastAsia" w:asciiTheme="minorEastAsia" w:hAnsiTheme="minorEastAsia" w:eastAsiaTheme="minorEastAsia" w:cstheme="minorEastAsia"/>
              <w:color w:val="333333"/>
              <w:spacing w:val="-2"/>
              <w:sz w:val="24"/>
              <w:szCs w:val="24"/>
              <w:vertAlign w:val="baseline"/>
              <w:lang w:val="en-US" w:eastAsia="zh-CN"/>
            </w:rPr>
            <w:t>8.7 纠正措施</w:t>
          </w:r>
          <w:r>
            <w:rPr>
              <w:rFonts w:hint="eastAsia" w:asciiTheme="minorEastAsia" w:hAnsiTheme="minorEastAsia" w:eastAsiaTheme="minorEastAsia" w:cstheme="minorEastAsia"/>
              <w:color w:val="333333"/>
              <w:spacing w:val="-2"/>
              <w:sz w:val="24"/>
              <w:szCs w:val="24"/>
              <w:vertAlign w:val="baseline"/>
              <w:lang w:val="en-US" w:eastAsia="zh-CN"/>
            </w:rPr>
            <w:fldChar w:fldCharType="end"/>
          </w:r>
        </w:p>
      </w:tc>
      <w:tc>
        <w:tcPr>
          <w:tcW w:w="3441" w:type="dxa"/>
          <w:gridSpan w:val="2"/>
          <w:vAlign w:val="center"/>
        </w:tcPr>
        <w:p w14:paraId="14B233E6">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fldChar w:fldCharType="begin"/>
          </w:r>
          <w:r>
            <w:rPr>
              <w:rFonts w:hint="eastAsia" w:asciiTheme="minorEastAsia" w:hAnsiTheme="minorEastAsia" w:eastAsiaTheme="minorEastAsia" w:cstheme="minorEastAsia"/>
              <w:color w:val="333333"/>
              <w:spacing w:val="-2"/>
              <w:sz w:val="24"/>
              <w:szCs w:val="24"/>
              <w:vertAlign w:val="baseline"/>
              <w:lang w:val="en-US" w:eastAsia="zh-CN"/>
            </w:rPr>
            <w:instrText xml:space="preserve"> STYLEREF 质量手册标题  \* MERGEFORMAT </w:instrText>
          </w:r>
          <w:r>
            <w:rPr>
              <w:rFonts w:hint="eastAsia" w:asciiTheme="minorEastAsia" w:hAnsiTheme="minorEastAsia" w:eastAsiaTheme="minorEastAsia" w:cstheme="minorEastAsia"/>
              <w:color w:val="333333"/>
              <w:spacing w:val="-2"/>
              <w:sz w:val="24"/>
              <w:szCs w:val="24"/>
              <w:vertAlign w:val="baseline"/>
              <w:lang w:val="en-US" w:eastAsia="zh-CN"/>
            </w:rPr>
            <w:fldChar w:fldCharType="separate"/>
          </w:r>
          <w:r>
            <w:rPr>
              <w:rFonts w:hint="eastAsia" w:asciiTheme="minorEastAsia" w:hAnsiTheme="minorEastAsia" w:eastAsiaTheme="minorEastAsia" w:cstheme="minorEastAsia"/>
              <w:color w:val="333333"/>
              <w:spacing w:val="-2"/>
              <w:sz w:val="24"/>
              <w:szCs w:val="24"/>
              <w:vertAlign w:val="baseline"/>
              <w:lang w:val="en-US" w:eastAsia="zh-CN"/>
            </w:rPr>
            <w:t>8.管理体系要求</w:t>
          </w:r>
          <w:r>
            <w:rPr>
              <w:rFonts w:hint="eastAsia" w:asciiTheme="minorEastAsia" w:hAnsiTheme="minorEastAsia" w:eastAsiaTheme="minorEastAsia" w:cstheme="minorEastAsia"/>
              <w:color w:val="333333"/>
              <w:spacing w:val="-2"/>
              <w:sz w:val="24"/>
              <w:szCs w:val="24"/>
              <w:vertAlign w:val="baseline"/>
              <w:lang w:val="en-US"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:共</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页</w:t>
          </w:r>
        </w:p>
      </w:tc>
    </w:tr>
  </w:tbl>
  <w:p w14:paraId="7DD7B7A9">
    <w:pPr>
      <w:pStyle w:val="10"/>
      <w:pBdr>
        <w:bottom w:val="none" w:color="auto" w:sz="0" w:space="1"/>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3441"/>
    </w:tblGrid>
    <w:tr w14:paraId="6C78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5D340530">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vAlign w:val="center"/>
        </w:tcPr>
        <w:p w14:paraId="2BE00574">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0CE6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0068A12F">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vAlign w:val="center"/>
        </w:tcPr>
        <w:p w14:paraId="472F932C">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p>
      </w:tc>
    </w:tr>
    <w:tr w14:paraId="2E90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71571EE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3441" w:type="dxa"/>
          <w:vAlign w:val="center"/>
        </w:tcPr>
        <w:p w14:paraId="414F8C00">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        第0次修订</w:t>
          </w:r>
        </w:p>
      </w:tc>
    </w:tr>
    <w:tr w14:paraId="0B99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5EFF3DC3">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TC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end"/>
          </w:r>
        </w:p>
      </w:tc>
      <w:tc>
        <w:tcPr>
          <w:tcW w:w="3441" w:type="dxa"/>
          <w:vAlign w:val="center"/>
        </w:tcPr>
        <w:p w14:paraId="1D85B14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FCFCD8">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pPr>
                                <w:r>
                                  <w:rPr>
                                    <w:rFonts w:hint="eastAsia" w:asciiTheme="minorEastAsia" w:hAnsiTheme="minorEastAsia" w:eastAsiaTheme="minorEastAsia" w:cstheme="minorEastAsia"/>
                                    <w:color w:val="333333"/>
                                    <w:spacing w:val="-2"/>
                                    <w:sz w:val="24"/>
                                    <w:szCs w:val="24"/>
                                    <w:vertAlign w:val="baseline"/>
                                    <w:lang w:val="en-US" w:eastAsia="zh-CN"/>
                                  </w:rPr>
                                  <w:t xml:space="preserve">第 1 页 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23FCFCD8">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pPr>
                          <w:r>
                            <w:rPr>
                              <w:rFonts w:hint="eastAsia" w:asciiTheme="minorEastAsia" w:hAnsiTheme="minorEastAsia" w:eastAsiaTheme="minorEastAsia" w:cstheme="minorEastAsia"/>
                              <w:color w:val="333333"/>
                              <w:spacing w:val="-2"/>
                              <w:sz w:val="24"/>
                              <w:szCs w:val="24"/>
                              <w:vertAlign w:val="baseline"/>
                              <w:lang w:val="en-US" w:eastAsia="zh-CN"/>
                            </w:rPr>
                            <w:t xml:space="preserve">第 1 页 共 </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 xml:space="preserve"> 页</w:t>
                          </w:r>
                        </w:p>
                      </w:txbxContent>
                    </v:textbox>
                  </v:shape>
                </w:pict>
              </mc:Fallback>
            </mc:AlternateContent>
          </w:r>
        </w:p>
      </w:tc>
    </w:tr>
  </w:tbl>
  <w:p w14:paraId="49F9130A">
    <w:pPr>
      <w:pStyle w:val="10"/>
      <w:pBdr>
        <w:bottom w:val="none" w:color="auto" w:sz="0" w:space="1"/>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1"/>
      <w:gridCol w:w="1720"/>
      <w:gridCol w:w="1721"/>
    </w:tblGrid>
    <w:tr w14:paraId="6B41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restart"/>
          <w:vAlign w:val="center"/>
        </w:tcPr>
        <w:p w14:paraId="5C2B701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lang w:val="en-US" w:eastAsia="zh-CN"/>
            </w:rPr>
            <w:t>新疆中和鉴珠宝玉石质量检测研究所</w:t>
          </w:r>
        </w:p>
      </w:tc>
      <w:tc>
        <w:tcPr>
          <w:tcW w:w="3441" w:type="dxa"/>
          <w:gridSpan w:val="2"/>
          <w:vAlign w:val="center"/>
        </w:tcPr>
        <w:p w14:paraId="4DBA1C09">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控制编号：</w:t>
          </w:r>
        </w:p>
      </w:tc>
    </w:tr>
    <w:tr w14:paraId="6F8A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Merge w:val="continue"/>
          <w:vAlign w:val="center"/>
        </w:tcPr>
        <w:p w14:paraId="7002B6E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p>
      </w:tc>
      <w:tc>
        <w:tcPr>
          <w:tcW w:w="3441" w:type="dxa"/>
          <w:gridSpan w:val="2"/>
          <w:vAlign w:val="center"/>
        </w:tcPr>
        <w:p w14:paraId="785F6292">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发布日期：</w:t>
          </w:r>
          <w:r>
            <w:rPr>
              <w:rFonts w:hint="default" w:asciiTheme="minorAscii" w:hAnsiTheme="minorAscii" w:eastAsiaTheme="minorEastAsia" w:cstheme="minorEastAsia"/>
              <w:color w:val="333333"/>
              <w:spacing w:val="-2"/>
              <w:sz w:val="24"/>
              <w:szCs w:val="24"/>
              <w:vertAlign w:val="baseline"/>
              <w:lang w:val="en-US" w:eastAsia="zh-CN"/>
            </w:rPr>
            <w:t>2025年12月01日</w:t>
          </w:r>
        </w:p>
      </w:tc>
    </w:tr>
    <w:tr w14:paraId="1119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1" w:type="dxa"/>
          <w:vAlign w:val="center"/>
        </w:tcPr>
        <w:p w14:paraId="220BDF4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kern w:val="0"/>
              <w:sz w:val="24"/>
              <w:szCs w:val="20"/>
            </w:rPr>
            <w:t>《质量手册》</w:t>
          </w:r>
        </w:p>
      </w:tc>
      <w:tc>
        <w:tcPr>
          <w:tcW w:w="1720" w:type="dxa"/>
          <w:vAlign w:val="center"/>
        </w:tcPr>
        <w:p w14:paraId="0E559A3F">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 xml:space="preserve">  第四版</w:t>
          </w:r>
        </w:p>
      </w:tc>
      <w:tc>
        <w:tcPr>
          <w:tcW w:w="1721" w:type="dxa"/>
          <w:vAlign w:val="center"/>
        </w:tcPr>
        <w:p w14:paraId="526F47E5">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第0次修订</w:t>
          </w:r>
        </w:p>
      </w:tc>
    </w:tr>
    <w:tr w14:paraId="7247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81" w:type="dxa"/>
          <w:vAlign w:val="center"/>
        </w:tcPr>
        <w:p w14:paraId="32D0776A">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eastAsia="zh-CN"/>
            </w:rPr>
          </w:pPr>
          <w:r>
            <w:rPr>
              <w:rFonts w:hint="eastAsia" w:asciiTheme="minorEastAsia" w:hAnsiTheme="minorEastAsia" w:eastAsiaTheme="minorEastAsia" w:cstheme="minorEastAsia"/>
              <w:color w:val="333333"/>
              <w:spacing w:val="-2"/>
              <w:sz w:val="24"/>
              <w:szCs w:val="24"/>
              <w:vertAlign w:val="baseline"/>
              <w:lang w:val="en-US" w:eastAsia="zh-CN"/>
            </w:rPr>
            <w:fldChar w:fldCharType="begin"/>
          </w:r>
          <w:r>
            <w:rPr>
              <w:rFonts w:hint="eastAsia" w:asciiTheme="minorEastAsia" w:hAnsiTheme="minorEastAsia" w:eastAsiaTheme="minorEastAsia" w:cstheme="minorEastAsia"/>
              <w:color w:val="333333"/>
              <w:spacing w:val="-2"/>
              <w:sz w:val="24"/>
              <w:szCs w:val="24"/>
              <w:vertAlign w:val="baseline"/>
              <w:lang w:val="en-US" w:eastAsia="zh-CN"/>
            </w:rPr>
            <w:instrText xml:space="preserve"> STYLEREF 质量手册标题1  \* MERGEFORMAT </w:instrText>
          </w:r>
          <w:r>
            <w:rPr>
              <w:rFonts w:hint="eastAsia" w:asciiTheme="minorEastAsia" w:hAnsiTheme="minorEastAsia" w:eastAsiaTheme="minorEastAsia" w:cstheme="minorEastAsia"/>
              <w:color w:val="333333"/>
              <w:spacing w:val="-2"/>
              <w:sz w:val="24"/>
              <w:szCs w:val="24"/>
              <w:vertAlign w:val="baseline"/>
              <w:lang w:val="en-US" w:eastAsia="zh-CN"/>
            </w:rPr>
            <w:fldChar w:fldCharType="separate"/>
          </w:r>
          <w:r>
            <w:rPr>
              <w:rFonts w:hint="eastAsia" w:asciiTheme="minorEastAsia" w:hAnsiTheme="minorEastAsia" w:eastAsiaTheme="minorEastAsia" w:cstheme="minorEastAsia"/>
              <w:color w:val="333333"/>
              <w:spacing w:val="-2"/>
              <w:sz w:val="24"/>
              <w:szCs w:val="24"/>
              <w:vertAlign w:val="baseline"/>
              <w:lang w:val="en-US" w:eastAsia="zh-CN"/>
            </w:rPr>
            <w:t>8.7 纠正措施</w:t>
          </w:r>
          <w:r>
            <w:rPr>
              <w:rFonts w:hint="eastAsia" w:asciiTheme="minorEastAsia" w:hAnsiTheme="minorEastAsia" w:eastAsiaTheme="minorEastAsia" w:cstheme="minorEastAsia"/>
              <w:color w:val="333333"/>
              <w:spacing w:val="-2"/>
              <w:sz w:val="24"/>
              <w:szCs w:val="24"/>
              <w:vertAlign w:val="baseline"/>
              <w:lang w:val="en-US" w:eastAsia="zh-CN"/>
            </w:rPr>
            <w:fldChar w:fldCharType="end"/>
          </w:r>
        </w:p>
      </w:tc>
      <w:tc>
        <w:tcPr>
          <w:tcW w:w="3441" w:type="dxa"/>
          <w:gridSpan w:val="2"/>
          <w:vAlign w:val="center"/>
        </w:tcPr>
        <w:p w14:paraId="7F0AC061">
          <w:pPr>
            <w:pStyle w:val="8"/>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hint="default" w:asciiTheme="minorEastAsia" w:hAnsiTheme="minorEastAsia" w:eastAsiaTheme="minorEastAsia" w:cstheme="minorEastAsia"/>
              <w:color w:val="333333"/>
              <w:spacing w:val="-2"/>
              <w:sz w:val="24"/>
              <w:szCs w:val="24"/>
              <w:vertAlign w:val="baseline"/>
              <w:lang w:val="en-US" w:eastAsia="zh-CN"/>
            </w:rPr>
          </w:pPr>
          <w:r>
            <w:rPr>
              <w:rFonts w:hint="eastAsia" w:asciiTheme="minorEastAsia" w:hAnsiTheme="minorEastAsia" w:eastAsiaTheme="minorEastAsia" w:cstheme="minorEastAsia"/>
              <w:color w:val="333333"/>
              <w:spacing w:val="-2"/>
              <w:sz w:val="24"/>
              <w:szCs w:val="24"/>
              <w:vertAlign w:val="baseline"/>
              <w:lang w:val="en-US" w:eastAsia="zh-CN"/>
            </w:rPr>
            <w:t>共</w:t>
          </w:r>
          <w:r>
            <w:rPr>
              <w:rFonts w:hint="default" w:asciiTheme="minorEastAsia" w:hAnsiTheme="minorEastAsia" w:eastAsiaTheme="minorEastAsia" w:cstheme="minorEastAsia"/>
              <w:color w:val="333333"/>
              <w:spacing w:val="-2"/>
              <w:sz w:val="24"/>
              <w:szCs w:val="24"/>
              <w:vertAlign w:val="baseline"/>
              <w:lang w:eastAsia="zh-CN"/>
            </w:rPr>
            <w:fldChar w:fldCharType="begin"/>
          </w:r>
          <w:r>
            <w:rPr>
              <w:rFonts w:hint="default" w:asciiTheme="minorEastAsia" w:hAnsiTheme="minorEastAsia" w:eastAsiaTheme="minorEastAsia" w:cstheme="minorEastAsia"/>
              <w:color w:val="333333"/>
              <w:spacing w:val="-2"/>
              <w:sz w:val="24"/>
              <w:szCs w:val="24"/>
              <w:vertAlign w:val="baseline"/>
              <w:lang w:eastAsia="zh-CN"/>
            </w:rPr>
            <w:instrText xml:space="preserve"> SECTIONPAGES \* MERGEFORMAT </w:instrText>
          </w:r>
          <w:r>
            <w:rPr>
              <w:rFonts w:hint="default" w:asciiTheme="minorEastAsia" w:hAnsiTheme="minorEastAsia" w:eastAsiaTheme="minorEastAsia" w:cstheme="minorEastAsia"/>
              <w:color w:val="333333"/>
              <w:spacing w:val="-2"/>
              <w:sz w:val="24"/>
              <w:szCs w:val="24"/>
              <w:vertAlign w:val="baseline"/>
              <w:lang w:eastAsia="zh-CN"/>
            </w:rPr>
            <w:fldChar w:fldCharType="separate"/>
          </w:r>
          <w:r>
            <w:rPr>
              <w:rFonts w:hint="default" w:asciiTheme="minorEastAsia" w:hAnsiTheme="minorEastAsia" w:eastAsiaTheme="minorEastAsia" w:cstheme="minorEastAsia"/>
              <w:color w:val="333333"/>
              <w:spacing w:val="-2"/>
              <w:sz w:val="24"/>
              <w:szCs w:val="24"/>
              <w:vertAlign w:val="baseline"/>
              <w:lang w:eastAsia="zh-CN"/>
            </w:rPr>
            <w:t>1</w:t>
          </w:r>
          <w:r>
            <w:rPr>
              <w:rFonts w:hint="default" w:asciiTheme="minorEastAsia" w:hAnsiTheme="minorEastAsia" w:eastAsiaTheme="minorEastAsia" w:cstheme="minorEastAsia"/>
              <w:color w:val="333333"/>
              <w:spacing w:val="-2"/>
              <w:sz w:val="24"/>
              <w:szCs w:val="24"/>
              <w:vertAlign w:val="baseline"/>
              <w:lang w:eastAsia="zh-CN"/>
            </w:rPr>
            <w:fldChar w:fldCharType="end"/>
          </w:r>
          <w:r>
            <w:rPr>
              <w:rFonts w:hint="eastAsia" w:asciiTheme="minorEastAsia" w:hAnsiTheme="minorEastAsia" w:eastAsiaTheme="minorEastAsia" w:cstheme="minorEastAsia"/>
              <w:color w:val="333333"/>
              <w:spacing w:val="-2"/>
              <w:sz w:val="24"/>
              <w:szCs w:val="24"/>
              <w:vertAlign w:val="baseline"/>
              <w:lang w:val="en-US" w:eastAsia="zh-CN"/>
            </w:rPr>
            <w:t>页</w:t>
          </w:r>
        </w:p>
      </w:tc>
    </w:tr>
  </w:tbl>
  <w:p w14:paraId="3827F6F7">
    <w:pPr>
      <w:pStyle w:val="10"/>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90BEBF"/>
    <w:multiLevelType w:val="singleLevel"/>
    <w:tmpl w:val="8590BEBF"/>
    <w:lvl w:ilvl="0" w:tentative="0">
      <w:start w:val="1"/>
      <w:numFmt w:val="decimal"/>
      <w:lvlText w:val="(%1)"/>
      <w:lvlJc w:val="left"/>
      <w:pPr>
        <w:ind w:left="425" w:hanging="425"/>
      </w:pPr>
      <w:rPr>
        <w:rFonts w:hint="default"/>
      </w:rPr>
    </w:lvl>
  </w:abstractNum>
  <w:abstractNum w:abstractNumId="1">
    <w:nsid w:val="85BBC9D3"/>
    <w:multiLevelType w:val="singleLevel"/>
    <w:tmpl w:val="85BBC9D3"/>
    <w:lvl w:ilvl="0" w:tentative="0">
      <w:start w:val="1"/>
      <w:numFmt w:val="decimal"/>
      <w:lvlText w:val="%1."/>
      <w:lvlJc w:val="left"/>
      <w:pPr>
        <w:ind w:left="425" w:hanging="425"/>
      </w:pPr>
      <w:rPr>
        <w:rFonts w:hint="default"/>
      </w:rPr>
    </w:lvl>
  </w:abstractNum>
  <w:abstractNum w:abstractNumId="2">
    <w:nsid w:val="8E070E85"/>
    <w:multiLevelType w:val="singleLevel"/>
    <w:tmpl w:val="8E070E85"/>
    <w:lvl w:ilvl="0" w:tentative="0">
      <w:start w:val="1"/>
      <w:numFmt w:val="lowerLetter"/>
      <w:lvlText w:val="%1."/>
      <w:lvlJc w:val="left"/>
      <w:pPr>
        <w:ind w:left="425" w:hanging="425"/>
      </w:pPr>
      <w:rPr>
        <w:rFonts w:hint="default"/>
      </w:rPr>
    </w:lvl>
  </w:abstractNum>
  <w:abstractNum w:abstractNumId="3">
    <w:nsid w:val="8E1F8E01"/>
    <w:multiLevelType w:val="singleLevel"/>
    <w:tmpl w:val="8E1F8E01"/>
    <w:lvl w:ilvl="0" w:tentative="0">
      <w:start w:val="1"/>
      <w:numFmt w:val="lowerLetter"/>
      <w:lvlText w:val="%1."/>
      <w:lvlJc w:val="left"/>
      <w:pPr>
        <w:ind w:left="425" w:hanging="425"/>
      </w:pPr>
      <w:rPr>
        <w:rFonts w:hint="default"/>
      </w:rPr>
    </w:lvl>
  </w:abstractNum>
  <w:abstractNum w:abstractNumId="4">
    <w:nsid w:val="90D9CD36"/>
    <w:multiLevelType w:val="singleLevel"/>
    <w:tmpl w:val="90D9CD36"/>
    <w:lvl w:ilvl="0" w:tentative="0">
      <w:start w:val="1"/>
      <w:numFmt w:val="lowerLetter"/>
      <w:lvlText w:val="%1."/>
      <w:lvlJc w:val="left"/>
      <w:pPr>
        <w:ind w:left="425" w:hanging="425"/>
      </w:pPr>
      <w:rPr>
        <w:rFonts w:hint="default"/>
      </w:rPr>
    </w:lvl>
  </w:abstractNum>
  <w:abstractNum w:abstractNumId="5">
    <w:nsid w:val="90F87752"/>
    <w:multiLevelType w:val="singleLevel"/>
    <w:tmpl w:val="90F87752"/>
    <w:lvl w:ilvl="0" w:tentative="0">
      <w:start w:val="1"/>
      <w:numFmt w:val="lowerLetter"/>
      <w:lvlText w:val="%1."/>
      <w:lvlJc w:val="left"/>
      <w:pPr>
        <w:ind w:left="425" w:hanging="425"/>
      </w:pPr>
      <w:rPr>
        <w:rFonts w:hint="default"/>
      </w:rPr>
    </w:lvl>
  </w:abstractNum>
  <w:abstractNum w:abstractNumId="6">
    <w:nsid w:val="9233F236"/>
    <w:multiLevelType w:val="singleLevel"/>
    <w:tmpl w:val="9233F236"/>
    <w:lvl w:ilvl="0" w:tentative="0">
      <w:start w:val="1"/>
      <w:numFmt w:val="lowerLetter"/>
      <w:lvlText w:val="%1."/>
      <w:lvlJc w:val="left"/>
      <w:pPr>
        <w:ind w:left="425" w:hanging="425"/>
      </w:pPr>
      <w:rPr>
        <w:rFonts w:hint="default"/>
      </w:rPr>
    </w:lvl>
  </w:abstractNum>
  <w:abstractNum w:abstractNumId="7">
    <w:nsid w:val="98216E9F"/>
    <w:multiLevelType w:val="singleLevel"/>
    <w:tmpl w:val="98216E9F"/>
    <w:lvl w:ilvl="0" w:tentative="0">
      <w:start w:val="1"/>
      <w:numFmt w:val="lowerLetter"/>
      <w:lvlText w:val="%1."/>
      <w:lvlJc w:val="left"/>
      <w:pPr>
        <w:ind w:left="425" w:hanging="425"/>
      </w:pPr>
      <w:rPr>
        <w:rFonts w:hint="default"/>
      </w:rPr>
    </w:lvl>
  </w:abstractNum>
  <w:abstractNum w:abstractNumId="8">
    <w:nsid w:val="9A8E2AED"/>
    <w:multiLevelType w:val="singleLevel"/>
    <w:tmpl w:val="9A8E2AED"/>
    <w:lvl w:ilvl="0" w:tentative="0">
      <w:start w:val="1"/>
      <w:numFmt w:val="decimal"/>
      <w:lvlText w:val="%1)"/>
      <w:lvlJc w:val="left"/>
      <w:pPr>
        <w:ind w:left="425" w:hanging="425"/>
      </w:pPr>
      <w:rPr>
        <w:rFonts w:hint="default"/>
      </w:rPr>
    </w:lvl>
  </w:abstractNum>
  <w:abstractNum w:abstractNumId="9">
    <w:nsid w:val="9E47576D"/>
    <w:multiLevelType w:val="singleLevel"/>
    <w:tmpl w:val="9E47576D"/>
    <w:lvl w:ilvl="0" w:tentative="0">
      <w:start w:val="1"/>
      <w:numFmt w:val="decimal"/>
      <w:lvlText w:val="%1."/>
      <w:lvlJc w:val="left"/>
      <w:pPr>
        <w:ind w:left="425" w:hanging="425"/>
      </w:pPr>
      <w:rPr>
        <w:rFonts w:hint="default"/>
      </w:rPr>
    </w:lvl>
  </w:abstractNum>
  <w:abstractNum w:abstractNumId="10">
    <w:nsid w:val="ACFC0812"/>
    <w:multiLevelType w:val="singleLevel"/>
    <w:tmpl w:val="ACFC0812"/>
    <w:lvl w:ilvl="0" w:tentative="0">
      <w:start w:val="1"/>
      <w:numFmt w:val="lowerLetter"/>
      <w:lvlText w:val="%1."/>
      <w:lvlJc w:val="left"/>
      <w:pPr>
        <w:ind w:left="425" w:hanging="425"/>
      </w:pPr>
      <w:rPr>
        <w:rFonts w:hint="default"/>
      </w:rPr>
    </w:lvl>
  </w:abstractNum>
  <w:abstractNum w:abstractNumId="11">
    <w:nsid w:val="AEC63BD3"/>
    <w:multiLevelType w:val="singleLevel"/>
    <w:tmpl w:val="AEC63BD3"/>
    <w:lvl w:ilvl="0" w:tentative="0">
      <w:start w:val="1"/>
      <w:numFmt w:val="lowerLetter"/>
      <w:lvlText w:val="%1."/>
      <w:lvlJc w:val="left"/>
      <w:pPr>
        <w:ind w:left="425" w:hanging="425"/>
      </w:pPr>
      <w:rPr>
        <w:rFonts w:hint="default"/>
      </w:rPr>
    </w:lvl>
  </w:abstractNum>
  <w:abstractNum w:abstractNumId="12">
    <w:nsid w:val="AF63B020"/>
    <w:multiLevelType w:val="singleLevel"/>
    <w:tmpl w:val="AF63B020"/>
    <w:lvl w:ilvl="0" w:tentative="0">
      <w:start w:val="1"/>
      <w:numFmt w:val="lowerLetter"/>
      <w:lvlText w:val="%1."/>
      <w:lvlJc w:val="left"/>
      <w:pPr>
        <w:ind w:left="425" w:hanging="425"/>
      </w:pPr>
      <w:rPr>
        <w:rFonts w:hint="default"/>
      </w:rPr>
    </w:lvl>
  </w:abstractNum>
  <w:abstractNum w:abstractNumId="13">
    <w:nsid w:val="B1DA33BC"/>
    <w:multiLevelType w:val="singleLevel"/>
    <w:tmpl w:val="B1DA33BC"/>
    <w:lvl w:ilvl="0" w:tentative="0">
      <w:start w:val="1"/>
      <w:numFmt w:val="lowerLetter"/>
      <w:lvlText w:val="%1."/>
      <w:lvlJc w:val="left"/>
      <w:pPr>
        <w:ind w:left="425" w:hanging="425"/>
      </w:pPr>
      <w:rPr>
        <w:rFonts w:hint="default"/>
      </w:rPr>
    </w:lvl>
  </w:abstractNum>
  <w:abstractNum w:abstractNumId="14">
    <w:nsid w:val="B55E19A4"/>
    <w:multiLevelType w:val="singleLevel"/>
    <w:tmpl w:val="B55E19A4"/>
    <w:lvl w:ilvl="0" w:tentative="0">
      <w:start w:val="1"/>
      <w:numFmt w:val="lowerLetter"/>
      <w:lvlText w:val="%1."/>
      <w:lvlJc w:val="left"/>
      <w:pPr>
        <w:ind w:left="425" w:hanging="425"/>
      </w:pPr>
      <w:rPr>
        <w:rFonts w:hint="default"/>
      </w:rPr>
    </w:lvl>
  </w:abstractNum>
  <w:abstractNum w:abstractNumId="15">
    <w:nsid w:val="BB5A0D0A"/>
    <w:multiLevelType w:val="singleLevel"/>
    <w:tmpl w:val="BB5A0D0A"/>
    <w:lvl w:ilvl="0" w:tentative="0">
      <w:start w:val="1"/>
      <w:numFmt w:val="lowerLetter"/>
      <w:lvlText w:val="%1."/>
      <w:lvlJc w:val="left"/>
      <w:pPr>
        <w:ind w:left="425" w:hanging="425"/>
      </w:pPr>
      <w:rPr>
        <w:rFonts w:hint="default"/>
      </w:rPr>
    </w:lvl>
  </w:abstractNum>
  <w:abstractNum w:abstractNumId="16">
    <w:nsid w:val="C4576A90"/>
    <w:multiLevelType w:val="singleLevel"/>
    <w:tmpl w:val="C4576A90"/>
    <w:lvl w:ilvl="0" w:tentative="0">
      <w:start w:val="1"/>
      <w:numFmt w:val="lowerLetter"/>
      <w:lvlText w:val="%1."/>
      <w:lvlJc w:val="left"/>
      <w:pPr>
        <w:ind w:left="425" w:hanging="425"/>
      </w:pPr>
      <w:rPr>
        <w:rFonts w:hint="default"/>
      </w:rPr>
    </w:lvl>
  </w:abstractNum>
  <w:abstractNum w:abstractNumId="17">
    <w:nsid w:val="C4E47C11"/>
    <w:multiLevelType w:val="singleLevel"/>
    <w:tmpl w:val="C4E47C11"/>
    <w:lvl w:ilvl="0" w:tentative="0">
      <w:start w:val="1"/>
      <w:numFmt w:val="lowerLetter"/>
      <w:lvlText w:val="%1."/>
      <w:lvlJc w:val="left"/>
      <w:pPr>
        <w:ind w:left="425" w:hanging="425"/>
      </w:pPr>
      <w:rPr>
        <w:rFonts w:hint="default"/>
      </w:rPr>
    </w:lvl>
  </w:abstractNum>
  <w:abstractNum w:abstractNumId="18">
    <w:nsid w:val="CB3DCED0"/>
    <w:multiLevelType w:val="singleLevel"/>
    <w:tmpl w:val="CB3DCED0"/>
    <w:lvl w:ilvl="0" w:tentative="0">
      <w:start w:val="1"/>
      <w:numFmt w:val="lowerLetter"/>
      <w:lvlText w:val="%1."/>
      <w:lvlJc w:val="left"/>
      <w:pPr>
        <w:ind w:left="425" w:hanging="425"/>
      </w:pPr>
      <w:rPr>
        <w:rFonts w:hint="default"/>
      </w:rPr>
    </w:lvl>
  </w:abstractNum>
  <w:abstractNum w:abstractNumId="19">
    <w:nsid w:val="CC495F36"/>
    <w:multiLevelType w:val="singleLevel"/>
    <w:tmpl w:val="CC495F36"/>
    <w:lvl w:ilvl="0" w:tentative="0">
      <w:start w:val="1"/>
      <w:numFmt w:val="lowerLetter"/>
      <w:lvlText w:val="%1."/>
      <w:lvlJc w:val="left"/>
      <w:pPr>
        <w:ind w:left="425" w:hanging="425"/>
      </w:pPr>
      <w:rPr>
        <w:rFonts w:hint="default"/>
      </w:rPr>
    </w:lvl>
  </w:abstractNum>
  <w:abstractNum w:abstractNumId="20">
    <w:nsid w:val="CD30A995"/>
    <w:multiLevelType w:val="singleLevel"/>
    <w:tmpl w:val="CD30A995"/>
    <w:lvl w:ilvl="0" w:tentative="0">
      <w:start w:val="1"/>
      <w:numFmt w:val="decimal"/>
      <w:lvlText w:val="%1)"/>
      <w:lvlJc w:val="left"/>
      <w:pPr>
        <w:ind w:left="425" w:hanging="425"/>
      </w:pPr>
      <w:rPr>
        <w:rFonts w:hint="default"/>
      </w:rPr>
    </w:lvl>
  </w:abstractNum>
  <w:abstractNum w:abstractNumId="21">
    <w:nsid w:val="D464A5CC"/>
    <w:multiLevelType w:val="singleLevel"/>
    <w:tmpl w:val="D464A5CC"/>
    <w:lvl w:ilvl="0" w:tentative="0">
      <w:start w:val="1"/>
      <w:numFmt w:val="lowerLetter"/>
      <w:lvlText w:val="%1."/>
      <w:lvlJc w:val="left"/>
      <w:pPr>
        <w:ind w:left="425" w:hanging="425"/>
      </w:pPr>
      <w:rPr>
        <w:rFonts w:hint="default"/>
      </w:rPr>
    </w:lvl>
  </w:abstractNum>
  <w:abstractNum w:abstractNumId="22">
    <w:nsid w:val="D7A55D60"/>
    <w:multiLevelType w:val="singleLevel"/>
    <w:tmpl w:val="D7A55D60"/>
    <w:lvl w:ilvl="0" w:tentative="0">
      <w:start w:val="1"/>
      <w:numFmt w:val="lowerLetter"/>
      <w:lvlText w:val="%1."/>
      <w:lvlJc w:val="left"/>
      <w:pPr>
        <w:ind w:left="425" w:hanging="425"/>
      </w:pPr>
      <w:rPr>
        <w:rFonts w:hint="default"/>
      </w:rPr>
    </w:lvl>
  </w:abstractNum>
  <w:abstractNum w:abstractNumId="23">
    <w:nsid w:val="E6C8982D"/>
    <w:multiLevelType w:val="singleLevel"/>
    <w:tmpl w:val="E6C8982D"/>
    <w:lvl w:ilvl="0" w:tentative="0">
      <w:start w:val="1"/>
      <w:numFmt w:val="decimal"/>
      <w:lvlText w:val="%1)"/>
      <w:lvlJc w:val="left"/>
      <w:pPr>
        <w:ind w:left="425" w:hanging="425"/>
      </w:pPr>
      <w:rPr>
        <w:rFonts w:hint="default"/>
      </w:rPr>
    </w:lvl>
  </w:abstractNum>
  <w:abstractNum w:abstractNumId="24">
    <w:nsid w:val="E947AE25"/>
    <w:multiLevelType w:val="singleLevel"/>
    <w:tmpl w:val="E947AE25"/>
    <w:lvl w:ilvl="0" w:tentative="0">
      <w:start w:val="1"/>
      <w:numFmt w:val="lowerLetter"/>
      <w:lvlText w:val="%1."/>
      <w:lvlJc w:val="left"/>
      <w:pPr>
        <w:ind w:left="425" w:hanging="425"/>
      </w:pPr>
      <w:rPr>
        <w:rFonts w:hint="default"/>
      </w:rPr>
    </w:lvl>
  </w:abstractNum>
  <w:abstractNum w:abstractNumId="25">
    <w:nsid w:val="EC209D14"/>
    <w:multiLevelType w:val="singleLevel"/>
    <w:tmpl w:val="EC209D14"/>
    <w:lvl w:ilvl="0" w:tentative="0">
      <w:start w:val="1"/>
      <w:numFmt w:val="lowerLetter"/>
      <w:lvlText w:val="%1."/>
      <w:lvlJc w:val="left"/>
      <w:pPr>
        <w:ind w:left="425" w:hanging="425"/>
      </w:pPr>
      <w:rPr>
        <w:rFonts w:hint="default"/>
      </w:rPr>
    </w:lvl>
  </w:abstractNum>
  <w:abstractNum w:abstractNumId="26">
    <w:nsid w:val="F0C47E7C"/>
    <w:multiLevelType w:val="singleLevel"/>
    <w:tmpl w:val="F0C47E7C"/>
    <w:lvl w:ilvl="0" w:tentative="0">
      <w:start w:val="1"/>
      <w:numFmt w:val="chineseCounting"/>
      <w:suff w:val="nothing"/>
      <w:lvlText w:val="（%1）"/>
      <w:lvlJc w:val="left"/>
      <w:pPr>
        <w:ind w:left="0" w:firstLine="420"/>
      </w:pPr>
      <w:rPr>
        <w:rFonts w:hint="eastAsia"/>
      </w:rPr>
    </w:lvl>
  </w:abstractNum>
  <w:abstractNum w:abstractNumId="27">
    <w:nsid w:val="F895AAAF"/>
    <w:multiLevelType w:val="singleLevel"/>
    <w:tmpl w:val="F895AAAF"/>
    <w:lvl w:ilvl="0" w:tentative="0">
      <w:start w:val="1"/>
      <w:numFmt w:val="lowerLetter"/>
      <w:lvlText w:val="%1."/>
      <w:lvlJc w:val="left"/>
      <w:pPr>
        <w:ind w:left="425" w:hanging="425"/>
      </w:pPr>
      <w:rPr>
        <w:rFonts w:hint="default"/>
      </w:rPr>
    </w:lvl>
  </w:abstractNum>
  <w:abstractNum w:abstractNumId="28">
    <w:nsid w:val="FCA5BCC8"/>
    <w:multiLevelType w:val="singleLevel"/>
    <w:tmpl w:val="FCA5BCC8"/>
    <w:lvl w:ilvl="0" w:tentative="0">
      <w:start w:val="1"/>
      <w:numFmt w:val="decimal"/>
      <w:lvlText w:val="%1."/>
      <w:lvlJc w:val="left"/>
      <w:pPr>
        <w:ind w:left="425" w:hanging="425"/>
      </w:pPr>
      <w:rPr>
        <w:rFonts w:hint="default"/>
      </w:rPr>
    </w:lvl>
  </w:abstractNum>
  <w:abstractNum w:abstractNumId="29">
    <w:nsid w:val="FF973DEB"/>
    <w:multiLevelType w:val="singleLevel"/>
    <w:tmpl w:val="FF973DEB"/>
    <w:lvl w:ilvl="0" w:tentative="0">
      <w:start w:val="1"/>
      <w:numFmt w:val="decimal"/>
      <w:lvlText w:val="%1)"/>
      <w:lvlJc w:val="left"/>
      <w:pPr>
        <w:ind w:left="425" w:hanging="425"/>
      </w:pPr>
      <w:rPr>
        <w:rFonts w:hint="default"/>
      </w:rPr>
    </w:lvl>
  </w:abstractNum>
  <w:abstractNum w:abstractNumId="30">
    <w:nsid w:val="003A52C7"/>
    <w:multiLevelType w:val="singleLevel"/>
    <w:tmpl w:val="003A52C7"/>
    <w:lvl w:ilvl="0" w:tentative="0">
      <w:start w:val="1"/>
      <w:numFmt w:val="lowerLetter"/>
      <w:lvlText w:val="%1."/>
      <w:lvlJc w:val="left"/>
      <w:pPr>
        <w:ind w:left="425" w:hanging="425"/>
      </w:pPr>
      <w:rPr>
        <w:rFonts w:hint="default"/>
      </w:rPr>
    </w:lvl>
  </w:abstractNum>
  <w:abstractNum w:abstractNumId="31">
    <w:nsid w:val="076314A0"/>
    <w:multiLevelType w:val="singleLevel"/>
    <w:tmpl w:val="076314A0"/>
    <w:lvl w:ilvl="0" w:tentative="0">
      <w:start w:val="1"/>
      <w:numFmt w:val="lowerLetter"/>
      <w:lvlText w:val="%1."/>
      <w:lvlJc w:val="left"/>
      <w:pPr>
        <w:ind w:left="425" w:hanging="425"/>
      </w:pPr>
      <w:rPr>
        <w:rFonts w:hint="default"/>
      </w:rPr>
    </w:lvl>
  </w:abstractNum>
  <w:abstractNum w:abstractNumId="32">
    <w:nsid w:val="093289BC"/>
    <w:multiLevelType w:val="singleLevel"/>
    <w:tmpl w:val="093289BC"/>
    <w:lvl w:ilvl="0" w:tentative="0">
      <w:start w:val="1"/>
      <w:numFmt w:val="lowerLetter"/>
      <w:lvlText w:val="%1."/>
      <w:lvlJc w:val="left"/>
      <w:pPr>
        <w:ind w:left="425" w:hanging="425"/>
      </w:pPr>
      <w:rPr>
        <w:rFonts w:hint="default"/>
      </w:rPr>
    </w:lvl>
  </w:abstractNum>
  <w:abstractNum w:abstractNumId="33">
    <w:nsid w:val="0ACECDB9"/>
    <w:multiLevelType w:val="singleLevel"/>
    <w:tmpl w:val="0ACECDB9"/>
    <w:lvl w:ilvl="0" w:tentative="0">
      <w:start w:val="1"/>
      <w:numFmt w:val="lowerLetter"/>
      <w:lvlText w:val="%1."/>
      <w:lvlJc w:val="left"/>
      <w:pPr>
        <w:ind w:left="425" w:hanging="425"/>
      </w:pPr>
      <w:rPr>
        <w:rFonts w:hint="default"/>
      </w:rPr>
    </w:lvl>
  </w:abstractNum>
  <w:abstractNum w:abstractNumId="34">
    <w:nsid w:val="0B007898"/>
    <w:multiLevelType w:val="singleLevel"/>
    <w:tmpl w:val="0B007898"/>
    <w:lvl w:ilvl="0" w:tentative="0">
      <w:start w:val="1"/>
      <w:numFmt w:val="lowerLetter"/>
      <w:lvlText w:val="%1."/>
      <w:lvlJc w:val="left"/>
      <w:pPr>
        <w:ind w:left="425" w:hanging="425"/>
      </w:pPr>
      <w:rPr>
        <w:rFonts w:hint="default"/>
      </w:rPr>
    </w:lvl>
  </w:abstractNum>
  <w:abstractNum w:abstractNumId="35">
    <w:nsid w:val="13C1359E"/>
    <w:multiLevelType w:val="singleLevel"/>
    <w:tmpl w:val="13C1359E"/>
    <w:lvl w:ilvl="0" w:tentative="0">
      <w:start w:val="1"/>
      <w:numFmt w:val="lowerLetter"/>
      <w:lvlText w:val="%1."/>
      <w:lvlJc w:val="left"/>
      <w:pPr>
        <w:ind w:left="425" w:hanging="425"/>
      </w:pPr>
      <w:rPr>
        <w:rFonts w:hint="default"/>
      </w:rPr>
    </w:lvl>
  </w:abstractNum>
  <w:abstractNum w:abstractNumId="36">
    <w:nsid w:val="18B57DD0"/>
    <w:multiLevelType w:val="singleLevel"/>
    <w:tmpl w:val="18B57DD0"/>
    <w:lvl w:ilvl="0" w:tentative="0">
      <w:start w:val="1"/>
      <w:numFmt w:val="lowerLetter"/>
      <w:lvlText w:val="%1."/>
      <w:lvlJc w:val="left"/>
      <w:pPr>
        <w:ind w:left="425" w:hanging="425"/>
      </w:pPr>
      <w:rPr>
        <w:rFonts w:hint="default"/>
      </w:rPr>
    </w:lvl>
  </w:abstractNum>
  <w:abstractNum w:abstractNumId="37">
    <w:nsid w:val="1FD20A1E"/>
    <w:multiLevelType w:val="singleLevel"/>
    <w:tmpl w:val="1FD20A1E"/>
    <w:lvl w:ilvl="0" w:tentative="0">
      <w:start w:val="1"/>
      <w:numFmt w:val="lowerLetter"/>
      <w:lvlText w:val="%1."/>
      <w:lvlJc w:val="left"/>
      <w:pPr>
        <w:ind w:left="425" w:hanging="425"/>
      </w:pPr>
      <w:rPr>
        <w:rFonts w:hint="default"/>
      </w:rPr>
    </w:lvl>
  </w:abstractNum>
  <w:abstractNum w:abstractNumId="38">
    <w:nsid w:val="21AE1FD4"/>
    <w:multiLevelType w:val="singleLevel"/>
    <w:tmpl w:val="21AE1FD4"/>
    <w:lvl w:ilvl="0" w:tentative="0">
      <w:start w:val="1"/>
      <w:numFmt w:val="lowerLetter"/>
      <w:lvlText w:val="%1."/>
      <w:lvlJc w:val="left"/>
      <w:pPr>
        <w:ind w:left="425" w:hanging="425"/>
      </w:pPr>
      <w:rPr>
        <w:rFonts w:hint="default"/>
      </w:rPr>
    </w:lvl>
  </w:abstractNum>
  <w:abstractNum w:abstractNumId="39">
    <w:nsid w:val="2236D36E"/>
    <w:multiLevelType w:val="singleLevel"/>
    <w:tmpl w:val="2236D36E"/>
    <w:lvl w:ilvl="0" w:tentative="0">
      <w:start w:val="1"/>
      <w:numFmt w:val="lowerLetter"/>
      <w:lvlText w:val="%1."/>
      <w:lvlJc w:val="left"/>
      <w:pPr>
        <w:ind w:left="425" w:hanging="425"/>
      </w:pPr>
      <w:rPr>
        <w:rFonts w:hint="default"/>
      </w:rPr>
    </w:lvl>
  </w:abstractNum>
  <w:abstractNum w:abstractNumId="40">
    <w:nsid w:val="24D38CD6"/>
    <w:multiLevelType w:val="singleLevel"/>
    <w:tmpl w:val="24D38CD6"/>
    <w:lvl w:ilvl="0" w:tentative="0">
      <w:start w:val="1"/>
      <w:numFmt w:val="lowerLetter"/>
      <w:lvlText w:val="%1."/>
      <w:lvlJc w:val="left"/>
      <w:pPr>
        <w:ind w:left="425" w:hanging="425"/>
      </w:pPr>
      <w:rPr>
        <w:rFonts w:hint="default"/>
      </w:rPr>
    </w:lvl>
  </w:abstractNum>
  <w:abstractNum w:abstractNumId="41">
    <w:nsid w:val="297CFE59"/>
    <w:multiLevelType w:val="singleLevel"/>
    <w:tmpl w:val="297CFE59"/>
    <w:lvl w:ilvl="0" w:tentative="0">
      <w:start w:val="1"/>
      <w:numFmt w:val="lowerLetter"/>
      <w:lvlText w:val="%1."/>
      <w:lvlJc w:val="left"/>
      <w:pPr>
        <w:ind w:left="425" w:hanging="425"/>
      </w:pPr>
      <w:rPr>
        <w:rFonts w:hint="default"/>
      </w:rPr>
    </w:lvl>
  </w:abstractNum>
  <w:abstractNum w:abstractNumId="42">
    <w:nsid w:val="2C29558B"/>
    <w:multiLevelType w:val="singleLevel"/>
    <w:tmpl w:val="2C29558B"/>
    <w:lvl w:ilvl="0" w:tentative="0">
      <w:start w:val="1"/>
      <w:numFmt w:val="lowerLetter"/>
      <w:lvlText w:val="%1."/>
      <w:lvlJc w:val="left"/>
      <w:pPr>
        <w:ind w:left="425" w:hanging="425"/>
      </w:pPr>
      <w:rPr>
        <w:rFonts w:hint="default"/>
      </w:rPr>
    </w:lvl>
  </w:abstractNum>
  <w:abstractNum w:abstractNumId="43">
    <w:nsid w:val="31B89C08"/>
    <w:multiLevelType w:val="singleLevel"/>
    <w:tmpl w:val="31B89C08"/>
    <w:lvl w:ilvl="0" w:tentative="0">
      <w:start w:val="1"/>
      <w:numFmt w:val="lowerLetter"/>
      <w:lvlText w:val="%1."/>
      <w:lvlJc w:val="left"/>
      <w:pPr>
        <w:ind w:left="425" w:hanging="425"/>
      </w:pPr>
      <w:rPr>
        <w:rFonts w:hint="default"/>
      </w:rPr>
    </w:lvl>
  </w:abstractNum>
  <w:abstractNum w:abstractNumId="44">
    <w:nsid w:val="33F19D3A"/>
    <w:multiLevelType w:val="singleLevel"/>
    <w:tmpl w:val="33F19D3A"/>
    <w:lvl w:ilvl="0" w:tentative="0">
      <w:start w:val="1"/>
      <w:numFmt w:val="lowerLetter"/>
      <w:lvlText w:val="%1."/>
      <w:lvlJc w:val="left"/>
      <w:pPr>
        <w:ind w:left="425" w:hanging="425"/>
      </w:pPr>
      <w:rPr>
        <w:rFonts w:hint="default"/>
      </w:rPr>
    </w:lvl>
  </w:abstractNum>
  <w:abstractNum w:abstractNumId="45">
    <w:nsid w:val="346D4B73"/>
    <w:multiLevelType w:val="singleLevel"/>
    <w:tmpl w:val="346D4B73"/>
    <w:lvl w:ilvl="0" w:tentative="0">
      <w:start w:val="1"/>
      <w:numFmt w:val="lowerLetter"/>
      <w:lvlText w:val="%1."/>
      <w:lvlJc w:val="left"/>
      <w:pPr>
        <w:ind w:left="425" w:hanging="425"/>
      </w:pPr>
      <w:rPr>
        <w:rFonts w:hint="default"/>
      </w:rPr>
    </w:lvl>
  </w:abstractNum>
  <w:abstractNum w:abstractNumId="46">
    <w:nsid w:val="3535006C"/>
    <w:multiLevelType w:val="singleLevel"/>
    <w:tmpl w:val="3535006C"/>
    <w:lvl w:ilvl="0" w:tentative="0">
      <w:start w:val="1"/>
      <w:numFmt w:val="lowerLetter"/>
      <w:lvlText w:val="%1."/>
      <w:lvlJc w:val="left"/>
      <w:pPr>
        <w:ind w:left="425" w:hanging="425"/>
      </w:pPr>
      <w:rPr>
        <w:rFonts w:hint="default"/>
      </w:rPr>
    </w:lvl>
  </w:abstractNum>
  <w:abstractNum w:abstractNumId="47">
    <w:nsid w:val="3BD880B6"/>
    <w:multiLevelType w:val="singleLevel"/>
    <w:tmpl w:val="3BD880B6"/>
    <w:lvl w:ilvl="0" w:tentative="0">
      <w:start w:val="1"/>
      <w:numFmt w:val="lowerLetter"/>
      <w:lvlText w:val="%1."/>
      <w:lvlJc w:val="left"/>
      <w:pPr>
        <w:ind w:left="425" w:hanging="425"/>
      </w:pPr>
      <w:rPr>
        <w:rFonts w:hint="default"/>
      </w:rPr>
    </w:lvl>
  </w:abstractNum>
  <w:abstractNum w:abstractNumId="48">
    <w:nsid w:val="3F1B9134"/>
    <w:multiLevelType w:val="singleLevel"/>
    <w:tmpl w:val="3F1B9134"/>
    <w:lvl w:ilvl="0" w:tentative="0">
      <w:start w:val="1"/>
      <w:numFmt w:val="lowerLetter"/>
      <w:lvlText w:val="%1."/>
      <w:lvlJc w:val="left"/>
      <w:pPr>
        <w:ind w:left="425" w:hanging="425"/>
      </w:pPr>
      <w:rPr>
        <w:rFonts w:hint="default"/>
      </w:rPr>
    </w:lvl>
  </w:abstractNum>
  <w:abstractNum w:abstractNumId="49">
    <w:nsid w:val="44EF3A65"/>
    <w:multiLevelType w:val="singleLevel"/>
    <w:tmpl w:val="44EF3A65"/>
    <w:lvl w:ilvl="0" w:tentative="0">
      <w:start w:val="1"/>
      <w:numFmt w:val="decimal"/>
      <w:lvlText w:val="%1."/>
      <w:lvlJc w:val="left"/>
      <w:pPr>
        <w:ind w:left="425" w:hanging="425"/>
      </w:pPr>
      <w:rPr>
        <w:rFonts w:hint="default"/>
      </w:rPr>
    </w:lvl>
  </w:abstractNum>
  <w:abstractNum w:abstractNumId="50">
    <w:nsid w:val="477FA1B7"/>
    <w:multiLevelType w:val="singleLevel"/>
    <w:tmpl w:val="477FA1B7"/>
    <w:lvl w:ilvl="0" w:tentative="0">
      <w:start w:val="1"/>
      <w:numFmt w:val="lowerLetter"/>
      <w:lvlText w:val="%1."/>
      <w:lvlJc w:val="left"/>
      <w:pPr>
        <w:ind w:left="425" w:hanging="425"/>
      </w:pPr>
      <w:rPr>
        <w:rFonts w:hint="default"/>
      </w:rPr>
    </w:lvl>
  </w:abstractNum>
  <w:abstractNum w:abstractNumId="51">
    <w:nsid w:val="4A648D85"/>
    <w:multiLevelType w:val="singleLevel"/>
    <w:tmpl w:val="4A648D85"/>
    <w:lvl w:ilvl="0" w:tentative="0">
      <w:start w:val="1"/>
      <w:numFmt w:val="lowerLetter"/>
      <w:lvlText w:val="%1."/>
      <w:lvlJc w:val="left"/>
      <w:pPr>
        <w:ind w:left="425" w:hanging="425"/>
      </w:pPr>
      <w:rPr>
        <w:rFonts w:hint="default"/>
      </w:rPr>
    </w:lvl>
  </w:abstractNum>
  <w:abstractNum w:abstractNumId="52">
    <w:nsid w:val="4A7AC997"/>
    <w:multiLevelType w:val="singleLevel"/>
    <w:tmpl w:val="4A7AC997"/>
    <w:lvl w:ilvl="0" w:tentative="0">
      <w:start w:val="1"/>
      <w:numFmt w:val="lowerLetter"/>
      <w:lvlText w:val="%1."/>
      <w:lvlJc w:val="left"/>
      <w:pPr>
        <w:ind w:left="425" w:hanging="425"/>
      </w:pPr>
      <w:rPr>
        <w:rFonts w:hint="default"/>
      </w:rPr>
    </w:lvl>
  </w:abstractNum>
  <w:abstractNum w:abstractNumId="53">
    <w:nsid w:val="4C5C001D"/>
    <w:multiLevelType w:val="singleLevel"/>
    <w:tmpl w:val="4C5C001D"/>
    <w:lvl w:ilvl="0" w:tentative="0">
      <w:start w:val="1"/>
      <w:numFmt w:val="lowerLetter"/>
      <w:lvlText w:val="%1."/>
      <w:lvlJc w:val="left"/>
      <w:pPr>
        <w:ind w:left="425" w:hanging="425"/>
      </w:pPr>
      <w:rPr>
        <w:rFonts w:hint="default"/>
      </w:rPr>
    </w:lvl>
  </w:abstractNum>
  <w:abstractNum w:abstractNumId="54">
    <w:nsid w:val="4FB128BB"/>
    <w:multiLevelType w:val="singleLevel"/>
    <w:tmpl w:val="4FB128BB"/>
    <w:lvl w:ilvl="0" w:tentative="0">
      <w:start w:val="1"/>
      <w:numFmt w:val="lowerLetter"/>
      <w:lvlText w:val="%1."/>
      <w:lvlJc w:val="left"/>
      <w:pPr>
        <w:ind w:left="425" w:hanging="425"/>
      </w:pPr>
      <w:rPr>
        <w:rFonts w:hint="default"/>
      </w:rPr>
    </w:lvl>
  </w:abstractNum>
  <w:abstractNum w:abstractNumId="55">
    <w:nsid w:val="546F52FA"/>
    <w:multiLevelType w:val="singleLevel"/>
    <w:tmpl w:val="546F52FA"/>
    <w:lvl w:ilvl="0" w:tentative="0">
      <w:start w:val="1"/>
      <w:numFmt w:val="lowerLetter"/>
      <w:lvlText w:val="%1."/>
      <w:lvlJc w:val="left"/>
      <w:pPr>
        <w:ind w:left="425" w:hanging="425"/>
      </w:pPr>
      <w:rPr>
        <w:rFonts w:hint="default"/>
      </w:rPr>
    </w:lvl>
  </w:abstractNum>
  <w:abstractNum w:abstractNumId="56">
    <w:nsid w:val="550CDB5D"/>
    <w:multiLevelType w:val="singleLevel"/>
    <w:tmpl w:val="550CDB5D"/>
    <w:lvl w:ilvl="0" w:tentative="0">
      <w:start w:val="1"/>
      <w:numFmt w:val="decimal"/>
      <w:lvlText w:val="%1."/>
      <w:lvlJc w:val="left"/>
      <w:pPr>
        <w:ind w:left="425" w:hanging="425"/>
      </w:pPr>
      <w:rPr>
        <w:rFonts w:hint="default"/>
      </w:rPr>
    </w:lvl>
  </w:abstractNum>
  <w:abstractNum w:abstractNumId="57">
    <w:nsid w:val="5B53393D"/>
    <w:multiLevelType w:val="singleLevel"/>
    <w:tmpl w:val="5B53393D"/>
    <w:lvl w:ilvl="0" w:tentative="0">
      <w:start w:val="1"/>
      <w:numFmt w:val="lowerLetter"/>
      <w:lvlText w:val="%1."/>
      <w:lvlJc w:val="left"/>
      <w:pPr>
        <w:ind w:left="425" w:hanging="425"/>
      </w:pPr>
      <w:rPr>
        <w:rFonts w:hint="default"/>
      </w:rPr>
    </w:lvl>
  </w:abstractNum>
  <w:abstractNum w:abstractNumId="58">
    <w:nsid w:val="5B6C9188"/>
    <w:multiLevelType w:val="singleLevel"/>
    <w:tmpl w:val="5B6C9188"/>
    <w:lvl w:ilvl="0" w:tentative="0">
      <w:start w:val="1"/>
      <w:numFmt w:val="lowerLetter"/>
      <w:lvlText w:val="%1."/>
      <w:lvlJc w:val="left"/>
      <w:pPr>
        <w:ind w:left="425" w:hanging="425"/>
      </w:pPr>
      <w:rPr>
        <w:rFonts w:hint="default"/>
      </w:rPr>
    </w:lvl>
  </w:abstractNum>
  <w:abstractNum w:abstractNumId="59">
    <w:nsid w:val="600BFD06"/>
    <w:multiLevelType w:val="singleLevel"/>
    <w:tmpl w:val="600BFD06"/>
    <w:lvl w:ilvl="0" w:tentative="0">
      <w:start w:val="1"/>
      <w:numFmt w:val="decimal"/>
      <w:lvlText w:val="%1)"/>
      <w:lvlJc w:val="left"/>
      <w:pPr>
        <w:ind w:left="425" w:hanging="425"/>
      </w:pPr>
      <w:rPr>
        <w:rFonts w:hint="default"/>
      </w:rPr>
    </w:lvl>
  </w:abstractNum>
  <w:abstractNum w:abstractNumId="60">
    <w:nsid w:val="6516F8B6"/>
    <w:multiLevelType w:val="singleLevel"/>
    <w:tmpl w:val="6516F8B6"/>
    <w:lvl w:ilvl="0" w:tentative="0">
      <w:start w:val="1"/>
      <w:numFmt w:val="lowerLetter"/>
      <w:lvlText w:val="%1."/>
      <w:lvlJc w:val="left"/>
      <w:pPr>
        <w:ind w:left="425" w:hanging="425"/>
      </w:pPr>
      <w:rPr>
        <w:rFonts w:hint="default"/>
      </w:rPr>
    </w:lvl>
  </w:abstractNum>
  <w:abstractNum w:abstractNumId="61">
    <w:nsid w:val="66D75F9F"/>
    <w:multiLevelType w:val="singleLevel"/>
    <w:tmpl w:val="66D75F9F"/>
    <w:lvl w:ilvl="0" w:tentative="0">
      <w:start w:val="1"/>
      <w:numFmt w:val="lowerLetter"/>
      <w:lvlText w:val="%1."/>
      <w:lvlJc w:val="left"/>
      <w:pPr>
        <w:ind w:left="425" w:hanging="425"/>
      </w:pPr>
      <w:rPr>
        <w:rFonts w:hint="default"/>
      </w:rPr>
    </w:lvl>
  </w:abstractNum>
  <w:abstractNum w:abstractNumId="62">
    <w:nsid w:val="66DD9824"/>
    <w:multiLevelType w:val="singleLevel"/>
    <w:tmpl w:val="66DD9824"/>
    <w:lvl w:ilvl="0" w:tentative="0">
      <w:start w:val="1"/>
      <w:numFmt w:val="lowerLetter"/>
      <w:lvlText w:val="%1."/>
      <w:lvlJc w:val="left"/>
      <w:pPr>
        <w:ind w:left="425" w:hanging="425"/>
      </w:pPr>
      <w:rPr>
        <w:rFonts w:hint="default"/>
      </w:rPr>
    </w:lvl>
  </w:abstractNum>
  <w:abstractNum w:abstractNumId="63">
    <w:nsid w:val="67A753E2"/>
    <w:multiLevelType w:val="singleLevel"/>
    <w:tmpl w:val="67A753E2"/>
    <w:lvl w:ilvl="0" w:tentative="0">
      <w:start w:val="1"/>
      <w:numFmt w:val="lowerLetter"/>
      <w:lvlText w:val="%1."/>
      <w:lvlJc w:val="left"/>
      <w:pPr>
        <w:ind w:left="425" w:hanging="425"/>
      </w:pPr>
      <w:rPr>
        <w:rFonts w:hint="default"/>
      </w:rPr>
    </w:lvl>
  </w:abstractNum>
  <w:abstractNum w:abstractNumId="64">
    <w:nsid w:val="680D91BF"/>
    <w:multiLevelType w:val="singleLevel"/>
    <w:tmpl w:val="680D91BF"/>
    <w:lvl w:ilvl="0" w:tentative="0">
      <w:start w:val="1"/>
      <w:numFmt w:val="lowerLetter"/>
      <w:lvlText w:val="%1."/>
      <w:lvlJc w:val="left"/>
      <w:pPr>
        <w:ind w:left="425" w:hanging="425"/>
      </w:pPr>
      <w:rPr>
        <w:rFonts w:hint="default"/>
      </w:rPr>
    </w:lvl>
  </w:abstractNum>
  <w:abstractNum w:abstractNumId="65">
    <w:nsid w:val="699F9FA6"/>
    <w:multiLevelType w:val="singleLevel"/>
    <w:tmpl w:val="699F9FA6"/>
    <w:lvl w:ilvl="0" w:tentative="0">
      <w:start w:val="1"/>
      <w:numFmt w:val="lowerLetter"/>
      <w:lvlText w:val="%1."/>
      <w:lvlJc w:val="left"/>
      <w:pPr>
        <w:ind w:left="425" w:hanging="425"/>
      </w:pPr>
      <w:rPr>
        <w:rFonts w:hint="default"/>
      </w:rPr>
    </w:lvl>
  </w:abstractNum>
  <w:abstractNum w:abstractNumId="66">
    <w:nsid w:val="6D170C34"/>
    <w:multiLevelType w:val="singleLevel"/>
    <w:tmpl w:val="6D170C34"/>
    <w:lvl w:ilvl="0" w:tentative="0">
      <w:start w:val="1"/>
      <w:numFmt w:val="lowerLetter"/>
      <w:lvlText w:val="%1."/>
      <w:lvlJc w:val="left"/>
      <w:pPr>
        <w:ind w:left="425" w:hanging="425"/>
      </w:pPr>
      <w:rPr>
        <w:rFonts w:hint="default"/>
      </w:rPr>
    </w:lvl>
  </w:abstractNum>
  <w:abstractNum w:abstractNumId="67">
    <w:nsid w:val="6E36202A"/>
    <w:multiLevelType w:val="singleLevel"/>
    <w:tmpl w:val="6E36202A"/>
    <w:lvl w:ilvl="0" w:tentative="0">
      <w:start w:val="1"/>
      <w:numFmt w:val="lowerLetter"/>
      <w:lvlText w:val="%1."/>
      <w:lvlJc w:val="left"/>
      <w:pPr>
        <w:ind w:left="425" w:hanging="425"/>
      </w:pPr>
      <w:rPr>
        <w:rFonts w:hint="default"/>
      </w:rPr>
    </w:lvl>
  </w:abstractNum>
  <w:abstractNum w:abstractNumId="68">
    <w:nsid w:val="6F536136"/>
    <w:multiLevelType w:val="singleLevel"/>
    <w:tmpl w:val="6F536136"/>
    <w:lvl w:ilvl="0" w:tentative="0">
      <w:start w:val="1"/>
      <w:numFmt w:val="lowerLetter"/>
      <w:lvlText w:val="%1."/>
      <w:lvlJc w:val="left"/>
      <w:pPr>
        <w:ind w:left="425" w:hanging="425"/>
      </w:pPr>
      <w:rPr>
        <w:rFonts w:hint="default"/>
      </w:rPr>
    </w:lvl>
  </w:abstractNum>
  <w:abstractNum w:abstractNumId="69">
    <w:nsid w:val="71FE791B"/>
    <w:multiLevelType w:val="singleLevel"/>
    <w:tmpl w:val="71FE791B"/>
    <w:lvl w:ilvl="0" w:tentative="0">
      <w:start w:val="1"/>
      <w:numFmt w:val="decimal"/>
      <w:lvlText w:val="%1)"/>
      <w:lvlJc w:val="left"/>
      <w:pPr>
        <w:ind w:left="425" w:hanging="425"/>
      </w:pPr>
      <w:rPr>
        <w:rFonts w:hint="default"/>
      </w:rPr>
    </w:lvl>
  </w:abstractNum>
  <w:abstractNum w:abstractNumId="70">
    <w:nsid w:val="75B82602"/>
    <w:multiLevelType w:val="singleLevel"/>
    <w:tmpl w:val="75B82602"/>
    <w:lvl w:ilvl="0" w:tentative="0">
      <w:start w:val="1"/>
      <w:numFmt w:val="decimal"/>
      <w:lvlText w:val="%1)"/>
      <w:lvlJc w:val="left"/>
      <w:pPr>
        <w:ind w:left="425" w:hanging="425"/>
      </w:pPr>
      <w:rPr>
        <w:rFonts w:hint="default"/>
      </w:rPr>
    </w:lvl>
  </w:abstractNum>
  <w:abstractNum w:abstractNumId="71">
    <w:nsid w:val="7976565F"/>
    <w:multiLevelType w:val="singleLevel"/>
    <w:tmpl w:val="7976565F"/>
    <w:lvl w:ilvl="0" w:tentative="0">
      <w:start w:val="1"/>
      <w:numFmt w:val="lowerLetter"/>
      <w:lvlText w:val="%1."/>
      <w:lvlJc w:val="left"/>
      <w:pPr>
        <w:ind w:left="425" w:hanging="425"/>
      </w:pPr>
      <w:rPr>
        <w:rFonts w:hint="default"/>
      </w:rPr>
    </w:lvl>
  </w:abstractNum>
  <w:abstractNum w:abstractNumId="72">
    <w:nsid w:val="7ABC5647"/>
    <w:multiLevelType w:val="singleLevel"/>
    <w:tmpl w:val="7ABC5647"/>
    <w:lvl w:ilvl="0" w:tentative="0">
      <w:start w:val="1"/>
      <w:numFmt w:val="lowerLetter"/>
      <w:lvlText w:val="%1."/>
      <w:lvlJc w:val="left"/>
      <w:pPr>
        <w:ind w:left="425" w:hanging="425"/>
      </w:pPr>
      <w:rPr>
        <w:rFonts w:hint="default"/>
      </w:rPr>
    </w:lvl>
  </w:abstractNum>
  <w:num w:numId="1">
    <w:abstractNumId w:val="29"/>
  </w:num>
  <w:num w:numId="2">
    <w:abstractNumId w:val="69"/>
  </w:num>
  <w:num w:numId="3">
    <w:abstractNumId w:val="59"/>
  </w:num>
  <w:num w:numId="4">
    <w:abstractNumId w:val="23"/>
  </w:num>
  <w:num w:numId="5">
    <w:abstractNumId w:val="8"/>
  </w:num>
  <w:num w:numId="6">
    <w:abstractNumId w:val="48"/>
  </w:num>
  <w:num w:numId="7">
    <w:abstractNumId w:val="50"/>
  </w:num>
  <w:num w:numId="8">
    <w:abstractNumId w:val="54"/>
  </w:num>
  <w:num w:numId="9">
    <w:abstractNumId w:val="26"/>
  </w:num>
  <w:num w:numId="10">
    <w:abstractNumId w:val="57"/>
  </w:num>
  <w:num w:numId="11">
    <w:abstractNumId w:val="68"/>
  </w:num>
  <w:num w:numId="12">
    <w:abstractNumId w:val="63"/>
  </w:num>
  <w:num w:numId="13">
    <w:abstractNumId w:val="21"/>
  </w:num>
  <w:num w:numId="14">
    <w:abstractNumId w:val="18"/>
  </w:num>
  <w:num w:numId="15">
    <w:abstractNumId w:val="25"/>
  </w:num>
  <w:num w:numId="16">
    <w:abstractNumId w:val="30"/>
  </w:num>
  <w:num w:numId="17">
    <w:abstractNumId w:val="62"/>
  </w:num>
  <w:num w:numId="18">
    <w:abstractNumId w:val="41"/>
  </w:num>
  <w:num w:numId="19">
    <w:abstractNumId w:val="33"/>
  </w:num>
  <w:num w:numId="20">
    <w:abstractNumId w:val="11"/>
  </w:num>
  <w:num w:numId="21">
    <w:abstractNumId w:val="34"/>
  </w:num>
  <w:num w:numId="22">
    <w:abstractNumId w:val="61"/>
  </w:num>
  <w:num w:numId="23">
    <w:abstractNumId w:val="24"/>
  </w:num>
  <w:num w:numId="24">
    <w:abstractNumId w:val="45"/>
  </w:num>
  <w:num w:numId="25">
    <w:abstractNumId w:val="4"/>
  </w:num>
  <w:num w:numId="26">
    <w:abstractNumId w:val="12"/>
  </w:num>
  <w:num w:numId="27">
    <w:abstractNumId w:val="35"/>
  </w:num>
  <w:num w:numId="28">
    <w:abstractNumId w:val="67"/>
  </w:num>
  <w:num w:numId="29">
    <w:abstractNumId w:val="46"/>
  </w:num>
  <w:num w:numId="30">
    <w:abstractNumId w:val="36"/>
  </w:num>
  <w:num w:numId="31">
    <w:abstractNumId w:val="15"/>
  </w:num>
  <w:num w:numId="32">
    <w:abstractNumId w:val="19"/>
  </w:num>
  <w:num w:numId="33">
    <w:abstractNumId w:val="58"/>
  </w:num>
  <w:num w:numId="34">
    <w:abstractNumId w:val="27"/>
  </w:num>
  <w:num w:numId="35">
    <w:abstractNumId w:val="20"/>
  </w:num>
  <w:num w:numId="36">
    <w:abstractNumId w:val="70"/>
  </w:num>
  <w:num w:numId="37">
    <w:abstractNumId w:val="5"/>
  </w:num>
  <w:num w:numId="38">
    <w:abstractNumId w:val="38"/>
  </w:num>
  <w:num w:numId="39">
    <w:abstractNumId w:val="43"/>
  </w:num>
  <w:num w:numId="40">
    <w:abstractNumId w:val="66"/>
  </w:num>
  <w:num w:numId="41">
    <w:abstractNumId w:val="16"/>
  </w:num>
  <w:num w:numId="42">
    <w:abstractNumId w:val="72"/>
  </w:num>
  <w:num w:numId="43">
    <w:abstractNumId w:val="22"/>
  </w:num>
  <w:num w:numId="44">
    <w:abstractNumId w:val="53"/>
  </w:num>
  <w:num w:numId="45">
    <w:abstractNumId w:val="0"/>
  </w:num>
  <w:num w:numId="46">
    <w:abstractNumId w:val="2"/>
  </w:num>
  <w:num w:numId="47">
    <w:abstractNumId w:val="32"/>
  </w:num>
  <w:num w:numId="48">
    <w:abstractNumId w:val="7"/>
  </w:num>
  <w:num w:numId="49">
    <w:abstractNumId w:val="3"/>
  </w:num>
  <w:num w:numId="50">
    <w:abstractNumId w:val="14"/>
  </w:num>
  <w:num w:numId="51">
    <w:abstractNumId w:val="51"/>
  </w:num>
  <w:num w:numId="52">
    <w:abstractNumId w:val="44"/>
  </w:num>
  <w:num w:numId="53">
    <w:abstractNumId w:val="47"/>
  </w:num>
  <w:num w:numId="54">
    <w:abstractNumId w:val="52"/>
  </w:num>
  <w:num w:numId="55">
    <w:abstractNumId w:val="56"/>
  </w:num>
  <w:num w:numId="56">
    <w:abstractNumId w:val="1"/>
  </w:num>
  <w:num w:numId="57">
    <w:abstractNumId w:val="28"/>
  </w:num>
  <w:num w:numId="58">
    <w:abstractNumId w:val="9"/>
  </w:num>
  <w:num w:numId="59">
    <w:abstractNumId w:val="49"/>
  </w:num>
  <w:num w:numId="60">
    <w:abstractNumId w:val="17"/>
  </w:num>
  <w:num w:numId="61">
    <w:abstractNumId w:val="55"/>
  </w:num>
  <w:num w:numId="62">
    <w:abstractNumId w:val="37"/>
  </w:num>
  <w:num w:numId="63">
    <w:abstractNumId w:val="10"/>
  </w:num>
  <w:num w:numId="64">
    <w:abstractNumId w:val="6"/>
  </w:num>
  <w:num w:numId="65">
    <w:abstractNumId w:val="31"/>
  </w:num>
  <w:num w:numId="66">
    <w:abstractNumId w:val="64"/>
  </w:num>
  <w:num w:numId="67">
    <w:abstractNumId w:val="42"/>
  </w:num>
  <w:num w:numId="68">
    <w:abstractNumId w:val="39"/>
  </w:num>
  <w:num w:numId="69">
    <w:abstractNumId w:val="60"/>
  </w:num>
  <w:num w:numId="70">
    <w:abstractNumId w:val="13"/>
  </w:num>
  <w:num w:numId="71">
    <w:abstractNumId w:val="71"/>
  </w:num>
  <w:num w:numId="72">
    <w:abstractNumId w:val="40"/>
  </w:num>
  <w:num w:numId="7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834AC"/>
    <w:rsid w:val="00EC2823"/>
    <w:rsid w:val="018C16E0"/>
    <w:rsid w:val="01B25895"/>
    <w:rsid w:val="01C41B77"/>
    <w:rsid w:val="01DD1C4C"/>
    <w:rsid w:val="02C07062"/>
    <w:rsid w:val="02C5375C"/>
    <w:rsid w:val="03433A17"/>
    <w:rsid w:val="03450930"/>
    <w:rsid w:val="04BA7D51"/>
    <w:rsid w:val="05D55F1F"/>
    <w:rsid w:val="062260D2"/>
    <w:rsid w:val="063D244B"/>
    <w:rsid w:val="07BD6694"/>
    <w:rsid w:val="089259BF"/>
    <w:rsid w:val="08B6462D"/>
    <w:rsid w:val="09055F84"/>
    <w:rsid w:val="09094910"/>
    <w:rsid w:val="0959781A"/>
    <w:rsid w:val="096628F8"/>
    <w:rsid w:val="09D01A9D"/>
    <w:rsid w:val="09E773A4"/>
    <w:rsid w:val="0BC07254"/>
    <w:rsid w:val="0C42356B"/>
    <w:rsid w:val="0C5834AC"/>
    <w:rsid w:val="0C8E44C1"/>
    <w:rsid w:val="0CDF2F6F"/>
    <w:rsid w:val="0CE91A4F"/>
    <w:rsid w:val="0D15219D"/>
    <w:rsid w:val="0D7630A2"/>
    <w:rsid w:val="0D9773A6"/>
    <w:rsid w:val="0DC1074B"/>
    <w:rsid w:val="0DDB3975"/>
    <w:rsid w:val="0E052C33"/>
    <w:rsid w:val="0E1511B6"/>
    <w:rsid w:val="0E8E1971"/>
    <w:rsid w:val="0FF6734F"/>
    <w:rsid w:val="1021389E"/>
    <w:rsid w:val="106D0B81"/>
    <w:rsid w:val="10824F16"/>
    <w:rsid w:val="10D57F9F"/>
    <w:rsid w:val="11250330"/>
    <w:rsid w:val="116457F1"/>
    <w:rsid w:val="11A3317D"/>
    <w:rsid w:val="12847AFA"/>
    <w:rsid w:val="12F3164E"/>
    <w:rsid w:val="13B62550"/>
    <w:rsid w:val="13D36C5E"/>
    <w:rsid w:val="13EE5846"/>
    <w:rsid w:val="13F07810"/>
    <w:rsid w:val="14146BC7"/>
    <w:rsid w:val="15C33193"/>
    <w:rsid w:val="16FE5F68"/>
    <w:rsid w:val="17555285"/>
    <w:rsid w:val="17B14EDF"/>
    <w:rsid w:val="17DD0A7A"/>
    <w:rsid w:val="18626802"/>
    <w:rsid w:val="199A412C"/>
    <w:rsid w:val="19B760C0"/>
    <w:rsid w:val="19EC4DF5"/>
    <w:rsid w:val="1A8149E7"/>
    <w:rsid w:val="1AA62D70"/>
    <w:rsid w:val="1AFC2F3E"/>
    <w:rsid w:val="1B317B2B"/>
    <w:rsid w:val="1BA548B0"/>
    <w:rsid w:val="1BAB226E"/>
    <w:rsid w:val="1C510124"/>
    <w:rsid w:val="1C5B4D55"/>
    <w:rsid w:val="1C96758B"/>
    <w:rsid w:val="1D54668F"/>
    <w:rsid w:val="1E8B1E2C"/>
    <w:rsid w:val="1F1C1AAF"/>
    <w:rsid w:val="1F1F101A"/>
    <w:rsid w:val="1F6A2B6C"/>
    <w:rsid w:val="20B92A82"/>
    <w:rsid w:val="20C703C4"/>
    <w:rsid w:val="219726F6"/>
    <w:rsid w:val="224534CB"/>
    <w:rsid w:val="225552A1"/>
    <w:rsid w:val="22564C7E"/>
    <w:rsid w:val="22FD42C4"/>
    <w:rsid w:val="235C20D3"/>
    <w:rsid w:val="236906A5"/>
    <w:rsid w:val="23A62696"/>
    <w:rsid w:val="244D65B8"/>
    <w:rsid w:val="2491511F"/>
    <w:rsid w:val="24B81EA4"/>
    <w:rsid w:val="254759DE"/>
    <w:rsid w:val="270D43CE"/>
    <w:rsid w:val="27700540"/>
    <w:rsid w:val="2846720A"/>
    <w:rsid w:val="286012C1"/>
    <w:rsid w:val="288B7D93"/>
    <w:rsid w:val="297F786C"/>
    <w:rsid w:val="2A30050E"/>
    <w:rsid w:val="2CED3AD0"/>
    <w:rsid w:val="2CF021D7"/>
    <w:rsid w:val="2DC77CAA"/>
    <w:rsid w:val="2EDC2A13"/>
    <w:rsid w:val="2FA37038"/>
    <w:rsid w:val="30534F57"/>
    <w:rsid w:val="31534978"/>
    <w:rsid w:val="31D22092"/>
    <w:rsid w:val="32FB72B2"/>
    <w:rsid w:val="339D4728"/>
    <w:rsid w:val="34A843EE"/>
    <w:rsid w:val="35610228"/>
    <w:rsid w:val="35F87200"/>
    <w:rsid w:val="36316A75"/>
    <w:rsid w:val="36362EFD"/>
    <w:rsid w:val="369F6096"/>
    <w:rsid w:val="37705203"/>
    <w:rsid w:val="378105FB"/>
    <w:rsid w:val="37AD17E4"/>
    <w:rsid w:val="37D30067"/>
    <w:rsid w:val="37F51C38"/>
    <w:rsid w:val="38DE1A7D"/>
    <w:rsid w:val="39065E9E"/>
    <w:rsid w:val="39261DDA"/>
    <w:rsid w:val="39453432"/>
    <w:rsid w:val="39CD19E3"/>
    <w:rsid w:val="3A2E6E28"/>
    <w:rsid w:val="3A4E43A5"/>
    <w:rsid w:val="3AA54601"/>
    <w:rsid w:val="3AEC3D6F"/>
    <w:rsid w:val="3B0F6973"/>
    <w:rsid w:val="3B6262B8"/>
    <w:rsid w:val="3B8031A5"/>
    <w:rsid w:val="3B851B09"/>
    <w:rsid w:val="3C2C5FFC"/>
    <w:rsid w:val="3C597D99"/>
    <w:rsid w:val="3C784B85"/>
    <w:rsid w:val="3C8B16E3"/>
    <w:rsid w:val="3CBC1403"/>
    <w:rsid w:val="3CCF60D3"/>
    <w:rsid w:val="3CDA3B31"/>
    <w:rsid w:val="3CFB44C3"/>
    <w:rsid w:val="3D0A1093"/>
    <w:rsid w:val="3D3D2FA0"/>
    <w:rsid w:val="3DD33DAD"/>
    <w:rsid w:val="3DD62E3A"/>
    <w:rsid w:val="3E65446C"/>
    <w:rsid w:val="3FAA1280"/>
    <w:rsid w:val="400A03A0"/>
    <w:rsid w:val="40935D33"/>
    <w:rsid w:val="40A1676B"/>
    <w:rsid w:val="40BC5A0A"/>
    <w:rsid w:val="40BD36C6"/>
    <w:rsid w:val="41A24E66"/>
    <w:rsid w:val="42066E88"/>
    <w:rsid w:val="420C2FE8"/>
    <w:rsid w:val="421460A5"/>
    <w:rsid w:val="4278399C"/>
    <w:rsid w:val="428B1338"/>
    <w:rsid w:val="43AC2EA4"/>
    <w:rsid w:val="43B826F5"/>
    <w:rsid w:val="43C25BB7"/>
    <w:rsid w:val="445F1CF8"/>
    <w:rsid w:val="446A440B"/>
    <w:rsid w:val="45373B27"/>
    <w:rsid w:val="45C85647"/>
    <w:rsid w:val="4642364B"/>
    <w:rsid w:val="4654341B"/>
    <w:rsid w:val="46C95E83"/>
    <w:rsid w:val="470E6697"/>
    <w:rsid w:val="4718528B"/>
    <w:rsid w:val="471E7589"/>
    <w:rsid w:val="47297B5F"/>
    <w:rsid w:val="47C8417D"/>
    <w:rsid w:val="485F3BCB"/>
    <w:rsid w:val="48667E96"/>
    <w:rsid w:val="487061E5"/>
    <w:rsid w:val="48713109"/>
    <w:rsid w:val="48D96FC3"/>
    <w:rsid w:val="493B4B9E"/>
    <w:rsid w:val="49864C99"/>
    <w:rsid w:val="499D11D6"/>
    <w:rsid w:val="49A01F26"/>
    <w:rsid w:val="49BA1CA4"/>
    <w:rsid w:val="49E550B8"/>
    <w:rsid w:val="4A394FA4"/>
    <w:rsid w:val="4A3F2F5D"/>
    <w:rsid w:val="4AA56185"/>
    <w:rsid w:val="4BB877B5"/>
    <w:rsid w:val="4BDF7F5D"/>
    <w:rsid w:val="4D4511EA"/>
    <w:rsid w:val="4DB83A96"/>
    <w:rsid w:val="4DF7744F"/>
    <w:rsid w:val="4E5744B8"/>
    <w:rsid w:val="52961E90"/>
    <w:rsid w:val="530111B5"/>
    <w:rsid w:val="53331C8C"/>
    <w:rsid w:val="53B72104"/>
    <w:rsid w:val="53D10891"/>
    <w:rsid w:val="544E765F"/>
    <w:rsid w:val="545974F0"/>
    <w:rsid w:val="54A63265"/>
    <w:rsid w:val="54CE2C62"/>
    <w:rsid w:val="54D83CF8"/>
    <w:rsid w:val="551E34D6"/>
    <w:rsid w:val="553152CF"/>
    <w:rsid w:val="558A0B6B"/>
    <w:rsid w:val="559341D4"/>
    <w:rsid w:val="56194B9E"/>
    <w:rsid w:val="562A14F8"/>
    <w:rsid w:val="563B0AA3"/>
    <w:rsid w:val="564B20A8"/>
    <w:rsid w:val="56CB3A71"/>
    <w:rsid w:val="56EA4326"/>
    <w:rsid w:val="57B1418D"/>
    <w:rsid w:val="58044A73"/>
    <w:rsid w:val="583A0709"/>
    <w:rsid w:val="589D0FA0"/>
    <w:rsid w:val="599B3347"/>
    <w:rsid w:val="59A23D26"/>
    <w:rsid w:val="59D26F04"/>
    <w:rsid w:val="59DB773E"/>
    <w:rsid w:val="59E61A04"/>
    <w:rsid w:val="5A7B5B2C"/>
    <w:rsid w:val="5A7F5187"/>
    <w:rsid w:val="5AA4447D"/>
    <w:rsid w:val="5AAA72D0"/>
    <w:rsid w:val="5ADC6844"/>
    <w:rsid w:val="5AE33BC8"/>
    <w:rsid w:val="5BFA7EF6"/>
    <w:rsid w:val="5C094C8E"/>
    <w:rsid w:val="5D953E89"/>
    <w:rsid w:val="5E211BC5"/>
    <w:rsid w:val="5EFC6636"/>
    <w:rsid w:val="5F443B39"/>
    <w:rsid w:val="60121E89"/>
    <w:rsid w:val="60884473"/>
    <w:rsid w:val="60B13450"/>
    <w:rsid w:val="60DB1C73"/>
    <w:rsid w:val="60E40384"/>
    <w:rsid w:val="60FD3743"/>
    <w:rsid w:val="61C60977"/>
    <w:rsid w:val="623F0640"/>
    <w:rsid w:val="62F15D85"/>
    <w:rsid w:val="63085E50"/>
    <w:rsid w:val="632674CD"/>
    <w:rsid w:val="64B55F95"/>
    <w:rsid w:val="65BE3A7A"/>
    <w:rsid w:val="66042C52"/>
    <w:rsid w:val="66070380"/>
    <w:rsid w:val="66887A48"/>
    <w:rsid w:val="66D3434D"/>
    <w:rsid w:val="67570318"/>
    <w:rsid w:val="698B1703"/>
    <w:rsid w:val="6A075683"/>
    <w:rsid w:val="6A250BE9"/>
    <w:rsid w:val="6AFE54E3"/>
    <w:rsid w:val="6B2107BA"/>
    <w:rsid w:val="6B776B5F"/>
    <w:rsid w:val="6CA95923"/>
    <w:rsid w:val="6CD62D60"/>
    <w:rsid w:val="6E0E7B0F"/>
    <w:rsid w:val="6EBD1212"/>
    <w:rsid w:val="6F223058"/>
    <w:rsid w:val="6F586D15"/>
    <w:rsid w:val="6F6A5929"/>
    <w:rsid w:val="700E2A92"/>
    <w:rsid w:val="7031449B"/>
    <w:rsid w:val="70B73555"/>
    <w:rsid w:val="711B04E6"/>
    <w:rsid w:val="713737CC"/>
    <w:rsid w:val="71446F12"/>
    <w:rsid w:val="71CF04C8"/>
    <w:rsid w:val="722F17E6"/>
    <w:rsid w:val="72414F83"/>
    <w:rsid w:val="725D4752"/>
    <w:rsid w:val="726A5CB0"/>
    <w:rsid w:val="72A35F21"/>
    <w:rsid w:val="731C6E4F"/>
    <w:rsid w:val="737650A4"/>
    <w:rsid w:val="738347AF"/>
    <w:rsid w:val="73B13A3B"/>
    <w:rsid w:val="74442E6C"/>
    <w:rsid w:val="75A629FF"/>
    <w:rsid w:val="77050A54"/>
    <w:rsid w:val="772B03C4"/>
    <w:rsid w:val="777E1CAD"/>
    <w:rsid w:val="778227E8"/>
    <w:rsid w:val="782F143B"/>
    <w:rsid w:val="784A7FBA"/>
    <w:rsid w:val="78643617"/>
    <w:rsid w:val="79E1768B"/>
    <w:rsid w:val="7A3B5B1E"/>
    <w:rsid w:val="7A882894"/>
    <w:rsid w:val="7B4F485C"/>
    <w:rsid w:val="7B7F75A9"/>
    <w:rsid w:val="7BA26864"/>
    <w:rsid w:val="7C10356E"/>
    <w:rsid w:val="7D190295"/>
    <w:rsid w:val="7D715FE9"/>
    <w:rsid w:val="7E115AE3"/>
    <w:rsid w:val="7E9D7CED"/>
    <w:rsid w:val="7F460939"/>
    <w:rsid w:val="7F8B7642"/>
    <w:rsid w:val="7F8E145F"/>
    <w:rsid w:val="7FCEE605"/>
    <w:rsid w:val="CFFBA539"/>
    <w:rsid w:val="FD7F1A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3"/>
    <w:next w:val="1"/>
    <w:qFormat/>
    <w:uiPriority w:val="0"/>
  </w:style>
  <w:style w:type="paragraph" w:styleId="6">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7">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customStyle="1" w:styleId="3">
    <w:name w:val="质量手册标题"/>
    <w:basedOn w:val="4"/>
    <w:next w:val="5"/>
    <w:link w:val="29"/>
    <w:qFormat/>
    <w:uiPriority w:val="0"/>
    <w:pPr>
      <w:keepNext/>
      <w:keepLines/>
      <w:spacing w:before="100" w:beforeLines="100" w:after="100" w:afterLines="100" w:line="480" w:lineRule="auto"/>
      <w:jc w:val="left"/>
    </w:pPr>
    <w:rPr>
      <w:rFonts w:asciiTheme="minorAscii" w:hAnsiTheme="minorAscii"/>
      <w:kern w:val="44"/>
      <w:sz w:val="44"/>
    </w:rPr>
  </w:style>
  <w:style w:type="paragraph" w:styleId="4">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customStyle="1" w:styleId="5">
    <w:name w:val="质量手册正文"/>
    <w:basedOn w:val="1"/>
    <w:next w:val="1"/>
    <w:link w:val="30"/>
    <w:qFormat/>
    <w:uiPriority w:val="0"/>
    <w:pPr>
      <w:spacing w:before="50" w:beforeLines="50" w:after="50" w:afterLines="50" w:line="360" w:lineRule="exact"/>
      <w:ind w:left="0" w:firstLine="612" w:firstLineChars="200"/>
      <w:jc w:val="left"/>
    </w:pPr>
    <w:rPr>
      <w:rFonts w:hint="default" w:ascii="Calibri Light" w:hAnsi="Calibri Light" w:eastAsia="宋体" w:cs="黑体"/>
      <w:color w:val="333333"/>
      <w:sz w:val="24"/>
    </w:rPr>
  </w:style>
  <w:style w:type="paragraph" w:styleId="8">
    <w:name w:val="Body Text"/>
    <w:basedOn w:val="1"/>
    <w:qFormat/>
    <w:uiPriority w:val="0"/>
    <w:rPr>
      <w:rFonts w:ascii="微软雅黑" w:hAnsi="微软雅黑" w:eastAsia="微软雅黑" w:cs="微软雅黑"/>
      <w:sz w:val="19"/>
      <w:szCs w:val="19"/>
      <w:lang w:val="en-US" w:eastAsia="en-US" w:bidi="ar-SA"/>
    </w:rPr>
  </w:style>
  <w:style w:type="paragraph" w:styleId="9">
    <w:name w:val="footer"/>
    <w:basedOn w:val="1"/>
    <w:link w:val="20"/>
    <w:qFormat/>
    <w:uiPriority w:val="0"/>
    <w:pPr>
      <w:tabs>
        <w:tab w:val="center" w:pos="4153"/>
        <w:tab w:val="right" w:pos="8306"/>
      </w:tabs>
      <w:snapToGrid w:val="0"/>
      <w:jc w:val="left"/>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13">
    <w:name w:val="toc 2"/>
    <w:basedOn w:val="1"/>
    <w:next w:val="1"/>
    <w:qFormat/>
    <w:uiPriority w:val="0"/>
    <w:pPr>
      <w:ind w:left="420" w:leftChars="2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paragraph" w:customStyle="1" w:styleId="18">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9">
    <w:name w:val="页眉 字符"/>
    <w:basedOn w:val="16"/>
    <w:link w:val="10"/>
    <w:qFormat/>
    <w:uiPriority w:val="0"/>
    <w:rPr>
      <w:sz w:val="18"/>
      <w:szCs w:val="18"/>
    </w:rPr>
  </w:style>
  <w:style w:type="character" w:customStyle="1" w:styleId="20">
    <w:name w:val="页脚 字符"/>
    <w:basedOn w:val="16"/>
    <w:link w:val="9"/>
    <w:qFormat/>
    <w:uiPriority w:val="0"/>
    <w:rPr>
      <w:sz w:val="18"/>
      <w:szCs w:val="18"/>
    </w:rPr>
  </w:style>
  <w:style w:type="paragraph" w:customStyle="1" w:styleId="21">
    <w:name w:val="质量手册副标题"/>
    <w:basedOn w:val="12"/>
    <w:qFormat/>
    <w:uiPriority w:val="0"/>
    <w:pPr>
      <w:spacing w:before="50" w:beforeLines="50" w:after="50" w:afterLines="50" w:line="360" w:lineRule="auto"/>
      <w:jc w:val="left"/>
    </w:pPr>
    <w:rPr>
      <w:rFonts w:hint="eastAsia" w:ascii="黑体" w:hAnsi="黑体" w:eastAsia="黑体" w:cs="黑体"/>
      <w:color w:val="333333"/>
      <w:sz w:val="24"/>
    </w:rPr>
  </w:style>
  <w:style w:type="paragraph" w:customStyle="1" w:styleId="22">
    <w:name w:val="质量手册标题1"/>
    <w:basedOn w:val="2"/>
    <w:next w:val="1"/>
    <w:link w:val="26"/>
    <w:qFormat/>
    <w:uiPriority w:val="0"/>
    <w:pPr>
      <w:spacing w:before="50" w:beforeLines="50" w:after="50" w:afterLines="50" w:line="360" w:lineRule="auto"/>
    </w:pPr>
    <w:rPr>
      <w:sz w:val="28"/>
    </w:rPr>
  </w:style>
  <w:style w:type="paragraph" w:customStyle="1" w:styleId="23">
    <w:name w:val="质量手册标题2"/>
    <w:basedOn w:val="6"/>
    <w:next w:val="1"/>
    <w:link w:val="27"/>
    <w:qFormat/>
    <w:uiPriority w:val="0"/>
    <w:pPr>
      <w:spacing w:before="200" w:after="0" w:line="300" w:lineRule="auto"/>
      <w:ind w:firstLine="612" w:firstLineChars="200"/>
      <w:jc w:val="left"/>
    </w:pPr>
    <w:rPr>
      <w:rFonts w:ascii="仿宋" w:hAnsi="仿宋" w:eastAsia="宋体"/>
      <w:sz w:val="24"/>
    </w:rPr>
  </w:style>
  <w:style w:type="paragraph" w:customStyle="1" w:styleId="24">
    <w:name w:val="质量手册标题3"/>
    <w:basedOn w:val="1"/>
    <w:link w:val="28"/>
    <w:qFormat/>
    <w:uiPriority w:val="0"/>
    <w:pPr>
      <w:keepNext/>
      <w:keepLines/>
      <w:spacing w:before="200" w:beforeLines="0" w:afterLines="0" w:line="300" w:lineRule="auto"/>
      <w:ind w:firstLine="612" w:firstLineChars="200"/>
      <w:jc w:val="left"/>
      <w:outlineLvl w:val="1"/>
    </w:pPr>
    <w:rPr>
      <w:rFonts w:ascii="仿宋" w:hAnsi="仿宋" w:eastAsia="黑体"/>
      <w:sz w:val="24"/>
    </w:rPr>
  </w:style>
  <w:style w:type="paragraph" w:customStyle="1" w:styleId="25">
    <w:name w:val="质量手册正文2"/>
    <w:basedOn w:val="5"/>
    <w:qFormat/>
    <w:uiPriority w:val="0"/>
    <w:pPr>
      <w:spacing w:before="0" w:beforeLines="0" w:after="0" w:afterLines="0"/>
      <w:ind w:firstLine="0" w:firstLineChars="0"/>
    </w:pPr>
  </w:style>
  <w:style w:type="character" w:customStyle="1" w:styleId="26">
    <w:name w:val="质量手册标题1 Char"/>
    <w:link w:val="22"/>
    <w:qFormat/>
    <w:uiPriority w:val="0"/>
    <w:rPr>
      <w:rFonts w:asciiTheme="minorAscii" w:hAnsiTheme="minorAscii" w:eastAsiaTheme="minorEastAsia" w:cstheme="minorBidi"/>
      <w:b/>
      <w:kern w:val="44"/>
      <w:sz w:val="28"/>
      <w:szCs w:val="24"/>
      <w:lang w:val="en-US" w:eastAsia="zh-CN" w:bidi="ar-SA"/>
    </w:rPr>
  </w:style>
  <w:style w:type="character" w:customStyle="1" w:styleId="27">
    <w:name w:val="质量手册标题2 Char"/>
    <w:link w:val="23"/>
    <w:qFormat/>
    <w:uiPriority w:val="0"/>
    <w:rPr>
      <w:rFonts w:ascii="仿宋" w:hAnsi="仿宋" w:eastAsia="宋体" w:cstheme="minorBidi"/>
      <w:b/>
      <w:kern w:val="2"/>
      <w:sz w:val="24"/>
      <w:szCs w:val="24"/>
      <w:lang w:val="en-US" w:eastAsia="zh-CN" w:bidi="ar-SA"/>
    </w:rPr>
  </w:style>
  <w:style w:type="character" w:customStyle="1" w:styleId="28">
    <w:name w:val="质量手册标题3 Char"/>
    <w:link w:val="24"/>
    <w:qFormat/>
    <w:uiPriority w:val="0"/>
    <w:rPr>
      <w:rFonts w:ascii="仿宋" w:hAnsi="仿宋" w:eastAsia="黑体"/>
      <w:sz w:val="24"/>
    </w:rPr>
  </w:style>
  <w:style w:type="character" w:customStyle="1" w:styleId="29">
    <w:name w:val="质量手册标题 Char"/>
    <w:link w:val="3"/>
    <w:qFormat/>
    <w:uiPriority w:val="0"/>
    <w:rPr>
      <w:rFonts w:asciiTheme="minorAscii" w:hAnsiTheme="minorAscii"/>
      <w:kern w:val="44"/>
      <w:sz w:val="44"/>
    </w:rPr>
  </w:style>
  <w:style w:type="character" w:customStyle="1" w:styleId="30">
    <w:name w:val="质量手册正文 Char"/>
    <w:link w:val="5"/>
    <w:qFormat/>
    <w:uiPriority w:val="0"/>
    <w:rPr>
      <w:rFonts w:hint="default" w:ascii="Calibri Light" w:hAnsi="Calibri Light" w:eastAsia="宋体" w:cs="黑体"/>
      <w:color w:val="333333"/>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header" Target="header2.xml"/><Relationship Id="rId39" Type="http://schemas.openxmlformats.org/officeDocument/2006/relationships/image" Target="media/image16.jpe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jpeg"/><Relationship Id="rId32" Type="http://schemas.openxmlformats.org/officeDocument/2006/relationships/image" Target="media/image9.jpeg"/><Relationship Id="rId31" Type="http://schemas.openxmlformats.org/officeDocument/2006/relationships/image" Target="media/image8.jpe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jpeg"/><Relationship Id="rId28" Type="http://schemas.openxmlformats.org/officeDocument/2006/relationships/image" Target="media/image5.png"/><Relationship Id="rId27" Type="http://schemas.openxmlformats.org/officeDocument/2006/relationships/image" Target="media/image4.jpeg"/><Relationship Id="rId26" Type="http://schemas.openxmlformats.org/officeDocument/2006/relationships/image" Target="media/image3.pn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封面"/>
    </customSectPr>
    <customSectPr>
      <sectNamePr val="批准页"/>
    </customSectPr>
    <customSectPr>
      <sectNamePr val="修订页"/>
    </customSectPr>
    <customSectPr>
      <sectNamePr val="目录"/>
    </customSectPr>
    <customSectPr>
      <sectNamePr val="1.前言"/>
    </customSectPr>
    <customSectPr>
      <sectNamePr val="2. 质量方针及质量目标"/>
    </customSectPr>
    <customSectPr>
      <sectNamePr val="3. 《质量手册》的管理"/>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0cb85c20-b5ce-44ff-9fbd-6fe852dbb7f6</errorID>
      <errorWord xmlns="http://schemas.wps.cn/vas-ai-hub/contract-review">和管理作</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和管理做</item>
      </candidateList>
      <explain xmlns="http://schemas.wps.cn/vas-ai-hub/contract-review"/>
      <paraID xmlns="http://schemas.wps.cn/vas-ai-hub/contract-review">7553084B</paraID>
      <start xmlns="http://schemas.wps.cn/vas-ai-hub/contract-review">58</start>
      <end xmlns="http://schemas.wps.cn/vas-ai-hub/contract-review">62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4f40c60e-adaa-455f-90f8-916c249670dc</errorID>
      <errorWord xmlns="http://schemas.wps.cn/vas-ai-hub/contract-review">，</errorWord>
      <group xmlns="http://schemas.wps.cn/vas-ai-hub/contract-review">L1_Grammar</group>
      <groupName xmlns="http://schemas.wps.cn/vas-ai-hub/contract-review">语法问题</groupName>
      <ability xmlns="http://schemas.wps.cn/vas-ai-hub/contract-review">L2_Missing</ability>
      <abilityName xmlns="http://schemas.wps.cn/vas-ai-hub/contract-review">成分残缺</abilityName>
      <candidateList xmlns="http://schemas.wps.cn/vas-ai-hub/contract-review">
        <item xmlns="http://schemas.wps.cn/vas-ai-hub/contract-review">的机构，</item>
      </candidateList>
      <explain xmlns="http://schemas.wps.cn/vas-ai-hub/contract-review">句子中可能存在主谓宾、修饰语或者必要的词语残缺。</explain>
      <paraID xmlns="http://schemas.wps.cn/vas-ai-hub/contract-review">2FCE8177</paraID>
      <start xmlns="http://schemas.wps.cn/vas-ai-hub/contract-review">54</start>
      <end xmlns="http://schemas.wps.cn/vas-ai-hub/contract-review">55</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4a5f6f00-2793-4098-a966-7b5ba6d121ca</errorID>
      <errorWord xmlns="http://schemas.wps.cn/vas-ai-hub/contract-review">和管理作</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和管理做</item>
      </candidateList>
      <explain xmlns="http://schemas.wps.cn/vas-ai-hub/contract-review"/>
      <paraID xmlns="http://schemas.wps.cn/vas-ai-hub/contract-review">71515883</paraID>
      <start xmlns="http://schemas.wps.cn/vas-ai-hub/contract-review">409</start>
      <end xmlns="http://schemas.wps.cn/vas-ai-hub/contract-review">413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b57890ec-e25d-4fa8-abbe-aa874464a2de</errorID>
      <errorWord xmlns="http://schemas.wps.cn/vas-ai-hub/contract-review">员</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员必</item>
      </candidateList>
      <explain xmlns="http://schemas.wps.cn/vas-ai-hub/contract-review"/>
      <paraID xmlns="http://schemas.wps.cn/vas-ai-hub/contract-review">71515883</paraID>
      <start xmlns="http://schemas.wps.cn/vas-ai-hub/contract-review">493</start>
      <end xmlns="http://schemas.wps.cn/vas-ai-hub/contract-review">494</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2f4c89fc-11bf-4391-adc2-ee15f546d2c4</errorID>
      <errorWord xmlns="http://schemas.wps.cn/vas-ai-hub/contract-review">做出</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作出</item>
      </candidateList>
      <explain xmlns="http://schemas.wps.cn/vas-ai-hub/contract-review"/>
      <paraID xmlns="http://schemas.wps.cn/vas-ai-hub/contract-review">63B49FA1</paraID>
      <start xmlns="http://schemas.wps.cn/vas-ai-hub/contract-review">36</start>
      <end xmlns="http://schemas.wps.cn/vas-ai-hub/contract-review">38</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7eec2aaa-1c9f-4e53-8751-513d554a2469</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709AFC2A</paraID>
      <start xmlns="http://schemas.wps.cn/vas-ai-hub/contract-review">30</start>
      <end xmlns="http://schemas.wps.cn/vas-ai-hub/contract-review">31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d474630e-c728-4cc4-a3a5-a130f13e6e1e</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709AFC2A</paraID>
      <start xmlns="http://schemas.wps.cn/vas-ai-hub/contract-review">51</start>
      <end xmlns="http://schemas.wps.cn/vas-ai-hub/contract-review">52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5e7460ce-c8c8-4b52-b0f3-2e880184eb76</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5A0E4E52</paraID>
      <start xmlns="http://schemas.wps.cn/vas-ai-hub/contract-review">20</start>
      <end xmlns="http://schemas.wps.cn/vas-ai-hub/contract-review">21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17ae2b55-71b3-400d-a9c3-8d06cb39b72a</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5A0E4E52</paraID>
      <start xmlns="http://schemas.wps.cn/vas-ai-hub/contract-review">41</start>
      <end xmlns="http://schemas.wps.cn/vas-ai-hub/contract-review">42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53784fe9-ced6-48c2-8dfb-e312c0e57d0b</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731F3078</paraID>
      <start xmlns="http://schemas.wps.cn/vas-ai-hub/contract-review">15</start>
      <end xmlns="http://schemas.wps.cn/vas-ai-hub/contract-review">16</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c5dedfaa-625a-4525-a4e6-b5860807cb8d</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731F3078</paraID>
      <start xmlns="http://schemas.wps.cn/vas-ai-hub/contract-review">36</start>
      <end xmlns="http://schemas.wps.cn/vas-ai-hub/contract-review">37</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20ef754e-1e22-4c27-be0e-992fdf722df2</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2380D8CC</paraID>
      <start xmlns="http://schemas.wps.cn/vas-ai-hub/contract-review">37</start>
      <end xmlns="http://schemas.wps.cn/vas-ai-hub/contract-review">38</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8cae2464-6618-412b-82ee-8fc21deb4acc</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2380D8CC</paraID>
      <start xmlns="http://schemas.wps.cn/vas-ai-hub/contract-review">52</start>
      <end xmlns="http://schemas.wps.cn/vas-ai-hub/contract-review">53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7152845f-1bb8-4416-913a-813d42c5ddc3</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41402541</paraID>
      <start xmlns="http://schemas.wps.cn/vas-ai-hub/contract-review">26</start>
      <end xmlns="http://schemas.wps.cn/vas-ai-hub/contract-review">27</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d950165d-080d-44b0-b5eb-d54729084203</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41402541</paraID>
      <start xmlns="http://schemas.wps.cn/vas-ai-hub/contract-review">40</start>
      <end xmlns="http://schemas.wps.cn/vas-ai-hub/contract-review">41</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3ebabcbc-3834-4431-a43d-791305af6557</errorID>
      <errorWord xmlns="http://schemas.wps.cn/vas-ai-hub/contract-review">作</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做</item>
      </candidateList>
      <explain xmlns="http://schemas.wps.cn/vas-ai-hub/contract-review">存在发音相同字词的误用。</explain>
      <paraID xmlns="http://schemas.wps.cn/vas-ai-hub/contract-review">2FC1BF91</paraID>
      <start xmlns="http://schemas.wps.cn/vas-ai-hub/contract-review">11</start>
      <end xmlns="http://schemas.wps.cn/vas-ai-hub/contract-review">12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2891d05a-e9c1-4789-b2dc-b23030b339e5</errorID>
      <errorWord xmlns="http://schemas.wps.cn/vas-ai-hub/contract-review">疑议</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异议</item>
      </candidateList>
      <explain xmlns="http://schemas.wps.cn/vas-ai-hub/contract-review">存在发音相同字词的误用。</explain>
      <paraID xmlns="http://schemas.wps.cn/vas-ai-hub/contract-review">7D062224</paraID>
      <start xmlns="http://schemas.wps.cn/vas-ai-hub/contract-review">6</start>
      <end xmlns="http://schemas.wps.cn/vas-ai-hub/contract-review">8</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4db0fe00-a80b-4a79-9556-68bd5a1e4e97</errorID>
      <errorWord xmlns="http://schemas.wps.cn/vas-ai-hub/contract-review">的</errorWord>
      <group xmlns="http://schemas.wps.cn/vas-ai-hub/contract-review">L1_Word</group>
      <groupName xmlns="http://schemas.wps.cn/vas-ai-hub/contract-review">字词问题</groupName>
      <ability xmlns="http://schemas.wps.cn/vas-ai-hub/contract-review">L2_DDD</ability>
      <abilityName xmlns="http://schemas.wps.cn/vas-ai-hub/contract-review">的地得用法</abilityName>
      <candidateList xmlns="http://schemas.wps.cn/vas-ai-hub/contract-review">
        <item xmlns="http://schemas.wps.cn/vas-ai-hub/contract-review">地</item>
      </candidateList>
      <explain xmlns="http://schemas.wps.cn/vas-ai-hub/contract-review">“地”常用于连接修饰语与动词性中心语，表示动作的方式、状态或程度。</explain>
      <paraID xmlns="http://schemas.wps.cn/vas-ai-hub/contract-review"> F31BE8A</paraID>
      <start xmlns="http://schemas.wps.cn/vas-ai-hub/contract-review">45</start>
      <end xmlns="http://schemas.wps.cn/vas-ai-hub/contract-review">46</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36f5b869-fefd-460f-bb80-0a30334c9452</errorID>
      <errorWord xmlns="http://schemas.wps.cn/vas-ai-hub/contract-review">作出</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做出</item>
      </candidateList>
      <explain xmlns="http://schemas.wps.cn/vas-ai-hub/contract-review"/>
      <paraID xmlns="http://schemas.wps.cn/vas-ai-hub/contract-review"> B782AC2</paraID>
      <start xmlns="http://schemas.wps.cn/vas-ai-hub/contract-review">81</start>
      <end xmlns="http://schemas.wps.cn/vas-ai-hub/contract-review">83</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888f3c1d-b774-4953-837e-750fe297a5cd</errorID>
      <errorWord xmlns="http://schemas.wps.cn/vas-ai-hub/contract-review">：</errorWord>
      <group xmlns="http://schemas.wps.cn/vas-ai-hub/contract-review">L1_Format</group>
      <groupName xmlns="http://schemas.wps.cn/vas-ai-hub/contract-review">格式问题</groupName>
      <ability xmlns="http://schemas.wps.cn/vas-ai-hub/contract-review">L2_HalfPunc</ability>
      <abilityName xmlns="http://schemas.wps.cn/vas-ai-hub/contract-review">全半角检查</abilityName>
      <candidateList xmlns="http://schemas.wps.cn/vas-ai-hub/contract-review">
        <item xmlns="http://schemas.wps.cn/vas-ai-hub/contract-review">:</item>
      </candidateList>
      <explain xmlns="http://schemas.wps.cn/vas-ai-hub/contract-review">文本全半角错误。</explain>
      <paraID xmlns="http://schemas.wps.cn/vas-ai-hub/contract-review">54B444EC</paraID>
      <start xmlns="http://schemas.wps.cn/vas-ai-hub/contract-review">41</start>
      <end xmlns="http://schemas.wps.cn/vas-ai-hub/contract-review">42</end>
      <status xmlns="http://schemas.wps.cn/vas-ai-hub/contract-review">unmodified</status>
      <modifiedWord xmlns="http://schemas.wps.cn/vas-ai-hub/contract-review"/>
      <trackRevisions xmlns="http://schemas.wps.cn/vas-ai-hub/contract-review">false</trackRevisions>
    </reviewItem>
    <reviewItem xmlns="http://schemas.wps.cn/vas-ai-hub/contract-review">
      <errorID xmlns="http://schemas.wps.cn/vas-ai-hub/contract-review">f2387a6c-4d03-4063-952d-4ceccc7bcc6d</errorID>
      <errorWord xmlns="http://schemas.wps.cn/vas-ai-hub/contract-review">/”</errorWord>
      <group xmlns="http://schemas.wps.cn/vas-ai-hub/contract-review">L1_Punc</group>
      <groupName xmlns="http://schemas.wps.cn/vas-ai-hub/contract-review">标点问题</groupName>
      <ability xmlns="http://schemas.wps.cn/vas-ai-hub/contract-review">L2_Punc</ability>
      <abilityName xmlns="http://schemas.wps.cn/vas-ai-hub/contract-review">标点符号检查</abilityName>
      <candidateList xmlns="http://schemas.wps.cn/vas-ai-hub/contract-review">
        <item xmlns="http://schemas.wps.cn/vas-ai-hub/contract-review">”</item>
      </candidateList>
      <explain xmlns="http://schemas.wps.cn/vas-ai-hub/contract-review"/>
      <paraID xmlns="http://schemas.wps.cn/vas-ai-hub/contract-review">48B44717</paraID>
      <start xmlns="http://schemas.wps.cn/vas-ai-hub/contract-review">3</start>
      <end xmlns="http://schemas.wps.cn/vas-ai-hub/contract-review">5</end>
      <status xmlns="http://schemas.wps.cn/vas-ai-hub/contract-review">unmodified</status>
      <modifiedWord xmlns="http://schemas.wps.cn/vas-ai-hub/contract-review"/>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aa5e68-1cf8-43cf-9de6-fbdf95d562e3}">
  <ds:schemaRefs/>
</ds:datastoreItem>
</file>

<file path=docProps/app.xml><?xml version="1.0" encoding="utf-8"?>
<Properties xmlns="http://schemas.openxmlformats.org/officeDocument/2006/extended-properties" xmlns:vt="http://schemas.openxmlformats.org/officeDocument/2006/docPropsVTypes">
  <Pages>116</Pages>
  <Words>2874</Words>
  <Characters>5163</Characters>
  <Lines>0</Lines>
  <Paragraphs>0</Paragraphs>
  <TotalTime>36</TotalTime>
  <ScaleCrop>false</ScaleCrop>
  <LinksUpToDate>false</LinksUpToDate>
  <CharactersWithSpaces>6958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2026-02-25T12:03:00Z</dcterms:created>
  <dc:creator>张晓磊</dc:creator>
  <cp:lastModifiedBy>张晓磊</cp:lastModifiedBy>
  <dcterms:modified xsi:type="dcterms:W3CDTF">2026-03-14T03:38:11Z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19E1B1F1D8758E8FD9A8AB69F88D16BC_43</vt:lpwstr>
  </property>
  <property fmtid="{D5CDD505-2E9C-101B-9397-08002B2CF9AE}" pid="4" name="KSOTemplateDocerSaveRecord">
    <vt:lpwstr>eyJoZGlkIjoiNDk5ZDVkOThkY2NkNzZiM2QyM2FkMDRjYjYwOTlkZWUiLCJ1c2VySWQiOiIxOTgzMjU3In0=</vt:lpwstr>
  </property>
</Properties>
</file>