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63D79">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目的</w:t>
      </w:r>
    </w:p>
    <w:p w14:paraId="0C0CA132">
      <w:pPr>
        <w:spacing w:line="400" w:lineRule="exact"/>
        <w:ind w:firstLine="480" w:firstLineChars="200"/>
        <w:rPr>
          <w:rFonts w:asciiTheme="minorEastAsia" w:hAnsiTheme="minorEastAsia" w:cstheme="minorEastAsia"/>
          <w:sz w:val="28"/>
          <w:szCs w:val="28"/>
        </w:rPr>
      </w:pPr>
      <w:r>
        <w:rPr>
          <w:rFonts w:hint="eastAsia" w:asciiTheme="minorEastAsia" w:hAnsiTheme="minorEastAsia" w:cstheme="minorEastAsia"/>
          <w:sz w:val="24"/>
        </w:rPr>
        <w:t>为确保检测结果的准确有效，对检测的设施和环境条件实施控制，保证设施和环境条件符合检测工作的要求。</w:t>
      </w:r>
    </w:p>
    <w:p w14:paraId="0D05D74F">
      <w:pPr>
        <w:spacing w:line="400" w:lineRule="exact"/>
        <w:rPr>
          <w:rFonts w:asciiTheme="minorEastAsia" w:hAnsiTheme="minorEastAsia" w:cstheme="minorEastAsia"/>
          <w:sz w:val="28"/>
          <w:szCs w:val="28"/>
        </w:rPr>
      </w:pPr>
      <w:r>
        <w:rPr>
          <w:rFonts w:hint="eastAsia" w:asciiTheme="minorEastAsia" w:hAnsiTheme="minorEastAsia" w:cstheme="minorEastAsia"/>
          <w:sz w:val="28"/>
          <w:szCs w:val="28"/>
        </w:rPr>
        <w:t xml:space="preserve"> </w:t>
      </w:r>
    </w:p>
    <w:p w14:paraId="7838A2EC">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范围</w:t>
      </w:r>
    </w:p>
    <w:p w14:paraId="32FA47E5">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适用于本公司检测工作所涉及的设施和环境条件的控制，包括室外工作场所和样品存放场所的管理。</w:t>
      </w:r>
    </w:p>
    <w:p w14:paraId="350A627D">
      <w:pPr>
        <w:spacing w:line="400" w:lineRule="exact"/>
        <w:rPr>
          <w:rFonts w:asciiTheme="minorEastAsia" w:hAnsiTheme="minorEastAsia" w:cstheme="minorEastAsia"/>
          <w:sz w:val="28"/>
          <w:szCs w:val="28"/>
        </w:rPr>
      </w:pPr>
    </w:p>
    <w:p w14:paraId="325D50BA">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职责</w:t>
      </w:r>
    </w:p>
    <w:p w14:paraId="552F5794">
      <w:pPr>
        <w:spacing w:line="400" w:lineRule="exact"/>
        <w:rPr>
          <w:rFonts w:asciiTheme="minorEastAsia" w:hAnsiTheme="minorEastAsia" w:cstheme="minorEastAsia"/>
          <w:sz w:val="24"/>
        </w:rPr>
      </w:pPr>
      <w:r>
        <w:rPr>
          <w:rFonts w:hint="eastAsia" w:asciiTheme="minorEastAsia" w:hAnsiTheme="minorEastAsia" w:cstheme="minorEastAsia"/>
          <w:b/>
          <w:bCs/>
          <w:sz w:val="24"/>
        </w:rPr>
        <w:t>3.1 质量负责人应</w:t>
      </w:r>
      <w:r>
        <w:rPr>
          <w:rFonts w:hint="eastAsia" w:asciiTheme="minorEastAsia" w:hAnsiTheme="minorEastAsia" w:cstheme="minorEastAsia"/>
          <w:sz w:val="24"/>
        </w:rPr>
        <w:t>：</w:t>
      </w:r>
    </w:p>
    <w:p w14:paraId="611EE96D">
      <w:pPr>
        <w:spacing w:line="400" w:lineRule="exact"/>
        <w:rPr>
          <w:rFonts w:asciiTheme="minorEastAsia" w:hAnsiTheme="minorEastAsia" w:cstheme="minorEastAsia"/>
          <w:sz w:val="24"/>
        </w:rPr>
      </w:pPr>
      <w:r>
        <w:rPr>
          <w:rFonts w:hint="eastAsia" w:asciiTheme="minorEastAsia" w:hAnsiTheme="minorEastAsia" w:cstheme="minorEastAsia"/>
          <w:sz w:val="24"/>
        </w:rPr>
        <w:t>3.1.1 负责审核环境设施的配置、改造或维修报告；</w:t>
      </w:r>
    </w:p>
    <w:p w14:paraId="15610479">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3.2 技术负责人应：</w:t>
      </w:r>
    </w:p>
    <w:p w14:paraId="51F84152">
      <w:pPr>
        <w:spacing w:line="400" w:lineRule="exact"/>
        <w:rPr>
          <w:rFonts w:asciiTheme="minorEastAsia" w:hAnsiTheme="minorEastAsia" w:cstheme="minorEastAsia"/>
          <w:sz w:val="24"/>
        </w:rPr>
      </w:pPr>
      <w:r>
        <w:rPr>
          <w:rFonts w:hint="eastAsia" w:asciiTheme="minorEastAsia" w:hAnsiTheme="minorEastAsia" w:cstheme="minorEastAsia"/>
          <w:sz w:val="24"/>
        </w:rPr>
        <w:t>3.2.1 负责编制、提出设施和环境要求，对其实施控制管理；</w:t>
      </w:r>
    </w:p>
    <w:p w14:paraId="78883C60">
      <w:pPr>
        <w:spacing w:line="400" w:lineRule="exact"/>
        <w:rPr>
          <w:rFonts w:asciiTheme="minorEastAsia" w:hAnsiTheme="minorEastAsia" w:cstheme="minorEastAsia"/>
          <w:sz w:val="24"/>
        </w:rPr>
      </w:pPr>
      <w:r>
        <w:rPr>
          <w:rFonts w:hint="eastAsia" w:asciiTheme="minorEastAsia" w:hAnsiTheme="minorEastAsia" w:cstheme="minorEastAsia"/>
          <w:sz w:val="24"/>
        </w:rPr>
        <w:t>3.2.2 主持设备和环境条件的管理，需要时组织制定设施环境配置计划；</w:t>
      </w:r>
    </w:p>
    <w:p w14:paraId="397DDD51">
      <w:pPr>
        <w:spacing w:line="400" w:lineRule="exact"/>
        <w:rPr>
          <w:rFonts w:asciiTheme="minorEastAsia" w:hAnsiTheme="minorEastAsia" w:cstheme="minorEastAsia"/>
          <w:sz w:val="24"/>
        </w:rPr>
      </w:pPr>
      <w:r>
        <w:rPr>
          <w:rFonts w:hint="eastAsia" w:asciiTheme="minorEastAsia" w:hAnsiTheme="minorEastAsia" w:cstheme="minorEastAsia"/>
          <w:sz w:val="24"/>
        </w:rPr>
        <w:t>3.2.3 负责设施环境的监督、监控记录的管理；</w:t>
      </w:r>
    </w:p>
    <w:p w14:paraId="6E1915FA">
      <w:pPr>
        <w:spacing w:line="400" w:lineRule="exact"/>
        <w:rPr>
          <w:rFonts w:asciiTheme="minorEastAsia" w:hAnsiTheme="minorEastAsia" w:cstheme="minorEastAsia"/>
          <w:sz w:val="24"/>
        </w:rPr>
      </w:pPr>
      <w:r>
        <w:rPr>
          <w:rFonts w:hint="eastAsia" w:asciiTheme="minorEastAsia" w:hAnsiTheme="minorEastAsia" w:cstheme="minorEastAsia"/>
          <w:sz w:val="24"/>
        </w:rPr>
        <w:t>3.2.4 负责组织设施的安装和维修。</w:t>
      </w:r>
    </w:p>
    <w:p w14:paraId="2A42D50F">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3.3 检测人员应：</w:t>
      </w:r>
    </w:p>
    <w:p w14:paraId="30F0A8D6">
      <w:pPr>
        <w:spacing w:line="400" w:lineRule="exact"/>
        <w:rPr>
          <w:rFonts w:asciiTheme="minorEastAsia" w:hAnsiTheme="minorEastAsia" w:cstheme="minorEastAsia"/>
          <w:sz w:val="24"/>
        </w:rPr>
      </w:pPr>
      <w:r>
        <w:rPr>
          <w:rFonts w:hint="eastAsia" w:asciiTheme="minorEastAsia" w:hAnsiTheme="minorEastAsia" w:cstheme="minorEastAsia"/>
          <w:sz w:val="24"/>
        </w:rPr>
        <w:t>3.3.1 负责环境设施的正确使用、维护、监测、控制并做相关记录。</w:t>
      </w:r>
    </w:p>
    <w:p w14:paraId="4CD2FA41">
      <w:pPr>
        <w:spacing w:line="400" w:lineRule="exact"/>
        <w:rPr>
          <w:rFonts w:asciiTheme="minorEastAsia" w:hAnsiTheme="minorEastAsia" w:cstheme="minorEastAsia"/>
          <w:sz w:val="24"/>
        </w:rPr>
      </w:pPr>
    </w:p>
    <w:p w14:paraId="405DBC34">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工作程序</w:t>
      </w:r>
    </w:p>
    <w:p w14:paraId="01894F46">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 xml:space="preserve">4.1 </w:t>
      </w:r>
      <w:r>
        <w:rPr>
          <w:rFonts w:hint="eastAsia" w:ascii="宋体" w:hAnsi="宋体"/>
          <w:b/>
          <w:bCs/>
          <w:sz w:val="24"/>
          <w:szCs w:val="21"/>
        </w:rPr>
        <w:t>设施和环境条件</w:t>
      </w:r>
      <w:r>
        <w:rPr>
          <w:rFonts w:hint="eastAsia" w:asciiTheme="minorEastAsia" w:hAnsiTheme="minorEastAsia" w:cstheme="minorEastAsia"/>
          <w:b/>
          <w:bCs/>
          <w:sz w:val="24"/>
        </w:rPr>
        <w:t>要求的确定</w:t>
      </w:r>
    </w:p>
    <w:p w14:paraId="08442CC7">
      <w:pPr>
        <w:spacing w:line="400" w:lineRule="exact"/>
        <w:ind w:left="720" w:hanging="720" w:hangingChars="300"/>
        <w:jc w:val="left"/>
        <w:rPr>
          <w:rFonts w:asciiTheme="minorEastAsia" w:hAnsiTheme="minorEastAsia" w:cstheme="minorEastAsia"/>
          <w:sz w:val="24"/>
        </w:rPr>
      </w:pPr>
      <w:r>
        <w:rPr>
          <w:rFonts w:hint="eastAsia" w:asciiTheme="minorEastAsia" w:hAnsiTheme="minorEastAsia" w:cstheme="minorEastAsia"/>
          <w:sz w:val="24"/>
        </w:rPr>
        <w:t>4.1.1 本公司确保检测活动所需的设施和环境条件要求的实现，防止其对检测的结果产生不良影响，以保证结果的准确有效。</w:t>
      </w:r>
    </w:p>
    <w:p w14:paraId="438ECFC2">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4.1.2 技术负责人根据开展的检测项目及相关的规范、方法的要求，组织有关检测人员确定所需的设施和环境条件要求，并制定相应的技术要求，明确其控制要求，报实验室主任批准实施。不同的项目要求可能涉及：温度、湿度、照明、电力供应、振动等因素。</w:t>
      </w:r>
    </w:p>
    <w:p w14:paraId="71DE988C">
      <w:pPr>
        <w:spacing w:line="400" w:lineRule="exact"/>
        <w:ind w:left="723" w:hanging="723" w:hangingChars="300"/>
        <w:rPr>
          <w:rFonts w:asciiTheme="minorEastAsia" w:hAnsiTheme="minorEastAsia" w:cstheme="minorEastAsia"/>
          <w:b/>
          <w:bCs/>
          <w:sz w:val="24"/>
        </w:rPr>
      </w:pPr>
      <w:r>
        <w:rPr>
          <w:rFonts w:hint="eastAsia" w:asciiTheme="minorEastAsia" w:hAnsiTheme="minorEastAsia" w:cstheme="minorEastAsia"/>
          <w:b/>
          <w:bCs/>
          <w:sz w:val="24"/>
        </w:rPr>
        <w:t>4.2 配置及监控</w:t>
      </w:r>
    </w:p>
    <w:p w14:paraId="52D9E25F">
      <w:pPr>
        <w:spacing w:line="400" w:lineRule="exact"/>
        <w:ind w:left="723" w:hanging="723" w:hangingChars="300"/>
        <w:rPr>
          <w:rFonts w:asciiTheme="minorEastAsia" w:hAnsiTheme="minorEastAsia" w:cstheme="minorEastAsia"/>
          <w:b/>
          <w:bCs/>
          <w:sz w:val="24"/>
        </w:rPr>
      </w:pPr>
      <w:r>
        <w:rPr>
          <w:rFonts w:hint="eastAsia" w:asciiTheme="minorEastAsia" w:hAnsiTheme="minorEastAsia" w:cstheme="minorEastAsia"/>
          <w:b/>
          <w:bCs/>
          <w:sz w:val="24"/>
        </w:rPr>
        <w:t>4.2.1 本公司设施和环境条件配置必须满足以下要求：</w:t>
      </w:r>
    </w:p>
    <w:p w14:paraId="0B5FFDBD">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4.2.1.1 保证动力电和照明用电的供给；</w:t>
      </w:r>
    </w:p>
    <w:p w14:paraId="4CC27592">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4.2.1.2 对温度、湿度、振动、电源电压等要求严格控制；</w:t>
      </w:r>
    </w:p>
    <w:p w14:paraId="015AF980">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4.2.1.3 当与本公司相邻的区域发生对分析不利的影响时，应采取有效的隔离措施；</w:t>
      </w:r>
    </w:p>
    <w:p w14:paraId="1928BCA6">
      <w:pPr>
        <w:spacing w:line="400" w:lineRule="atLeast"/>
        <w:rPr>
          <w:rFonts w:asciiTheme="minorEastAsia" w:hAnsiTheme="minorEastAsia" w:cstheme="minorEastAsia"/>
          <w:sz w:val="24"/>
        </w:rPr>
      </w:pPr>
      <w:r>
        <w:rPr>
          <w:rFonts w:hint="eastAsia" w:asciiTheme="minorEastAsia" w:hAnsiTheme="minorEastAsia" w:cstheme="minorEastAsia"/>
          <w:sz w:val="24"/>
        </w:rPr>
        <w:t>4.2.1.4 对于有害废气物应单独存放。</w:t>
      </w:r>
    </w:p>
    <w:p w14:paraId="71A51F6B">
      <w:pPr>
        <w:spacing w:line="400" w:lineRule="atLeast"/>
        <w:rPr>
          <w:rFonts w:ascii="宋体" w:hAnsi="宋体"/>
          <w:sz w:val="24"/>
          <w:szCs w:val="21"/>
        </w:rPr>
      </w:pPr>
      <w:r>
        <w:rPr>
          <w:rFonts w:hint="eastAsia" w:ascii="宋体" w:hAnsi="宋体"/>
          <w:b/>
          <w:sz w:val="24"/>
          <w:szCs w:val="21"/>
        </w:rPr>
        <w:t>4</w:t>
      </w:r>
      <w:r>
        <w:rPr>
          <w:rFonts w:ascii="宋体" w:hAnsi="宋体"/>
          <w:b/>
          <w:sz w:val="24"/>
          <w:szCs w:val="21"/>
        </w:rPr>
        <w:t>.2.1.5</w:t>
      </w:r>
      <w:r>
        <w:rPr>
          <w:rFonts w:hint="eastAsia" w:ascii="宋体" w:hAnsi="宋体"/>
          <w:sz w:val="24"/>
          <w:szCs w:val="21"/>
        </w:rPr>
        <w:t>应配备相应的安全设施及装备；</w:t>
      </w:r>
    </w:p>
    <w:p w14:paraId="1D4E5D70">
      <w:pPr>
        <w:spacing w:line="400" w:lineRule="atLeast"/>
        <w:rPr>
          <w:rFonts w:ascii="宋体" w:hAnsi="宋体"/>
          <w:color w:val="0000FF"/>
          <w:sz w:val="24"/>
          <w:szCs w:val="21"/>
        </w:rPr>
      </w:pPr>
      <w:r>
        <w:rPr>
          <w:rFonts w:ascii="宋体" w:hAnsi="宋体"/>
          <w:b/>
          <w:sz w:val="24"/>
          <w:szCs w:val="21"/>
        </w:rPr>
        <w:t>4.2.1.6</w:t>
      </w:r>
      <w:r>
        <w:rPr>
          <w:rFonts w:ascii="宋体" w:hAnsi="宋体"/>
          <w:sz w:val="24"/>
          <w:szCs w:val="21"/>
        </w:rPr>
        <w:t xml:space="preserve"> </w:t>
      </w:r>
      <w:r>
        <w:rPr>
          <w:rFonts w:hint="eastAsia" w:ascii="宋体" w:hAnsi="宋体"/>
          <w:sz w:val="24"/>
          <w:szCs w:val="21"/>
        </w:rPr>
        <w:t>满足认可准则及评审准则中对设施和环境条件中相关要求</w:t>
      </w:r>
      <w:r>
        <w:rPr>
          <w:rFonts w:hint="eastAsia" w:ascii="宋体" w:hAnsi="宋体"/>
          <w:color w:val="0000FF"/>
          <w:sz w:val="24"/>
          <w:szCs w:val="21"/>
        </w:rPr>
        <w:t>；</w:t>
      </w:r>
    </w:p>
    <w:p w14:paraId="1D2679CE">
      <w:pPr>
        <w:spacing w:line="400" w:lineRule="exact"/>
        <w:rPr>
          <w:rFonts w:asciiTheme="minorEastAsia" w:hAnsiTheme="minorEastAsia" w:cstheme="minorEastAsia"/>
          <w:sz w:val="24"/>
        </w:rPr>
      </w:pPr>
    </w:p>
    <w:p w14:paraId="63EF663A">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4.2.2 设施和环境条件的配置、改造与维修</w:t>
      </w:r>
    </w:p>
    <w:p w14:paraId="762C1014">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4.2.2.1 检测人员根据检测活动的需要，提出对设施和环境条件的配置、改造或维修要求，形成文件，报技术负责人。</w:t>
      </w:r>
    </w:p>
    <w:p w14:paraId="097B233D">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4.2.2.2 技术负责人在必要时要组织相关人员对其要求的合理性进行评价审核。</w:t>
      </w:r>
    </w:p>
    <w:p w14:paraId="14CDA107">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4.2.2.3 检测部管理和落实环境设施的维修、改造并负责日常维护、维修。</w:t>
      </w:r>
    </w:p>
    <w:p w14:paraId="7366829A">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4.2.2.4 新建或改建设施应按技术要求进行鉴定，合格后方可进入正常运作。</w:t>
      </w:r>
    </w:p>
    <w:p w14:paraId="39A304E6">
      <w:pPr>
        <w:spacing w:line="400" w:lineRule="exact"/>
        <w:ind w:left="960" w:hanging="960" w:hangingChars="400"/>
        <w:rPr>
          <w:rFonts w:asciiTheme="minorEastAsia" w:hAnsiTheme="minorEastAsia" w:cstheme="minorEastAsia"/>
          <w:sz w:val="24"/>
        </w:rPr>
      </w:pPr>
    </w:p>
    <w:p w14:paraId="5037C9F5">
      <w:pPr>
        <w:spacing w:line="400" w:lineRule="exact"/>
        <w:ind w:left="964" w:hanging="964" w:hangingChars="400"/>
        <w:rPr>
          <w:rFonts w:asciiTheme="minorEastAsia" w:hAnsiTheme="minorEastAsia" w:cstheme="minorEastAsia"/>
          <w:b/>
          <w:bCs/>
          <w:sz w:val="24"/>
        </w:rPr>
      </w:pPr>
      <w:r>
        <w:rPr>
          <w:rFonts w:hint="eastAsia" w:asciiTheme="minorEastAsia" w:hAnsiTheme="minorEastAsia" w:cstheme="minorEastAsia"/>
          <w:b/>
          <w:bCs/>
          <w:sz w:val="24"/>
        </w:rPr>
        <w:t>4.2.3 设施和环境条件的控制、管理</w:t>
      </w:r>
    </w:p>
    <w:p w14:paraId="41AEFAAD">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4.2.3.1 检测部合理分配空间，并进行必要的标识。</w:t>
      </w:r>
    </w:p>
    <w:p w14:paraId="536E1FA2">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4.2.3.2 特殊环境设施要求的管理办法，应形成制度。</w:t>
      </w:r>
    </w:p>
    <w:p w14:paraId="4F3D3E59">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4.2.3.3 对环境设施条件有明确要求的所有相关法律法规、方法、程序、标准应汇总列入控制清单。</w:t>
      </w:r>
    </w:p>
    <w:p w14:paraId="174EFD2F">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4.2.3.4 相关的标准规范、方法及作业文件已明确的环境、条件的特殊要求</w:t>
      </w:r>
      <w:r>
        <w:rPr>
          <w:rFonts w:hint="eastAsia" w:asciiTheme="minorEastAsia" w:hAnsiTheme="minorEastAsia" w:cstheme="minorEastAsia"/>
          <w:sz w:val="24"/>
          <w:lang w:eastAsia="zh-CN"/>
        </w:rPr>
        <w:t>（</w:t>
      </w:r>
      <w:r>
        <w:rPr>
          <w:rFonts w:hint="eastAsia" w:asciiTheme="minorEastAsia" w:hAnsiTheme="minorEastAsia" w:cstheme="minorEastAsia"/>
          <w:sz w:val="24"/>
          <w:lang w:val="en-US" w:eastAsia="zh-CN"/>
        </w:rPr>
        <w:t>温度17-35℃，湿度＜60%，环境色调为白至中性灰色）</w:t>
      </w:r>
      <w:r>
        <w:rPr>
          <w:rFonts w:hint="eastAsia" w:asciiTheme="minorEastAsia" w:hAnsiTheme="minorEastAsia" w:cstheme="minorEastAsia"/>
          <w:sz w:val="24"/>
        </w:rPr>
        <w:t>，该场所应配置相应的监控设施检测，操作者应按规定及时调整、处置，并记录其控制情况（见：《检测环境监控记录表》）。</w:t>
      </w:r>
    </w:p>
    <w:p w14:paraId="2156B03E">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4.2.3.5 检测部负责对设施的配置和环境条件的提供和使用实施管理。</w:t>
      </w:r>
    </w:p>
    <w:p w14:paraId="4B6D01A2">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4.2.3.6 技术负责人组织检测员定期检查设施和环境的运作、监控和记录情况。发现不符合，按《不符合检测工作管理程序》执行。</w:t>
      </w:r>
    </w:p>
    <w:p w14:paraId="34B8CCAE">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4.2.3.7 当环境条件危及到检测结果时，检测人员应停止工作，报告不符合，对已检测的数据要注明无效，并采取措施保证检验结果的有效性，待环境条件恢复正常后再继续进行工作。</w:t>
      </w:r>
    </w:p>
    <w:p w14:paraId="0D8D9D17">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color w:val="auto"/>
          <w:sz w:val="24"/>
        </w:rPr>
        <w:t>4.2.3.8 各项检测活动都在固定场所内进行，对</w:t>
      </w:r>
      <w:r>
        <w:rPr>
          <w:rFonts w:hint="eastAsia" w:asciiTheme="minorEastAsia" w:hAnsiTheme="minorEastAsia" w:cstheme="minorEastAsia"/>
          <w:sz w:val="24"/>
        </w:rPr>
        <w:t>非固定场所检测时，应对工作场所环境和设施检查确定，要求现场具有可以保证检测结果有效性和准确性的环境条件并予以记录，必要时应在作业指导书中对环境设施附加具体的控制条件。</w:t>
      </w:r>
    </w:p>
    <w:p w14:paraId="66B39CC1">
      <w:pPr>
        <w:spacing w:line="400" w:lineRule="exact"/>
        <w:ind w:left="960" w:hanging="960" w:hangingChars="400"/>
        <w:rPr>
          <w:rFonts w:hint="eastAsia" w:asciiTheme="minorEastAsia" w:hAnsiTheme="minorEastAsia" w:cstheme="minorEastAsia"/>
          <w:color w:val="auto"/>
          <w:sz w:val="24"/>
        </w:rPr>
      </w:pPr>
      <w:r>
        <w:rPr>
          <w:rFonts w:hint="eastAsia" w:asciiTheme="minorEastAsia" w:hAnsiTheme="minorEastAsia" w:cstheme="minorEastAsia"/>
          <w:sz w:val="24"/>
        </w:rPr>
        <w:t>4.2.3.9 对影响检测质量的区域的进入和使用加以控制，检测部负责组织制订有关</w:t>
      </w:r>
      <w:r>
        <w:rPr>
          <w:rFonts w:hint="eastAsia" w:asciiTheme="minorEastAsia" w:hAnsiTheme="minorEastAsia" w:cstheme="minorEastAsia"/>
          <w:color w:val="auto"/>
          <w:sz w:val="24"/>
        </w:rPr>
        <w:t>管理规定，报技术负责人审批后执行，对进入控制区域的人员严格限制。实验区与办公区要保持有良好的隔离，并贴有“实验受控区”或等同标识，无关人员未经批准不随意进入实验区域，尤其是有特殊环境要求的区域应有警示，并严格限制人员的进出，以免影响环境的稳定性和检测工作的安全。非本公司工作人员进入本公司时，应得到实验室主任的批准，并在本公司工作人员陪同下进行参观，任何人不得将未经批准的非本公司人员带入本公司参观。</w:t>
      </w:r>
    </w:p>
    <w:p w14:paraId="74528DAB">
      <w:pPr>
        <w:spacing w:line="400" w:lineRule="exact"/>
        <w:ind w:left="960" w:hanging="960" w:hangingChars="400"/>
        <w:rPr>
          <w:rFonts w:hint="eastAsia" w:asciiTheme="minorEastAsia" w:hAnsiTheme="minorEastAsia" w:cstheme="minorEastAsia"/>
          <w:color w:val="auto"/>
          <w:sz w:val="24"/>
        </w:rPr>
      </w:pPr>
      <w:r>
        <w:rPr>
          <w:rFonts w:hint="eastAsia" w:asciiTheme="minorEastAsia" w:hAnsiTheme="minorEastAsia" w:cstheme="minorEastAsia"/>
          <w:color w:val="auto"/>
          <w:sz w:val="24"/>
        </w:rPr>
        <w:t>4.2.3.1</w:t>
      </w:r>
      <w:r>
        <w:rPr>
          <w:rFonts w:hint="eastAsia" w:asciiTheme="minorEastAsia" w:hAnsiTheme="minorEastAsia" w:cstheme="minorEastAsia"/>
          <w:color w:val="auto"/>
          <w:sz w:val="24"/>
          <w:lang w:val="en-US" w:eastAsia="zh-CN"/>
        </w:rPr>
        <w:t>0</w:t>
      </w:r>
      <w:r>
        <w:rPr>
          <w:rFonts w:hint="eastAsia" w:asciiTheme="minorEastAsia" w:hAnsiTheme="minorEastAsia" w:cstheme="minorEastAsia"/>
          <w:color w:val="auto"/>
          <w:sz w:val="24"/>
        </w:rPr>
        <w:t>对检测过程中产生的有害废弃物按《</w:t>
      </w:r>
      <w:r>
        <w:rPr>
          <w:rFonts w:hint="eastAsia" w:asciiTheme="minorEastAsia" w:hAnsiTheme="minorEastAsia" w:cstheme="minorEastAsia"/>
          <w:color w:val="auto"/>
          <w:sz w:val="24"/>
        </w:rPr>
        <w:fldChar w:fldCharType="begin"/>
      </w:r>
      <w:r>
        <w:rPr>
          <w:rFonts w:hint="eastAsia" w:asciiTheme="minorEastAsia" w:hAnsiTheme="minorEastAsia" w:cstheme="minorEastAsia"/>
          <w:color w:val="auto"/>
          <w:sz w:val="24"/>
        </w:rPr>
        <w:instrText xml:space="preserve"> HYPERLINK \l "内务与安全管理程序" </w:instrText>
      </w:r>
      <w:r>
        <w:rPr>
          <w:rFonts w:hint="eastAsia" w:asciiTheme="minorEastAsia" w:hAnsiTheme="minorEastAsia" w:cstheme="minorEastAsia"/>
          <w:color w:val="auto"/>
          <w:sz w:val="24"/>
        </w:rPr>
        <w:fldChar w:fldCharType="separate"/>
      </w:r>
      <w:r>
        <w:rPr>
          <w:rFonts w:hint="eastAsia" w:asciiTheme="minorEastAsia" w:hAnsiTheme="minorEastAsia" w:cstheme="minorEastAsia"/>
          <w:color w:val="auto"/>
          <w:sz w:val="24"/>
        </w:rPr>
        <w:t>内务与安全管理程序</w:t>
      </w:r>
      <w:r>
        <w:rPr>
          <w:rFonts w:hint="eastAsia" w:asciiTheme="minorEastAsia" w:hAnsiTheme="minorEastAsia" w:cstheme="minorEastAsia"/>
          <w:color w:val="auto"/>
          <w:sz w:val="24"/>
        </w:rPr>
        <w:fldChar w:fldCharType="end"/>
      </w:r>
      <w:r>
        <w:rPr>
          <w:rFonts w:hint="eastAsia" w:asciiTheme="minorEastAsia" w:hAnsiTheme="minorEastAsia" w:cstheme="minorEastAsia"/>
          <w:color w:val="auto"/>
          <w:sz w:val="24"/>
        </w:rPr>
        <w:t>》的相关规定处理。</w:t>
      </w:r>
    </w:p>
    <w:p w14:paraId="6C11AFBE">
      <w:pPr>
        <w:spacing w:line="400" w:lineRule="exact"/>
        <w:ind w:left="958" w:leftChars="456"/>
        <w:rPr>
          <w:rFonts w:asciiTheme="minorEastAsia" w:hAnsiTheme="minorEastAsia" w:cstheme="minorEastAsia"/>
          <w:sz w:val="24"/>
        </w:rPr>
      </w:pPr>
    </w:p>
    <w:p w14:paraId="1787141C">
      <w:pPr>
        <w:spacing w:line="400" w:lineRule="exact"/>
        <w:ind w:left="960" w:hanging="960" w:hangingChars="400"/>
        <w:rPr>
          <w:rFonts w:asciiTheme="minorEastAsia" w:hAnsiTheme="minorEastAsia" w:cstheme="minorEastAsia"/>
          <w:sz w:val="24"/>
        </w:rPr>
      </w:pPr>
      <w:bookmarkStart w:id="0" w:name="_GoBack"/>
      <w:bookmarkEnd w:id="0"/>
    </w:p>
    <w:p w14:paraId="200F7243">
      <w:pPr>
        <w:numPr>
          <w:ilvl w:val="0"/>
          <w:numId w:val="1"/>
        </w:numPr>
        <w:spacing w:line="400" w:lineRule="exact"/>
        <w:ind w:left="1120" w:hanging="1120"/>
        <w:rPr>
          <w:rFonts w:asciiTheme="minorEastAsia" w:hAnsiTheme="minorEastAsia" w:cstheme="minorEastAsia"/>
          <w:b/>
          <w:bCs/>
          <w:sz w:val="28"/>
          <w:szCs w:val="28"/>
        </w:rPr>
      </w:pPr>
      <w:r>
        <w:rPr>
          <w:rFonts w:hint="eastAsia" w:asciiTheme="minorEastAsia" w:hAnsiTheme="minorEastAsia" w:cstheme="minorEastAsia"/>
          <w:b/>
          <w:bCs/>
          <w:sz w:val="28"/>
          <w:szCs w:val="28"/>
        </w:rPr>
        <w:t>相关文件</w:t>
      </w:r>
    </w:p>
    <w:p w14:paraId="21613ADD">
      <w:pPr>
        <w:spacing w:line="400" w:lineRule="exac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《不符合检测工作管理程序》                 XZTC/CX-15-</w:t>
      </w:r>
      <w:r>
        <w:rPr>
          <w:rFonts w:hint="eastAsia" w:asciiTheme="minorEastAsia" w:hAnsiTheme="minorEastAsia" w:cstheme="minorEastAsia"/>
          <w:sz w:val="24"/>
          <w:lang w:eastAsia="zh-CN"/>
        </w:rPr>
        <w:t>2022</w:t>
      </w:r>
    </w:p>
    <w:p w14:paraId="015C5F68">
      <w:pPr>
        <w:spacing w:line="400" w:lineRule="exact"/>
        <w:rPr>
          <w:rFonts w:hint="eastAsia" w:asciiTheme="minorEastAsia" w:hAnsiTheme="minorEastAsia" w:eastAsiaTheme="minorEastAsia" w:cstheme="minorEastAsia"/>
          <w:sz w:val="24"/>
          <w:lang w:val="en-US" w:eastAsia="zh-CN"/>
        </w:rPr>
      </w:pPr>
      <w:r>
        <w:rPr>
          <w:rFonts w:hint="eastAsia" w:asciiTheme="minorEastAsia" w:hAnsiTheme="minorEastAsia" w:cstheme="minorEastAsia"/>
          <w:sz w:val="24"/>
        </w:rPr>
        <w:t>《记录控制程序》                           XZTC/CX-19-</w:t>
      </w:r>
      <w:r>
        <w:rPr>
          <w:rFonts w:hint="eastAsia" w:asciiTheme="minorEastAsia" w:hAnsiTheme="minorEastAsia" w:cstheme="minorEastAsia"/>
          <w:sz w:val="24"/>
          <w:lang w:eastAsia="zh-CN"/>
        </w:rPr>
        <w:t>2022</w:t>
      </w:r>
    </w:p>
    <w:p w14:paraId="410F628E">
      <w:pPr>
        <w:spacing w:line="400" w:lineRule="atLeast"/>
        <w:rPr>
          <w:rFonts w:hint="eastAsia" w:ascii="宋体" w:hAnsi="宋体" w:eastAsia="黑体"/>
          <w:sz w:val="24"/>
          <w:szCs w:val="21"/>
          <w:lang w:eastAsia="zh-CN"/>
        </w:rPr>
      </w:pPr>
      <w:r>
        <w:rPr>
          <w:rFonts w:hint="eastAsia" w:ascii="宋体" w:hAnsi="宋体"/>
          <w:sz w:val="24"/>
          <w:szCs w:val="21"/>
        </w:rPr>
        <w:t>《</w:t>
      </w:r>
      <w:r>
        <w:fldChar w:fldCharType="begin"/>
      </w:r>
      <w:r>
        <w:instrText xml:space="preserve"> HYPERLINK \l "内务与安全管理程序" </w:instrText>
      </w:r>
      <w:r>
        <w:fldChar w:fldCharType="separate"/>
      </w:r>
      <w:r>
        <w:rPr>
          <w:rStyle w:val="6"/>
          <w:rFonts w:hint="eastAsia" w:ascii="宋体" w:hAnsi="宋体"/>
          <w:color w:val="auto"/>
          <w:sz w:val="24"/>
          <w:szCs w:val="21"/>
          <w:u w:val="none"/>
        </w:rPr>
        <w:t>内务与安全管理程序</w:t>
      </w:r>
      <w:r>
        <w:rPr>
          <w:rStyle w:val="6"/>
          <w:rFonts w:hint="eastAsia" w:ascii="宋体" w:hAnsi="宋体"/>
          <w:color w:val="auto"/>
          <w:sz w:val="24"/>
          <w:szCs w:val="21"/>
          <w:u w:val="none"/>
        </w:rPr>
        <w:fldChar w:fldCharType="end"/>
      </w:r>
      <w:r>
        <w:rPr>
          <w:rFonts w:hint="eastAsia" w:ascii="宋体" w:hAnsi="宋体"/>
          <w:sz w:val="24"/>
          <w:szCs w:val="21"/>
        </w:rPr>
        <w:t>》</w:t>
      </w:r>
      <w:r>
        <w:rPr>
          <w:rFonts w:ascii="宋体" w:hAnsi="宋体"/>
          <w:sz w:val="24"/>
          <w:szCs w:val="21"/>
        </w:rPr>
        <w:t xml:space="preserve">            </w:t>
      </w:r>
      <w:r>
        <w:rPr>
          <w:rFonts w:hint="eastAsia" w:ascii="宋体" w:hAnsi="宋体"/>
          <w:sz w:val="24"/>
          <w:szCs w:val="21"/>
        </w:rPr>
        <w:t xml:space="preserve"> </w:t>
      </w:r>
      <w:r>
        <w:rPr>
          <w:rFonts w:ascii="宋体" w:hAnsi="宋体"/>
          <w:sz w:val="24"/>
          <w:szCs w:val="21"/>
        </w:rPr>
        <w:t xml:space="preserve">  </w:t>
      </w:r>
      <w:r>
        <w:rPr>
          <w:rFonts w:ascii="宋体" w:hAnsi="宋体"/>
          <w:sz w:val="24"/>
          <w:szCs w:val="21"/>
          <w:u w:val="none"/>
        </w:rPr>
        <w:t xml:space="preserve">    </w:t>
      </w:r>
      <w:r>
        <w:rPr>
          <w:rFonts w:hint="eastAsia" w:ascii="宋体" w:hAnsi="宋体"/>
          <w:sz w:val="24"/>
          <w:szCs w:val="21"/>
          <w:u w:val="none"/>
        </w:rPr>
        <w:t xml:space="preserve"> </w:t>
      </w:r>
      <w:r>
        <w:rPr>
          <w:rFonts w:ascii="宋体" w:hAnsi="宋体"/>
          <w:sz w:val="24"/>
          <w:szCs w:val="21"/>
          <w:u w:val="none"/>
        </w:rPr>
        <w:t xml:space="preserve"> </w:t>
      </w:r>
      <w:r>
        <w:rPr>
          <w:rFonts w:hint="eastAsia" w:ascii="黑体" w:hAnsi="黑体" w:eastAsia="黑体" w:cs="黑体"/>
          <w:sz w:val="24"/>
          <w:u w:val="none"/>
        </w:rPr>
        <w:t>XZTC/CX-33-</w:t>
      </w:r>
      <w:r>
        <w:rPr>
          <w:rFonts w:hint="eastAsia" w:ascii="黑体" w:hAnsi="黑体" w:eastAsia="黑体" w:cs="黑体"/>
          <w:sz w:val="24"/>
          <w:u w:val="none"/>
          <w:lang w:eastAsia="zh-CN"/>
        </w:rPr>
        <w:t>2022</w:t>
      </w:r>
    </w:p>
    <w:p w14:paraId="4EB5B255">
      <w:pPr>
        <w:spacing w:line="400" w:lineRule="exact"/>
        <w:rPr>
          <w:rFonts w:asciiTheme="minorEastAsia" w:hAnsiTheme="minorEastAsia" w:cstheme="minorEastAsia"/>
          <w:sz w:val="24"/>
        </w:rPr>
      </w:pPr>
    </w:p>
    <w:p w14:paraId="359C7095">
      <w:p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6.记录</w:t>
      </w:r>
    </w:p>
    <w:p w14:paraId="7B1CD6A2">
      <w:pPr>
        <w:spacing w:line="400" w:lineRule="exac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《检测环境监控记录表》                     XZTC/BG-02-01</w:t>
      </w:r>
    </w:p>
    <w:p w14:paraId="6434E951">
      <w:pPr>
        <w:rPr>
          <w:rFonts w:asciiTheme="minorEastAsia" w:hAnsiTheme="minorEastAsia" w:cstheme="minorEastAsia"/>
          <w:sz w:val="28"/>
          <w:szCs w:val="28"/>
        </w:rPr>
      </w:pPr>
    </w:p>
    <w:sectPr>
      <w:headerReference r:id="rId3" w:type="default"/>
      <w:footerReference r:id="rId4" w:type="default"/>
      <w:pgSz w:w="11906" w:h="16838"/>
      <w:pgMar w:top="1984" w:right="1587" w:bottom="1417" w:left="1587" w:header="1020" w:footer="850" w:gutter="0"/>
      <w:pgNumType w:fmt="decimal"/>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92B92">
    <w:pPr>
      <w:pStyle w:val="2"/>
      <w:jc w:val="center"/>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D2257">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设施与环境条件控制和维护程序</w:t>
    </w:r>
  </w:p>
  <w:p w14:paraId="027E72E0">
    <w:pPr>
      <w:pStyle w:val="3"/>
      <w:rPr>
        <w:u w:val="none"/>
      </w:rPr>
    </w:pPr>
    <w:r>
      <w:rPr>
        <w:rFonts w:hint="eastAsia" w:ascii="黑体" w:hAnsi="黑体" w:eastAsia="黑体" w:cs="黑体"/>
        <w:sz w:val="24"/>
        <w:u w:val="none"/>
      </w:rPr>
      <w:t xml:space="preserve">程序文件 </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编号：XZTC/CX-02-</w:t>
    </w:r>
    <w:r>
      <w:rPr>
        <w:rFonts w:hint="eastAsia" w:ascii="黑体" w:hAnsi="黑体" w:eastAsia="黑体" w:cs="黑体"/>
        <w:sz w:val="24"/>
        <w:u w:val="none"/>
        <w:lang w:eastAsia="zh-CN"/>
      </w:rPr>
      <w:t>2022</w:t>
    </w:r>
    <w:r>
      <w:rPr>
        <w:rFonts w:hint="eastAsia" w:ascii="黑体" w:hAnsi="黑体" w:eastAsia="黑体" w:cs="黑体"/>
        <w:sz w:val="24"/>
        <w:u w:val="none"/>
      </w:rPr>
      <w:t xml:space="preserve">     </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版本：</w:t>
    </w:r>
    <w:r>
      <w:rPr>
        <w:rFonts w:hint="eastAsia" w:ascii="黑体" w:hAnsi="黑体" w:eastAsia="黑体" w:cs="黑体"/>
        <w:sz w:val="24"/>
        <w:u w:val="none"/>
        <w:lang w:eastAsia="zh-CN"/>
      </w:rPr>
      <w:t>第3版 第0次修订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096678"/>
    <w:multiLevelType w:val="singleLevel"/>
    <w:tmpl w:val="59096678"/>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jI2MzhjODE3MjE3YjUxM2FiN2NlYjkwOGExMjkzNmYifQ=="/>
  </w:docVars>
  <w:rsids>
    <w:rsidRoot w:val="09670359"/>
    <w:rsid w:val="004228D2"/>
    <w:rsid w:val="004D06C1"/>
    <w:rsid w:val="005C3DE2"/>
    <w:rsid w:val="009734CB"/>
    <w:rsid w:val="00991C28"/>
    <w:rsid w:val="00A34CB9"/>
    <w:rsid w:val="00A67741"/>
    <w:rsid w:val="00B3364D"/>
    <w:rsid w:val="00C34E12"/>
    <w:rsid w:val="00C92FFE"/>
    <w:rsid w:val="00FF2DE5"/>
    <w:rsid w:val="00FF5651"/>
    <w:rsid w:val="02FC18D4"/>
    <w:rsid w:val="04FB1705"/>
    <w:rsid w:val="09670359"/>
    <w:rsid w:val="0D7E46D1"/>
    <w:rsid w:val="0E8633E4"/>
    <w:rsid w:val="138268B4"/>
    <w:rsid w:val="196460C2"/>
    <w:rsid w:val="1E497C06"/>
    <w:rsid w:val="208B6BE1"/>
    <w:rsid w:val="37F4650A"/>
    <w:rsid w:val="3CE15108"/>
    <w:rsid w:val="3D407086"/>
    <w:rsid w:val="3E6A7E22"/>
    <w:rsid w:val="3EC93B96"/>
    <w:rsid w:val="41905A63"/>
    <w:rsid w:val="41985EE6"/>
    <w:rsid w:val="43AF787C"/>
    <w:rsid w:val="58570DCB"/>
    <w:rsid w:val="5D83334B"/>
    <w:rsid w:val="6F985852"/>
    <w:rsid w:val="729112A8"/>
    <w:rsid w:val="7A025C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styleId="6">
    <w:name w:val="Hyperlink"/>
    <w:qFormat/>
    <w:uiPriority w:val="0"/>
    <w:rPr>
      <w:color w:val="0000FF"/>
      <w:u w:val="single"/>
    </w:rPr>
  </w:style>
  <w:style w:type="character" w:customStyle="1" w:styleId="7">
    <w:name w:val="页眉 Char"/>
    <w:basedOn w:val="5"/>
    <w:link w:val="3"/>
    <w:qFormat/>
    <w:uiPriority w:val="0"/>
    <w:rPr>
      <w:rFonts w:asciiTheme="minorHAnsi" w:hAnsiTheme="minorHAnsi" w:eastAsiaTheme="minorEastAsia" w:cstheme="minorBidi"/>
      <w:kern w:val="2"/>
      <w:sz w:val="18"/>
      <w:szCs w:val="18"/>
    </w:rPr>
  </w:style>
  <w:style w:type="character" w:customStyle="1" w:styleId="8">
    <w:name w:val="页脚 Char"/>
    <w:basedOn w:val="5"/>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1653</Words>
  <Characters>1937</Characters>
  <Lines>15</Lines>
  <Paragraphs>4</Paragraphs>
  <TotalTime>3</TotalTime>
  <ScaleCrop>false</ScaleCrop>
  <LinksUpToDate>false</LinksUpToDate>
  <CharactersWithSpaces>2129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2017-05-17T04:30:00Z</dcterms:created>
  <dc:creator>xjzhj</dc:creator>
  <cp:lastModifiedBy>陈建刚</cp:lastModifiedBy>
  <cp:lastPrinted>2021-07-28T08:48:00Z</cp:lastPrinted>
  <dcterms:modified xsi:type="dcterms:W3CDTF">2026-07-05T04:32:06Z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FDC5CF4B0A7E4871B66C7F7CAC9BD693</vt:lpwstr>
  </property>
  <property fmtid="{D5CDD505-2E9C-101B-9397-08002B2CF9AE}" pid="4" name="KSOTemplateDocerSaveRecord">
    <vt:lpwstr>eyJoZGlkIjoiZTc2NTBjNTNjOWJlMjE5NTdkMDFiYmY1YzBmZGY2YmEiLCJ1c2VySWQiOiIxODY2OTczMTE3In0=</vt:lpwstr>
  </property>
</Properties>
</file>