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3C3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3C3788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C37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C3788">
              <w:rPr>
                <w:rFonts w:ascii="宋体" w:eastAsia="宋体" w:hAnsi="宋体" w:hint="eastAsia"/>
                <w:b/>
                <w:sz w:val="24"/>
                <w:szCs w:val="24"/>
              </w:rPr>
              <w:t>张 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778DB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C37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0778DB">
              <w:rPr>
                <w:rFonts w:hint="eastAsia"/>
              </w:rPr>
              <w:t>：</w:t>
            </w:r>
            <w:r w:rsidR="003C3788">
              <w:rPr>
                <w:rFonts w:hint="eastAsia"/>
              </w:rPr>
              <w:t xml:space="preserve"> </w:t>
            </w:r>
            <w:r w:rsidR="003C3788" w:rsidRPr="003C3788">
              <w:rPr>
                <w:rFonts w:ascii="宋体" w:eastAsia="宋体" w:hAnsi="宋体" w:hint="eastAsia"/>
                <w:sz w:val="24"/>
                <w:szCs w:val="24"/>
              </w:rPr>
              <w:t>10月16日13时21分，郑州东京广场助理值班员当班精神不振。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3C3788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797E92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2020-12-16T07:46:00Z</dcterms:modified>
</cp:coreProperties>
</file>