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2021-03-31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彭立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查二郎庙线路所，3月15日0:07分CTC操作方式转换，值守人员无确认填记车站控制“四清”登记簿。违反郑站劳（2020）183号第1.3.2.10.9条规定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电子运统-46使用不规范，未及时签认。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加强运统-46管理办法掌握、执行，按规定考核。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