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王恒德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检查宋城路运统46，4月19日设备单位销记错误的情况下把关不严，盲目签认并申请开通调度命令。违反郑站劳[2020]183号文2.3.10规定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运统-46签认流程不规范。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强化电子运统-46签认流程，批评教育，按规定考核。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