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09月29日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孙友昆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9月27日宋城路天窗作业电子运统-46承认施工栏调度命令未填记日期，且未备注。违反郑站劳（2020）183号文件，2通用部分一般违标范围，2.3.10条规定：施工维修作业未按规定提前登记运统-46，运统-46漏填错填未按规定修改；未按规定签认运统-46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对业务学习不重视。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