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王恒德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检查宋城路运统46，4月19日设备单位销记错误的情况下把关不严，盲目签认并申请开通调度命令。违反郑站劳[2020]183号文2.3.10规定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未把握运统-46登销记关键，操作流程不规范，审核把关不严。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加强运统-46管理办法的掌握执行，按规定考核。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