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王恒德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检查宋城路运统46，4月19日设备单位销记错误的情况下把关不严，盲目签认并申请开通调度命令。违反郑站劳[2020]183号文2.3.10规定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