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05月10日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王恒德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城际行车组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检查宋城路运统46，4月19日设备单位销记错误的情况下把关不严，盲目签认并申请开通调度命令。违反郑站劳[2020]183号文2.3.10规定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天窗施工维修登记内容填写错误，车站值班员审核不认真。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强化运统-46管理办法落实，按规定考核。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