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06月04日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黄鼎旭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东动车所行车四组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5月28日6时01分至6时28分，郑州东动车所二场值班员在作业中，未按作业标准规定执行钩钩抹销制度。违反《郑州站安全红线、管理失职、作业违标考核管理办法》1.3 车务系统一般违标范围。1.3.2.10.10条规定：车站控制时列车时刻表（含临客时刻表）未执行列列抹销制度；调车作业计划未执行钩钩抹销制度。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违标原因为班前未充分休息，导致班中精力不集中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