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mc:Ignorable="w14 wp14">
  <w:body>
    <w:tbl>
      <w:tblPr>
        <w:tblLook w:val="0000" w:firstRow="0" w:lastRow="0" w:firstColumn="0" w:lastColumn="0" w:noHBand="0" w:noVBand="0"/>
        <w:tblDescription w:val=""/>
        <w:tblpPr w:tblpY="2861" w:leftFromText="180" w:rightFromText="180" w:vertAnchor="page" w:horzAnchor="margin"/>
        <w:tblW w:w="0" w:type="auto"/>
        <w:jc w:val="lef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>
        <w:trPr>
          <w:trHeight w:val="93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时间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06月12日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责任人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冯辉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班组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东动车所行车三组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职名</w:t>
            </w:r>
          </w:p>
        </w:tc>
        <w:tc>
          <w:tcPr>
            <w:tcW w:type="dxa" w:w="100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车站值班员</w:t>
            </w:r>
          </w:p>
        </w:tc>
        <w:tc>
          <w:tcPr>
            <w:tcW w:type="dxa" w:w="146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政治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面貌</w:t>
            </w:r>
          </w:p>
        </w:tc>
        <w:tc>
          <w:tcPr>
            <w:tcW w:type="dxa" w:w="104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党员</w:t>
            </w:r>
          </w:p>
        </w:tc>
        <w:tc>
          <w:tcPr>
            <w:tcW w:type="dxa" w:w="96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类别</w:t>
            </w:r>
          </w:p>
        </w:tc>
        <w:tc>
          <w:tcPr>
            <w:tcW w:type="dxa" w:w="119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轻微违标</w:t>
            </w:r>
          </w:p>
        </w:tc>
      </w:tr>
      <w:tr>
        <w:trPr>
          <w:trHeight w:val="86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主持人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刘方乾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参加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人员</w:t>
            </w:r>
          </w:p>
        </w:tc>
        <w:tc>
          <w:tcPr>
            <w:tcW w:type="dxa" w:w="9732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刘海涛，刘状林，刘方乾，贾俊绍</w:t>
            </w:r>
          </w:p>
        </w:tc>
      </w:tr>
      <w:tr>
        <w:trPr>
          <w:trHeight w:val="1709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概况：</w:t>
            </w:r>
            <w:r>
              <w:rPr>
                <w:rFonts w:ascii="宋体" w:eastAsia="宋体" w:hAnsi="宋体" w:cs="宋体"/>
                <w:sz w:val="24"/>
              </w:rPr>
              <w:t xml:space="preserve">2021年6月6日8时25分至32分，郑州东动车所二场值班员在信号触发时,未按作业标准规定在岗认真监视设备显示器。违反《郑州站安全红线、管理失职、作业违标考核管理办法》1.4车务系统轻微违标范围。1.4.4.6条规定：车站控制时行车人员未按接发列车作业标准认真监视设备显示器。</w:t>
            </w:r>
          </w:p>
        </w:tc>
      </w:tr>
      <w:tr>
        <w:trPr>
          <w:trHeight w:val="1025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分析：</w:t>
            </w:r>
            <w:r>
              <w:rPr>
                <w:rFonts w:ascii="宋体" w:eastAsia="宋体" w:hAnsi="宋体" w:cs="宋体"/>
                <w:sz w:val="24"/>
              </w:rPr>
              <w:t xml:space="preserve">作业纪律执行不严，劳动纪律放松。</w:t>
            </w:r>
          </w:p>
        </w:tc>
      </w:tr>
      <w:tr>
        <w:trPr>
          <w:trHeight w:val="1074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措施：</w:t>
            </w:r>
            <w:r>
              <w:rPr>
                <w:rFonts w:ascii="宋体" w:eastAsia="宋体" w:hAnsi="宋体" w:cs="宋体"/>
                <w:sz w:val="24"/>
              </w:rPr>
              <w:t xml:space="preserve">批评教育，要求整改，按规定考核。</w:t>
            </w:r>
          </w:p>
        </w:tc>
      </w:tr>
      <w:tr>
        <w:trPr>
          <w:trHeight w:val="847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处理：</w:t>
            </w:r>
            <w:r>
              <w:rPr>
                <w:rFonts w:ascii="宋体" w:eastAsia="宋体" w:hAnsi="宋体" w:cs="宋体"/>
                <w:sz w:val="24"/>
              </w:rPr>
              <w:t xml:space="preserve">按轻微违标，扣款50元，纳入星级职工考核。</w:t>
            </w:r>
          </w:p>
        </w:tc>
      </w:tr>
    </w:tbl>
    <w:p>
      <w:pPr>
        <w:spacing/>
        <w:jc w:val="center"/>
        <w:rPr/>
      </w:pPr>
      <w:r>
        <w:rPr>
          <w:rFonts w:ascii="方正小标宋简体" w:eastAsia="方正小标宋简体" w:hAnsi="宋体" w:cs="方正小标宋简体" w:hint="eastAsia"/>
          <w:sz w:val="36"/>
          <w:szCs w:val="36"/>
        </w:rPr>
        <w:t xml:space="preserve">违标及事故登记簿</w:t>
      </w:r>
    </w:p>
    <w:p>
      <w:pPr>
        <w:spacing/>
        <w:rPr/>
      </w:pPr>
    </w:p>
    <w:sectPr>
      <w:type w:val="nextPage"/>
      <w:pgSz w:w="16838" w:h="11906" w:orient="landscape"/>
      <w:pgMar w:top="1800" w:right="1440" w:bottom="1800" w:left="1440" w:footer="992" w:header="851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  <w:tl2br w:val="none" w:sz="0" w:space="0" w:color="auto"/>
        <w:tr2bl w:val="none" w:sz="0" w:space="0" w:color="auto"/>
      </w:pgBorders>
      <w:pgNumType w:fmt="decimal"/>
      <w:cols w:num="1" w:equalWidth="1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EFF" w:usb1="C000785B" w:usb2="00000009" w:usb3="00000000" w:csb0="E0002EFF" w:csb1="C000785B"/>
  </w:font>
  <w:font w:name="Symbol">
    <w:panose1 w:val="05050102010706020507"/>
    <w:charset w:val="02"/>
    <w:family w:val="Auto"/>
    <w:pitch w:val="default"/>
    <w:sig w:usb0="00000000" w:usb1="10000000" w:usb2="00000000" w:usb3="00000000" w:csb0="00000000" w:csb1="10000000"/>
  </w:font>
  <w:font w:name="Courier New">
    <w:panose1 w:val="02070309020205020404"/>
    <w:charset w:val="00"/>
    <w:family w:val="Auto"/>
    <w:pitch w:val="fixed"/>
    <w:sig w:usb0="00000003" w:usb1="00000000" w:usb2="00000000" w:usb3="00000000" w:csb0="0000000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10000000"/>
  </w:font>
  <w:font w:name="Calibri">
    <w:panose1 w:val="020F0502020204030204"/>
    <w:charset w:val="00"/>
    <w:family w:val="Auto"/>
    <w:pitch w:val="variable"/>
    <w:sig w:usb0="E0002AFF" w:usb1="C000247B" w:usb2="00000009" w:usb3="00000000" w:csb0="E0002AFF" w:csb1="C000247B"/>
  </w:font>
  <w:font w:name="宋体">
    <w:altName w:val="SimSun"/>
    <w:panose1 w:val="02010600030101010101"/>
    <w:charset w:val="86"/>
    <w:family w:val="Auto"/>
    <w:pitch w:val="variable"/>
    <w:sig w:usb0="00000007" w:usb1="288F0000" w:usb2="00000016" w:usb3="00000000" w:csb0="00000007" w:csb1="288F0000"/>
  </w:font>
  <w:font w:name="Arial">
    <w:panose1 w:val="020B0604020202020204"/>
    <w:charset w:val="00"/>
    <w:family w:val="Auto"/>
    <w:pitch w:val="variable"/>
    <w:sig w:usb0="E0002AFF" w:usb1="C0007843" w:usb2="00000009" w:usb3="00000000" w:csb0="E0002AFF" w:csb1="C0007843"/>
  </w:font>
  <w:font w:name="仿宋_GB2312">
    <w:panose1 w:val="020B0604020202020204"/>
    <w:charset w:val="86"/>
    <w:family w:val="Auto"/>
    <w:pitch w:val="fixed"/>
    <w:sig w:usb0="00000001" w:usb1="080E0000" w:usb2="00000010" w:usb3="00000000" w:csb0="00000001" w:csb1="080E0000"/>
  </w:font>
  <w:font w:name="方正小标宋简体">
    <w:panose1 w:val="020B0604020202020204"/>
    <w:charset w:val="86"/>
    <w:family w:val="Auto"/>
    <w:pitch w:val="variable"/>
    <w:sig w:usb0="A00002BF" w:usb1="184F6CFA" w:usb2="00000012" w:usb3="00000000" w:csb0="A00002BF" w:csb1="184F6CFA"/>
  </w:font>
  <w:font w:name="Cambria">
    <w:panose1 w:val="02040503050406030204"/>
    <w:charset w:val="00"/>
    <w:family w:val="Auto"/>
    <w:pitch w:val="variable"/>
    <w:sig w:usb0="E00002FF" w:usb1="400004FF" w:usb2="00000000" w:usb3="00000000" w:csb0="E00002FF" w:csb1="400004FF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00"/>
  <w:proofState w:grammar="clean"/>
  <w:defaultTabStop w:val="420"/>
  <w:bordersDoNotSurroundFooter/>
  <w:bordersDoNotSurroundHeader/>
  <w:characterSpacingControl w:val="compressPunctuation"/>
  <w:footnotePr>
    <w:pos w:val="pageBottom"/>
    <w:numFmt w:val="decimal"/>
    <w:numRestart w:val="continuous"/>
    <w:numStart w:val="1"/>
  </w:footnotePr>
  <w:endnotePr>
    <w:pos w:val="docEnd"/>
    <w:numFmt w:val="lowerRoman"/>
    <w:numRestart w:val="continuous"/>
    <w:numStart w:val="1"/>
  </w:endnotePr>
  <w:drawingGridHorizontalSpacing xmlns:w="http://schemas.openxmlformats.org/wordprocessingml/2006/main" w:val="105"/>
  <w:drawingGridVerticalSpacing xmlns:w="http://schemas.openxmlformats.org/wordprocessingml/2006/main" w:val="156"/>
  <w:displayHorizontalDrawingGridEvery xmlns:w="http://schemas.openxmlformats.org/wordprocessingml/2006/main" w:val="0"/>
  <w:displayVerticalDrawingGridEvery xmlns:w="http://schemas.openxmlformats.org/wordprocessingml/2006/main" w:val="2"/>
  <w:decimalSymbol xmlns:w="http://schemas.openxmlformats.org/wordprocessingml/2006/main" w:val="."/>
  <w:listSeparator xmlns:w="http://schemas.openxmlformats.org/wordprocessingml/2006/main" w:val=","/>
  <w14:docId xmlns:w14="http://schemas.microsoft.com/office/word/2010/wordml" w14:val="0FE6EF72"/>
  <w15:docId xmlns:w15="http://schemas.microsoft.com/office/word/2012/wordml" w15:val="{63F8976E-81B5-B249-AE0D-ED14578A43DC}"/>
  <w:compat>
    <w:spaceForUL/>
    <w:balanceSingleByteDoubleByteWidth/>
    <w:doNotExpandShiftReturn/>
    <w:adjustLineHeightInTable/>
    <w:useFELayout xmlns:w="http://schemas.openxmlformats.org/wordprocessingml/2006/main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ar-S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eastAsiaTheme="minorEastAsia" w:hAnsiTheme="minorHAnsi" w:cstheme="minorBidi" w:ascii="Calibri"/>
        <w:sz w:val="21"/>
        <w:szCs w:val="22"/>
        <w:lang w:val="en-US" w:eastAsia="zh-CN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numbering" w:default="1" w:styleId="NoList">
    <w:name w:val="No List"/>
    <w:uiPriority w:val="99"/>
    <w:semiHidden/>
    <w:unhideWhenUsed/>
  </w:style>
  <w:style w:type="paragraph" w:styleId="a" w:default="1">
    <w:name w:val="Normal"/>
    <w:next w:val="Normal"/>
    <w:qFormat/>
    <w:pPr>
      <w:widowControl w:val="0"/>
      <w:spacing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styleId="a0" w:default="1">
    <w:name w:val="Default Paragraph Font"/>
    <w:semiHidden/>
    <w:unhideWhenUsed/>
    <w:rPr/>
  </w:style>
  <w:style w:type="table" w:styleId="a1" w:default="1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  <w:tl2br w:val="none" w:sz="0" w:space="0" w:color="auto"/>
        <w:tr2bl w:val="none" w:sz="0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semiHidden/>
    <w:unhideWhenUsed/>
    <w:pPr>
      <w:snapToGrid w:val="0"/>
      <w:pBdr>
        <w:bottom w:val="single" w:sz="6" w:space="1" w:color="000000"/>
      </w:pBdr>
      <w:tabs>
        <w:tab w:pos="4153" w:val="center"/>
        <w:tab w:pos="8306" w:val="right"/>
      </w:tabs>
      <w:spacing/>
      <w:jc w:val="center"/>
    </w:pPr>
    <w:rPr>
      <w:rFonts w:eastAsiaTheme="minorEastAsia" w:hAnsiTheme="minorHAnsi" w:cstheme="minorBidi" w:ascii="Calibri"/>
      <w:sz w:val="18"/>
      <w:szCs w:val="18"/>
    </w:rPr>
  </w:style>
  <w:style w:type="character" w:styleId="a5" w:customStyle="1">
    <w:name w:val="页眉 字符"/>
    <w:basedOn w:val="a0"/>
    <w:semiHidden/>
    <w:rPr>
      <w:sz w:val="18"/>
      <w:szCs w:val="18"/>
    </w:rPr>
  </w:style>
  <w:style w:type="paragraph" w:styleId="a6">
    <w:name w:val="Footer"/>
    <w:basedOn w:val="a"/>
    <w:semiHidden/>
    <w:unhideWhenUsed/>
    <w:pPr>
      <w:snapToGrid w:val="0"/>
      <w:tabs>
        <w:tab w:pos="4153" w:val="center"/>
        <w:tab w:pos="8306" w:val="right"/>
      </w:tabs>
      <w:spacing/>
      <w:jc w:val="left"/>
    </w:pPr>
    <w:rPr>
      <w:rFonts w:eastAsiaTheme="minorEastAsia" w:hAnsiTheme="minorHAnsi" w:cstheme="minorBidi" w:ascii="Calibri"/>
      <w:sz w:val="18"/>
      <w:szCs w:val="18"/>
    </w:rPr>
  </w:style>
  <w:style w:type="character" w:styleId="a7" w:customStyle="1">
    <w:name w:val="页脚 字符"/>
    <w:basedOn w:val="a0"/>
    <w:semiHidden/>
    <w:rPr>
      <w:sz w:val="18"/>
      <w:szCs w:val="18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numbering" Target="numbering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_rels/fontTable.xml.rels>&#65279;<?xml version="1.0" encoding="utf-8" standalone="yes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xmlns:a="http://schemas.openxmlformats.org/drawingml/2006/main"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2</TotalTime>
  <Pages>1</Pages>
  <Words>10</Words>
  <Characters>62</Characters>
  <CharactersWithSpaces>71</CharactersWithSpaces>
  <Application>Microsoft Office Word</Application>
  <DocSecurity>0</DocSecurity>
  <Lines>1</Lines>
  <Paragraphs>1</Paragraphs>
  <Company>china</Company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思聪 罗</cp:lastModifiedBy>
  <cp:revision>2</cp:revision>
  <dcterms:created xsi:type="dcterms:W3CDTF">2021-07-02T01:04:00Z</dcterms:created>
  <dcterms:modified xsi:type="dcterms:W3CDTF">2021-07-02T01:04:00Z</dcterms:modified>
</cp:coreProperties>
</file>