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06月13日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张惊涛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南站行车组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6月5日检查郑州南站，发现5月11日寺后线路所四清本中填写临站控制模式与实际不符。违反郑站劳[2020］183号文件中2.3.10中施工维修作业未按规定提前登记运统46错填、漏填。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未把握电子运统-46销记关键，销记签认不及时。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加强电子运统-46签认程序掌握，按规定考核。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