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1月14日，G1961次旅客出站时客运员未按规定执行清站制度。违反郑站劳（2020）183号《郑州站安全红线、管理失职、作业违标考核管理办法》2.2.1.15条未按规定执行清站制度。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1.结合季节性客流特点，进一步加强“一车一案”制定，根据日常流线、客流、有无会车等情况，有针对性的防范旅客乘降组织风险，组织干部职工学习到位。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加强站台乘降组织风险研判，特别是站台旅客轮式行李的安全管控，完善安全防护措施，做好安全宣传引导，防止旅客轮式行李无看护，旅客越过安全线及随车跑动等现象。严格站台作业车辆准入制度，加强安全监督管理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3.落实站车、客运与行车间的联控制度，做好站车交接，按要求使用记录仪。加强站台两端防护，防止闲杂人员在站内逗留、进入区间，做到车走站台清。值班干部加强重点时段巡视盯控。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4.强化站台的客运组织，规范使用记录仪，加大对旅客的安全宣传，防止旅客和携带行李侵入安全线，做好对旅客的组织引导，杜绝旅客随车奔跑，加强站台清站工作，加强站台两端防护，防止旅客误入区间，确保旅客安全。做好旅服设备、引导、广播系统的维护管理，确保运行良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