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12月30日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刘莹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姚英，刘莹，苏彬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上报的春图分析数据有误，违反（郑站劳【2020】183号）文件第2.2.1.34.66 条 对上级安排的工作事项未落实，迟报、漏报、错报各种工作材料、收入报表、统计资料等，列一般违标一件。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思想认识不足，对班组交接工作不重视2.对收入工作认识不足，导致随意涂改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措施：1.对当事人进行批评教育，2.加强值班干部和值班员的检查监督。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