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10月07日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申超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东站行车四组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群众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杜鹏伟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杜鹏伟，曹爽，刘泉，卢珊，任一帆，申超，吴萌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检查郑州东京广场电子运统46，9月30日郑州高铁基础设施段邻近营业线施工登记内容有多余字句。《郑州站安全红线、管理失职、作业违标考核管理办法》）郑站劳【2020】183号文件通用一般违标2.3.10，列一般违标一件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 盯岗人员把关不严，思想懈怠，未尽到相应的管理责任。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 对责任人提出批评，加强对盯控人员的管理，杜绝此类现象再次发生。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