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2019-08-14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bookmarkStart w:id="0" w:name="_GoBack" w:colFirst="1" w:colLast="1"/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(CRH380AL-2571)JC4道停放。17:45转39道停放。备开15日(10:27)0C2899次。（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(CRH380B-5842)JC5道东端停放。16:34转38道西端停放。（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(CRH380A-2863)2道西端停放。17:01转JC5道东端停放。19:10转33道东端停放。备开15日(05:13)0J5731次。（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(CRH380BL-5543)JC1道停放。17:52转30道停放。（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0G2046次(CRH380A-2809+2810)18:17进47道停放。18:39转JC9道进行一级修。完毕后21:40转47道停放。备开15日(07:39)0G2045次。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0G2398次(CRH380B-5795+5788)18:39进55道停放。19:00转JC10道进行一级修。完毕后21:40转55道停放。备开15日(11:58)0G2397次。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0G1814次(CRH380B-5856+5756)19:01进13道停放。19:22转JC2道进行一级修。完毕后22:20转13道停放。备开15日(06:58)0G6601次。（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0G1538次(CRH380A-2644)19:44进46道西端停放。20:06转JC8道西端进行一级修。完毕后23:30转46道西端停放。备开15日(10:00)0G1537次。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0G1818次(CRH380BL-5541)20:08进3道进行自动清洗。完毕后20:58转JC4道进行一级修。完毕后23:35转</w:t>
            </w:r>
            <w:r>
              <w:rPr>
                <w:rFonts w:hint="eastAsia" w:eastAsia="宋体"/>
                <w:sz w:val="24"/>
                <w:lang w:val="en-US" w:eastAsia="zh-CN"/>
              </w:rPr>
              <w:t>2</w:t>
            </w:r>
            <w:r>
              <w:rPr>
                <w:rFonts w:hint="eastAsia" w:eastAsia="宋体"/>
                <w:sz w:val="24"/>
              </w:rPr>
              <w:t>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04</w:t>
            </w:r>
            <w:r>
              <w:rPr>
                <w:rFonts w:hint="eastAsia" w:eastAsia="宋体"/>
                <w:sz w:val="24"/>
              </w:rPr>
              <w:t>:35转JC</w:t>
            </w:r>
            <w:r>
              <w:rPr>
                <w:rFonts w:hint="eastAsia" w:eastAsia="宋体"/>
                <w:sz w:val="24"/>
                <w:lang w:val="en-US" w:eastAsia="zh-CN"/>
              </w:rPr>
              <w:t>1</w:t>
            </w:r>
            <w:r>
              <w:rPr>
                <w:rFonts w:hint="eastAsia" w:eastAsia="宋体"/>
                <w:sz w:val="24"/>
              </w:rPr>
              <w:t>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05</w:t>
            </w:r>
            <w:r>
              <w:rPr>
                <w:rFonts w:hint="eastAsia" w:eastAsia="宋体"/>
                <w:sz w:val="24"/>
              </w:rPr>
              <w:t>:35转</w:t>
            </w:r>
            <w:r>
              <w:rPr>
                <w:rFonts w:hint="eastAsia" w:eastAsia="宋体"/>
                <w:sz w:val="24"/>
                <w:lang w:val="en-US" w:eastAsia="zh-CN"/>
              </w:rPr>
              <w:t>28</w:t>
            </w:r>
            <w:r>
              <w:rPr>
                <w:rFonts w:hint="eastAsia" w:eastAsia="宋体"/>
                <w:sz w:val="24"/>
              </w:rPr>
              <w:t>道停放。备开15日(08:57)0C2993次。（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55456次(CRH380AJ-0203)20:20进56道西端停放。20:43转JC12道东端进行一级修。完毕后23:35转56道东端停放。备开15日(06:27)55451次。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0G9210次(CRH380B-5790)20:23进46道东端停放。20:46转JC8道东端进行一级修。完毕后23:20转46道东端停放。备开15日(07:56)0G1853次。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0G6700次(CRH380A-2862)20:35进40道西端停放。20:57转JC5道西端进行一级修。完毕后00:15转33道西端停放。备开15日(07:33)0G4289次。（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0G1962次(CRH380B-5864+5877)20:39进12道停放。20:58转JC1道进行一级修。完毕后23:50转12道停放。备开15日(07:27)0G2071次。（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0G2208次(CRH380B-5876)20:44进36道西端停放。01:01转JC6道西端进行一级修。完毕后04:00转36道西端停放。备开15日(08:31)0G2217次。（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0G6688次(CRH380B-5879)21:01进34道西端停放。21:23转JC5道东端进行一级修。完毕后00:05转34道西端停放。备开15日(10:09)0G2215次。（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0G564次(CRH380AL-2626)21:16进35道停放。21:36转JC6道进行一级修。完毕后00:20转35道停放。备开15日(07:05)0G6619次。（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0G544次(CRH380B-5863+5878)21:21进48道停放。21:42转JC7道进行一级修。完毕后00:20转48道停放。备开15日(06:09)0J5907次。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0G9200次(CRH380AL-2610)21:32进58道停放。21:52转JC11道进行一级修。完毕后00:35转58道停放。备开15日(06:49)0G1801次。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0G2024次(CRH380B-5851)21:53进37道西端停放。01:07转JC6道东端进行一级修。完毕后03:50转37道西端停放。备开15日(07:55)0G2021次。（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0G546次(CRH380AL-2601)21:58进54道停放。22:21转JC10道进行一级修。完毕后00:55转59道停放。备开15日(06:14)0G847次。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0C2994次(CRH380BL-5545)22:03进20道停放。22:26转JC3道进行一级修。完毕后01:05转20道停放。备开15日(06:30)0G6607次。（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0G1992次(CRH380B-5802+5837)22:09进45道停放。22:34转JC9道进行一级修。完毕后01:05转45道停放。备开15日(07:07)0G1991次。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0G2032次(CRH380A-2861)22:21进18道西端停放。00:28转JC1道西端进行一级修。完毕后03:30转18道西端停放。备开15日(07:11)0G425次。（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0G2210次(CRH380B-5886+5840)22:23进3道进行自动清洗。完毕后00:56转JC5道进行一级修。完毕后03:35转</w:t>
            </w:r>
            <w:r>
              <w:rPr>
                <w:rFonts w:hint="eastAsia" w:eastAsia="宋体"/>
                <w:sz w:val="24"/>
                <w:lang w:val="en-US" w:eastAsia="zh-CN"/>
              </w:rPr>
              <w:t>27</w:t>
            </w:r>
            <w:r>
              <w:rPr>
                <w:rFonts w:hint="eastAsia" w:eastAsia="宋体"/>
                <w:sz w:val="24"/>
              </w:rPr>
              <w:t>道停放。备开15日(08:40)0G2213次。（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0G566次(CRH380AL-2606)22:41进15道停放。23:03转JC2道进行一级修。完毕后01:50转15道停放。备开15日(16:50)0G6613次。（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0G568次(CRH380AL-2617)23:19进19道停放。23:55转JC4道进行一级修。完毕后02:50转19道停放。备开15日(06:47)0G801次。（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0G2076次(CRH380B-5791)23:39进18道东端停放。00:36转JC1道东端进行一级修。完毕后03:20转18道东端停放。备开15日(06:36)0G2393次。（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0G1906次(CRH380B-5880)23:43进54道西端停放。00:07转JC8道东端进行一级修。完毕后02:50转54道东端停放。备开15日(05:51)0G1905次。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0G1966次(CRH380B-5850+5866)23:54进53道停放。01:03转JC7道进行一级修。完毕后03:35转44道停放。06:16转JC8道停放。07:32转53道停放。备开15日(10:16)0G1869次。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0J8586次(CRH380BL-5824)08:34进JC3道停放。19:50转24道停放。备开15日(13:43)0G991次。（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0G2002次(CRH380A-2705)11:06进17道东端停放。备开15日(06:00)0G9879次。（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0G992次(CRH380B-5680+5649)16:22进52道停放。备开15日(05:30)0J8583次。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0G74次(CRH380AL-2595)16:39进22道停放。16:59转JC6道停放。19:50转22道停放。备开15日(04:33)0J5901次。（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0G9196次(CRH380AL-2607)19:16进49道停放。04:44转JC7道停放。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0G1870次(CRH380B-5787+5887)20:02进14道停放。03:10转JC2道停放，备开15日(20:34)0G6605次。（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0G2216次(CRH380B-5841)20:29进41道西端停放。0</w:t>
            </w:r>
            <w:r>
              <w:rPr>
                <w:rFonts w:hint="eastAsia" w:eastAsia="宋体"/>
                <w:sz w:val="24"/>
                <w:lang w:val="en-US" w:eastAsia="zh-CN"/>
              </w:rPr>
              <w:t>5</w:t>
            </w:r>
            <w:r>
              <w:rPr>
                <w:rFonts w:hint="eastAsia" w:eastAsia="宋体"/>
                <w:sz w:val="24"/>
              </w:rPr>
              <w:t>:10转JC3道西端停放。（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0G562次(CRH380AL-2602)20:54进32道停放。0</w:t>
            </w:r>
            <w:r>
              <w:rPr>
                <w:rFonts w:hint="eastAsia" w:eastAsia="宋体"/>
                <w:sz w:val="24"/>
                <w:lang w:val="en-US" w:eastAsia="zh-CN"/>
              </w:rPr>
              <w:t>6</w:t>
            </w:r>
            <w:r>
              <w:rPr>
                <w:rFonts w:hint="eastAsia" w:eastAsia="宋体"/>
                <w:sz w:val="24"/>
              </w:rPr>
              <w:t>:56转2道停放。（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0G2022次(CRH380B-5839)21:38进36道东端停放。备开15日(06:21)0G6611次。（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0G688次(CRH380A-2672+2876)21:57进4道进行人工清洗。完毕后03:54转JC4道停放，备开15日(12:42)0G687次。（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0G4290次(CRH380A-2664)22:04进37道东端停放。备开15日(06:58)0G9201次。（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0G2214次(CRH380B-5861+5885)22:29进42道停放。备开15日(07:40)0G2203次。（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0G1890次(CRH380B-5757+5865)22:32进50道停放。备开15日(06:34)0G1961次。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0G2072次(CRH380B-5676+5670)22:35进31道停放。备开15日(07:21)0G1889次。（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0G2218次(CRH380B-5835)22:46进21道东端停放。备开15日(05:17)0J8593次。（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0G2004次(CRH380AL-2609)22:51进40道停放。备开15日(07:30)0G2003次。（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0G6620次(CRH380BL-5542)22:58进57道停放。备开15日(06:35)0G1809次。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0G808次(CRH380AL-2620)23:02进28道停放。备开15日(05:03)0J8579次。（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0G2394次(CRH380B-5888)23:13进16道东端停放。备开15日(06:52)0G2075次。（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0G1854次(CRH380B-5735)23:26进51道西端停放。备开15日(07:12)0G6681次。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0G1288次(CRH380BL-5544)23:28进8道停放。</w:t>
            </w:r>
            <w:r>
              <w:rPr>
                <w:rFonts w:hint="eastAsia" w:eastAsia="宋体"/>
                <w:sz w:val="24"/>
                <w:lang w:val="en-US" w:eastAsia="zh-CN"/>
              </w:rPr>
              <w:t>01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30</w:t>
            </w:r>
            <w:r>
              <w:rPr>
                <w:rFonts w:hint="eastAsia" w:eastAsia="宋体"/>
                <w:sz w:val="24"/>
              </w:rPr>
              <w:t>转</w:t>
            </w:r>
            <w:r>
              <w:rPr>
                <w:rFonts w:hint="eastAsia" w:eastAsia="宋体"/>
                <w:sz w:val="24"/>
                <w:lang w:val="en-US" w:eastAsia="zh-CN"/>
              </w:rPr>
              <w:t>JC3</w:t>
            </w:r>
            <w:r>
              <w:rPr>
                <w:rFonts w:hint="eastAsia" w:eastAsia="宋体"/>
                <w:sz w:val="24"/>
              </w:rPr>
              <w:t>道停放。0</w:t>
            </w: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  <w:r>
              <w:rPr>
                <w:rFonts w:hint="eastAsia" w:eastAsia="宋体"/>
                <w:sz w:val="24"/>
              </w:rPr>
              <w:t>:43转8道停放。备开15日(06:35)0G1287次。（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0G2212次(CRH380B-5801+5736)23:32进29道停放。备开15日(06:24)0G6615次。（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0G548次(CRH380AL-2594)23:44进5道进行人工清洗。完毕后停放。备开15日(05:53)0J8587次。（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0G368次(CRH380BL-5828)23:49进26道停放。备开15日(06:15)DJ8589次。（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0G426次(CRH380A-2721)23:51进11道西端停放。备开15日(07:45)0G2031次。（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0G1826次(CRH380AL-2608)23:58进23道停放。备开15日(08:40)0C2951次。（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0G76次(CRH380AL-261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hint="eastAsia" w:eastAsia="宋体"/>
                <w:sz w:val="24"/>
              </w:rPr>
              <w:t>)23:22进25道停放。备开15日(08:02)0G6617次。（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0C2860次(CRH6A-0425)20:19进26道西端停放。备开14日(20:56)0C2861次。（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0C2888次(CRH6A-0428)19:19进26道西端停放。备开14日(19:43)0C2889次。（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0G1536次(CRH380A-2868)22:15进16道西端停放。备开15日(07:55)0G1535次。（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0G1572次(CRH380A-2823</w:t>
            </w:r>
            <w:r>
              <w:rPr>
                <w:rFonts w:eastAsia="宋体"/>
                <w:sz w:val="24"/>
              </w:rPr>
              <w:t>+2811</w:t>
            </w:r>
            <w:r>
              <w:rPr>
                <w:rFonts w:hint="eastAsia" w:eastAsia="宋体"/>
                <w:sz w:val="24"/>
              </w:rPr>
              <w:t>)21:40进7道停放。备开15日(06:43)0G1571次。（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0G1564次(CRH380A-2745</w:t>
            </w:r>
            <w:r>
              <w:rPr>
                <w:rFonts w:eastAsia="宋体"/>
                <w:sz w:val="24"/>
              </w:rPr>
              <w:t>+2856</w:t>
            </w:r>
            <w:r>
              <w:rPr>
                <w:rFonts w:hint="eastAsia" w:eastAsia="宋体"/>
                <w:sz w:val="24"/>
              </w:rPr>
              <w:t>)21:41进9道停放。备开15日(06:07)0G1563次。（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0G1262次(CRH380BG-5820</w:t>
            </w:r>
            <w:r>
              <w:rPr>
                <w:rFonts w:hint="eastAsia" w:eastAsia="宋体"/>
                <w:sz w:val="24"/>
                <w:lang w:val="en-US" w:eastAsia="zh-CN"/>
              </w:rPr>
              <w:t>+5691</w:t>
            </w:r>
            <w:r>
              <w:rPr>
                <w:rFonts w:hint="eastAsia" w:eastAsia="宋体"/>
                <w:sz w:val="24"/>
              </w:rPr>
              <w:t>)22:47进10道停放。备开15日(07:37)0G1261次。（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0G2026次(CRH380B-5746)22:14进41道东端停放。备开15日(06:08)0G2025次。（</w:t>
            </w:r>
            <w:r>
              <w:rPr>
                <w:rFonts w:eastAsia="宋体"/>
                <w:sz w:val="24"/>
              </w:rPr>
              <w:t>I</w:t>
            </w:r>
            <w:r>
              <w:rPr>
                <w:rFonts w:hint="eastAsia" w:eastAsia="宋体"/>
                <w:sz w:val="24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64</w:t>
            </w:r>
          </w:p>
        </w:tc>
        <w:tc>
          <w:tcPr>
            <w:tcW w:w="14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</w:t>
            </w:r>
            <w:r>
              <w:rPr>
                <w:rFonts w:hint="eastAsia" w:eastAsia="宋体"/>
                <w:sz w:val="24"/>
                <w:lang w:val="en-US" w:eastAsia="zh-CN"/>
              </w:rPr>
              <w:t>5654+5875</w:t>
            </w:r>
            <w:r>
              <w:rPr>
                <w:rFonts w:hint="eastAsia" w:eastAsia="宋体"/>
                <w:sz w:val="24"/>
              </w:rPr>
              <w:t>)</w:t>
            </w:r>
            <w:r>
              <w:rPr>
                <w:rFonts w:hint="eastAsia" w:eastAsia="宋体"/>
                <w:sz w:val="24"/>
                <w:lang w:val="en-US" w:eastAsia="zh-CN"/>
              </w:rPr>
              <w:t>44道停放。19</w:t>
            </w:r>
            <w:r>
              <w:rPr>
                <w:rFonts w:hint="eastAsia" w:eastAsia="宋体"/>
                <w:sz w:val="24"/>
              </w:rPr>
              <w:t>:14进</w:t>
            </w:r>
            <w:r>
              <w:rPr>
                <w:rFonts w:hint="eastAsia" w:eastAsia="宋体"/>
                <w:sz w:val="24"/>
                <w:lang w:val="en-US" w:eastAsia="zh-CN"/>
              </w:rPr>
              <w:t>53</w:t>
            </w:r>
            <w:r>
              <w:rPr>
                <w:rFonts w:hint="eastAsia" w:eastAsia="宋体"/>
                <w:sz w:val="24"/>
              </w:rPr>
              <w:t>道停放。备开1</w:t>
            </w:r>
            <w:r>
              <w:rPr>
                <w:rFonts w:hint="eastAsia" w:eastAsia="宋体"/>
                <w:sz w:val="24"/>
                <w:lang w:val="en-US" w:eastAsia="zh-CN"/>
              </w:rPr>
              <w:t>4</w:t>
            </w:r>
            <w:r>
              <w:rPr>
                <w:rFonts w:hint="eastAsia" w:eastAsia="宋体"/>
                <w:sz w:val="24"/>
              </w:rPr>
              <w:t>日(</w:t>
            </w:r>
            <w:r>
              <w:rPr>
                <w:rFonts w:hint="eastAsia" w:eastAsia="宋体"/>
                <w:sz w:val="24"/>
                <w:lang w:val="en-US" w:eastAsia="zh-CN"/>
              </w:rPr>
              <w:t>20</w:t>
            </w:r>
            <w:r>
              <w:rPr>
                <w:rFonts w:hint="eastAsia" w:eastAsia="宋体"/>
                <w:sz w:val="24"/>
              </w:rPr>
              <w:t>:</w:t>
            </w:r>
            <w:r>
              <w:rPr>
                <w:rFonts w:hint="eastAsia" w:eastAsia="宋体"/>
                <w:sz w:val="24"/>
                <w:lang w:val="en-US" w:eastAsia="zh-CN"/>
              </w:rPr>
              <w:t>34</w:t>
            </w:r>
            <w:r>
              <w:rPr>
                <w:rFonts w:hint="eastAsia" w:eastAsia="宋体"/>
                <w:sz w:val="24"/>
              </w:rPr>
              <w:t>)0G</w:t>
            </w:r>
            <w:r>
              <w:rPr>
                <w:rFonts w:hint="eastAsia" w:eastAsia="宋体"/>
                <w:sz w:val="24"/>
                <w:lang w:val="en-US" w:eastAsia="zh-CN"/>
              </w:rPr>
              <w:t>6605</w:t>
            </w:r>
            <w:r>
              <w:rPr>
                <w:rFonts w:hint="eastAsia" w:eastAsia="宋体"/>
                <w:sz w:val="24"/>
              </w:rPr>
              <w:t>次。</w:t>
            </w:r>
            <w:r>
              <w:rPr>
                <w:rFonts w:eastAsia="宋体"/>
                <w:sz w:val="24"/>
              </w:rPr>
              <w:t>(II</w:t>
            </w:r>
            <w:r>
              <w:rPr>
                <w:rFonts w:hint="eastAsia" w:eastAsia="宋体"/>
                <w:sz w:val="24"/>
              </w:rPr>
              <w:t>场</w:t>
            </w:r>
            <w:r>
              <w:rPr>
                <w:rFonts w:eastAsia="宋体"/>
                <w:sz w:val="24"/>
              </w:rPr>
              <w:t>)</w:t>
            </w:r>
          </w:p>
        </w:tc>
      </w:tr>
      <w:bookmarkEnd w:id="0"/>
    </w:tbl>
    <w:p>
      <w:pPr>
        <w:jc w:val="left"/>
        <w:rPr>
          <w:rFonts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>:</w:t>
      </w:r>
      <w:r>
        <w:rPr>
          <w:rFonts w:hint="eastAsia" w:eastAsia="宋体"/>
          <w:sz w:val="24"/>
        </w:rPr>
        <w:t>杨文清</w:t>
      </w:r>
      <w:r>
        <w:rPr>
          <w:rFonts w:eastAsia="宋体"/>
          <w:sz w:val="24"/>
        </w:rPr>
        <w:t xml:space="preserve">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</w:t>
      </w:r>
      <w:r>
        <w:rPr>
          <w:rFonts w:hint="eastAsia" w:eastAsia="宋体"/>
          <w:sz w:val="24"/>
        </w:rPr>
        <w:t>接收人: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FB"/>
    <w:rsid w:val="00002076"/>
    <w:rsid w:val="000237FB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3874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71D92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57009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30EB0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449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3</Pages>
  <Words>756</Words>
  <Characters>4310</Characters>
  <Lines>35</Lines>
  <Paragraphs>10</Paragraphs>
  <TotalTime>0</TotalTime>
  <ScaleCrop>false</ScaleCrop>
  <LinksUpToDate>false</LinksUpToDate>
  <CharactersWithSpaces>5056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2019-08-14T07:05:00Z</dcterms:created>
  <dc:creator>高燕冰</dc:creator>
  <cp:lastModifiedBy>Administrator</cp:lastModifiedBy>
  <dcterms:modified xsi:type="dcterms:W3CDTF">2019-08-14T08:11:21Z</dcterms:modified>
  <dc:title>调车建议计划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