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5028">
      <w:pPr>
        <w:spacing w:before="3000"/>
      </w:pPr>
    </w:p>
    <w:p w14:paraId="2521660F">
      <w:pPr>
        <w:spacing w:after="200"/>
        <w:jc w:val="center"/>
      </w:pPr>
      <w:r>
        <w:rPr>
          <w:rFonts w:ascii="Arial" w:hAnsi="Arial" w:eastAsia="Arial" w:cs="Arial"/>
          <w:b/>
          <w:bCs/>
          <w:color w:val="1B2631"/>
          <w:sz w:val="72"/>
          <w:szCs w:val="72"/>
        </w:rPr>
        <w:t>LawRAG</w:t>
      </w:r>
    </w:p>
    <w:p w14:paraId="50F4394D">
      <w:pPr>
        <w:spacing w:after="100"/>
        <w:jc w:val="center"/>
      </w:pPr>
      <w:r>
        <w:rPr>
          <w:rFonts w:ascii="Arial" w:hAnsi="Arial" w:eastAsia="Arial" w:cs="Arial"/>
          <w:color w:val="884EA0"/>
          <w:sz w:val="36"/>
          <w:szCs w:val="36"/>
        </w:rPr>
        <w:t>基于 RAG 架构的智能法律咨询系统</w:t>
      </w:r>
    </w:p>
    <w:p w14:paraId="40A2A6D0">
      <w:pPr>
        <w:spacing w:after="100"/>
        <w:jc w:val="center"/>
      </w:pPr>
      <w:r>
        <w:rPr>
          <w:rFonts w:ascii="Arial" w:hAnsi="Arial" w:eastAsia="Arial" w:cs="Arial"/>
          <w:color w:val="5D6D7E"/>
          <w:sz w:val="28"/>
          <w:szCs w:val="28"/>
        </w:rPr>
        <w:t>产品需求规格说明书（PRD）</w:t>
      </w:r>
    </w:p>
    <w:p w14:paraId="7058EF8A">
      <w:pPr>
        <w:spacing w:after="600"/>
        <w:jc w:val="center"/>
      </w:pPr>
      <w:r>
        <w:rPr>
          <w:rFonts w:ascii="Arial" w:hAnsi="Arial" w:eastAsia="Arial" w:cs="Arial"/>
          <w:color w:val="5D6D7E"/>
          <w:sz w:val="22"/>
          <w:szCs w:val="22"/>
        </w:rPr>
        <w:t>法学 + 计算机 交叉方向 · 毕业设计专用</w:t>
      </w:r>
    </w:p>
    <w:tbl>
      <w:tblPr>
        <w:tblStyle w:val="10"/>
        <w:tblW w:w="102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8256"/>
      </w:tblGrid>
      <w:tr w14:paraId="3587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C6C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5D6D7E"/>
                <w:sz w:val="22"/>
                <w:szCs w:val="22"/>
              </w:rPr>
              <w:t>项目名称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4AD6">
            <w:r>
              <w:rPr>
                <w:rFonts w:ascii="Arial" w:hAnsi="Arial" w:eastAsia="Arial" w:cs="Arial"/>
                <w:sz w:val="22"/>
                <w:szCs w:val="22"/>
              </w:rPr>
              <w:t>LawRAG — 智能法律咨询系统</w:t>
            </w:r>
          </w:p>
        </w:tc>
      </w:tr>
      <w:tr w14:paraId="3E30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19C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5D6D7E"/>
                <w:sz w:val="22"/>
                <w:szCs w:val="22"/>
              </w:rPr>
              <w:t>技术栈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A610">
            <w:r>
              <w:rPr>
                <w:rFonts w:ascii="Arial" w:hAnsi="Arial" w:eastAsia="Arial" w:cs="Arial"/>
                <w:sz w:val="22"/>
                <w:szCs w:val="22"/>
              </w:rPr>
              <w:t>SpringBoot + Langchain4j + Milvus + Redis + Vue3</w:t>
            </w:r>
          </w:p>
        </w:tc>
      </w:tr>
      <w:tr w14:paraId="6C1D9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DB7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5D6D7E"/>
                <w:sz w:val="22"/>
                <w:szCs w:val="22"/>
              </w:rPr>
              <w:t>适用专业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B190">
            <w:r>
              <w:rPr>
                <w:rFonts w:ascii="Arial" w:hAnsi="Arial" w:eastAsia="Arial" w:cs="Arial"/>
                <w:sz w:val="22"/>
                <w:szCs w:val="22"/>
              </w:rPr>
              <w:t>法学·软件工程·计算机·AI·大数据</w:t>
            </w:r>
          </w:p>
        </w:tc>
      </w:tr>
      <w:tr w14:paraId="36C7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B78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5D6D7E"/>
                <w:sz w:val="22"/>
                <w:szCs w:val="22"/>
              </w:rPr>
              <w:t>文档版本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54B4">
            <w:r>
              <w:rPr>
                <w:rFonts w:ascii="Arial" w:hAnsi="Arial" w:eastAsia="Arial" w:cs="Arial"/>
                <w:sz w:val="22"/>
                <w:szCs w:val="22"/>
              </w:rPr>
              <w:t>V1.0 · 2026年3月</w:t>
            </w:r>
          </w:p>
        </w:tc>
      </w:tr>
    </w:tbl>
    <w:p w14:paraId="23F81ABF">
      <w:r>
        <w:br w:type="page"/>
      </w:r>
      <w:r>
        <w:t>一、产品概述</w:t>
      </w:r>
    </w:p>
    <w:p w14:paraId="389994E2">
      <w:pPr>
        <w:pStyle w:val="3"/>
      </w:pPr>
      <w:r>
        <w:t>1.1 产品定位</w:t>
      </w:r>
    </w:p>
    <w:p w14:paraId="4BA84369">
      <w:pPr>
        <w:spacing w:after="120"/>
      </w:pPr>
      <w:r>
        <w:t>LawRAG 是一款</w:t>
      </w:r>
      <w:r>
        <w:rPr>
          <w:b/>
          <w:bCs/>
        </w:rPr>
        <w:t>基于 RAG（检索增强生成）架构的智能法律咨询系统</w:t>
      </w:r>
      <w:r>
        <w:t>。系统以《民法典》、《刑法》、《劳动法》等法律法规、司法解释、指导性案例作为知识源，通过多路召回 + Cross-Encoder 重排序 + 大语言模型生成的技术链路，为用户提供</w:t>
      </w:r>
      <w:r>
        <w:rPr>
          <w:b/>
          <w:bCs/>
        </w:rPr>
        <w:t>“法条可查、案例可参、逻辑可追”</w:t>
      </w:r>
      <w:r>
        <w:t>的法律咨询服务。</w:t>
      </w:r>
    </w:p>
    <w:p w14:paraId="75E19F4D">
      <w:pPr>
        <w:spacing w:after="120"/>
      </w:pPr>
      <w:r>
        <w:t>系统明确定位为法律知识科普与初步分析工具，不替代专业律师意见。所有回答均标注法条来源，并在必要时建议咨询执业律师。</w:t>
      </w:r>
    </w:p>
    <w:p w14:paraId="573EBFFA">
      <w:pPr>
        <w:pStyle w:val="3"/>
      </w:pPr>
      <w:r>
        <w:t>1.2 目标用户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400"/>
        <w:gridCol w:w="6360"/>
      </w:tblGrid>
      <w:tr w14:paraId="6C80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FA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用户角色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D8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8A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14:paraId="62DE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C24B">
            <w:r>
              <w:rPr>
                <w:rFonts w:ascii="Arial" w:hAnsi="Arial" w:eastAsia="Arial" w:cs="Arial"/>
                <w:sz w:val="20"/>
                <w:szCs w:val="20"/>
              </w:rPr>
              <w:t>法学生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D678">
            <w:r>
              <w:rPr>
                <w:rFonts w:ascii="Arial" w:hAnsi="Arial" w:eastAsia="Arial" w:cs="Arial"/>
                <w:sz w:val="20"/>
                <w:szCs w:val="20"/>
              </w:rPr>
              <w:t>学习查询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CBF5">
            <w:r>
              <w:rPr>
                <w:rFonts w:ascii="Arial" w:hAnsi="Arial" w:eastAsia="Arial" w:cs="Arial"/>
                <w:sz w:val="20"/>
                <w:szCs w:val="20"/>
              </w:rPr>
              <w:t>检索法条、查找案例、辅助案例分析训练</w:t>
            </w:r>
          </w:p>
        </w:tc>
      </w:tr>
      <w:tr w14:paraId="3A44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C12F">
            <w:r>
              <w:rPr>
                <w:rFonts w:ascii="Arial" w:hAnsi="Arial" w:eastAsia="Arial" w:cs="Arial"/>
                <w:sz w:val="20"/>
                <w:szCs w:val="20"/>
              </w:rPr>
              <w:t>基层法务工作者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FB96">
            <w:r>
              <w:rPr>
                <w:rFonts w:ascii="Arial" w:hAnsi="Arial" w:eastAsia="Arial" w:cs="Arial"/>
                <w:sz w:val="20"/>
                <w:szCs w:val="20"/>
              </w:rPr>
              <w:t>业务参考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F06C">
            <w:r>
              <w:rPr>
                <w:rFonts w:ascii="Arial" w:hAnsi="Arial" w:eastAsia="Arial" w:cs="Arial"/>
                <w:sz w:val="20"/>
                <w:szCs w:val="20"/>
              </w:rPr>
              <w:t>快速查找适用法条和司法解释，辅助文书起草</w:t>
            </w:r>
          </w:p>
        </w:tc>
      </w:tr>
      <w:tr w14:paraId="330F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CB68">
            <w:r>
              <w:rPr>
                <w:rFonts w:ascii="Arial" w:hAnsi="Arial" w:eastAsia="Arial" w:cs="Arial"/>
                <w:sz w:val="20"/>
                <w:szCs w:val="20"/>
              </w:rPr>
              <w:t>普通公民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1329">
            <w:r>
              <w:rPr>
                <w:rFonts w:ascii="Arial" w:hAnsi="Arial" w:eastAsia="Arial" w:cs="Arial"/>
                <w:sz w:val="20"/>
                <w:szCs w:val="20"/>
              </w:rPr>
              <w:t>法律咨询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F91E">
            <w:r>
              <w:rPr>
                <w:rFonts w:ascii="Arial" w:hAnsi="Arial" w:eastAsia="Arial" w:cs="Arial"/>
                <w:sz w:val="20"/>
                <w:szCs w:val="20"/>
              </w:rPr>
              <w:t>劳动纠纷、婚姻家庭、交通事故等常见法律问题</w:t>
            </w:r>
          </w:p>
        </w:tc>
      </w:tr>
      <w:tr w14:paraId="33DE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5DAA">
            <w:r>
              <w:rPr>
                <w:rFonts w:ascii="Arial" w:hAnsi="Arial" w:eastAsia="Arial" w:cs="Arial"/>
                <w:sz w:val="20"/>
                <w:szCs w:val="20"/>
              </w:rPr>
              <w:t>企业管理者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F06A">
            <w:r>
              <w:rPr>
                <w:rFonts w:ascii="Arial" w:hAnsi="Arial" w:eastAsia="Arial" w:cs="Arial"/>
                <w:sz w:val="20"/>
                <w:szCs w:val="20"/>
              </w:rPr>
              <w:t>合规查询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3359">
            <w:r>
              <w:rPr>
                <w:rFonts w:ascii="Arial" w:hAnsi="Arial" w:eastAsia="Arial" w:cs="Arial"/>
                <w:sz w:val="20"/>
                <w:szCs w:val="20"/>
              </w:rPr>
              <w:t>合同法务、劳动用工、知识产权等企业法律咨询</w:t>
            </w:r>
          </w:p>
        </w:tc>
      </w:tr>
    </w:tbl>
    <w:p w14:paraId="27621B43">
      <w:pPr>
        <w:spacing w:after="200"/>
      </w:pPr>
    </w:p>
    <w:p w14:paraId="7804B61E">
      <w:pPr>
        <w:pStyle w:val="3"/>
      </w:pPr>
      <w:r>
        <w:t>1.3 竞品对比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3460"/>
        <w:gridCol w:w="1500"/>
      </w:tblGrid>
      <w:tr w14:paraId="4CDC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BB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01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74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劣势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6C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答辩竞争力</w:t>
            </w:r>
          </w:p>
        </w:tc>
      </w:tr>
      <w:tr w14:paraId="75CB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484E">
            <w:r>
              <w:rPr>
                <w:rFonts w:ascii="Arial" w:hAnsi="Arial" w:eastAsia="Arial" w:cs="Arial"/>
                <w:sz w:val="20"/>
                <w:szCs w:val="20"/>
              </w:rPr>
              <w:t>知识图谱方案 (Neo4j)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15E1">
            <w:r>
              <w:rPr>
                <w:rFonts w:ascii="Arial" w:hAnsi="Arial" w:eastAsia="Arial" w:cs="Arial"/>
                <w:sz w:val="20"/>
                <w:szCs w:val="20"/>
              </w:rPr>
              <w:t>结构化查询精确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D09C">
            <w:r>
              <w:rPr>
                <w:rFonts w:ascii="Arial" w:hAnsi="Arial" w:eastAsia="Arial" w:cs="Arial"/>
                <w:sz w:val="20"/>
                <w:szCs w:val="20"/>
              </w:rPr>
              <w:t>构建成本极高，无法处理开放性咨询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A09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中</w:t>
            </w:r>
          </w:p>
        </w:tc>
      </w:tr>
      <w:tr w14:paraId="0F95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C97D">
            <w:r>
              <w:rPr>
                <w:rFonts w:ascii="Arial" w:hAnsi="Arial" w:eastAsia="Arial" w:cs="Arial"/>
                <w:sz w:val="20"/>
                <w:szCs w:val="20"/>
              </w:rPr>
              <w:t>通用大模型直接回答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ECF5">
            <w:r>
              <w:rPr>
                <w:rFonts w:ascii="Arial" w:hAnsi="Arial" w:eastAsia="Arial" w:cs="Arial"/>
                <w:sz w:val="20"/>
                <w:szCs w:val="20"/>
              </w:rPr>
              <w:t>回答流畅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CEFC">
            <w:r>
              <w:rPr>
                <w:rFonts w:ascii="Arial" w:hAnsi="Arial" w:eastAsia="Arial" w:cs="Arial"/>
                <w:sz w:val="20"/>
                <w:szCs w:val="20"/>
              </w:rPr>
              <w:t>无法引用具体法条，幻觉风险极大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68E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低</w:t>
            </w:r>
          </w:p>
        </w:tc>
      </w:tr>
      <w:tr w14:paraId="518A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78F6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LawRAG (本方案)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4280">
            <w:r>
              <w:rPr>
                <w:rFonts w:ascii="Arial" w:hAnsi="Arial" w:eastAsia="Arial" w:cs="Arial"/>
                <w:sz w:val="20"/>
                <w:szCs w:val="20"/>
              </w:rPr>
              <w:t>精确 + 流畅 + 可溯源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5E32">
            <w:r>
              <w:rPr>
                <w:rFonts w:ascii="Arial" w:hAnsi="Arial" w:eastAsia="Arial" w:cs="Arial"/>
                <w:sz w:val="20"/>
                <w:szCs w:val="20"/>
              </w:rPr>
              <w:t>需向量数据库等基础设施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1508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最高</w:t>
            </w:r>
          </w:p>
        </w:tc>
      </w:tr>
    </w:tbl>
    <w:p w14:paraId="0C2DEE46">
      <w:pPr>
        <w:spacing w:after="200"/>
      </w:pPr>
    </w:p>
    <w:p w14:paraId="0FFE2E87">
      <w:r>
        <w:br w:type="page"/>
      </w:r>
    </w:p>
    <w:p w14:paraId="4E03B8C2">
      <w:pPr>
        <w:pStyle w:val="2"/>
      </w:pPr>
      <w:r>
        <w:t>二、系统架构与 RAG 核心链路</w:t>
      </w:r>
    </w:p>
    <w:p w14:paraId="29431260">
      <w:pPr>
        <w:pStyle w:val="3"/>
      </w:pPr>
      <w:r>
        <w:t>2.1 技术架构总览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000"/>
        <w:gridCol w:w="3760"/>
      </w:tblGrid>
      <w:tr w14:paraId="273B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4A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69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技术组件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3E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60DF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58F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展示层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9F14">
            <w:r>
              <w:rPr>
                <w:rFonts w:ascii="Arial" w:hAnsi="Arial" w:eastAsia="Arial" w:cs="Arial"/>
                <w:sz w:val="20"/>
                <w:szCs w:val="20"/>
              </w:rPr>
              <w:t>Vue3 + Element Plus + Markdown + ECharts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1C74">
            <w:r>
              <w:rPr>
                <w:rFonts w:ascii="Arial" w:hAnsi="Arial" w:eastAsia="Arial" w:cs="Arial"/>
                <w:sz w:val="20"/>
                <w:szCs w:val="20"/>
              </w:rPr>
              <w:t>咨询对话 + 后台管理</w:t>
            </w:r>
          </w:p>
        </w:tc>
      </w:tr>
      <w:tr w14:paraId="5F22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DE0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应用层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237F">
            <w:r>
              <w:rPr>
                <w:rFonts w:ascii="Arial" w:hAnsi="Arial" w:eastAsia="Arial" w:cs="Arial"/>
                <w:sz w:val="20"/>
                <w:szCs w:val="20"/>
              </w:rPr>
              <w:t>SpringBoot + Langchain4j + Spring Security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7A02">
            <w:r>
              <w:rPr>
                <w:rFonts w:ascii="Arial" w:hAnsi="Arial" w:eastAsia="Arial" w:cs="Arial"/>
                <w:sz w:val="20"/>
                <w:szCs w:val="20"/>
              </w:rPr>
              <w:t>核心业务逻辑</w:t>
            </w:r>
          </w:p>
        </w:tc>
      </w:tr>
      <w:tr w14:paraId="3109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CC0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RAG 引擎层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687C">
            <w:r>
              <w:rPr>
                <w:rFonts w:ascii="Arial" w:hAnsi="Arial" w:eastAsia="Arial" w:cs="Arial"/>
                <w:sz w:val="20"/>
                <w:szCs w:val="20"/>
              </w:rPr>
              <w:t>多路召回 + RRF + Cross-Encoder + 法律推理链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2013">
            <w:r>
              <w:rPr>
                <w:rFonts w:ascii="Arial" w:hAnsi="Arial" w:eastAsia="Arial" w:cs="Arial"/>
                <w:sz w:val="20"/>
                <w:szCs w:val="20"/>
              </w:rPr>
              <w:t>检索增强生成核心（亮点）</w:t>
            </w:r>
          </w:p>
        </w:tc>
      </w:tr>
      <w:tr w14:paraId="361C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6F9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模型服务层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C2DA">
            <w:r>
              <w:rPr>
                <w:rFonts w:ascii="Arial" w:hAnsi="Arial" w:eastAsia="Arial" w:cs="Arial"/>
                <w:sz w:val="20"/>
                <w:szCs w:val="20"/>
              </w:rPr>
              <w:t>Embedding(bge-large-zh) + Reranker + LLM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1E67">
            <w:r>
              <w:rPr>
                <w:rFonts w:ascii="Arial" w:hAnsi="Arial" w:eastAsia="Arial" w:cs="Arial"/>
                <w:sz w:val="20"/>
                <w:szCs w:val="20"/>
              </w:rPr>
              <w:t>向量化、重排序、生成</w:t>
            </w:r>
          </w:p>
        </w:tc>
      </w:tr>
      <w:tr w14:paraId="031F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128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存储层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0BBB">
            <w:r>
              <w:rPr>
                <w:rFonts w:ascii="Arial" w:hAnsi="Arial" w:eastAsia="Arial" w:cs="Arial"/>
                <w:sz w:val="20"/>
                <w:szCs w:val="20"/>
              </w:rPr>
              <w:t>MySQL + Milvus + Redis + MinIO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0DAD">
            <w:r>
              <w:rPr>
                <w:rFonts w:ascii="Arial" w:hAnsi="Arial" w:eastAsia="Arial" w:cs="Arial"/>
                <w:sz w:val="20"/>
                <w:szCs w:val="20"/>
              </w:rPr>
              <w:t>结构化 + 向量 + 缓存 + 文件</w:t>
            </w:r>
          </w:p>
        </w:tc>
      </w:tr>
    </w:tbl>
    <w:p w14:paraId="140FB5EC">
      <w:pPr>
        <w:spacing w:after="200"/>
      </w:pPr>
    </w:p>
    <w:p w14:paraId="4332CBFB">
      <w:pPr>
        <w:pStyle w:val="3"/>
      </w:pPr>
      <w:r>
        <w:t>2.2 RAG + 法律推理链（核心亮点 ⭐）</w:t>
      </w:r>
    </w:p>
    <w:p w14:paraId="17832D3D">
      <w:pPr>
        <w:spacing w:after="120"/>
      </w:pPr>
      <w:r>
        <w:t>本系统的技术亮点是在标准 RAG 基础上叠加了</w:t>
      </w:r>
      <w:r>
        <w:rPr>
          <w:b/>
          <w:bCs/>
        </w:rPr>
        <w:t>法律领域特有的“法条检索 → 案例匹配 → 法律推理链”三步走架构</w:t>
      </w:r>
      <w:r>
        <w:t>。核心创新在于第5阶段的法律推理链组装，它在 Prompt 中要求 LLM 按“法律三段论”格式输出：</w:t>
      </w:r>
    </w:p>
    <w:p w14:paraId="70CC9902">
      <w:pPr>
        <w:spacing w:after="120"/>
      </w:pPr>
      <w:r>
        <w:rPr>
          <w:b/>
          <w:bCs/>
        </w:rPr>
        <w:t>① 事实认定</w:t>
      </w:r>
      <w:r>
        <w:t xml:space="preserve">（提取用户描述的法律事实要素）→ </w:t>
      </w:r>
      <w:r>
        <w:rPr>
          <w:b/>
          <w:bCs/>
        </w:rPr>
        <w:t>② 法律适用</w:t>
      </w:r>
      <w:r>
        <w:t xml:space="preserve">（匹配的法条 + 司法解释）→ </w:t>
      </w:r>
      <w:r>
        <w:rPr>
          <w:b/>
          <w:bCs/>
        </w:rPr>
        <w:t>③ 涂法分析</w:t>
      </w:r>
      <w:r>
        <w:t xml:space="preserve">（事实→法律）→ </w:t>
      </w:r>
      <w:r>
        <w:rPr>
          <w:b/>
          <w:bCs/>
        </w:rPr>
        <w:t>④ 类案参考</w:t>
      </w:r>
      <w:r>
        <w:t xml:space="preserve">（指导性案例）→ </w:t>
      </w:r>
      <w:r>
        <w:rPr>
          <w:b/>
          <w:bCs/>
        </w:rPr>
        <w:t>⑤ 行动建议 + 免责声明</w:t>
      </w:r>
    </w:p>
    <w:p w14:paraId="54232516">
      <w:pPr>
        <w:spacing w:after="120"/>
      </w:pPr>
      <w:r>
        <w:rPr>
          <w:b/>
          <w:bCs/>
        </w:rPr>
        <w:t>为什么这是绝对亮点？</w:t>
      </w:r>
      <w:r>
        <w:t xml:space="preserve"> 它直接对应法学教育中的“法律三段论”（大前提-小前提-结论），导师一看就知道你懂法学方法论，而不是只会写代码。这是法学+计算机交叉方向毕设的极强得分点。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4760"/>
        <w:gridCol w:w="1400"/>
      </w:tblGrid>
      <w:tr w14:paraId="67A4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C7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BF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92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D6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影响权重</w:t>
            </w:r>
          </w:p>
        </w:tc>
      </w:tr>
      <w:tr w14:paraId="21CE7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704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8B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多路召回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A16F">
            <w:r>
              <w:rPr>
                <w:rFonts w:ascii="Arial" w:hAnsi="Arial" w:eastAsia="Arial" w:cs="Arial"/>
                <w:sz w:val="20"/>
                <w:szCs w:val="20"/>
              </w:rPr>
              <w:t>向量语义 top-20 + BM25 精确匹配 top-20，RRF 融合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08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最高</w:t>
            </w:r>
          </w:p>
        </w:tc>
      </w:tr>
      <w:tr w14:paraId="4F58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B79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961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Cross-Encoder 重排序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2793">
            <w:r>
              <w:rPr>
                <w:rFonts w:ascii="Arial" w:hAnsi="Arial" w:eastAsia="Arial" w:cs="Arial"/>
                <w:sz w:val="20"/>
                <w:szCs w:val="20"/>
              </w:rPr>
              <w:t>精细化语义排序，取 top-5。能区分"赔偿责任构成" vs "赔偿免除"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F7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最高</w:t>
            </w:r>
          </w:p>
        </w:tc>
      </w:tr>
      <w:tr w14:paraId="3113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4AF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52C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法律推理链组装
（核心创新点）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404A">
            <w:r>
              <w:rPr>
                <w:rFonts w:ascii="Arial" w:hAnsi="Arial" w:eastAsia="Arial" w:cs="Arial"/>
                <w:sz w:val="20"/>
                <w:szCs w:val="20"/>
              </w:rPr>
              <w:t>Prompt 要求 LLM 按“事实认定→法律适用→涂法分析→类案参考→行动建议”结构化输出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FC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最高</w:t>
            </w:r>
          </w:p>
        </w:tc>
      </w:tr>
      <w:tr w14:paraId="6972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1F9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1CD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合规审查兆底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1D3E">
            <w:r>
              <w:rPr>
                <w:rFonts w:ascii="Arial" w:hAnsi="Arial" w:eastAsia="Arial" w:cs="Arial"/>
                <w:sz w:val="20"/>
                <w:szCs w:val="20"/>
              </w:rPr>
              <w:t>自动审查是否基于检索内容、是否含免责声明、检索失败建议律师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0E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高</w:t>
            </w:r>
          </w:p>
        </w:tc>
      </w:tr>
    </w:tbl>
    <w:p w14:paraId="763DE862">
      <w:pPr>
        <w:spacing w:after="200"/>
      </w:pPr>
    </w:p>
    <w:p w14:paraId="19B93504">
      <w:r>
        <w:br w:type="page"/>
      </w:r>
    </w:p>
    <w:p w14:paraId="7E476908">
      <w:pPr>
        <w:pStyle w:val="2"/>
      </w:pPr>
      <w:r>
        <w:t>三、功能模块设计</w:t>
      </w:r>
    </w:p>
    <w:p w14:paraId="252DE040">
      <w:pPr>
        <w:spacing w:after="120"/>
      </w:pPr>
      <w:r>
        <w:t>系统按</w:t>
      </w:r>
      <w:r>
        <w:rPr>
          <w:b/>
          <w:bCs/>
        </w:rPr>
        <w:t>“1个核心亮点 + 4个标准模块”</w:t>
      </w:r>
      <w:r>
        <w:t>设计。亮点模块投入 70% 精力，标准模块做到功能齐全即可。</w:t>
      </w:r>
    </w:p>
    <w:p w14:paraId="6110B48B">
      <w:pPr>
        <w:pStyle w:val="3"/>
      </w:pPr>
      <w:r>
        <w:t>3.1 智能法律咨询模块（核心 ⭐）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360"/>
        <w:gridCol w:w="2000"/>
      </w:tblGrid>
      <w:tr w14:paraId="4F90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B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2A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C0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</w:tr>
      <w:tr w14:paraId="4D47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7AF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流式输出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932D">
            <w:r>
              <w:rPr>
                <w:rFonts w:ascii="Arial" w:hAnsi="Arial" w:eastAsia="Arial" w:cs="Arial"/>
                <w:sz w:val="20"/>
                <w:szCs w:val="20"/>
              </w:rPr>
              <w:t>答案逐字流式返回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672D">
            <w:r>
              <w:rPr>
                <w:rFonts w:ascii="Arial" w:hAnsi="Arial" w:eastAsia="Arial" w:cs="Arial"/>
                <w:sz w:val="20"/>
                <w:szCs w:val="20"/>
              </w:rPr>
              <w:t>SSE</w:t>
            </w:r>
          </w:p>
        </w:tc>
      </w:tr>
      <w:tr w14:paraId="32FA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384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法条溯源标注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69F6">
            <w:r>
              <w:rPr>
                <w:rFonts w:ascii="Arial" w:hAnsi="Arial" w:eastAsia="Arial" w:cs="Arial"/>
                <w:sz w:val="20"/>
                <w:szCs w:val="20"/>
              </w:rPr>
              <w:t>每条回答标注引用的法条，点击展开原文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3016">
            <w:r>
              <w:rPr>
                <w:rFonts w:ascii="Arial" w:hAnsi="Arial" w:eastAsia="Arial" w:cs="Arial"/>
                <w:sz w:val="20"/>
                <w:szCs w:val="20"/>
              </w:rPr>
              <w:t>Metadata</w:t>
            </w:r>
          </w:p>
        </w:tc>
      </w:tr>
      <w:tr w14:paraId="4464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205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法律推理链输出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4446">
            <w:r>
              <w:rPr>
                <w:rFonts w:ascii="Arial" w:hAnsi="Arial" w:eastAsia="Arial" w:cs="Arial"/>
                <w:sz w:val="20"/>
                <w:szCs w:val="20"/>
              </w:rPr>
              <w:t>按“事实→法律→分析→案例→建议”结构化输出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64D9">
            <w:r>
              <w:rPr>
                <w:rFonts w:ascii="Arial" w:hAnsi="Arial" w:eastAsia="Arial" w:cs="Arial"/>
                <w:sz w:val="20"/>
                <w:szCs w:val="20"/>
              </w:rPr>
              <w:t>Prompt模板</w:t>
            </w:r>
          </w:p>
        </w:tc>
      </w:tr>
      <w:tr w14:paraId="5528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996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多轮上下文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E79F">
            <w:r>
              <w:rPr>
                <w:rFonts w:ascii="Arial" w:hAnsi="Arial" w:eastAsia="Arial" w:cs="Arial"/>
                <w:sz w:val="20"/>
                <w:szCs w:val="20"/>
              </w:rPr>
              <w:t>支持追问，关联上文纠纷场景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71E7">
            <w:r>
              <w:rPr>
                <w:rFonts w:ascii="Arial" w:hAnsi="Arial" w:eastAsia="Arial" w:cs="Arial"/>
                <w:sz w:val="20"/>
                <w:szCs w:val="20"/>
              </w:rPr>
              <w:t>Redis + LLM</w:t>
            </w:r>
          </w:p>
        </w:tc>
      </w:tr>
      <w:tr w14:paraId="4045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3A8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免责与律师建议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3905">
            <w:r>
              <w:rPr>
                <w:rFonts w:ascii="Arial" w:hAnsi="Arial" w:eastAsia="Arial" w:cs="Arial"/>
                <w:sz w:val="20"/>
                <w:szCs w:val="20"/>
              </w:rPr>
              <w:t>复杂问题自动提示咨询专业律师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A41C">
            <w:r>
              <w:rPr>
                <w:rFonts w:ascii="Arial" w:hAnsi="Arial" w:eastAsia="Arial" w:cs="Arial"/>
                <w:sz w:val="20"/>
                <w:szCs w:val="20"/>
              </w:rPr>
              <w:t>阈值判断</w:t>
            </w:r>
          </w:p>
        </w:tc>
      </w:tr>
      <w:tr w14:paraId="3502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FCE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法条智能检索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8890">
            <w:r>
              <w:rPr>
                <w:rFonts w:ascii="Arial" w:hAnsi="Arial" w:eastAsia="Arial" w:cs="Arial"/>
                <w:sz w:val="20"/>
                <w:szCs w:val="20"/>
              </w:rPr>
              <w:t>输入关键词返回最相关法条，支持法律名称过滤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488F">
            <w:r>
              <w:rPr>
                <w:rFonts w:ascii="Arial" w:hAnsi="Arial" w:eastAsia="Arial" w:cs="Arial"/>
                <w:sz w:val="20"/>
                <w:szCs w:val="20"/>
              </w:rPr>
              <w:t>向量+BM25</w:t>
            </w:r>
          </w:p>
        </w:tc>
      </w:tr>
      <w:tr w14:paraId="51C3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878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案例智能匹配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4441">
            <w:r>
              <w:rPr>
                <w:rFonts w:ascii="Arial" w:hAnsi="Arial" w:eastAsia="Arial" w:cs="Arial"/>
                <w:sz w:val="20"/>
                <w:szCs w:val="20"/>
              </w:rPr>
              <w:t>描述纠纷后匹配指导性案例，展示案情+裁判要旨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8161">
            <w:r>
              <w:rPr>
                <w:rFonts w:ascii="Arial" w:hAnsi="Arial" w:eastAsia="Arial" w:cs="Arial"/>
                <w:sz w:val="20"/>
                <w:szCs w:val="20"/>
              </w:rPr>
              <w:t>复用RAG</w:t>
            </w:r>
          </w:p>
        </w:tc>
      </w:tr>
      <w:tr w14:paraId="3805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BEB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检索可视化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37F6">
            <w:r>
              <w:rPr>
                <w:rFonts w:ascii="Arial" w:hAnsi="Arial" w:eastAsia="Arial" w:cs="Arial"/>
                <w:sz w:val="20"/>
                <w:szCs w:val="20"/>
              </w:rPr>
              <w:t>答辩专用：展示完整RAG链路过程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5237">
            <w:r>
              <w:rPr>
                <w:rFonts w:ascii="Arial" w:hAnsi="Arial" w:eastAsia="Arial" w:cs="Arial"/>
                <w:sz w:val="20"/>
                <w:szCs w:val="20"/>
              </w:rPr>
              <w:t>JSON日志</w:t>
            </w:r>
          </w:p>
        </w:tc>
      </w:tr>
    </w:tbl>
    <w:p w14:paraId="4742E0B5">
      <w:pPr>
        <w:spacing w:after="200"/>
      </w:pPr>
    </w:p>
    <w:p w14:paraId="63AF3926">
      <w:pPr>
        <w:pStyle w:val="3"/>
      </w:pPr>
      <w:r>
        <w:t>3.2 法律知识库管理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CAF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3C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BD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1892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A99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法律文件上传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CA91">
            <w:r>
              <w:rPr>
                <w:rFonts w:ascii="Arial" w:hAnsi="Arial" w:eastAsia="Arial" w:cs="Arial"/>
                <w:sz w:val="20"/>
                <w:szCs w:val="20"/>
              </w:rPr>
              <w:t>PDF/Word/TXT 上传，自动解析入库</w:t>
            </w:r>
          </w:p>
        </w:tc>
      </w:tr>
      <w:tr w14:paraId="14B3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700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按条文智能切分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8837">
            <w:r>
              <w:rPr>
                <w:rFonts w:ascii="Arial" w:hAnsi="Arial" w:eastAsia="Arial" w:cs="Arial"/>
                <w:sz w:val="20"/>
                <w:szCs w:val="20"/>
              </w:rPr>
              <w:t>法律文本有天然“第X条”切分边界，比医疗场景更简单</w:t>
            </w:r>
          </w:p>
        </w:tc>
      </w:tr>
      <w:tr w14:paraId="3C8E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E98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知识库列表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9D13">
            <w:r>
              <w:rPr>
                <w:rFonts w:ascii="Arial" w:hAnsi="Arial" w:eastAsia="Arial" w:cs="Arial"/>
                <w:sz w:val="20"/>
                <w:szCs w:val="20"/>
              </w:rPr>
              <w:t>已入库法律文件、法条数量、状态</w:t>
            </w:r>
          </w:p>
        </w:tc>
      </w:tr>
      <w:tr w14:paraId="7E99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5CF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部门法分类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810A">
            <w:r>
              <w:rPr>
                <w:rFonts w:ascii="Arial" w:hAnsi="Arial" w:eastAsia="Arial" w:cs="Arial"/>
                <w:sz w:val="20"/>
                <w:szCs w:val="20"/>
              </w:rPr>
              <w:t>宣法/民法/刑法/行政法/经济法/社会法</w:t>
            </w:r>
          </w:p>
        </w:tc>
      </w:tr>
      <w:tr w14:paraId="7BD7D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B12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法条浏览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44CA">
            <w:r>
              <w:rPr>
                <w:rFonts w:ascii="Arial" w:hAnsi="Arial" w:eastAsia="Arial" w:cs="Arial"/>
                <w:sz w:val="20"/>
                <w:szCs w:val="20"/>
              </w:rPr>
              <w:t>按篇/章/节/条层级浏览完整法律结构</w:t>
            </w:r>
          </w:p>
        </w:tc>
      </w:tr>
      <w:tr w14:paraId="48996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F79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时效标注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8CF8">
            <w:r>
              <w:rPr>
                <w:rFonts w:ascii="Arial" w:hAnsi="Arial" w:eastAsia="Arial" w:cs="Arial"/>
                <w:sz w:val="20"/>
                <w:szCs w:val="20"/>
              </w:rPr>
              <w:t>施行日期 + 修订历史 + 是否最新版</w:t>
            </w:r>
          </w:p>
        </w:tc>
      </w:tr>
    </w:tbl>
    <w:p w14:paraId="4A47B9A2">
      <w:pPr>
        <w:spacing w:after="200"/>
      </w:pPr>
    </w:p>
    <w:p w14:paraId="505AF81D">
      <w:pPr>
        <w:pStyle w:val="3"/>
      </w:pPr>
      <w:r>
        <w:t>3.3 用户管理</w:t>
      </w:r>
    </w:p>
    <w:p w14:paraId="76E59401">
      <w:pPr>
        <w:spacing w:after="120"/>
      </w:pPr>
      <w:r>
        <w:t>注册登录（JWT）、三角色权限（管理员/法务工作者/普通用户）、个人中心、咨询偏好设置（关注的法律领域）、用户列表管理。</w:t>
      </w:r>
    </w:p>
    <w:p w14:paraId="6A898AA9">
      <w:pPr>
        <w:pStyle w:val="3"/>
      </w:pPr>
      <w:r>
        <w:t>3.4 会话管理</w:t>
      </w:r>
    </w:p>
    <w:p w14:paraId="2EA9465A">
      <w:pPr>
        <w:spacing w:after="120"/>
      </w:pPr>
      <w:r>
        <w:t>多会话列表、历史记录搜索、咨询报告导出（PDF含法条引用）、收藏/点赞、反馈评价。</w:t>
      </w:r>
    </w:p>
    <w:p w14:paraId="55ABBA50">
      <w:pPr>
        <w:pStyle w:val="3"/>
      </w:pPr>
      <w:r>
        <w:t>3.5 数据统计大屏</w:t>
      </w:r>
    </w:p>
    <w:p w14:paraId="47124B18">
      <w:pPr>
        <w:spacing w:after="120"/>
      </w:pPr>
      <w:r>
        <w:t>咨询量趋势图、热门法律问题词云、法律领域分布饼图、法条引用排行榜、用户活跃度、检索质量监控。全部用 SQL 聚合 + ECharts 图表实现，开发简单但展示效果好。</w:t>
      </w:r>
    </w:p>
    <w:p w14:paraId="7ED5000A">
      <w:r>
        <w:br w:type="page"/>
      </w:r>
    </w:p>
    <w:p w14:paraId="2AD7B454">
      <w:pPr>
        <w:pStyle w:val="2"/>
      </w:pPr>
      <w:r>
        <w:t>四、核心数据库设计</w:t>
      </w:r>
    </w:p>
    <w:p w14:paraId="27A3DD9E">
      <w:pPr>
        <w:spacing w:after="120"/>
      </w:pPr>
      <w:r>
        <w:t>核心表：sys_user（用户）、law_knowledge_base（法律知识库，含 doc_type/effective_date/category）、law_conversation（会话，含 legal_domain）、law_message（消息，含 reasoning_chain JSON + cited_articles JSON + retrieval_log JSON）、law_feedback（反馈）。</w:t>
      </w:r>
    </w:p>
    <w:p w14:paraId="2D0C6C0E">
      <w:pPr>
        <w:spacing w:after="120"/>
      </w:pPr>
      <w:r>
        <w:t>关键设计点：law_message 表中的 reasoning_chain 字段存储结构化的法律推理链数据（事实认定/法律适用/分析/案例/建议 5段式），前端可直接渲染为卡片式 UI。</w:t>
      </w:r>
    </w:p>
    <w:p w14:paraId="02E1B21C">
      <w:pPr>
        <w:spacing w:after="120"/>
      </w:pPr>
      <w:r>
        <w:t>Milvus Collection 设计：包含 embedding(1024维)、knowledge_base_id、doc_type(法律/司法解释/指导案例)、category(法律部门)、article_number(法条号，用于精确匹配)、content、parent_id 等字段。</w:t>
      </w:r>
    </w:p>
    <w:p w14:paraId="24D9DAE7">
      <w:r>
        <w:br w:type="page"/>
      </w:r>
    </w:p>
    <w:p w14:paraId="5497D4F0">
      <w:pPr>
        <w:pStyle w:val="2"/>
      </w:pPr>
      <w:r>
        <w:t>五、开发排期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3760"/>
        <w:gridCol w:w="1400"/>
        <w:gridCol w:w="1400"/>
      </w:tblGrid>
      <w:tr w14:paraId="4EDC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04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44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B3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44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难度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77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工作量</w:t>
            </w:r>
          </w:p>
        </w:tc>
      </w:tr>
      <w:tr w14:paraId="38B6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21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第1周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E0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基础框架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FAF7">
            <w:r>
              <w:rPr>
                <w:rFonts w:ascii="Arial" w:hAnsi="Arial" w:eastAsia="Arial" w:cs="Arial"/>
                <w:sz w:val="20"/>
                <w:szCs w:val="20"/>
              </w:rPr>
              <w:t>SpringBoot+Vue3+MySQL+登录注册+RBAC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4E0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简单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E4D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10%</w:t>
            </w:r>
          </w:p>
        </w:tc>
      </w:tr>
      <w:tr w14:paraId="282D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30C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第2周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B73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法律知识库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63D7">
            <w:r>
              <w:rPr>
                <w:rFonts w:ascii="Arial" w:hAnsi="Arial" w:eastAsia="Arial" w:cs="Arial"/>
                <w:sz w:val="20"/>
                <w:szCs w:val="20"/>
              </w:rPr>
              <w:t>上传+按条文切分+向量化+Milvus入库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4F9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059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15%</w:t>
            </w:r>
          </w:p>
        </w:tc>
      </w:tr>
      <w:tr w14:paraId="7855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9C2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第3周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A87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RAG核心链路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629D">
            <w:r>
              <w:rPr>
                <w:rFonts w:ascii="Arial" w:hAnsi="Arial" w:eastAsia="Arial" w:cs="Arial"/>
                <w:sz w:val="20"/>
                <w:szCs w:val="20"/>
              </w:rPr>
              <w:t>向量+BM25+RRF+Cross-Encoder+法律推理链Prompt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2B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困难（核心）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465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25%</w:t>
            </w:r>
          </w:p>
        </w:tc>
      </w:tr>
      <w:tr w14:paraId="021F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DCB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第4周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5E8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咨询界面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3E72">
            <w:r>
              <w:rPr>
                <w:rFonts w:ascii="Arial" w:hAnsi="Arial" w:eastAsia="Arial" w:cs="Arial"/>
                <w:sz w:val="20"/>
                <w:szCs w:val="20"/>
              </w:rPr>
              <w:t>对话 UI+流式+法条溯源+多轮上下文+兆底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F0A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E36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20%</w:t>
            </w:r>
          </w:p>
        </w:tc>
      </w:tr>
      <w:tr w14:paraId="6705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A70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第5周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ABE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CRUD收尾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76D9">
            <w:r>
              <w:rPr>
                <w:rFonts w:ascii="Arial" w:hAnsi="Arial" w:eastAsia="Arial" w:cs="Arial"/>
                <w:sz w:val="20"/>
                <w:szCs w:val="20"/>
              </w:rPr>
              <w:t>会话管理+反馈+案例匹配+检索可视化+报告导出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7A1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简单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1A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15%</w:t>
            </w:r>
          </w:p>
        </w:tc>
      </w:tr>
      <w:tr w14:paraId="30F5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B87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第6周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64D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大屏+部署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3D35">
            <w:r>
              <w:rPr>
                <w:rFonts w:ascii="Arial" w:hAnsi="Arial" w:eastAsia="Arial" w:cs="Arial"/>
                <w:sz w:val="20"/>
                <w:szCs w:val="20"/>
              </w:rPr>
              <w:t>ECharts统计+测试+Docker+演示视频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A62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简单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EAC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15%</w:t>
            </w:r>
          </w:p>
        </w:tc>
      </w:tr>
    </w:tbl>
    <w:p w14:paraId="7C8DC00E">
      <w:pPr>
        <w:spacing w:after="200"/>
      </w:pPr>
    </w:p>
    <w:p w14:paraId="10059D97">
      <w:pPr>
        <w:spacing w:after="120"/>
      </w:pPr>
      <w:r>
        <w:rPr>
          <w:b/>
          <w:bCs/>
        </w:rPr>
        <w:t>总工期 6 周</w:t>
      </w:r>
      <w:r>
        <w:t>。法律文本有天然的“第X条”切分边界，切分逻辑比医疗场景更简单。</w:t>
      </w:r>
    </w:p>
    <w:p w14:paraId="2D1CFE8C"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B690F">
    <w:pPr>
      <w:pBdr>
        <w:top w:val="single" w:color="E8DAEF" w:sz="4" w:space="4"/>
      </w:pBdr>
      <w:jc w:val="center"/>
    </w:pPr>
    <w:r>
      <w:rPr>
        <w:rFonts w:ascii="Arial" w:hAnsi="Arial" w:eastAsia="Arial" w:cs="Arial"/>
        <w:color w:val="5D6D7E"/>
        <w:sz w:val="18"/>
        <w:szCs w:val="18"/>
      </w:rPr>
      <w:t xml:space="preserve">Page </w:t>
    </w:r>
    <w:r>
      <w:rPr>
        <w:rFonts w:ascii="Arial" w:hAnsi="Arial" w:eastAsia="Arial" w:cs="Arial"/>
        <w:color w:val="5D6D7E"/>
        <w:sz w:val="18"/>
        <w:szCs w:val="18"/>
      </w:rPr>
      <w:fldChar w:fldCharType="begin"/>
    </w:r>
    <w:r>
      <w:rPr>
        <w:rFonts w:ascii="Arial" w:hAnsi="Arial" w:eastAsia="Arial" w:cs="Arial"/>
        <w:color w:val="5D6D7E"/>
        <w:sz w:val="18"/>
        <w:szCs w:val="18"/>
      </w:rPr>
      <w:instrText xml:space="preserve">PAGE</w:instrText>
    </w:r>
    <w:r>
      <w:rPr>
        <w:rFonts w:ascii="Arial" w:hAnsi="Arial" w:eastAsia="Arial" w:cs="Arial"/>
        <w:color w:val="5D6D7E"/>
        <w:sz w:val="18"/>
        <w:szCs w:val="18"/>
      </w:rPr>
      <w:fldChar w:fldCharType="separate"/>
    </w:r>
    <w:r>
      <w:rPr>
        <w:rFonts w:ascii="Arial" w:hAnsi="Arial" w:eastAsia="Arial" w:cs="Arial"/>
        <w:color w:val="5D6D7E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6670E">
    <w:pPr>
      <w:pBdr>
        <w:bottom w:val="single" w:color="884EA0" w:sz="4" w:space="4"/>
      </w:pBdr>
      <w:jc w:val="right"/>
    </w:pPr>
    <w:r>
      <w:rPr>
        <w:rFonts w:ascii="Arial" w:hAnsi="Arial" w:eastAsia="Arial" w:cs="Arial"/>
        <w:i/>
        <w:iCs/>
        <w:color w:val="5D6D7E"/>
        <w:sz w:val="18"/>
        <w:szCs w:val="18"/>
      </w:rPr>
      <w:t>LawRAG — 产品需求规格说明书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5124BC"/>
    <w:rsid w:val="18336E31"/>
    <w:rsid w:val="40083624"/>
    <w:rsid w:val="515B73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B2631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Arial" w:hAnsi="Arial" w:eastAsia="Arial" w:cs="Arial"/>
      <w:b/>
      <w:bCs/>
      <w:color w:val="884EA0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Arial" w:hAnsi="Arial" w:eastAsia="Arial" w:cs="Arial"/>
      <w:b/>
      <w:bCs/>
      <w:color w:val="6C3483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2078</Words>
  <Characters>2764</Characters>
  <TotalTime>0</TotalTime>
  <ScaleCrop>false</ScaleCrop>
  <LinksUpToDate>false</LinksUpToDate>
  <CharactersWithSpaces>2924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2026-03-21T10:07:00Z</dcterms:created>
  <dc:creator>Un-named</dc:creator>
  <cp:lastModifiedBy>Simon</cp:lastModifiedBy>
  <dcterms:modified xsi:type="dcterms:W3CDTF">2026-03-22T12:38:34Z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eyJoZGlkIjoiYjIxN2QzYTAxNDM1MTJkNDRkZDRkZmFjMjk1ZDA4MzgiLCJ1c2VySWQiOiIxNDA1NjM5MTU5In0=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13735ECA95A444E0AE3C1FD3657DC886_12</vt:lpwstr>
  </property>
</Properties>
</file>