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yi4kvmu3id67" w:id="0"/>
      <w:bookmarkEnd w:id="0"/>
      <w:r w:rsidDel="00000000" w:rsidR="00000000" w:rsidRPr="00000000">
        <w:rPr>
          <w:b w:val="1"/>
          <w:bCs w:val="1"/>
          <w:rtl w:val="0"/>
        </w:rPr>
        <w:t xml:space="preserve">Quick Start Guide - SIGEP</w:t>
      </w:r>
    </w:p>
    <w:p w:rsidR="00000000" w:rsidDel="00000000" w:rsidP="00000000" w:rsidRDefault="00000000" w:rsidRPr="00000000" w14:paraId="00000002">
      <w:pPr>
        <w:pStyle w:val="Heading1"/>
        <w:jc w:val="center"/>
        <w:rPr>
          <w:b w:val="1"/>
          <w:bCs w:val="1"/>
        </w:rPr>
      </w:pPr>
      <w:bookmarkStart w:colFirst="0" w:colLast="0" w:name="_yvbg62op69lh" w:id="1"/>
      <w:bookmarkEnd w:id="1"/>
      <w:r w:rsidDel="00000000" w:rsidR="00000000" w:rsidRPr="00000000">
        <w:rPr>
          <w:b w:val="1"/>
          <w:bCs w:val="1"/>
          <w:rtl w:val="0"/>
        </w:rPr>
        <w:t xml:space="preserve">Para Secretário(a)</w:t>
      </w:r>
    </w:p>
    <w:p w:rsidR="00000000" w:rsidDel="00000000" w:rsidP="00000000" w:rsidRDefault="00000000" w:rsidRPr="00000000" w14:paraId="00000003">
      <w:pPr>
        <w:numPr>
          <w:ilvl w:val="0"/>
          <w:numId w:val="1"/>
        </w:numPr>
        <w:ind w:firstLine="360"/>
        <w:rPr>
          <w:b w:val="1"/>
          <w:bCs w:val="1"/>
          <w:u w:val="none"/>
        </w:rPr>
      </w:pPr>
      <w:r w:rsidDel="00000000" w:rsidR="00000000" w:rsidRPr="00000000">
        <w:rPr>
          <w:b w:val="1"/>
          <w:bCs w:val="1"/>
          <w:rtl w:val="0"/>
        </w:rPr>
        <w:t xml:space="preserve">Onde criar processos?</w:t>
      </w:r>
      <w:r w:rsidDel="00000000" w:rsidR="00000000" w:rsidRPr="00000000">
        <w:rPr>
          <w:rtl w:val="0"/>
        </w:rPr>
        <w:br w:type="textWrapping"/>
        <w:t xml:space="preserve">No menu lateral, clique em “Processos”, depois clique em “Criar Processo”. Na tela que abrir, digite o número relacionado ao processo registrado no SEI e faça o upload do PDF do SEI e, em seguida, clique em “Criar Processo”.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firstLine="360"/>
        <w:rPr>
          <w:b w:val="1"/>
          <w:bCs w:val="1"/>
          <w:u w:val="none"/>
        </w:rPr>
      </w:pPr>
      <w:r w:rsidDel="00000000" w:rsidR="00000000" w:rsidRPr="00000000">
        <w:rPr>
          <w:b w:val="1"/>
          <w:bCs w:val="1"/>
          <w:rtl w:val="0"/>
        </w:rPr>
        <w:t xml:space="preserve">Como arquivar processos?</w:t>
      </w:r>
      <w:r w:rsidDel="00000000" w:rsidR="00000000" w:rsidRPr="00000000">
        <w:rPr>
          <w:rtl w:val="0"/>
        </w:rPr>
        <w:br w:type="textWrapping"/>
        <w:t xml:space="preserve">No menu lateral, clique em “Processos”, depois clique em “Devolvidos”. Na tela de processos devolvidos, clique em “Detalhes” no processo desejado. Após abrir a tela de detalhamento do processo, clique no botão “Arquivar”. Alternativamente, você pode devolver o processo ao relator clicando no botão “Devolver ao(à) Relator(a)”.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firstLine="360"/>
        <w:rPr>
          <w:b w:val="1"/>
          <w:bCs w:val="1"/>
          <w:u w:val="none"/>
        </w:rPr>
      </w:pPr>
      <w:r w:rsidDel="00000000" w:rsidR="00000000" w:rsidRPr="00000000">
        <w:rPr>
          <w:b w:val="1"/>
          <w:bCs w:val="1"/>
          <w:rtl w:val="0"/>
        </w:rPr>
        <w:t xml:space="preserve">Como ver os processos em andamento?</w:t>
      </w:r>
      <w:r w:rsidDel="00000000" w:rsidR="00000000" w:rsidRPr="00000000">
        <w:rPr>
          <w:rtl w:val="0"/>
        </w:rPr>
        <w:br w:type="textWrapping"/>
        <w:t xml:space="preserve">No menu lateral, clique em “Processos”, depois clique em “Processos Públicos”. Para visualizar os detalhes de um processo específico, clique em “Detalhes”.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firstLine="360"/>
        <w:rPr>
          <w:b w:val="1"/>
          <w:bCs w:val="1"/>
          <w:u w:val="none"/>
        </w:rPr>
      </w:pPr>
      <w:r w:rsidDel="00000000" w:rsidR="00000000" w:rsidRPr="00000000">
        <w:rPr>
          <w:b w:val="1"/>
          <w:bCs w:val="1"/>
          <w:rtl w:val="0"/>
        </w:rPr>
        <w:t xml:space="preserve">Como acessar as votações em andamento e aumentar prazos?</w:t>
        <w:br w:type="textWrapping"/>
      </w:r>
      <w:r w:rsidDel="00000000" w:rsidR="00000000" w:rsidRPr="00000000">
        <w:rPr>
          <w:rtl w:val="0"/>
        </w:rPr>
        <w:t xml:space="preserve">No menu lateral, clique em “Votações”, depois clique em “Votações Abertas”. Para modificar a data de encerramento de uma votação, clique em “Detalhes”. No menu que abrir, digite no campo “Data de Encerramento” uma data no formato DD/MM/YYYY. Após isso, clique em “Confirmar”.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firstLine="360"/>
        <w:rPr>
          <w:b w:val="1"/>
          <w:bCs w:val="1"/>
          <w:u w:val="none"/>
        </w:rPr>
      </w:pPr>
      <w:r w:rsidDel="00000000" w:rsidR="00000000" w:rsidRPr="00000000">
        <w:rPr>
          <w:b w:val="1"/>
          <w:bCs w:val="1"/>
          <w:rtl w:val="0"/>
        </w:rPr>
        <w:t xml:space="preserve">Como editar perfil?</w:t>
      </w:r>
      <w:r w:rsidDel="00000000" w:rsidR="00000000" w:rsidRPr="00000000">
        <w:rPr>
          <w:rtl w:val="0"/>
        </w:rPr>
        <w:br w:type="textWrapping"/>
        <w:t xml:space="preserve">No menu lateral, clique em “Perfil”. Você verá suas informações e poderá inclusive mudar a sua senha. Após as alterações, clique em “Salvar alterações”.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firstLine="360"/>
        <w:rPr>
          <w:b w:val="1"/>
          <w:bCs w:val="1"/>
          <w:u w:val="none"/>
        </w:rPr>
      </w:pPr>
      <w:r w:rsidDel="00000000" w:rsidR="00000000" w:rsidRPr="00000000">
        <w:rPr>
          <w:b w:val="1"/>
          <w:bCs w:val="1"/>
          <w:rtl w:val="0"/>
        </w:rPr>
        <w:t xml:space="preserve">Como aceitar ou excluir usuários?</w:t>
      </w:r>
      <w:r w:rsidDel="00000000" w:rsidR="00000000" w:rsidRPr="00000000">
        <w:rPr>
          <w:rtl w:val="0"/>
        </w:rPr>
        <w:br w:type="textWrapping"/>
        <w:t xml:space="preserve">No menu lateral, clique em “Usuários”. Na coluna “Ações” você terá as opções de “Aprovar” ou “Excluir”. Para usuários cadastrados no sistema, você poderá apenas excluí-los.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firstLine="360"/>
        <w:rPr>
          <w:b w:val="1"/>
          <w:bCs w:val="1"/>
          <w:u w:val="none"/>
        </w:rPr>
      </w:pPr>
      <w:r w:rsidDel="00000000" w:rsidR="00000000" w:rsidRPr="00000000">
        <w:rPr>
          <w:b w:val="1"/>
          <w:bCs w:val="1"/>
          <w:rtl w:val="0"/>
        </w:rPr>
        <w:t xml:space="preserve">Como acessar e exportar os dados de desempenho?</w:t>
      </w:r>
      <w:r w:rsidDel="00000000" w:rsidR="00000000" w:rsidRPr="00000000">
        <w:rPr>
          <w:rtl w:val="0"/>
        </w:rPr>
        <w:br w:type="textWrapping"/>
        <w:t xml:space="preserve">No menu lateral, clique em “Resultados”. Na tela de resultados, você poderá acompanhar os dados e estatísticas de desempenho da equipe da comissão, filtrando por período e também poderá exportar um relatório em PDF no final da página, clicando em “Exportar relatório”.</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jc w:val="center"/>
        <w:rPr>
          <w:b w:val="1"/>
          <w:bCs w:val="1"/>
        </w:rPr>
      </w:pPr>
      <w:bookmarkStart w:colFirst="0" w:colLast="0" w:name="_i85suoto5e7q" w:id="2"/>
      <w:bookmarkEnd w:id="2"/>
      <w:r w:rsidDel="00000000" w:rsidR="00000000" w:rsidRPr="00000000">
        <w:rPr>
          <w:b w:val="1"/>
          <w:bCs w:val="1"/>
          <w:rtl w:val="0"/>
        </w:rPr>
        <w:t xml:space="preserve">Para Membro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Como se cadastrar?</w:t>
      </w:r>
    </w:p>
    <w:p w:rsidR="00000000" w:rsidDel="00000000" w:rsidP="00000000" w:rsidRDefault="00000000" w:rsidRPr="00000000" w14:paraId="00000016">
      <w:pPr>
        <w:rPr/>
      </w:pPr>
      <w:r w:rsidDel="00000000" w:rsidR="00000000" w:rsidRPr="00000000">
        <w:rPr>
          <w:rtl w:val="0"/>
        </w:rPr>
        <w:t xml:space="preserve">Na tela de login, clique em “Cadastre-se”. Ao aparecer a tela de cadastro, preencha as suas informações e aguarde a confirmação do Secretário Geral. Você será notificado via e-mail pelo sistema após a confirmação.</w:t>
      </w:r>
    </w:p>
    <w:p w:rsidR="00000000" w:rsidDel="00000000" w:rsidP="00000000" w:rsidRDefault="00000000" w:rsidRPr="00000000" w14:paraId="00000017">
      <w:pPr>
        <w:ind w:left="720" w:firstLine="0"/>
        <w:rPr>
          <w:b w:val="1"/>
          <w:bCs w:val="1"/>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Como acessar os processos?</w:t>
      </w:r>
      <w:r w:rsidDel="00000000" w:rsidR="00000000" w:rsidRPr="00000000">
        <w:rPr>
          <w:rtl w:val="0"/>
        </w:rPr>
        <w:t xml:space="preserve"> </w:t>
        <w:br w:type="textWrapping"/>
        <w:t xml:space="preserve">No Dashboard, clique no menu lateral “Processos” e após isso clique no item “Meus Processos”. Para ver os detalhes do processo e realizar ações clique em “Detalhes”.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Como adicionar arquivos? </w:t>
      </w:r>
      <w:r w:rsidDel="00000000" w:rsidR="00000000" w:rsidRPr="00000000">
        <w:rPr>
          <w:rtl w:val="0"/>
        </w:rPr>
        <w:br w:type="textWrapping"/>
        <w:t xml:space="preserve">Dentro de um processo, clique em “Anexar documento”, clique em “Escolher arquivo”. Após escolher o arquivo, escolha o tipo no menu e clique em anexar. Aguarde alguns segundos e pronto, arquivo anexado. Feche o menu flutuante e você verá o arquivo anexado.</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numPr>
          <w:ilvl w:val="0"/>
          <w:numId w:val="2"/>
        </w:numPr>
        <w:ind w:left="720" w:hanging="360"/>
        <w:rPr>
          <w:b w:val="1"/>
          <w:bCs w:val="1"/>
          <w:u w:val="none"/>
        </w:rPr>
      </w:pPr>
      <w:r w:rsidDel="00000000" w:rsidR="00000000" w:rsidRPr="00000000">
        <w:rPr>
          <w:b w:val="1"/>
          <w:bCs w:val="1"/>
          <w:rtl w:val="0"/>
        </w:rPr>
        <w:t xml:space="preserve">Como editar o perfil?</w:t>
        <w:br w:type="textWrapping"/>
      </w:r>
      <w:r w:rsidDel="00000000" w:rsidR="00000000" w:rsidRPr="00000000">
        <w:rPr>
          <w:rtl w:val="0"/>
        </w:rPr>
        <w:t xml:space="preserve">No menu lateral, clique em “Perfil”. Você verá suas informações e poderá inclusive mudar a sua senha. Após as alterações, clique em “Salvar alterações”.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u w:val="none"/>
        </w:rPr>
      </w:pPr>
      <w:r w:rsidDel="00000000" w:rsidR="00000000" w:rsidRPr="00000000">
        <w:rPr>
          <w:b w:val="1"/>
          <w:bCs w:val="1"/>
          <w:rtl w:val="0"/>
        </w:rPr>
        <w:t xml:space="preserve">Como votar? </w:t>
      </w:r>
      <w:r w:rsidDel="00000000" w:rsidR="00000000" w:rsidRPr="00000000">
        <w:rPr>
          <w:rtl w:val="0"/>
        </w:rPr>
        <w:br w:type="textWrapping"/>
        <w:t xml:space="preserve">Para votar, clique no menu lateral em “Votações” e, após isso, clique no item “Votações Disponíveis”. Clique em “Votar” e, após isso, clique no voto de sua preferência. Ao abrir o menu de confirmação, confirme o seu voto.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2"/>
        </w:numPr>
        <w:ind w:left="720" w:hanging="360"/>
        <w:rPr>
          <w:b w:val="1"/>
          <w:bCs w:val="1"/>
          <w:u w:val="none"/>
        </w:rPr>
      </w:pPr>
      <w:r w:rsidDel="00000000" w:rsidR="00000000" w:rsidRPr="00000000">
        <w:rPr>
          <w:b w:val="1"/>
          <w:bCs w:val="1"/>
          <w:rtl w:val="0"/>
        </w:rPr>
        <w:t xml:space="preserve">Como realizar o voto de minerva?</w:t>
      </w:r>
      <w:r w:rsidDel="00000000" w:rsidR="00000000" w:rsidRPr="00000000">
        <w:rPr>
          <w:rtl w:val="0"/>
        </w:rPr>
        <w:br w:type="textWrapping"/>
        <w:t xml:space="preserve">Você será notificado quando houver um voto de minerva disponível. Quando isso acontecer, clique no menu lateral em “Votações” e, após isso, clique no item “Minerva”. Aparecerá os votos de minerva disponíveis. Você poderá escolher entre “Aprovo” ou “Desaprovo”.</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2"/>
        </w:numPr>
        <w:ind w:left="720" w:hanging="360"/>
        <w:rPr>
          <w:b w:val="1"/>
          <w:bCs w:val="1"/>
          <w:u w:val="none"/>
        </w:rPr>
      </w:pPr>
      <w:r w:rsidDel="00000000" w:rsidR="00000000" w:rsidRPr="00000000">
        <w:rPr>
          <w:b w:val="1"/>
          <w:bCs w:val="1"/>
          <w:rtl w:val="0"/>
        </w:rPr>
        <w:t xml:space="preserve">Como definir a próxima etapa?</w:t>
        <w:br w:type="textWrapping"/>
      </w:r>
      <w:r w:rsidDel="00000000" w:rsidR="00000000" w:rsidRPr="00000000">
        <w:rPr>
          <w:rtl w:val="0"/>
        </w:rPr>
        <w:t xml:space="preserve">Após uma votação, volte a tela “Meus Processos”. Você poderá escolher entre “Prosseguir para ACPP” ou “Prosseguir para PAE”. Após isso, a nova etapa será aberta.</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0"/>
          <w:numId w:val="2"/>
        </w:numPr>
        <w:ind w:left="720" w:hanging="360"/>
        <w:rPr>
          <w:b w:val="1"/>
          <w:bCs w:val="1"/>
          <w:u w:val="none"/>
        </w:rPr>
      </w:pPr>
      <w:r w:rsidDel="00000000" w:rsidR="00000000" w:rsidRPr="00000000">
        <w:rPr>
          <w:b w:val="1"/>
          <w:bCs w:val="1"/>
          <w:rtl w:val="0"/>
        </w:rPr>
        <w:t xml:space="preserve">Como ver os processos em andamento?</w:t>
        <w:br w:type="textWrapping"/>
      </w:r>
      <w:r w:rsidDel="00000000" w:rsidR="00000000" w:rsidRPr="00000000">
        <w:rPr>
          <w:rtl w:val="0"/>
        </w:rPr>
        <w:t xml:space="preserve">Para acessar os processos em andamento, clique no menu lateral “Processos” e após isso clique no item “Processos Públicos”. Para ver os detalhes do processo clique em “Detalhes”.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2"/>
        </w:numPr>
        <w:ind w:left="720" w:hanging="360"/>
        <w:rPr>
          <w:b w:val="1"/>
          <w:bCs w:val="1"/>
          <w:u w:val="none"/>
        </w:rPr>
      </w:pPr>
      <w:r w:rsidDel="00000000" w:rsidR="00000000" w:rsidRPr="00000000">
        <w:rPr>
          <w:b w:val="1"/>
          <w:bCs w:val="1"/>
          <w:rtl w:val="0"/>
        </w:rPr>
        <w:t xml:space="preserve">Como ver os processos arquivados? </w:t>
        <w:br w:type="textWrapping"/>
      </w:r>
      <w:r w:rsidDel="00000000" w:rsidR="00000000" w:rsidRPr="00000000">
        <w:rPr>
          <w:rtl w:val="0"/>
        </w:rPr>
        <w:t xml:space="preserve">Para acessar os processos arquivados, clique no menu lateral “Processos” e após isso clique no item “Arquivados”. Para ver os detalhes do processo clique em “Detalhes”.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