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5"/>
          <w:szCs w:val="25"/>
        </w:rPr>
      </w:pPr>
      <w:r w:rsidDel="00000000" w:rsidR="00000000" w:rsidRPr="00000000">
        <w:rPr>
          <w:sz w:val="25"/>
          <w:szCs w:val="25"/>
          <w:rtl w:val="0"/>
        </w:rPr>
        <w:t xml:space="preserve">Questions</w:t>
      </w:r>
    </w:p>
    <w:p w:rsidR="00000000" w:rsidDel="00000000" w:rsidP="00000000" w:rsidRDefault="00000000" w:rsidRPr="00000000" w14:paraId="00000002">
      <w:pPr>
        <w:rPr>
          <w:sz w:val="25"/>
          <w:szCs w:val="25"/>
        </w:rPr>
      </w:pPr>
      <w:r w:rsidDel="00000000" w:rsidR="00000000" w:rsidRPr="00000000">
        <w:rPr>
          <w:sz w:val="25"/>
          <w:szCs w:val="25"/>
          <w:rtl w:val="0"/>
        </w:rPr>
        <w:t xml:space="preserve">Answer the following questions for each of the headings above:           </w:t>
      </w:r>
    </w:p>
    <w:p w:rsidR="00000000" w:rsidDel="00000000" w:rsidP="00000000" w:rsidRDefault="00000000" w:rsidRPr="00000000" w14:paraId="00000003">
      <w:pPr>
        <w:rPr>
          <w:sz w:val="25"/>
          <w:szCs w:val="25"/>
        </w:rPr>
      </w:pPr>
      <w:r w:rsidDel="00000000" w:rsidR="00000000" w:rsidRPr="00000000">
        <w:rPr>
          <w:rtl w:val="0"/>
        </w:rPr>
      </w:r>
    </w:p>
    <w:p w:rsidR="00000000" w:rsidDel="00000000" w:rsidP="00000000" w:rsidRDefault="00000000" w:rsidRPr="00000000" w14:paraId="00000004">
      <w:pPr>
        <w:rPr>
          <w:color w:val="4a86e8"/>
          <w:sz w:val="25"/>
          <w:szCs w:val="25"/>
        </w:rPr>
      </w:pPr>
      <w:r w:rsidDel="00000000" w:rsidR="00000000" w:rsidRPr="00000000">
        <w:rPr>
          <w:sz w:val="25"/>
          <w:szCs w:val="25"/>
          <w:rtl w:val="0"/>
        </w:rPr>
        <w:t xml:space="preserve">1. Is this category GDPR compliant? </w:t>
      </w:r>
      <w:r w:rsidDel="00000000" w:rsidR="00000000" w:rsidRPr="00000000">
        <w:rPr>
          <w:color w:val="4a86e8"/>
          <w:sz w:val="25"/>
          <w:szCs w:val="25"/>
          <w:rtl w:val="0"/>
        </w:rPr>
        <w:t xml:space="preserve">No, due to the ability to access user information this violates GDPR compliance.</w:t>
      </w:r>
    </w:p>
    <w:p w:rsidR="00000000" w:rsidDel="00000000" w:rsidP="00000000" w:rsidRDefault="00000000" w:rsidRPr="00000000" w14:paraId="00000005">
      <w:pPr>
        <w:rPr>
          <w:sz w:val="25"/>
          <w:szCs w:val="25"/>
        </w:rPr>
      </w:pPr>
      <w:r w:rsidDel="00000000" w:rsidR="00000000" w:rsidRPr="00000000">
        <w:rPr>
          <w:rtl w:val="0"/>
        </w:rPr>
      </w:r>
    </w:p>
    <w:p w:rsidR="00000000" w:rsidDel="00000000" w:rsidP="00000000" w:rsidRDefault="00000000" w:rsidRPr="00000000" w14:paraId="00000006">
      <w:pPr>
        <w:rPr>
          <w:color w:val="4a86e8"/>
          <w:sz w:val="25"/>
          <w:szCs w:val="25"/>
        </w:rPr>
      </w:pPr>
      <w:r w:rsidDel="00000000" w:rsidR="00000000" w:rsidRPr="00000000">
        <w:rPr>
          <w:sz w:val="25"/>
          <w:szCs w:val="25"/>
          <w:rtl w:val="0"/>
        </w:rPr>
        <w:t xml:space="preserve">2. Is this category of data protected by PCI? If so, which pieces of data must be protected? </w:t>
      </w:r>
      <w:r w:rsidDel="00000000" w:rsidR="00000000" w:rsidRPr="00000000">
        <w:rPr>
          <w:color w:val="4a86e8"/>
          <w:sz w:val="25"/>
          <w:szCs w:val="25"/>
          <w:rtl w:val="0"/>
        </w:rPr>
        <w:t xml:space="preserve">No, due to the ability of the Developers and Financial Advisors are able to top access their data and GeldCorp doesn’t update the users that their data is being used to develop new features. All data needs to be protected.</w:t>
      </w:r>
    </w:p>
    <w:p w:rsidR="00000000" w:rsidDel="00000000" w:rsidP="00000000" w:rsidRDefault="00000000" w:rsidRPr="00000000" w14:paraId="00000007">
      <w:pPr>
        <w:rPr>
          <w:sz w:val="25"/>
          <w:szCs w:val="25"/>
        </w:rPr>
      </w:pPr>
      <w:r w:rsidDel="00000000" w:rsidR="00000000" w:rsidRPr="00000000">
        <w:rPr>
          <w:rtl w:val="0"/>
        </w:rPr>
      </w:r>
    </w:p>
    <w:p w:rsidR="00000000" w:rsidDel="00000000" w:rsidP="00000000" w:rsidRDefault="00000000" w:rsidRPr="00000000" w14:paraId="00000008">
      <w:pPr>
        <w:rPr>
          <w:color w:val="4a86e8"/>
          <w:sz w:val="25"/>
          <w:szCs w:val="25"/>
        </w:rPr>
      </w:pPr>
      <w:r w:rsidDel="00000000" w:rsidR="00000000" w:rsidRPr="00000000">
        <w:rPr>
          <w:sz w:val="25"/>
          <w:szCs w:val="25"/>
          <w:rtl w:val="0"/>
        </w:rPr>
        <w:t xml:space="preserve">3. What can GeldCorp do to improve its compliance?</w:t>
        <w:br w:type="textWrapping"/>
        <w:br w:type="textWrapping"/>
        <w:t xml:space="preserve">Users are told exactly what data GeldCorp will store but are not notified that Financial Advisors and Developers can access their data.</w:t>
        <w:br w:type="textWrapping"/>
        <w:br w:type="textWrapping"/>
      </w:r>
      <w:r w:rsidDel="00000000" w:rsidR="00000000" w:rsidRPr="00000000">
        <w:rPr>
          <w:color w:val="4a86e8"/>
          <w:sz w:val="25"/>
          <w:szCs w:val="25"/>
          <w:rtl w:val="0"/>
        </w:rPr>
        <w:t xml:space="preserve">- Implement the principle of least privilege, Developers don’t need to have access to their financial data. Implement MFA to confirm user authorization upon usage. </w:t>
      </w:r>
    </w:p>
    <w:p w:rsidR="00000000" w:rsidDel="00000000" w:rsidP="00000000" w:rsidRDefault="00000000" w:rsidRPr="00000000" w14:paraId="00000009">
      <w:pPr>
        <w:rPr>
          <w:sz w:val="25"/>
          <w:szCs w:val="25"/>
        </w:rPr>
      </w:pPr>
      <w:r w:rsidDel="00000000" w:rsidR="00000000" w:rsidRPr="00000000">
        <w:rPr>
          <w:sz w:val="25"/>
          <w:szCs w:val="25"/>
          <w:rtl w:val="0"/>
        </w:rPr>
        <w:br w:type="textWrapping"/>
        <w:t xml:space="preserve">GeldCorp does not update users when using their data to develop new features.</w:t>
        <w:br w:type="textWrapping"/>
        <w:br w:type="textWrapping"/>
      </w:r>
      <w:r w:rsidDel="00000000" w:rsidR="00000000" w:rsidRPr="00000000">
        <w:rPr>
          <w:color w:val="4a86e8"/>
          <w:sz w:val="25"/>
          <w:szCs w:val="25"/>
          <w:rtl w:val="0"/>
        </w:rPr>
        <w:t xml:space="preserve">- Users should be notified with updates and patches.</w:t>
        <w:br w:type="textWrapping"/>
        <w:br w:type="textWrapping"/>
      </w:r>
      <w:r w:rsidDel="00000000" w:rsidR="00000000" w:rsidRPr="00000000">
        <w:rPr>
          <w:sz w:val="25"/>
          <w:szCs w:val="25"/>
          <w:rtl w:val="0"/>
        </w:rPr>
        <w:t xml:space="preserve">Advisors cannot modify any of this data, but all of their office computers have access to it.</w:t>
      </w:r>
    </w:p>
    <w:p w:rsidR="00000000" w:rsidDel="00000000" w:rsidP="00000000" w:rsidRDefault="00000000" w:rsidRPr="00000000" w14:paraId="0000000A">
      <w:pPr>
        <w:rPr>
          <w:color w:val="4a86e8"/>
          <w:sz w:val="25"/>
          <w:szCs w:val="25"/>
        </w:rPr>
      </w:pPr>
      <w:r w:rsidDel="00000000" w:rsidR="00000000" w:rsidRPr="00000000">
        <w:rPr>
          <w:color w:val="4a86e8"/>
          <w:sz w:val="25"/>
          <w:szCs w:val="25"/>
          <w:rtl w:val="0"/>
        </w:rPr>
        <w:br w:type="textWrapping"/>
        <w:t xml:space="preserve">- Limit the access availability of the data, only to be accessed with Financial Advisor’s computers.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