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Familiar Topics: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Malware: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-Viruses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-Worm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-Trojan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-Bots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-Keylogger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-Adware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-Spyware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-Ransomware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-Backdoor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Types of Attacks: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Engineering: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-Impersonation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-Principles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-Phishing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-Hoax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Application/Service Attacks: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-DDoS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-MAC spoofing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-IP spoofing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Cryptographic attacks: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-Brute force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-Online vs. Offline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