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785A4" w14:textId="5F9AB6BE" w:rsidR="009715CB" w:rsidRPr="00FA7B17" w:rsidRDefault="00795B68" w:rsidP="00795B68">
      <w:pPr>
        <w:jc w:val="center"/>
      </w:pPr>
      <w:r>
        <w:rPr>
          <w:noProof/>
        </w:rPr>
        <w:drawing>
          <wp:inline distT="0" distB="0" distL="0" distR="0" wp14:anchorId="51C3BD81" wp14:editId="5D49DF45">
            <wp:extent cx="1009650" cy="1028700"/>
            <wp:effectExtent l="0" t="0" r="0" b="0"/>
            <wp:docPr id="1" name="Picture 1" descr="TG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GB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028700"/>
                    </a:xfrm>
                    <a:prstGeom prst="rect">
                      <a:avLst/>
                    </a:prstGeom>
                    <a:noFill/>
                    <a:ln>
                      <a:noFill/>
                    </a:ln>
                  </pic:spPr>
                </pic:pic>
              </a:graphicData>
            </a:graphic>
          </wp:inline>
        </w:drawing>
      </w:r>
    </w:p>
    <w:p w14:paraId="7D1C309E" w14:textId="1BAF7EE3" w:rsidR="00795B68" w:rsidRDefault="00795B68" w:rsidP="00795B68">
      <w:pPr>
        <w:jc w:val="center"/>
        <w:rPr>
          <w:rFonts w:ascii="Corbel" w:hAnsi="Corbel"/>
          <w:b/>
          <w:i/>
          <w:color w:val="800000"/>
          <w:sz w:val="18"/>
          <w:szCs w:val="18"/>
        </w:rPr>
      </w:pPr>
      <w:r>
        <w:rPr>
          <w:rFonts w:ascii="Corbel" w:hAnsi="Corbel"/>
          <w:b/>
          <w:i/>
          <w:color w:val="800000"/>
          <w:sz w:val="18"/>
          <w:szCs w:val="18"/>
        </w:rPr>
        <w:t>Pride of the Ojibwe</w:t>
      </w:r>
    </w:p>
    <w:p w14:paraId="2B4F75C5" w14:textId="77777777" w:rsidR="00795B68" w:rsidRDefault="00795B68" w:rsidP="00795B68">
      <w:pPr>
        <w:jc w:val="center"/>
        <w:rPr>
          <w:b/>
          <w:sz w:val="18"/>
          <w:szCs w:val="18"/>
        </w:rPr>
      </w:pPr>
    </w:p>
    <w:p w14:paraId="3B3AC0A5" w14:textId="3C97EC42" w:rsidR="00795B68" w:rsidRDefault="00795B68" w:rsidP="00795B68">
      <w:pPr>
        <w:jc w:val="center"/>
        <w:rPr>
          <w:b/>
          <w:sz w:val="18"/>
          <w:szCs w:val="18"/>
        </w:rPr>
      </w:pPr>
      <w:r>
        <w:rPr>
          <w:b/>
          <w:sz w:val="18"/>
          <w:szCs w:val="18"/>
        </w:rPr>
        <w:t xml:space="preserve">13394 W </w:t>
      </w:r>
      <w:proofErr w:type="spellStart"/>
      <w:r>
        <w:rPr>
          <w:b/>
          <w:sz w:val="18"/>
          <w:szCs w:val="18"/>
        </w:rPr>
        <w:t>Trepania</w:t>
      </w:r>
      <w:proofErr w:type="spellEnd"/>
      <w:r>
        <w:rPr>
          <w:b/>
          <w:sz w:val="18"/>
          <w:szCs w:val="18"/>
        </w:rPr>
        <w:t xml:space="preserve"> Road . Hayward . Wisconsin . 54843</w:t>
      </w:r>
    </w:p>
    <w:p w14:paraId="57FD4D09" w14:textId="77777777" w:rsidR="00795B68" w:rsidRDefault="00795B68" w:rsidP="00795B68">
      <w:pPr>
        <w:jc w:val="center"/>
        <w:rPr>
          <w:b/>
          <w:sz w:val="18"/>
          <w:szCs w:val="18"/>
        </w:rPr>
      </w:pPr>
      <w:r>
        <w:rPr>
          <w:b/>
          <w:sz w:val="18"/>
          <w:szCs w:val="18"/>
        </w:rPr>
        <w:t>Phone 715-634-8934 . Fax 715-634-4797</w:t>
      </w:r>
    </w:p>
    <w:p w14:paraId="36A38C7A" w14:textId="77777777" w:rsidR="00795B68" w:rsidRDefault="00795B68" w:rsidP="00795B68">
      <w:pPr>
        <w:jc w:val="center"/>
        <w:rPr>
          <w:rFonts w:ascii="Corbel" w:hAnsi="Corbel"/>
          <w:b/>
          <w:i/>
          <w:color w:val="800000"/>
          <w:sz w:val="18"/>
          <w:szCs w:val="18"/>
        </w:rPr>
      </w:pPr>
    </w:p>
    <w:p w14:paraId="7BDBD666" w14:textId="77777777" w:rsidR="00FA7B17" w:rsidRPr="00FA7B17" w:rsidRDefault="00FA7B17" w:rsidP="00FA7B17">
      <w:pPr>
        <w:rPr>
          <w:szCs w:val="24"/>
        </w:rPr>
      </w:pPr>
    </w:p>
    <w:sdt>
      <w:sdtPr>
        <w:rPr>
          <w:b/>
          <w:bCs/>
          <w:sz w:val="28"/>
          <w:szCs w:val="28"/>
          <w:lang w:val="es-ES"/>
        </w:rPr>
        <w:alias w:val="Res."/>
        <w:tag w:val="Res."/>
        <w:id w:val="-1566557132"/>
        <w:lock w:val="sdtLocked"/>
        <w:placeholder>
          <w:docPart w:val="DefaultPlaceholder_-1854013440"/>
        </w:placeholder>
      </w:sdtPr>
      <w:sdtContent>
        <w:p w14:paraId="761B2884" w14:textId="3D8EC3F9" w:rsidR="005C46C8" w:rsidRDefault="00AA7727" w:rsidP="00E36161">
          <w:pPr>
            <w:jc w:val="center"/>
            <w:rPr>
              <w:b/>
              <w:bCs/>
              <w:caps/>
              <w:sz w:val="28"/>
              <w:szCs w:val="28"/>
            </w:rPr>
          </w:pPr>
          <w:r>
            <w:rPr>
              <w:b/>
              <w:bCs/>
              <w:sz w:val="28"/>
              <w:szCs w:val="28"/>
              <w:lang w:val="es-ES"/>
            </w:rPr>
            <w:t>RESOLUTION NO</w:t>
          </w:r>
          <w:r w:rsidR="005C46C8" w:rsidRPr="006016C0">
            <w:rPr>
              <w:b/>
              <w:bCs/>
              <w:sz w:val="28"/>
              <w:szCs w:val="28"/>
              <w:lang w:val="es-ES"/>
            </w:rPr>
            <w:t>.</w:t>
          </w:r>
          <w:r w:rsidR="005C46C8" w:rsidRPr="0076710B">
            <w:rPr>
              <w:b/>
              <w:bCs/>
              <w:caps/>
              <w:sz w:val="28"/>
              <w:szCs w:val="28"/>
              <w:lang w:val="es-ES"/>
            </w:rPr>
            <w:t xml:space="preserve"> </w:t>
          </w:r>
          <w:sdt>
            <w:sdtPr>
              <w:rPr>
                <w:b/>
                <w:bCs/>
                <w:caps/>
                <w:sz w:val="28"/>
                <w:szCs w:val="28"/>
              </w:rPr>
              <w:alias w:val="Res. no"/>
              <w:tag w:val="Res. no"/>
              <w:id w:val="-684214393"/>
              <w:placeholder>
                <w:docPart w:val="C7D94573B9A646E683D3F1430ACCA147"/>
              </w:placeholder>
              <w:dataBinding w:prefixMappings="xmlns:ns0='http://schemas.microsoft.com/office/2006/coverPageProps' " w:xpath="/ns0:CoverPageProperties[1]/ns0:Abstract[1]" w:storeItemID="{55AF091B-3C7A-41E3-B477-F2FDAA23CFDA}"/>
              <w:text/>
            </w:sdtPr>
            <w:sdtContent>
              <w:r w:rsidR="00864F9C">
                <w:rPr>
                  <w:b/>
                  <w:bCs/>
                  <w:caps/>
                  <w:sz w:val="28"/>
                  <w:szCs w:val="28"/>
                </w:rPr>
                <w:t>20</w:t>
              </w:r>
              <w:r w:rsidR="00E60686">
                <w:rPr>
                  <w:b/>
                  <w:bCs/>
                  <w:caps/>
                  <w:sz w:val="28"/>
                  <w:szCs w:val="28"/>
                </w:rPr>
                <w:t>2</w:t>
              </w:r>
              <w:r w:rsidR="002C79EA">
                <w:rPr>
                  <w:b/>
                  <w:bCs/>
                  <w:caps/>
                  <w:sz w:val="28"/>
                  <w:szCs w:val="28"/>
                </w:rPr>
                <w:t>2-</w:t>
              </w:r>
            </w:sdtContent>
          </w:sdt>
          <w:r w:rsidR="00291CE4">
            <w:rPr>
              <w:b/>
              <w:bCs/>
              <w:caps/>
              <w:sz w:val="28"/>
              <w:szCs w:val="28"/>
            </w:rPr>
            <w:t>118</w:t>
          </w:r>
        </w:p>
        <w:p w14:paraId="0C714B6B" w14:textId="77777777" w:rsidR="004A6AE4" w:rsidRPr="00E36161" w:rsidRDefault="004A6AE4" w:rsidP="00E36161">
          <w:pPr>
            <w:jc w:val="center"/>
            <w:rPr>
              <w:b/>
              <w:bCs/>
              <w:sz w:val="28"/>
              <w:szCs w:val="28"/>
              <w:lang w:val="es-ES"/>
            </w:rPr>
          </w:pPr>
        </w:p>
        <w:p w14:paraId="0AEE516F" w14:textId="778CCF4B" w:rsidR="005C46C8" w:rsidRPr="00864E08" w:rsidRDefault="00000000" w:rsidP="006C13C8">
          <w:pPr>
            <w:jc w:val="center"/>
            <w:rPr>
              <w:b/>
              <w:bCs/>
              <w:sz w:val="28"/>
              <w:szCs w:val="28"/>
            </w:rPr>
          </w:pPr>
          <w:sdt>
            <w:sdtPr>
              <w:rPr>
                <w:rFonts w:ascii="Times" w:eastAsia="Times New Roman" w:hAnsi="Times" w:cs="Times New Roman"/>
                <w:b/>
                <w:bCs/>
                <w:color w:val="000000"/>
                <w:sz w:val="27"/>
                <w:szCs w:val="27"/>
              </w:rPr>
              <w:alias w:val="Res. title"/>
              <w:tag w:val="Res. title"/>
              <w:id w:val="304595189"/>
              <w:lock w:val="sdtLocked"/>
              <w:placeholder>
                <w:docPart w:val="6D583928C2D34124A93CCA1D0A41370B"/>
              </w:placeholder>
              <w:dataBinding w:prefixMappings="xmlns:ns0='http://purl.org/dc/elements/1.1/' xmlns:ns1='http://schemas.openxmlformats.org/package/2006/metadata/core-properties' " w:xpath="/ns1:coreProperties[1]/ns0:title[1]" w:storeItemID="{6C3C8BC8-F283-45AE-878A-BAB7291924A1}"/>
              <w:text/>
            </w:sdtPr>
            <w:sdtContent>
              <w:r w:rsidR="006A2899" w:rsidRPr="00864E08">
                <w:rPr>
                  <w:rFonts w:ascii="Times" w:eastAsia="Times New Roman" w:hAnsi="Times" w:cs="Times New Roman"/>
                  <w:b/>
                  <w:bCs/>
                  <w:color w:val="000000"/>
                  <w:sz w:val="27"/>
                  <w:szCs w:val="27"/>
                </w:rPr>
                <w:t xml:space="preserve">AMEMDMENT OF </w:t>
              </w:r>
              <w:r w:rsidR="00124DA6" w:rsidRPr="00864E08">
                <w:rPr>
                  <w:rFonts w:ascii="Times" w:eastAsia="Times New Roman" w:hAnsi="Times" w:cs="Times New Roman"/>
                  <w:b/>
                  <w:bCs/>
                  <w:color w:val="000000"/>
                  <w:sz w:val="27"/>
                  <w:szCs w:val="27"/>
                </w:rPr>
                <w:t>TITLE TCT</w:t>
              </w:r>
              <w:r w:rsidR="008D6615" w:rsidRPr="00864E08">
                <w:rPr>
                  <w:rFonts w:ascii="Times" w:eastAsia="Times New Roman" w:hAnsi="Times" w:cs="Times New Roman"/>
                  <w:b/>
                  <w:bCs/>
                  <w:color w:val="000000"/>
                  <w:sz w:val="27"/>
                  <w:szCs w:val="27"/>
                </w:rPr>
                <w:t xml:space="preserve"> TRIBAL COURT</w:t>
              </w:r>
              <w:r w:rsidR="008764D2" w:rsidRPr="00864E08">
                <w:rPr>
                  <w:rFonts w:ascii="Times" w:eastAsia="Times New Roman" w:hAnsi="Times" w:cs="Times New Roman"/>
                  <w:b/>
                  <w:bCs/>
                  <w:color w:val="000000"/>
                  <w:sz w:val="27"/>
                  <w:szCs w:val="27"/>
                </w:rPr>
                <w:t xml:space="preserve"> CODE</w:t>
              </w:r>
              <w:r w:rsidR="008D6615" w:rsidRPr="00864E08">
                <w:rPr>
                  <w:rFonts w:ascii="Times" w:eastAsia="Times New Roman" w:hAnsi="Times" w:cs="Times New Roman"/>
                  <w:b/>
                  <w:bCs/>
                  <w:color w:val="000000"/>
                  <w:sz w:val="27"/>
                  <w:szCs w:val="27"/>
                </w:rPr>
                <w:t xml:space="preserve"> </w:t>
              </w:r>
              <w:r w:rsidR="00803269" w:rsidRPr="00864E08">
                <w:rPr>
                  <w:rFonts w:ascii="Times" w:eastAsia="Times New Roman" w:hAnsi="Times" w:cs="Times New Roman"/>
                  <w:b/>
                  <w:bCs/>
                  <w:color w:val="000000"/>
                  <w:sz w:val="27"/>
                  <w:szCs w:val="27"/>
                </w:rPr>
                <w:t>OF THE LAC COURTE OREILLES BAND OF LAKE SUPERIOR CHIPPEWA INDIANS TRIBAL CODE OF LAW</w:t>
              </w:r>
              <w:r w:rsidR="002249CE">
                <w:rPr>
                  <w:rFonts w:ascii="Times" w:eastAsia="Times New Roman" w:hAnsi="Times" w:cs="Times New Roman"/>
                  <w:b/>
                  <w:bCs/>
                  <w:color w:val="000000"/>
                  <w:sz w:val="27"/>
                  <w:szCs w:val="27"/>
                </w:rPr>
                <w:t xml:space="preserve"> TO </w:t>
              </w:r>
              <w:r w:rsidR="008F16B7" w:rsidRPr="00864E08">
                <w:rPr>
                  <w:rFonts w:ascii="Times" w:eastAsia="Times New Roman" w:hAnsi="Times" w:cs="Times New Roman"/>
                  <w:b/>
                  <w:bCs/>
                  <w:color w:val="000000"/>
                  <w:sz w:val="27"/>
                  <w:szCs w:val="27"/>
                </w:rPr>
                <w:t xml:space="preserve">ENACT </w:t>
              </w:r>
              <w:r w:rsidR="002249CE">
                <w:rPr>
                  <w:rFonts w:ascii="Times" w:eastAsia="Times New Roman" w:hAnsi="Times" w:cs="Times New Roman"/>
                  <w:b/>
                  <w:bCs/>
                  <w:color w:val="000000"/>
                  <w:sz w:val="27"/>
                  <w:szCs w:val="27"/>
                </w:rPr>
                <w:t>CHAPTER</w:t>
              </w:r>
              <w:r w:rsidR="008F16B7" w:rsidRPr="00864E08">
                <w:rPr>
                  <w:rFonts w:ascii="Times" w:eastAsia="Times New Roman" w:hAnsi="Times" w:cs="Times New Roman"/>
                  <w:b/>
                  <w:bCs/>
                  <w:color w:val="000000"/>
                  <w:sz w:val="27"/>
                  <w:szCs w:val="27"/>
                </w:rPr>
                <w:t xml:space="preserve"> </w:t>
              </w:r>
              <w:r w:rsidR="000E3818" w:rsidRPr="00864E08">
                <w:rPr>
                  <w:rFonts w:ascii="Times" w:eastAsia="Times New Roman" w:hAnsi="Times" w:cs="Times New Roman"/>
                  <w:b/>
                  <w:bCs/>
                  <w:color w:val="000000"/>
                  <w:sz w:val="27"/>
                  <w:szCs w:val="27"/>
                </w:rPr>
                <w:t>TCT.5 FINANCIAL SERVICES REGULATORY AUTHORITY ADMINISTRATIVE APPELLATE PROCEDURES</w:t>
              </w:r>
            </w:sdtContent>
          </w:sdt>
        </w:p>
        <w:p w14:paraId="647D5FFA" w14:textId="77777777" w:rsidR="005C46C8" w:rsidRPr="000C7D07" w:rsidRDefault="005C46C8" w:rsidP="005C46C8"/>
        <w:p w14:paraId="4D60CF3A" w14:textId="14F05164" w:rsidR="005C46C8" w:rsidRDefault="005A326E" w:rsidP="005C46C8">
          <w:pPr>
            <w:pStyle w:val="ResWHEREASList"/>
          </w:pPr>
          <w:r>
            <w:t xml:space="preserve"> the Lac Courte Oreilles Band of Lake Superior Chippewa Indians is a federally recognized Indian tribe ("Tribe") organized pursuant to the provisions of the Indian Reorganization Act of 1934, 25 U.S.C. §5101, et seq.; and</w:t>
          </w:r>
          <w:r w:rsidR="005C46C8" w:rsidRPr="00DB0A0C">
            <w:t>,</w:t>
          </w:r>
        </w:p>
        <w:p w14:paraId="626F195B" w14:textId="7ABE3CA2" w:rsidR="00F92243" w:rsidRPr="00C92F26" w:rsidRDefault="00F92243" w:rsidP="005C46C8">
          <w:pPr>
            <w:pStyle w:val="ResWHEREASList"/>
          </w:pPr>
          <w:r w:rsidRPr="00781981">
            <w:rPr>
              <w:bCs/>
              <w:szCs w:val="24"/>
            </w:rPr>
            <w:t>the</w:t>
          </w:r>
          <w:r w:rsidRPr="00781981">
            <w:rPr>
              <w:szCs w:val="24"/>
            </w:rPr>
            <w:t xml:space="preserve"> Tribal Governing Board serves as the governing body of Lac Courte Oreilles</w:t>
          </w:r>
          <w:r>
            <w:rPr>
              <w:szCs w:val="24"/>
            </w:rPr>
            <w:t xml:space="preserve"> </w:t>
          </w:r>
          <w:r w:rsidRPr="00781981">
            <w:rPr>
              <w:szCs w:val="24"/>
            </w:rPr>
            <w:t xml:space="preserve">Band of Lake Superior Chippewa Indians pursuant to Article III, </w:t>
          </w:r>
          <w:r>
            <w:rPr>
              <w:szCs w:val="24"/>
            </w:rPr>
            <w:t xml:space="preserve">§ </w:t>
          </w:r>
          <w:r w:rsidRPr="00781981">
            <w:rPr>
              <w:szCs w:val="24"/>
            </w:rPr>
            <w:t>1 of the</w:t>
          </w:r>
          <w:r>
            <w:rPr>
              <w:szCs w:val="24"/>
            </w:rPr>
            <w:t xml:space="preserve"> </w:t>
          </w:r>
          <w:r w:rsidRPr="00781981">
            <w:rPr>
              <w:szCs w:val="24"/>
            </w:rPr>
            <w:t xml:space="preserve">Amended Constitution and Bylaws of the Lac Courte Oreilles Band of Lake Superior </w:t>
          </w:r>
          <w:r>
            <w:rPr>
              <w:szCs w:val="24"/>
            </w:rPr>
            <w:t>C</w:t>
          </w:r>
          <w:r w:rsidRPr="00781981">
            <w:rPr>
              <w:szCs w:val="24"/>
            </w:rPr>
            <w:t xml:space="preserve">hippewa Indians; </w:t>
          </w:r>
        </w:p>
        <w:p w14:paraId="752C2D8D" w14:textId="4021AC11" w:rsidR="00C92F26" w:rsidRPr="00971F88" w:rsidRDefault="00971F88" w:rsidP="005C46C8">
          <w:pPr>
            <w:pStyle w:val="ResWHEREASList"/>
          </w:pPr>
          <w:r>
            <w:t xml:space="preserve">pursuant to Article V, Section 1(h) of the </w:t>
          </w:r>
          <w:r>
            <w:rPr>
              <w:szCs w:val="20"/>
            </w:rPr>
            <w:t>Amended Constitution and Bylaws of the Lac Courte Oreilles Band of Lake Superior Chippewa Indians,</w:t>
          </w:r>
          <w:r w:rsidRPr="00434B5C">
            <w:t xml:space="preserve"> </w:t>
          </w:r>
          <w:r>
            <w:t xml:space="preserve">the </w:t>
          </w:r>
          <w:r>
            <w:rPr>
              <w:szCs w:val="20"/>
            </w:rPr>
            <w:t xml:space="preserve">Tribal Governing Board </w:t>
          </w:r>
          <w:r>
            <w:t xml:space="preserve">has the full authority to </w:t>
          </w:r>
          <w:r w:rsidRPr="009F7722">
            <w:rPr>
              <w:rFonts w:eastAsia="Courier New"/>
              <w:w w:val="105"/>
            </w:rPr>
            <w:t>engage</w:t>
          </w:r>
          <w:r w:rsidRPr="009F7722">
            <w:rPr>
              <w:rFonts w:eastAsia="Courier New"/>
              <w:spacing w:val="51"/>
              <w:w w:val="105"/>
            </w:rPr>
            <w:t xml:space="preserve"> </w:t>
          </w:r>
          <w:r w:rsidRPr="009F7722">
            <w:rPr>
              <w:rFonts w:eastAsia="Courier New"/>
              <w:w w:val="105"/>
            </w:rPr>
            <w:t>in</w:t>
          </w:r>
          <w:r w:rsidRPr="009F7722">
            <w:rPr>
              <w:rFonts w:eastAsia="Courier New"/>
              <w:spacing w:val="16"/>
              <w:w w:val="105"/>
            </w:rPr>
            <w:t xml:space="preserve"> </w:t>
          </w:r>
          <w:r w:rsidRPr="009F7722">
            <w:rPr>
              <w:rFonts w:eastAsia="Courier New"/>
              <w:w w:val="105"/>
            </w:rPr>
            <w:t>any</w:t>
          </w:r>
          <w:r w:rsidRPr="009F7722">
            <w:rPr>
              <w:rFonts w:eastAsia="Courier New"/>
              <w:spacing w:val="42"/>
              <w:w w:val="105"/>
            </w:rPr>
            <w:t xml:space="preserve"> </w:t>
          </w:r>
          <w:r w:rsidRPr="009F7722">
            <w:rPr>
              <w:rFonts w:eastAsia="Courier New"/>
              <w:w w:val="105"/>
            </w:rPr>
            <w:t>business</w:t>
          </w:r>
          <w:r w:rsidRPr="009F7722">
            <w:rPr>
              <w:rFonts w:eastAsia="Courier New"/>
              <w:spacing w:val="51"/>
              <w:w w:val="105"/>
            </w:rPr>
            <w:t xml:space="preserve"> </w:t>
          </w:r>
          <w:r w:rsidRPr="009F7722">
            <w:rPr>
              <w:rFonts w:eastAsia="Courier New"/>
              <w:w w:val="105"/>
            </w:rPr>
            <w:t>that</w:t>
          </w:r>
          <w:r w:rsidRPr="009F7722">
            <w:rPr>
              <w:rFonts w:eastAsia="Courier New"/>
              <w:spacing w:val="19"/>
              <w:w w:val="105"/>
            </w:rPr>
            <w:t xml:space="preserve"> </w:t>
          </w:r>
          <w:r w:rsidRPr="009F7722">
            <w:rPr>
              <w:rFonts w:eastAsia="Courier New"/>
              <w:w w:val="105"/>
            </w:rPr>
            <w:t>will</w:t>
          </w:r>
          <w:r w:rsidRPr="009F7722">
            <w:rPr>
              <w:rFonts w:eastAsia="Courier New"/>
              <w:spacing w:val="42"/>
              <w:w w:val="105"/>
            </w:rPr>
            <w:t xml:space="preserve"> </w:t>
          </w:r>
          <w:r w:rsidRPr="009F7722">
            <w:rPr>
              <w:rFonts w:eastAsia="Courier New"/>
              <w:w w:val="105"/>
            </w:rPr>
            <w:t>further</w:t>
          </w:r>
          <w:r w:rsidRPr="009F7722">
            <w:rPr>
              <w:rFonts w:eastAsia="Courier New"/>
              <w:spacing w:val="25"/>
              <w:w w:val="105"/>
            </w:rPr>
            <w:t xml:space="preserve"> </w:t>
          </w:r>
          <w:r w:rsidRPr="009F7722">
            <w:rPr>
              <w:rFonts w:eastAsia="Courier New"/>
              <w:w w:val="105"/>
            </w:rPr>
            <w:t>the</w:t>
          </w:r>
          <w:r w:rsidRPr="009F7722">
            <w:rPr>
              <w:rFonts w:eastAsia="Courier New"/>
              <w:spacing w:val="37"/>
              <w:w w:val="105"/>
            </w:rPr>
            <w:t xml:space="preserve"> </w:t>
          </w:r>
          <w:r w:rsidRPr="009F7722">
            <w:rPr>
              <w:rFonts w:eastAsia="Courier New"/>
              <w:w w:val="105"/>
            </w:rPr>
            <w:t>social</w:t>
          </w:r>
          <w:r w:rsidRPr="009F7722">
            <w:rPr>
              <w:rFonts w:eastAsia="Courier New"/>
              <w:w w:val="113"/>
            </w:rPr>
            <w:t xml:space="preserve"> </w:t>
          </w:r>
          <w:r w:rsidRPr="009F7722">
            <w:rPr>
              <w:rFonts w:eastAsia="Courier New"/>
              <w:w w:val="105"/>
            </w:rPr>
            <w:t>or</w:t>
          </w:r>
          <w:r w:rsidRPr="009F7722">
            <w:rPr>
              <w:rFonts w:eastAsia="Courier New"/>
              <w:spacing w:val="23"/>
              <w:w w:val="105"/>
            </w:rPr>
            <w:t xml:space="preserve"> </w:t>
          </w:r>
          <w:r w:rsidRPr="009F7722">
            <w:rPr>
              <w:rFonts w:eastAsia="Courier New"/>
              <w:w w:val="105"/>
            </w:rPr>
            <w:t>economic</w:t>
          </w:r>
          <w:r w:rsidRPr="009F7722">
            <w:rPr>
              <w:rFonts w:eastAsia="Courier New"/>
              <w:spacing w:val="37"/>
              <w:w w:val="105"/>
            </w:rPr>
            <w:t xml:space="preserve"> </w:t>
          </w:r>
          <w:r w:rsidRPr="009F7722">
            <w:rPr>
              <w:rFonts w:eastAsia="Courier New"/>
              <w:w w:val="105"/>
            </w:rPr>
            <w:t>well-being</w:t>
          </w:r>
          <w:r w:rsidRPr="009F7722">
            <w:rPr>
              <w:rFonts w:eastAsia="Courier New"/>
              <w:spacing w:val="70"/>
              <w:w w:val="105"/>
            </w:rPr>
            <w:t xml:space="preserve"> </w:t>
          </w:r>
          <w:r w:rsidRPr="009F7722">
            <w:rPr>
              <w:rFonts w:eastAsia="Courier New"/>
              <w:w w:val="105"/>
            </w:rPr>
            <w:t>of</w:t>
          </w:r>
          <w:r w:rsidRPr="009F7722">
            <w:rPr>
              <w:rFonts w:eastAsia="Courier New"/>
              <w:spacing w:val="28"/>
              <w:w w:val="105"/>
            </w:rPr>
            <w:t xml:space="preserve"> </w:t>
          </w:r>
          <w:r w:rsidRPr="009F7722">
            <w:rPr>
              <w:rFonts w:eastAsia="Courier New"/>
              <w:w w:val="105"/>
            </w:rPr>
            <w:t>members</w:t>
          </w:r>
          <w:r w:rsidRPr="009F7722">
            <w:rPr>
              <w:rFonts w:eastAsia="Courier New"/>
              <w:spacing w:val="48"/>
              <w:w w:val="105"/>
            </w:rPr>
            <w:t xml:space="preserve"> </w:t>
          </w:r>
          <w:r w:rsidRPr="009F7722">
            <w:rPr>
              <w:rFonts w:eastAsia="Courier New"/>
              <w:w w:val="105"/>
            </w:rPr>
            <w:t>of</w:t>
          </w:r>
          <w:r w:rsidRPr="009F7722">
            <w:rPr>
              <w:rFonts w:eastAsia="Courier New"/>
              <w:spacing w:val="19"/>
              <w:w w:val="105"/>
            </w:rPr>
            <w:t xml:space="preserve"> </w:t>
          </w:r>
          <w:r w:rsidRPr="009F7722">
            <w:rPr>
              <w:rFonts w:eastAsia="Courier New"/>
              <w:w w:val="105"/>
            </w:rPr>
            <w:t>the</w:t>
          </w:r>
          <w:r w:rsidRPr="009F7722">
            <w:rPr>
              <w:rFonts w:eastAsia="Courier New"/>
              <w:spacing w:val="13"/>
              <w:w w:val="105"/>
            </w:rPr>
            <w:t xml:space="preserve"> </w:t>
          </w:r>
          <w:r w:rsidRPr="009F7722">
            <w:rPr>
              <w:rFonts w:eastAsia="Courier New"/>
              <w:w w:val="105"/>
            </w:rPr>
            <w:t>Band</w:t>
          </w:r>
          <w:r w:rsidRPr="009F7722">
            <w:rPr>
              <w:rFonts w:eastAsia="Courier New"/>
              <w:spacing w:val="41"/>
              <w:w w:val="105"/>
            </w:rPr>
            <w:t xml:space="preserve"> </w:t>
          </w:r>
          <w:r w:rsidRPr="009F7722">
            <w:rPr>
              <w:rFonts w:eastAsia="Courier New"/>
              <w:w w:val="105"/>
            </w:rPr>
            <w:t>or</w:t>
          </w:r>
          <w:r w:rsidRPr="009F7722">
            <w:rPr>
              <w:rFonts w:eastAsia="Courier New"/>
              <w:spacing w:val="12"/>
              <w:w w:val="105"/>
            </w:rPr>
            <w:t xml:space="preserve"> </w:t>
          </w:r>
          <w:r w:rsidRPr="009F7722">
            <w:rPr>
              <w:rFonts w:eastAsia="Courier New"/>
              <w:w w:val="105"/>
            </w:rPr>
            <w:t>undertake</w:t>
          </w:r>
          <w:r w:rsidRPr="009F7722">
            <w:rPr>
              <w:rFonts w:eastAsia="Courier New"/>
              <w:w w:val="110"/>
            </w:rPr>
            <w:t xml:space="preserve"> </w:t>
          </w:r>
          <w:r w:rsidRPr="009F7722">
            <w:rPr>
              <w:rFonts w:eastAsia="Courier New"/>
              <w:w w:val="105"/>
            </w:rPr>
            <w:t>any</w:t>
          </w:r>
          <w:r w:rsidRPr="009F7722">
            <w:rPr>
              <w:rFonts w:eastAsia="Courier New"/>
              <w:spacing w:val="10"/>
              <w:w w:val="105"/>
            </w:rPr>
            <w:t xml:space="preserve"> </w:t>
          </w:r>
          <w:r w:rsidRPr="009F7722">
            <w:rPr>
              <w:rFonts w:eastAsia="Courier New"/>
              <w:w w:val="105"/>
            </w:rPr>
            <w:t>programs</w:t>
          </w:r>
          <w:r w:rsidRPr="009F7722">
            <w:rPr>
              <w:rFonts w:eastAsia="Courier New"/>
              <w:spacing w:val="48"/>
              <w:w w:val="105"/>
            </w:rPr>
            <w:t xml:space="preserve"> </w:t>
          </w:r>
          <w:r w:rsidRPr="009F7722">
            <w:rPr>
              <w:rFonts w:eastAsia="Courier New"/>
              <w:w w:val="105"/>
            </w:rPr>
            <w:t>or</w:t>
          </w:r>
          <w:r w:rsidRPr="009F7722">
            <w:rPr>
              <w:rFonts w:eastAsia="Courier New"/>
              <w:spacing w:val="16"/>
              <w:w w:val="105"/>
            </w:rPr>
            <w:t xml:space="preserve"> </w:t>
          </w:r>
          <w:r w:rsidRPr="009F7722">
            <w:rPr>
              <w:rFonts w:eastAsia="Courier New"/>
              <w:w w:val="105"/>
            </w:rPr>
            <w:t>projects</w:t>
          </w:r>
          <w:r w:rsidRPr="009F7722">
            <w:rPr>
              <w:rFonts w:eastAsia="Courier New"/>
              <w:spacing w:val="42"/>
              <w:w w:val="105"/>
            </w:rPr>
            <w:t xml:space="preserve"> </w:t>
          </w:r>
          <w:r w:rsidRPr="009F7722">
            <w:rPr>
              <w:rFonts w:eastAsia="Courier New"/>
              <w:w w:val="105"/>
            </w:rPr>
            <w:t>designed</w:t>
          </w:r>
          <w:r w:rsidRPr="009F7722">
            <w:rPr>
              <w:rFonts w:eastAsia="Courier New"/>
              <w:spacing w:val="63"/>
              <w:w w:val="105"/>
            </w:rPr>
            <w:t xml:space="preserve"> </w:t>
          </w:r>
          <w:r w:rsidRPr="009F7722">
            <w:rPr>
              <w:rFonts w:eastAsia="Courier New"/>
              <w:w w:val="105"/>
            </w:rPr>
            <w:t>for</w:t>
          </w:r>
          <w:r w:rsidRPr="009F7722">
            <w:rPr>
              <w:rFonts w:eastAsia="Courier New"/>
              <w:spacing w:val="4"/>
              <w:w w:val="105"/>
            </w:rPr>
            <w:t xml:space="preserve"> </w:t>
          </w:r>
          <w:r w:rsidRPr="009F7722">
            <w:rPr>
              <w:rFonts w:eastAsia="Courier New"/>
              <w:w w:val="105"/>
            </w:rPr>
            <w:t>the</w:t>
          </w:r>
          <w:r w:rsidRPr="009F7722">
            <w:rPr>
              <w:rFonts w:eastAsia="Courier New"/>
              <w:spacing w:val="25"/>
              <w:w w:val="105"/>
            </w:rPr>
            <w:t xml:space="preserve"> </w:t>
          </w:r>
          <w:r w:rsidRPr="009F7722">
            <w:rPr>
              <w:rFonts w:eastAsia="Courier New"/>
              <w:w w:val="105"/>
            </w:rPr>
            <w:t>economic advancement</w:t>
          </w:r>
          <w:r w:rsidRPr="009F7722">
            <w:rPr>
              <w:rFonts w:eastAsia="Courier New"/>
              <w:spacing w:val="50"/>
              <w:w w:val="105"/>
            </w:rPr>
            <w:t xml:space="preserve"> </w:t>
          </w:r>
          <w:r w:rsidRPr="009F7722">
            <w:rPr>
              <w:rFonts w:eastAsia="Courier New"/>
              <w:w w:val="105"/>
            </w:rPr>
            <w:t>of</w:t>
          </w:r>
          <w:r w:rsidRPr="009F7722">
            <w:rPr>
              <w:rFonts w:eastAsia="Courier New"/>
              <w:spacing w:val="29"/>
              <w:w w:val="105"/>
            </w:rPr>
            <w:t xml:space="preserve"> </w:t>
          </w:r>
          <w:r w:rsidRPr="009F7722">
            <w:rPr>
              <w:rFonts w:eastAsia="Courier New"/>
              <w:w w:val="105"/>
            </w:rPr>
            <w:t>the</w:t>
          </w:r>
          <w:r w:rsidRPr="009F7722">
            <w:rPr>
              <w:rFonts w:eastAsia="Courier New"/>
              <w:spacing w:val="31"/>
              <w:w w:val="105"/>
            </w:rPr>
            <w:t xml:space="preserve"> </w:t>
          </w:r>
          <w:r w:rsidRPr="009F7722">
            <w:rPr>
              <w:rFonts w:eastAsia="Courier New"/>
              <w:w w:val="105"/>
            </w:rPr>
            <w:t>people</w:t>
          </w:r>
          <w:r w:rsidR="00CB092F">
            <w:rPr>
              <w:rFonts w:eastAsia="Courier New"/>
              <w:w w:val="105"/>
            </w:rPr>
            <w:t xml:space="preserve">; </w:t>
          </w:r>
        </w:p>
        <w:p w14:paraId="280304CD" w14:textId="3F3CAACA" w:rsidR="00971F88" w:rsidRDefault="00CB092F" w:rsidP="005C46C8">
          <w:pPr>
            <w:pStyle w:val="ResWHEREASList"/>
          </w:pPr>
          <w:r w:rsidRPr="00906D6A">
            <w:t xml:space="preserve">the </w:t>
          </w:r>
          <w:r>
            <w:rPr>
              <w:szCs w:val="20"/>
            </w:rPr>
            <w:t xml:space="preserve">Tribal Governing Board </w:t>
          </w:r>
          <w:r w:rsidRPr="00906D6A">
            <w:t xml:space="preserve">duly </w:t>
          </w:r>
          <w:r>
            <w:t>enacted</w:t>
          </w:r>
          <w:r w:rsidRPr="00906D6A">
            <w:t xml:space="preserve"> the </w:t>
          </w:r>
          <w:r>
            <w:t xml:space="preserve">Lac Courte Oreilles </w:t>
          </w:r>
          <w:r w:rsidRPr="008B5FD1">
            <w:t>Tribal Consumer Financial Services Regulatory Code</w:t>
          </w:r>
          <w:r>
            <w:t xml:space="preserve"> </w:t>
          </w:r>
          <w:r w:rsidRPr="003E49CD">
            <w:t>in</w:t>
          </w:r>
          <w:r w:rsidRPr="003E49CD">
            <w:rPr>
              <w:spacing w:val="-4"/>
            </w:rPr>
            <w:t xml:space="preserve"> </w:t>
          </w:r>
          <w:r w:rsidRPr="003E49CD">
            <w:t>order</w:t>
          </w:r>
          <w:r w:rsidRPr="003E49CD">
            <w:rPr>
              <w:spacing w:val="-4"/>
            </w:rPr>
            <w:t xml:space="preserve"> </w:t>
          </w:r>
          <w:r>
            <w:rPr>
              <w:spacing w:val="-4"/>
            </w:rPr>
            <w:t xml:space="preserve">to </w:t>
          </w:r>
          <w:r>
            <w:t>improve the Tribe's economic self-sufficiency, to enable the Tribe to better serve the social, economic, educational, and health and safety needs of its members and visitors, and to provide its members with opportunities to improve their own economic circumstances; and</w:t>
          </w:r>
          <w:r w:rsidR="002A3C8D">
            <w:t>,</w:t>
          </w:r>
        </w:p>
        <w:p w14:paraId="1570CC2B" w14:textId="57D33377" w:rsidR="002A3C8D" w:rsidRDefault="008764D2" w:rsidP="005C46C8">
          <w:pPr>
            <w:pStyle w:val="ResWHEREASList"/>
          </w:pPr>
          <w:r>
            <w:t>the Tribal Governing Board determines that it is in the best interests of the Tribe</w:t>
          </w:r>
          <w:r w:rsidR="00864E08">
            <w:t>, its members, and consumers</w:t>
          </w:r>
          <w:r>
            <w:t xml:space="preserve"> to </w:t>
          </w:r>
          <w:r w:rsidR="00D977B7">
            <w:t>a</w:t>
          </w:r>
          <w:r>
            <w:t xml:space="preserve">mend the Tribal Court </w:t>
          </w:r>
          <w:r w:rsidR="00FB3C11">
            <w:t xml:space="preserve">Code </w:t>
          </w:r>
          <w:r w:rsidR="009967DF">
            <w:t>and</w:t>
          </w:r>
          <w:r w:rsidR="00FB3C11">
            <w:t xml:space="preserve"> enact </w:t>
          </w:r>
          <w:r w:rsidR="00D977B7">
            <w:t xml:space="preserve">the </w:t>
          </w:r>
          <w:r w:rsidR="00FB3C11">
            <w:t>Financial Services Regulatory Authority</w:t>
          </w:r>
          <w:r w:rsidR="009367AC">
            <w:t xml:space="preserve"> Administrative Appellate Procedures</w:t>
          </w:r>
          <w:r w:rsidR="009967DF">
            <w:t xml:space="preserve"> as Chapter TCT.5.</w:t>
          </w:r>
        </w:p>
        <w:p w14:paraId="15FABF30" w14:textId="481C1ABF" w:rsidR="005C46C8" w:rsidRDefault="005C46C8" w:rsidP="005C46C8">
          <w:pPr>
            <w:pStyle w:val="ResWHEREASList"/>
            <w:numPr>
              <w:ilvl w:val="0"/>
              <w:numId w:val="0"/>
            </w:numPr>
          </w:pPr>
          <w:r w:rsidRPr="008E7FD5">
            <w:rPr>
              <w:b/>
              <w:bCs/>
            </w:rPr>
            <w:lastRenderedPageBreak/>
            <w:t>NOW THEREFORE BE IT RESOLVED</w:t>
          </w:r>
          <w:r w:rsidR="00CE58C3">
            <w:rPr>
              <w:b/>
              <w:bCs/>
            </w:rPr>
            <w:t>,</w:t>
          </w:r>
          <w:r w:rsidRPr="00C8021B">
            <w:rPr>
              <w:b/>
            </w:rPr>
            <w:t xml:space="preserve"> </w:t>
          </w:r>
          <w:r w:rsidRPr="00705AE1">
            <w:t>that t</w:t>
          </w:r>
          <w:r w:rsidR="005F2AA9">
            <w:t>h</w:t>
          </w:r>
          <w:r w:rsidRPr="00705AE1">
            <w:t>e</w:t>
          </w:r>
          <w:r w:rsidRPr="00C8021B">
            <w:rPr>
              <w:b/>
            </w:rPr>
            <w:t xml:space="preserve"> </w:t>
          </w:r>
          <w:r w:rsidR="00D407B9">
            <w:t>Tribal Governing Board</w:t>
          </w:r>
          <w:r w:rsidRPr="00FD6082">
            <w:t xml:space="preserve"> hereb</w:t>
          </w:r>
          <w:r>
            <w:t>y</w:t>
          </w:r>
          <w:r w:rsidRPr="00FD6082">
            <w:t xml:space="preserve"> </w:t>
          </w:r>
          <w:r w:rsidR="009D4102">
            <w:t>enacts Chapter TCT.5 as attached.</w:t>
          </w:r>
        </w:p>
        <w:p w14:paraId="793ADFE9" w14:textId="349BB819" w:rsidR="00CF49A7" w:rsidRDefault="00CF49A7" w:rsidP="005C46C8">
          <w:pPr>
            <w:pStyle w:val="ResWHEREASList"/>
            <w:numPr>
              <w:ilvl w:val="0"/>
              <w:numId w:val="0"/>
            </w:numPr>
          </w:pPr>
          <w:r>
            <w:t>Section 1. Place holder</w:t>
          </w:r>
        </w:p>
        <w:p w14:paraId="718CFA4E" w14:textId="77777777" w:rsidR="00CF49A7" w:rsidRPr="00764F73" w:rsidRDefault="00CF49A7" w:rsidP="00CF49A7">
          <w:pPr>
            <w:jc w:val="center"/>
            <w:rPr>
              <w:rFonts w:asciiTheme="minorHAnsi" w:hAnsiTheme="minorHAnsi" w:cstheme="minorHAnsi"/>
              <w:b/>
              <w:bCs/>
              <w:sz w:val="22"/>
            </w:rPr>
          </w:pPr>
          <w:r w:rsidRPr="00764F73">
            <w:rPr>
              <w:rFonts w:asciiTheme="minorHAnsi" w:hAnsiTheme="minorHAnsi" w:cstheme="minorHAnsi"/>
              <w:b/>
              <w:bCs/>
              <w:sz w:val="22"/>
            </w:rPr>
            <w:t>CHAPTER TCT.5</w:t>
          </w:r>
        </w:p>
        <w:p w14:paraId="486B68EA" w14:textId="77777777" w:rsidR="00CF49A7" w:rsidRPr="00764F73" w:rsidRDefault="00CF49A7" w:rsidP="00CF49A7">
          <w:pPr>
            <w:jc w:val="center"/>
            <w:rPr>
              <w:rFonts w:asciiTheme="minorHAnsi" w:hAnsiTheme="minorHAnsi" w:cstheme="minorHAnsi"/>
              <w:b/>
              <w:bCs/>
              <w:sz w:val="22"/>
            </w:rPr>
          </w:pPr>
          <w:r>
            <w:rPr>
              <w:rFonts w:asciiTheme="minorHAnsi" w:hAnsiTheme="minorHAnsi" w:cstheme="minorHAnsi"/>
              <w:b/>
              <w:bCs/>
              <w:sz w:val="22"/>
            </w:rPr>
            <w:t xml:space="preserve">FINANCIAL SERVICES REGULATORY AUTHORITY </w:t>
          </w:r>
          <w:r w:rsidRPr="00764F73">
            <w:rPr>
              <w:rFonts w:asciiTheme="minorHAnsi" w:hAnsiTheme="minorHAnsi" w:cstheme="minorHAnsi"/>
              <w:b/>
              <w:bCs/>
              <w:sz w:val="22"/>
            </w:rPr>
            <w:t>ADMINISTRATIVE APPELLATE PROCEDURES</w:t>
          </w:r>
        </w:p>
        <w:p w14:paraId="5BA4A61C" w14:textId="77777777" w:rsidR="00CF49A7" w:rsidRPr="00764F73" w:rsidRDefault="00CF49A7" w:rsidP="00CF49A7">
          <w:pPr>
            <w:rPr>
              <w:rFonts w:asciiTheme="minorHAnsi" w:hAnsiTheme="minorHAnsi" w:cstheme="minorHAnsi"/>
              <w:b/>
              <w:bCs/>
              <w:sz w:val="22"/>
            </w:rPr>
          </w:pPr>
        </w:p>
        <w:p w14:paraId="5685567D" w14:textId="77777777" w:rsidR="00CF49A7" w:rsidRPr="00764F73" w:rsidRDefault="00CF49A7" w:rsidP="00CF49A7">
          <w:pPr>
            <w:rPr>
              <w:rFonts w:asciiTheme="minorHAnsi" w:hAnsiTheme="minorHAnsi" w:cstheme="minorHAnsi"/>
              <w:b/>
              <w:bCs/>
              <w:sz w:val="22"/>
            </w:rPr>
          </w:pPr>
        </w:p>
        <w:p w14:paraId="5453DCD7" w14:textId="77777777" w:rsidR="00CF49A7" w:rsidRPr="00764F73" w:rsidRDefault="00CF49A7" w:rsidP="00CF49A7">
          <w:pPr>
            <w:rPr>
              <w:rFonts w:asciiTheme="minorHAnsi" w:hAnsiTheme="minorHAnsi" w:cstheme="minorHAnsi"/>
              <w:b/>
              <w:bCs/>
              <w:sz w:val="22"/>
            </w:rPr>
          </w:pPr>
          <w:r w:rsidRPr="00764F73">
            <w:rPr>
              <w:rFonts w:asciiTheme="minorHAnsi" w:hAnsiTheme="minorHAnsi" w:cstheme="minorHAnsi"/>
              <w:b/>
              <w:bCs/>
              <w:sz w:val="22"/>
            </w:rPr>
            <w:t>TCT.5.01</w:t>
          </w:r>
          <w:r w:rsidRPr="00764F73">
            <w:rPr>
              <w:rFonts w:asciiTheme="minorHAnsi" w:hAnsiTheme="minorHAnsi" w:cstheme="minorHAnsi"/>
              <w:b/>
              <w:bCs/>
              <w:sz w:val="22"/>
            </w:rPr>
            <w:tab/>
            <w:t>Applicability</w:t>
          </w:r>
        </w:p>
        <w:p w14:paraId="304BFF5F" w14:textId="77777777" w:rsidR="00CF49A7" w:rsidRPr="007935F3" w:rsidRDefault="00CF49A7" w:rsidP="00CF49A7">
          <w:pPr>
            <w:rPr>
              <w:rFonts w:asciiTheme="minorHAnsi" w:hAnsiTheme="minorHAnsi" w:cstheme="minorHAnsi"/>
              <w:sz w:val="22"/>
            </w:rPr>
          </w:pPr>
          <w:r w:rsidRPr="007935F3">
            <w:rPr>
              <w:rFonts w:asciiTheme="minorHAnsi" w:hAnsiTheme="minorHAnsi" w:cstheme="minorHAnsi"/>
              <w:sz w:val="22"/>
            </w:rPr>
            <w:t xml:space="preserve">This Chapter applies only to appeals from administrative decisions rendered by the Financial Services Regulatory Authority. </w:t>
          </w:r>
        </w:p>
        <w:p w14:paraId="6E909C20" w14:textId="77777777" w:rsidR="00CF49A7" w:rsidRPr="00764F73" w:rsidRDefault="00CF49A7" w:rsidP="00CF49A7">
          <w:pPr>
            <w:autoSpaceDE w:val="0"/>
            <w:autoSpaceDN w:val="0"/>
            <w:adjustRightInd w:val="0"/>
            <w:rPr>
              <w:rFonts w:asciiTheme="minorHAnsi" w:hAnsiTheme="minorHAnsi" w:cstheme="minorHAnsi"/>
              <w:sz w:val="22"/>
            </w:rPr>
          </w:pPr>
        </w:p>
        <w:p w14:paraId="3CC275CE" w14:textId="77777777" w:rsidR="00CF49A7" w:rsidRPr="00764F73" w:rsidRDefault="00CF49A7" w:rsidP="00CF49A7">
          <w:pPr>
            <w:rPr>
              <w:rFonts w:asciiTheme="minorHAnsi" w:hAnsiTheme="minorHAnsi" w:cstheme="minorHAnsi"/>
              <w:sz w:val="22"/>
            </w:rPr>
          </w:pPr>
          <w:r w:rsidRPr="00764F73">
            <w:rPr>
              <w:rFonts w:asciiTheme="minorHAnsi" w:hAnsiTheme="minorHAnsi" w:cstheme="minorHAnsi"/>
              <w:b/>
              <w:bCs/>
              <w:sz w:val="22"/>
            </w:rPr>
            <w:t>TCT.5.02</w:t>
          </w:r>
          <w:r w:rsidRPr="00764F73">
            <w:rPr>
              <w:rFonts w:asciiTheme="minorHAnsi" w:hAnsiTheme="minorHAnsi" w:cstheme="minorHAnsi"/>
              <w:b/>
              <w:bCs/>
              <w:sz w:val="22"/>
            </w:rPr>
            <w:tab/>
            <w:t>Jurisdiction of the</w:t>
          </w:r>
          <w:r>
            <w:rPr>
              <w:rFonts w:asciiTheme="minorHAnsi" w:hAnsiTheme="minorHAnsi" w:cstheme="minorHAnsi"/>
              <w:b/>
              <w:bCs/>
              <w:sz w:val="22"/>
            </w:rPr>
            <w:t xml:space="preserve"> Lac Courte Oreilles</w:t>
          </w:r>
          <w:r w:rsidRPr="00764F73">
            <w:rPr>
              <w:rFonts w:asciiTheme="minorHAnsi" w:hAnsiTheme="minorHAnsi" w:cstheme="minorHAnsi"/>
              <w:b/>
              <w:bCs/>
              <w:sz w:val="22"/>
            </w:rPr>
            <w:t xml:space="preserve"> Tribal Court</w:t>
          </w:r>
        </w:p>
        <w:p w14:paraId="0B2E352F" w14:textId="77777777" w:rsidR="00CF49A7" w:rsidRPr="00764F73" w:rsidRDefault="00CF49A7">
          <w:pPr>
            <w:pStyle w:val="ListParagraph"/>
            <w:numPr>
              <w:ilvl w:val="0"/>
              <w:numId w:val="11"/>
            </w:numPr>
            <w:autoSpaceDE w:val="0"/>
            <w:autoSpaceDN w:val="0"/>
            <w:adjustRightInd w:val="0"/>
            <w:rPr>
              <w:rFonts w:asciiTheme="minorHAnsi" w:hAnsiTheme="minorHAnsi" w:cstheme="minorHAnsi"/>
              <w:sz w:val="22"/>
            </w:rPr>
          </w:pPr>
          <w:r w:rsidRPr="00764F73">
            <w:rPr>
              <w:rFonts w:asciiTheme="minorHAnsi" w:hAnsiTheme="minorHAnsi" w:cstheme="minorHAnsi"/>
              <w:sz w:val="22"/>
              <w:u w:val="single"/>
            </w:rPr>
            <w:t>Jurisdiction</w:t>
          </w:r>
          <w:r w:rsidRPr="00764F73">
            <w:rPr>
              <w:rFonts w:asciiTheme="minorHAnsi" w:hAnsiTheme="minorHAnsi" w:cstheme="minorHAnsi"/>
              <w:i/>
              <w:iCs/>
              <w:sz w:val="22"/>
              <w:u w:val="single"/>
            </w:rPr>
            <w:t>.</w:t>
          </w:r>
          <w:r w:rsidRPr="00764F73">
            <w:rPr>
              <w:rFonts w:asciiTheme="minorHAnsi" w:hAnsiTheme="minorHAnsi" w:cstheme="minorHAnsi"/>
              <w:sz w:val="22"/>
            </w:rPr>
            <w:t xml:space="preserve"> In addition to and consistent with </w:t>
          </w:r>
          <w:r w:rsidRPr="00377F73">
            <w:rPr>
              <w:rFonts w:asciiTheme="minorHAnsi" w:hAnsiTheme="minorHAnsi" w:cstheme="minorHAnsi"/>
              <w:sz w:val="22"/>
            </w:rPr>
            <w:t>§TCT.2.3.020,</w:t>
          </w:r>
          <w:r w:rsidRPr="00764F73">
            <w:rPr>
              <w:rFonts w:asciiTheme="minorHAnsi" w:hAnsiTheme="minorHAnsi" w:cstheme="minorHAnsi"/>
              <w:sz w:val="22"/>
            </w:rPr>
            <w:t xml:space="preserve"> the Tribal Court shall have exclusive jurisdiction to review </w:t>
          </w:r>
          <w:r>
            <w:rPr>
              <w:rFonts w:asciiTheme="minorHAnsi" w:hAnsiTheme="minorHAnsi" w:cstheme="minorHAnsi"/>
              <w:sz w:val="22"/>
            </w:rPr>
            <w:t>the actions of the Financial Services Regulatory Authority</w:t>
          </w:r>
          <w:r w:rsidRPr="00764F73">
            <w:rPr>
              <w:rFonts w:asciiTheme="minorHAnsi" w:hAnsiTheme="minorHAnsi" w:cstheme="minorHAnsi"/>
              <w:sz w:val="22"/>
            </w:rPr>
            <w:t>, as provided herein. The decision of the Tribal Court shall be final as to all such review.</w:t>
          </w:r>
        </w:p>
        <w:p w14:paraId="06BAFB48" w14:textId="77777777" w:rsidR="00CF49A7" w:rsidRPr="00764F73" w:rsidRDefault="00CF49A7">
          <w:pPr>
            <w:pStyle w:val="ListParagraph"/>
            <w:numPr>
              <w:ilvl w:val="0"/>
              <w:numId w:val="11"/>
            </w:numPr>
            <w:autoSpaceDE w:val="0"/>
            <w:autoSpaceDN w:val="0"/>
            <w:adjustRightInd w:val="0"/>
            <w:rPr>
              <w:rFonts w:asciiTheme="minorHAnsi" w:hAnsiTheme="minorHAnsi" w:cstheme="minorHAnsi"/>
              <w:i/>
              <w:iCs/>
              <w:sz w:val="22"/>
            </w:rPr>
          </w:pPr>
          <w:r w:rsidRPr="00764F73">
            <w:rPr>
              <w:rFonts w:asciiTheme="minorHAnsi" w:hAnsiTheme="minorHAnsi" w:cstheme="minorHAnsi"/>
              <w:sz w:val="22"/>
              <w:u w:val="single"/>
            </w:rPr>
            <w:t>Administrative Appeal; Administrative Exhaustion.</w:t>
          </w:r>
          <w:r w:rsidRPr="00764F73">
            <w:rPr>
              <w:rFonts w:asciiTheme="minorHAnsi" w:hAnsiTheme="minorHAnsi" w:cstheme="minorHAnsi"/>
              <w:sz w:val="22"/>
            </w:rPr>
            <w:t xml:space="preserve">  A person aggrieved by a final decision or order in a Contested Case, whether such decision or order is affirmative or negative in form, may appeal under this Chapter to the Tribal Court (“administrative appeal”). An administrative appeal under this Chapter is part of the administrative process and constitutes an administrative remedy. Accordingly, a final decision following an administrative appeal is a prerequisite to judicial review of an Agency Action. A motion or application for rehearing or reconsideration to the Agency is not required to appeal under this Chapter unless specifically required by Agency rules.</w:t>
          </w:r>
          <w:bookmarkStart w:id="0" w:name="_Hlk103831582"/>
        </w:p>
        <w:bookmarkEnd w:id="0"/>
        <w:p w14:paraId="4E46BD44" w14:textId="77777777" w:rsidR="00CF49A7" w:rsidRPr="00764F73" w:rsidRDefault="00CF49A7">
          <w:pPr>
            <w:pStyle w:val="ListParagraph"/>
            <w:numPr>
              <w:ilvl w:val="0"/>
              <w:numId w:val="11"/>
            </w:numPr>
            <w:rPr>
              <w:rFonts w:asciiTheme="minorHAnsi" w:hAnsiTheme="minorHAnsi" w:cstheme="minorHAnsi"/>
              <w:b/>
              <w:bCs/>
              <w:sz w:val="22"/>
            </w:rPr>
          </w:pPr>
          <w:r w:rsidRPr="00764F73">
            <w:rPr>
              <w:rFonts w:asciiTheme="minorHAnsi" w:hAnsiTheme="minorHAnsi" w:cstheme="minorHAnsi"/>
              <w:sz w:val="22"/>
              <w:u w:val="single"/>
            </w:rPr>
            <w:t>Administrative Appeal by Right or by Leave.</w:t>
          </w:r>
          <w:r w:rsidRPr="00764F73">
            <w:rPr>
              <w:rFonts w:asciiTheme="minorHAnsi" w:hAnsiTheme="minorHAnsi" w:cstheme="minorHAnsi"/>
              <w:sz w:val="22"/>
            </w:rPr>
            <w:t xml:space="preserve"> An administrative appeal of an Agency Action shall be by right when expressly authorized by Tribal law or regulation.  An administrative appeal of an Agency Action shall be by leave in all other circumstances and granting leave shall be within the discretion of the Tribal Court after review of a Petition filed under this Chapter.</w:t>
          </w:r>
        </w:p>
        <w:p w14:paraId="0AD7B7D1" w14:textId="77777777" w:rsidR="00CF49A7" w:rsidRPr="00764F73" w:rsidRDefault="00CF49A7">
          <w:pPr>
            <w:pStyle w:val="ListParagraph"/>
            <w:numPr>
              <w:ilvl w:val="0"/>
              <w:numId w:val="11"/>
            </w:numPr>
            <w:autoSpaceDE w:val="0"/>
            <w:autoSpaceDN w:val="0"/>
            <w:adjustRightInd w:val="0"/>
            <w:rPr>
              <w:rFonts w:asciiTheme="minorHAnsi" w:hAnsiTheme="minorHAnsi" w:cstheme="minorHAnsi"/>
              <w:b/>
              <w:bCs/>
              <w:sz w:val="22"/>
            </w:rPr>
          </w:pPr>
          <w:r w:rsidRPr="00764F73">
            <w:rPr>
              <w:rFonts w:asciiTheme="minorHAnsi" w:hAnsiTheme="minorHAnsi" w:cstheme="minorHAnsi"/>
              <w:sz w:val="22"/>
              <w:u w:val="single"/>
            </w:rPr>
            <w:t>Constitutionality</w:t>
          </w:r>
          <w:r w:rsidRPr="00764F73">
            <w:rPr>
              <w:rFonts w:asciiTheme="minorHAnsi" w:hAnsiTheme="minorHAnsi" w:cstheme="minorHAnsi"/>
              <w:i/>
              <w:iCs/>
              <w:sz w:val="22"/>
              <w:u w:val="single"/>
            </w:rPr>
            <w:t>.</w:t>
          </w:r>
          <w:r w:rsidRPr="00764F73">
            <w:rPr>
              <w:rFonts w:asciiTheme="minorHAnsi" w:hAnsiTheme="minorHAnsi" w:cstheme="minorHAnsi"/>
              <w:sz w:val="22"/>
            </w:rPr>
            <w:t xml:space="preserve"> In an administrative appeal properly filed under this Chapter the jurisdiction of the Tribal Court shall include the authority to determine the constitutionality of acts of any Person, the Governing Board, or any Tribal subdivision or Agency.</w:t>
          </w:r>
        </w:p>
        <w:p w14:paraId="10B385CD" w14:textId="77777777" w:rsidR="00CF49A7" w:rsidRPr="00764F73" w:rsidRDefault="00CF49A7" w:rsidP="00CF49A7">
          <w:pPr>
            <w:rPr>
              <w:rFonts w:asciiTheme="minorHAnsi" w:hAnsiTheme="minorHAnsi" w:cstheme="minorHAnsi"/>
              <w:sz w:val="22"/>
            </w:rPr>
          </w:pPr>
        </w:p>
        <w:p w14:paraId="5220B7C7" w14:textId="77777777" w:rsidR="00CF49A7" w:rsidRPr="00764F73" w:rsidRDefault="00CF49A7" w:rsidP="00CF49A7">
          <w:pPr>
            <w:rPr>
              <w:rFonts w:asciiTheme="minorHAnsi" w:hAnsiTheme="minorHAnsi" w:cstheme="minorHAnsi"/>
              <w:sz w:val="22"/>
            </w:rPr>
          </w:pPr>
          <w:r w:rsidRPr="00764F73">
            <w:rPr>
              <w:rFonts w:asciiTheme="minorHAnsi" w:hAnsiTheme="minorHAnsi" w:cstheme="minorHAnsi"/>
              <w:b/>
              <w:bCs/>
              <w:sz w:val="22"/>
            </w:rPr>
            <w:t>TCT.5.03</w:t>
          </w:r>
          <w:r w:rsidRPr="00764F73">
            <w:rPr>
              <w:rFonts w:asciiTheme="minorHAnsi" w:hAnsiTheme="minorHAnsi" w:cstheme="minorHAnsi"/>
              <w:b/>
              <w:bCs/>
              <w:sz w:val="22"/>
            </w:rPr>
            <w:tab/>
            <w:t>Definitions</w:t>
          </w:r>
        </w:p>
        <w:p w14:paraId="4C3730DF" w14:textId="77777777" w:rsidR="00CF49A7" w:rsidRPr="00764F73" w:rsidRDefault="00CF49A7">
          <w:pPr>
            <w:pStyle w:val="ListParagraph"/>
            <w:numPr>
              <w:ilvl w:val="0"/>
              <w:numId w:val="8"/>
            </w:numPr>
            <w:rPr>
              <w:rFonts w:asciiTheme="minorHAnsi" w:hAnsiTheme="minorHAnsi" w:cstheme="minorHAnsi"/>
              <w:sz w:val="22"/>
            </w:rPr>
          </w:pPr>
          <w:r w:rsidRPr="00764F73">
            <w:rPr>
              <w:rFonts w:asciiTheme="minorHAnsi" w:hAnsiTheme="minorHAnsi" w:cstheme="minorHAnsi"/>
              <w:sz w:val="22"/>
            </w:rPr>
            <w:t xml:space="preserve">In addition to the terms defined in </w:t>
          </w:r>
          <w:r w:rsidRPr="00CC1D75">
            <w:rPr>
              <w:rFonts w:asciiTheme="minorHAnsi" w:hAnsiTheme="minorHAnsi" w:cstheme="minorHAnsi"/>
              <w:sz w:val="22"/>
            </w:rPr>
            <w:t>§</w:t>
          </w:r>
          <w:r>
            <w:rPr>
              <w:rFonts w:asciiTheme="minorHAnsi" w:hAnsiTheme="minorHAnsi" w:cstheme="minorHAnsi"/>
              <w:sz w:val="22"/>
            </w:rPr>
            <w:t>TCT.2.2.010</w:t>
          </w:r>
          <w:r w:rsidRPr="00764F73">
            <w:rPr>
              <w:rFonts w:asciiTheme="minorHAnsi" w:hAnsiTheme="minorHAnsi" w:cstheme="minorHAnsi"/>
              <w:sz w:val="22"/>
            </w:rPr>
            <w:t>, the following definitions apply to this Chapter:</w:t>
          </w:r>
          <w:bookmarkStart w:id="1" w:name="_Hlk94527239"/>
        </w:p>
        <w:p w14:paraId="7C5AC435" w14:textId="77777777" w:rsidR="00CF49A7" w:rsidRPr="00764F73" w:rsidRDefault="00CF49A7">
          <w:pPr>
            <w:pStyle w:val="ListParagraph"/>
            <w:numPr>
              <w:ilvl w:val="0"/>
              <w:numId w:val="12"/>
            </w:numPr>
            <w:rPr>
              <w:rFonts w:asciiTheme="minorHAnsi" w:hAnsiTheme="minorHAnsi" w:cstheme="minorHAnsi"/>
              <w:sz w:val="22"/>
            </w:rPr>
          </w:pPr>
          <w:r w:rsidRPr="00764F73">
            <w:rPr>
              <w:rFonts w:asciiTheme="minorHAnsi" w:hAnsiTheme="minorHAnsi" w:cstheme="minorHAnsi"/>
              <w:b/>
              <w:bCs/>
              <w:sz w:val="22"/>
            </w:rPr>
            <w:t>“Administrative Record”</w:t>
          </w:r>
          <w:r w:rsidRPr="00764F73">
            <w:rPr>
              <w:rFonts w:asciiTheme="minorHAnsi" w:hAnsiTheme="minorHAnsi" w:cstheme="minorHAnsi"/>
              <w:sz w:val="22"/>
            </w:rPr>
            <w:t xml:space="preserve"> means the documents submitted in a Contested Case and shall include all the documents relied upon by the Agency in determining to take an Agency Action appealed under this Chapter. </w:t>
          </w:r>
        </w:p>
        <w:p w14:paraId="4126265B" w14:textId="77777777" w:rsidR="00CF49A7" w:rsidRPr="00764F73" w:rsidRDefault="00CF49A7">
          <w:pPr>
            <w:pStyle w:val="ListParagraph"/>
            <w:numPr>
              <w:ilvl w:val="0"/>
              <w:numId w:val="12"/>
            </w:numPr>
            <w:rPr>
              <w:rFonts w:asciiTheme="minorHAnsi" w:hAnsiTheme="minorHAnsi" w:cstheme="minorHAnsi"/>
              <w:sz w:val="22"/>
            </w:rPr>
          </w:pPr>
          <w:r w:rsidRPr="00764F73">
            <w:rPr>
              <w:rFonts w:asciiTheme="minorHAnsi" w:hAnsiTheme="minorHAnsi" w:cstheme="minorHAnsi"/>
              <w:b/>
              <w:bCs/>
              <w:sz w:val="22"/>
            </w:rPr>
            <w:t>“Agency”</w:t>
          </w:r>
          <w:r w:rsidRPr="00764F73">
            <w:rPr>
              <w:rFonts w:asciiTheme="minorHAnsi" w:hAnsiTheme="minorHAnsi" w:cstheme="minorHAnsi"/>
              <w:sz w:val="22"/>
            </w:rPr>
            <w:t xml:space="preserve"> means </w:t>
          </w:r>
          <w:r>
            <w:rPr>
              <w:rFonts w:asciiTheme="minorHAnsi" w:hAnsiTheme="minorHAnsi" w:cstheme="minorHAnsi"/>
              <w:sz w:val="22"/>
            </w:rPr>
            <w:t xml:space="preserve">the Financial Services Regulatory Authority.  </w:t>
          </w:r>
        </w:p>
        <w:p w14:paraId="6F9A49B2" w14:textId="77777777" w:rsidR="00CF49A7" w:rsidRPr="00764F73" w:rsidRDefault="00CF49A7">
          <w:pPr>
            <w:pStyle w:val="ListParagraph"/>
            <w:numPr>
              <w:ilvl w:val="0"/>
              <w:numId w:val="12"/>
            </w:numPr>
            <w:rPr>
              <w:rFonts w:asciiTheme="minorHAnsi" w:hAnsiTheme="minorHAnsi" w:cstheme="minorHAnsi"/>
              <w:sz w:val="22"/>
            </w:rPr>
          </w:pPr>
          <w:r w:rsidRPr="00764F73">
            <w:rPr>
              <w:rFonts w:asciiTheme="minorHAnsi" w:hAnsiTheme="minorHAnsi" w:cstheme="minorHAnsi"/>
              <w:b/>
              <w:bCs/>
              <w:sz w:val="22"/>
            </w:rPr>
            <w:t>“Agency Action”</w:t>
          </w:r>
          <w:r w:rsidRPr="00764F73">
            <w:rPr>
              <w:rFonts w:asciiTheme="minorHAnsi" w:hAnsiTheme="minorHAnsi" w:cstheme="minorHAnsi"/>
              <w:sz w:val="22"/>
            </w:rPr>
            <w:t xml:space="preserve"> means </w:t>
          </w:r>
          <w:r>
            <w:rPr>
              <w:rFonts w:asciiTheme="minorHAnsi" w:hAnsiTheme="minorHAnsi" w:cstheme="minorHAnsi"/>
              <w:sz w:val="22"/>
            </w:rPr>
            <w:t>the</w:t>
          </w:r>
          <w:r w:rsidRPr="00764F73">
            <w:rPr>
              <w:rFonts w:asciiTheme="minorHAnsi" w:hAnsiTheme="minorHAnsi" w:cstheme="minorHAnsi"/>
              <w:sz w:val="22"/>
            </w:rPr>
            <w:t xml:space="preserve"> Agency’s act of issuing a rule, order, license, sanction, relief, or the equivalent or denial thereof, or </w:t>
          </w:r>
          <w:r>
            <w:rPr>
              <w:rFonts w:asciiTheme="minorHAnsi" w:hAnsiTheme="minorHAnsi" w:cstheme="minorHAnsi"/>
              <w:sz w:val="22"/>
            </w:rPr>
            <w:t>the</w:t>
          </w:r>
          <w:r w:rsidRPr="00764F73">
            <w:rPr>
              <w:rFonts w:asciiTheme="minorHAnsi" w:hAnsiTheme="minorHAnsi" w:cstheme="minorHAnsi"/>
              <w:sz w:val="22"/>
            </w:rPr>
            <w:t xml:space="preserve"> Agency’s failure to act when such Action was required pursuant to Tribal law or regulation.</w:t>
          </w:r>
        </w:p>
        <w:p w14:paraId="0D0A2D4D" w14:textId="77777777" w:rsidR="00CF49A7" w:rsidRPr="00764F73" w:rsidRDefault="00CF49A7">
          <w:pPr>
            <w:pStyle w:val="ListParagraph"/>
            <w:numPr>
              <w:ilvl w:val="0"/>
              <w:numId w:val="12"/>
            </w:numPr>
            <w:rPr>
              <w:rFonts w:asciiTheme="minorHAnsi" w:hAnsiTheme="minorHAnsi" w:cstheme="minorHAnsi"/>
              <w:sz w:val="22"/>
            </w:rPr>
          </w:pPr>
          <w:r w:rsidRPr="00764F73">
            <w:rPr>
              <w:rFonts w:asciiTheme="minorHAnsi" w:hAnsiTheme="minorHAnsi" w:cstheme="minorHAnsi"/>
              <w:b/>
              <w:bCs/>
              <w:sz w:val="22"/>
            </w:rPr>
            <w:t>“Contested Case”</w:t>
          </w:r>
          <w:r w:rsidRPr="00764F73">
            <w:rPr>
              <w:rFonts w:asciiTheme="minorHAnsi" w:hAnsiTheme="minorHAnsi" w:cstheme="minorHAnsi"/>
              <w:sz w:val="22"/>
            </w:rPr>
            <w:t xml:space="preserve"> means an administrative proceeding in which a determination of the legal rights, duties, or privileges of a named Party is required by law to be made by </w:t>
          </w:r>
          <w:r>
            <w:rPr>
              <w:rFonts w:asciiTheme="minorHAnsi" w:hAnsiTheme="minorHAnsi" w:cstheme="minorHAnsi"/>
              <w:sz w:val="22"/>
            </w:rPr>
            <w:t>the</w:t>
          </w:r>
          <w:r w:rsidRPr="00764F73">
            <w:rPr>
              <w:rFonts w:asciiTheme="minorHAnsi" w:hAnsiTheme="minorHAnsi" w:cstheme="minorHAnsi"/>
              <w:sz w:val="22"/>
            </w:rPr>
            <w:t xml:space="preserve"> Agency after an opportunity for an evidentiary hearing. </w:t>
          </w:r>
        </w:p>
        <w:p w14:paraId="5A788B5C" w14:textId="77777777" w:rsidR="00CF49A7" w:rsidRPr="00764F73" w:rsidRDefault="00CF49A7">
          <w:pPr>
            <w:pStyle w:val="ListParagraph"/>
            <w:numPr>
              <w:ilvl w:val="0"/>
              <w:numId w:val="12"/>
            </w:numPr>
            <w:rPr>
              <w:rFonts w:asciiTheme="minorHAnsi" w:hAnsiTheme="minorHAnsi" w:cstheme="minorHAnsi"/>
              <w:sz w:val="22"/>
            </w:rPr>
          </w:pPr>
          <w:r w:rsidRPr="00764F73">
            <w:rPr>
              <w:rFonts w:asciiTheme="minorHAnsi" w:hAnsiTheme="minorHAnsi" w:cstheme="minorHAnsi"/>
              <w:b/>
              <w:bCs/>
              <w:sz w:val="22"/>
            </w:rPr>
            <w:t>“Final Agency Action”</w:t>
          </w:r>
          <w:r w:rsidRPr="00764F73">
            <w:rPr>
              <w:rFonts w:asciiTheme="minorHAnsi" w:hAnsiTheme="minorHAnsi" w:cstheme="minorHAnsi"/>
              <w:sz w:val="22"/>
            </w:rPr>
            <w:t xml:space="preserve"> means an Agency Action subject to administrative appeal. An Agency Action is a Final Agency Action when it is the consummation of </w:t>
          </w:r>
          <w:r>
            <w:rPr>
              <w:rFonts w:asciiTheme="minorHAnsi" w:hAnsiTheme="minorHAnsi" w:cstheme="minorHAnsi"/>
              <w:sz w:val="22"/>
            </w:rPr>
            <w:t>the</w:t>
          </w:r>
          <w:r w:rsidRPr="00764F73">
            <w:rPr>
              <w:rFonts w:asciiTheme="minorHAnsi" w:hAnsiTheme="minorHAnsi" w:cstheme="minorHAnsi"/>
              <w:sz w:val="22"/>
            </w:rPr>
            <w:t xml:space="preserve"> Agency’s decision-</w:t>
          </w:r>
          <w:r w:rsidRPr="00764F73">
            <w:rPr>
              <w:rFonts w:asciiTheme="minorHAnsi" w:hAnsiTheme="minorHAnsi" w:cstheme="minorHAnsi"/>
              <w:sz w:val="22"/>
            </w:rPr>
            <w:lastRenderedPageBreak/>
            <w:t>making process and from which legal consequences shall flow and is made explicitly reviewable by Tribal law, regulation, or of which there is no other adequate remedy.</w:t>
          </w:r>
        </w:p>
        <w:p w14:paraId="5D871E97" w14:textId="77777777" w:rsidR="00CF49A7" w:rsidRPr="00764F73" w:rsidRDefault="00CF49A7">
          <w:pPr>
            <w:pStyle w:val="ListParagraph"/>
            <w:numPr>
              <w:ilvl w:val="0"/>
              <w:numId w:val="12"/>
            </w:numPr>
            <w:rPr>
              <w:rFonts w:asciiTheme="minorHAnsi" w:hAnsiTheme="minorHAnsi" w:cstheme="minorHAnsi"/>
              <w:sz w:val="22"/>
            </w:rPr>
          </w:pPr>
          <w:r w:rsidRPr="00764F73">
            <w:rPr>
              <w:rFonts w:asciiTheme="minorHAnsi" w:hAnsiTheme="minorHAnsi" w:cstheme="minorHAnsi"/>
              <w:b/>
              <w:bCs/>
              <w:sz w:val="22"/>
            </w:rPr>
            <w:t>“Party”</w:t>
          </w:r>
          <w:r w:rsidRPr="00764F73">
            <w:rPr>
              <w:rFonts w:asciiTheme="minorHAnsi" w:hAnsiTheme="minorHAnsi" w:cstheme="minorHAnsi"/>
              <w:sz w:val="22"/>
            </w:rPr>
            <w:t xml:space="preserve"> means a Person or Agency named, admitted, or properly seeking and entitled of right to be admitted, as a party in a Contested Case. In a Contested Case regarding an application for a license, a Party includes the applicant for the license.</w:t>
          </w:r>
        </w:p>
        <w:p w14:paraId="23AD5C5A" w14:textId="77777777" w:rsidR="00CF49A7" w:rsidRPr="00764F73" w:rsidRDefault="00CF49A7">
          <w:pPr>
            <w:pStyle w:val="ListParagraph"/>
            <w:numPr>
              <w:ilvl w:val="0"/>
              <w:numId w:val="12"/>
            </w:numPr>
            <w:rPr>
              <w:rFonts w:asciiTheme="minorHAnsi" w:hAnsiTheme="minorHAnsi" w:cstheme="minorHAnsi"/>
              <w:sz w:val="22"/>
            </w:rPr>
          </w:pPr>
          <w:r w:rsidRPr="00764F73">
            <w:rPr>
              <w:rFonts w:asciiTheme="minorHAnsi" w:hAnsiTheme="minorHAnsi" w:cstheme="minorHAnsi"/>
              <w:b/>
              <w:bCs/>
              <w:sz w:val="22"/>
            </w:rPr>
            <w:t>“Person”</w:t>
          </w:r>
          <w:r w:rsidRPr="00764F73">
            <w:rPr>
              <w:rFonts w:asciiTheme="minorHAnsi" w:hAnsiTheme="minorHAnsi" w:cstheme="minorHAnsi"/>
              <w:sz w:val="22"/>
            </w:rPr>
            <w:t xml:space="preserve"> means an individual, partnership, association, corporation, limited liability company, limited liability partnership, or other legal entity, however organized. The term does not include any government, governmental subdivision, or Agency.</w:t>
          </w:r>
        </w:p>
        <w:p w14:paraId="4CBCA5D6" w14:textId="77777777" w:rsidR="00CF49A7" w:rsidRPr="00764F73" w:rsidRDefault="00CF49A7">
          <w:pPr>
            <w:pStyle w:val="ListParagraph"/>
            <w:numPr>
              <w:ilvl w:val="0"/>
              <w:numId w:val="12"/>
            </w:numPr>
            <w:rPr>
              <w:rFonts w:asciiTheme="minorHAnsi" w:hAnsiTheme="minorHAnsi" w:cstheme="minorHAnsi"/>
              <w:sz w:val="22"/>
            </w:rPr>
          </w:pPr>
          <w:r w:rsidRPr="00764F73">
            <w:rPr>
              <w:rFonts w:asciiTheme="minorHAnsi" w:hAnsiTheme="minorHAnsi" w:cstheme="minorHAnsi"/>
              <w:b/>
              <w:bCs/>
              <w:sz w:val="22"/>
            </w:rPr>
            <w:t>“Petition”</w:t>
          </w:r>
          <w:r w:rsidRPr="00764F73">
            <w:rPr>
              <w:rFonts w:asciiTheme="minorHAnsi" w:hAnsiTheme="minorHAnsi" w:cstheme="minorHAnsi"/>
              <w:sz w:val="22"/>
            </w:rPr>
            <w:t xml:space="preserve"> means a written request to the Tribal Court to initiate an administrative appeal of a Final Agency Action.</w:t>
          </w:r>
        </w:p>
        <w:p w14:paraId="7C32E4F8" w14:textId="77777777" w:rsidR="00CF49A7" w:rsidRPr="00764F73" w:rsidRDefault="00CF49A7">
          <w:pPr>
            <w:pStyle w:val="ListParagraph"/>
            <w:numPr>
              <w:ilvl w:val="0"/>
              <w:numId w:val="12"/>
            </w:numPr>
            <w:rPr>
              <w:rFonts w:asciiTheme="minorHAnsi" w:hAnsiTheme="minorHAnsi" w:cstheme="minorHAnsi"/>
              <w:sz w:val="22"/>
            </w:rPr>
          </w:pPr>
          <w:r w:rsidRPr="00764F73">
            <w:rPr>
              <w:rFonts w:asciiTheme="minorHAnsi" w:hAnsiTheme="minorHAnsi" w:cstheme="minorHAnsi"/>
              <w:b/>
              <w:bCs/>
              <w:sz w:val="22"/>
            </w:rPr>
            <w:t>“Petitioner”</w:t>
          </w:r>
          <w:r w:rsidRPr="00764F73">
            <w:rPr>
              <w:rFonts w:asciiTheme="minorHAnsi" w:hAnsiTheme="minorHAnsi" w:cstheme="minorHAnsi"/>
              <w:sz w:val="22"/>
            </w:rPr>
            <w:t xml:space="preserve"> means a person who files a Petition.</w:t>
          </w:r>
        </w:p>
        <w:p w14:paraId="47870351" w14:textId="77777777" w:rsidR="00CF49A7" w:rsidRPr="00764F73" w:rsidRDefault="00CF49A7">
          <w:pPr>
            <w:pStyle w:val="ListParagraph"/>
            <w:numPr>
              <w:ilvl w:val="0"/>
              <w:numId w:val="12"/>
            </w:numPr>
            <w:rPr>
              <w:rFonts w:asciiTheme="minorHAnsi" w:hAnsiTheme="minorHAnsi" w:cstheme="minorHAnsi"/>
              <w:sz w:val="22"/>
            </w:rPr>
          </w:pPr>
          <w:r w:rsidRPr="00764F73">
            <w:rPr>
              <w:rFonts w:asciiTheme="minorHAnsi" w:hAnsiTheme="minorHAnsi" w:cstheme="minorHAnsi"/>
              <w:b/>
              <w:bCs/>
              <w:sz w:val="22"/>
            </w:rPr>
            <w:t>“Prevailing party”</w:t>
          </w:r>
          <w:r w:rsidRPr="00764F73">
            <w:rPr>
              <w:rFonts w:asciiTheme="minorHAnsi" w:hAnsiTheme="minorHAnsi" w:cstheme="minorHAnsi"/>
              <w:sz w:val="22"/>
            </w:rPr>
            <w:t xml:space="preserve"> </w:t>
          </w:r>
          <w:bookmarkEnd w:id="1"/>
          <w:r w:rsidRPr="00764F73">
            <w:rPr>
              <w:rFonts w:asciiTheme="minorHAnsi" w:hAnsiTheme="minorHAnsi" w:cstheme="minorHAnsi"/>
              <w:sz w:val="22"/>
            </w:rPr>
            <w:t>means the party in whose favor a judgment, decree, or final order, after administrative appeal (if any), is rendered with respect to the claims or defenses, when based on the entire record.</w:t>
          </w:r>
        </w:p>
        <w:p w14:paraId="219712C5" w14:textId="77777777" w:rsidR="00CF49A7" w:rsidRPr="00764F73" w:rsidRDefault="00CF49A7">
          <w:pPr>
            <w:pStyle w:val="ListParagraph"/>
            <w:numPr>
              <w:ilvl w:val="0"/>
              <w:numId w:val="12"/>
            </w:numPr>
            <w:rPr>
              <w:rFonts w:asciiTheme="minorHAnsi" w:hAnsiTheme="minorHAnsi" w:cstheme="minorHAnsi"/>
              <w:sz w:val="22"/>
            </w:rPr>
          </w:pPr>
          <w:r w:rsidRPr="00764F73">
            <w:rPr>
              <w:rFonts w:asciiTheme="minorHAnsi" w:hAnsiTheme="minorHAnsi" w:cstheme="minorHAnsi"/>
              <w:b/>
              <w:bCs/>
              <w:sz w:val="22"/>
            </w:rPr>
            <w:t>“Respondent”</w:t>
          </w:r>
          <w:r w:rsidRPr="00764F73">
            <w:rPr>
              <w:rFonts w:asciiTheme="minorHAnsi" w:hAnsiTheme="minorHAnsi" w:cstheme="minorHAnsi"/>
              <w:sz w:val="22"/>
            </w:rPr>
            <w:t xml:space="preserve"> means the party responding to a Petition.</w:t>
          </w:r>
        </w:p>
        <w:p w14:paraId="3BB7C8F6" w14:textId="77777777" w:rsidR="00CF49A7" w:rsidRPr="00764F73" w:rsidRDefault="00CF49A7">
          <w:pPr>
            <w:pStyle w:val="ListParagraph"/>
            <w:numPr>
              <w:ilvl w:val="0"/>
              <w:numId w:val="8"/>
            </w:numPr>
            <w:rPr>
              <w:rFonts w:asciiTheme="minorHAnsi" w:hAnsiTheme="minorHAnsi" w:cstheme="minorHAnsi"/>
              <w:sz w:val="22"/>
            </w:rPr>
          </w:pPr>
          <w:r w:rsidRPr="00764F73">
            <w:rPr>
              <w:rFonts w:asciiTheme="minorHAnsi" w:hAnsiTheme="minorHAnsi" w:cstheme="minorHAnsi"/>
              <w:sz w:val="22"/>
            </w:rPr>
            <w:t xml:space="preserve">Any term not defined in this Section or in </w:t>
          </w:r>
          <w:r w:rsidRPr="007027C0">
            <w:rPr>
              <w:rFonts w:asciiTheme="minorHAnsi" w:hAnsiTheme="minorHAnsi" w:cstheme="minorHAnsi"/>
              <w:sz w:val="22"/>
            </w:rPr>
            <w:t xml:space="preserve">§TCT.2.2.010 </w:t>
          </w:r>
          <w:r w:rsidRPr="00764F73">
            <w:rPr>
              <w:rFonts w:asciiTheme="minorHAnsi" w:hAnsiTheme="minorHAnsi" w:cstheme="minorHAnsi"/>
              <w:sz w:val="22"/>
            </w:rPr>
            <w:t xml:space="preserve">shall be given its ordinary meaning. </w:t>
          </w:r>
        </w:p>
        <w:p w14:paraId="14A56474" w14:textId="77777777" w:rsidR="00CF49A7" w:rsidRPr="00764F73" w:rsidRDefault="00CF49A7" w:rsidP="00CF49A7">
          <w:pPr>
            <w:rPr>
              <w:rFonts w:asciiTheme="minorHAnsi" w:hAnsiTheme="minorHAnsi" w:cstheme="minorHAnsi"/>
              <w:b/>
              <w:bCs/>
              <w:color w:val="7030A0"/>
              <w:sz w:val="22"/>
            </w:rPr>
          </w:pPr>
        </w:p>
        <w:p w14:paraId="280B7CE0" w14:textId="77777777" w:rsidR="00CF49A7" w:rsidRPr="00764F73" w:rsidRDefault="00CF49A7" w:rsidP="00CF49A7">
          <w:pPr>
            <w:rPr>
              <w:rFonts w:asciiTheme="minorHAnsi" w:hAnsiTheme="minorHAnsi" w:cstheme="minorHAnsi"/>
              <w:sz w:val="22"/>
            </w:rPr>
          </w:pPr>
          <w:r w:rsidRPr="00764F73">
            <w:rPr>
              <w:rFonts w:asciiTheme="minorHAnsi" w:hAnsiTheme="minorHAnsi" w:cstheme="minorHAnsi"/>
              <w:b/>
              <w:bCs/>
              <w:sz w:val="22"/>
            </w:rPr>
            <w:t>TCT.5.04</w:t>
          </w:r>
          <w:r w:rsidRPr="00764F73">
            <w:rPr>
              <w:rFonts w:asciiTheme="minorHAnsi" w:hAnsiTheme="minorHAnsi" w:cstheme="minorHAnsi"/>
              <w:b/>
              <w:bCs/>
              <w:sz w:val="22"/>
            </w:rPr>
            <w:tab/>
            <w:t xml:space="preserve">Laws Applicable to Administrative Appeals </w:t>
          </w:r>
        </w:p>
        <w:p w14:paraId="5BC262D5" w14:textId="77777777" w:rsidR="00CF49A7" w:rsidRPr="00764F73" w:rsidRDefault="00CF49A7" w:rsidP="00CF49A7">
          <w:pPr>
            <w:autoSpaceDE w:val="0"/>
            <w:autoSpaceDN w:val="0"/>
            <w:adjustRightInd w:val="0"/>
            <w:rPr>
              <w:rFonts w:asciiTheme="minorHAnsi" w:hAnsiTheme="minorHAnsi" w:cstheme="minorHAnsi"/>
              <w:sz w:val="22"/>
            </w:rPr>
          </w:pPr>
          <w:r w:rsidRPr="00764F73">
            <w:rPr>
              <w:rFonts w:asciiTheme="minorHAnsi" w:hAnsiTheme="minorHAnsi" w:cstheme="minorHAnsi"/>
              <w:sz w:val="22"/>
            </w:rPr>
            <w:t>In all administrative appeals, the Tribal Court shall first apply the Tribal ordinance authorizing the administrat</w:t>
          </w:r>
          <w:r>
            <w:rPr>
              <w:rFonts w:asciiTheme="minorHAnsi" w:hAnsiTheme="minorHAnsi" w:cstheme="minorHAnsi"/>
              <w:sz w:val="22"/>
            </w:rPr>
            <w:t>ive</w:t>
          </w:r>
          <w:r w:rsidRPr="00764F73">
            <w:rPr>
              <w:rFonts w:asciiTheme="minorHAnsi" w:hAnsiTheme="minorHAnsi" w:cstheme="minorHAnsi"/>
              <w:sz w:val="22"/>
            </w:rPr>
            <w:t xml:space="preserve"> appeal, then any other applicable Tribal law as well as any applicable federal laws and regulations. Where Tribal law and applicable federal laws are silent, the Tribal Court may look to federal court authority from the United States Court of Appeals, Seventh Circuit, or from any federal district court in Wisconsin, subject to modification by the Tribal Court, if necessary, to reflect the customs, traditions, values, and policies of the Tribe. The Tribal Court may of its own motion or that of a Party, adopt any other source of law as persuasive authority and may apply any such source with or without modification. </w:t>
          </w:r>
        </w:p>
        <w:p w14:paraId="4B566DD4" w14:textId="77777777" w:rsidR="00CF49A7" w:rsidRPr="00764F73" w:rsidRDefault="00CF49A7" w:rsidP="00CF49A7">
          <w:pPr>
            <w:rPr>
              <w:rFonts w:asciiTheme="minorHAnsi" w:hAnsiTheme="minorHAnsi" w:cstheme="minorHAnsi"/>
              <w:sz w:val="22"/>
            </w:rPr>
          </w:pPr>
        </w:p>
        <w:p w14:paraId="4DC03FCC" w14:textId="77777777" w:rsidR="00CF49A7" w:rsidRPr="00764F73" w:rsidRDefault="00CF49A7" w:rsidP="00CF49A7">
          <w:pPr>
            <w:autoSpaceDE w:val="0"/>
            <w:autoSpaceDN w:val="0"/>
            <w:adjustRightInd w:val="0"/>
            <w:rPr>
              <w:rFonts w:asciiTheme="minorHAnsi" w:hAnsiTheme="minorHAnsi" w:cstheme="minorHAnsi"/>
              <w:sz w:val="22"/>
            </w:rPr>
          </w:pPr>
          <w:r w:rsidRPr="00764F73">
            <w:rPr>
              <w:rFonts w:asciiTheme="minorHAnsi" w:hAnsiTheme="minorHAnsi" w:cstheme="minorHAnsi"/>
              <w:b/>
              <w:bCs/>
              <w:sz w:val="22"/>
            </w:rPr>
            <w:t>TCT.5.05</w:t>
          </w:r>
          <w:r w:rsidRPr="00764F73">
            <w:rPr>
              <w:rFonts w:asciiTheme="minorHAnsi" w:hAnsiTheme="minorHAnsi" w:cstheme="minorHAnsi"/>
              <w:b/>
              <w:bCs/>
              <w:sz w:val="22"/>
            </w:rPr>
            <w:tab/>
            <w:t>Administrative Appellate Judges; Disqualification and Recusal</w:t>
          </w:r>
        </w:p>
        <w:p w14:paraId="635C5085" w14:textId="77777777" w:rsidR="00CF49A7" w:rsidRPr="00764F73" w:rsidRDefault="00CF49A7">
          <w:pPr>
            <w:pStyle w:val="ListParagraph"/>
            <w:numPr>
              <w:ilvl w:val="0"/>
              <w:numId w:val="13"/>
            </w:numPr>
            <w:rPr>
              <w:rFonts w:asciiTheme="minorHAnsi" w:hAnsiTheme="minorHAnsi" w:cstheme="minorHAnsi"/>
              <w:sz w:val="22"/>
            </w:rPr>
          </w:pPr>
          <w:r w:rsidRPr="00764F73">
            <w:rPr>
              <w:rFonts w:asciiTheme="minorHAnsi" w:hAnsiTheme="minorHAnsi" w:cstheme="minorHAnsi"/>
              <w:sz w:val="22"/>
            </w:rPr>
            <w:t>Any Tribal Court judge may preside over an administrative appeal. No Magistrate may preside over and administrative appeal.</w:t>
          </w:r>
        </w:p>
        <w:p w14:paraId="6789EF3B" w14:textId="77777777" w:rsidR="00CF49A7" w:rsidRDefault="00CF49A7">
          <w:pPr>
            <w:pStyle w:val="ListParagraph"/>
            <w:numPr>
              <w:ilvl w:val="0"/>
              <w:numId w:val="13"/>
            </w:numPr>
            <w:autoSpaceDE w:val="0"/>
            <w:autoSpaceDN w:val="0"/>
            <w:adjustRightInd w:val="0"/>
            <w:rPr>
              <w:rFonts w:asciiTheme="minorHAnsi" w:hAnsiTheme="minorHAnsi" w:cstheme="minorHAnsi"/>
              <w:sz w:val="22"/>
            </w:rPr>
          </w:pPr>
          <w:r w:rsidRPr="00764F73">
            <w:rPr>
              <w:rFonts w:asciiTheme="minorHAnsi" w:hAnsiTheme="minorHAnsi" w:cstheme="minorHAnsi"/>
              <w:sz w:val="22"/>
            </w:rPr>
            <w:t xml:space="preserve">Disqualification, Recusal, or Removal of Judge shall be according to </w:t>
          </w:r>
          <w:r w:rsidRPr="002B02F9">
            <w:rPr>
              <w:rFonts w:asciiTheme="minorHAnsi" w:hAnsiTheme="minorHAnsi" w:cstheme="minorHAnsi"/>
              <w:sz w:val="22"/>
            </w:rPr>
            <w:t>§TCT.2.4.050.</w:t>
          </w:r>
          <w:r w:rsidRPr="00764F73">
            <w:rPr>
              <w:rFonts w:asciiTheme="minorHAnsi" w:hAnsiTheme="minorHAnsi" w:cstheme="minorHAnsi"/>
              <w:sz w:val="22"/>
            </w:rPr>
            <w:t xml:space="preserve">  Upon disqualification, recusal, or removal, the Clerk shall assign another judge.</w:t>
          </w:r>
        </w:p>
        <w:p w14:paraId="31ABA05F" w14:textId="77777777" w:rsidR="00CF49A7" w:rsidRPr="00764F73" w:rsidRDefault="00CF49A7" w:rsidP="00CF49A7">
          <w:pPr>
            <w:pStyle w:val="ListParagraph"/>
            <w:autoSpaceDE w:val="0"/>
            <w:autoSpaceDN w:val="0"/>
            <w:adjustRightInd w:val="0"/>
            <w:rPr>
              <w:rFonts w:asciiTheme="minorHAnsi" w:hAnsiTheme="minorHAnsi" w:cstheme="minorHAnsi"/>
              <w:sz w:val="22"/>
            </w:rPr>
          </w:pPr>
        </w:p>
        <w:p w14:paraId="2034329B" w14:textId="77777777" w:rsidR="00CF49A7" w:rsidRPr="00764F73" w:rsidRDefault="00CF49A7" w:rsidP="00CF49A7">
          <w:pPr>
            <w:pStyle w:val="ListParagraph"/>
            <w:ind w:left="0"/>
            <w:rPr>
              <w:rFonts w:asciiTheme="minorHAnsi" w:hAnsiTheme="minorHAnsi" w:cstheme="minorHAnsi"/>
              <w:sz w:val="22"/>
            </w:rPr>
          </w:pPr>
          <w:r w:rsidRPr="00764F73">
            <w:rPr>
              <w:rFonts w:asciiTheme="minorHAnsi" w:hAnsiTheme="minorHAnsi" w:cstheme="minorHAnsi"/>
              <w:b/>
              <w:bCs/>
              <w:sz w:val="22"/>
            </w:rPr>
            <w:t>TCT.5.06</w:t>
          </w:r>
          <w:r w:rsidRPr="00764F73">
            <w:rPr>
              <w:rFonts w:asciiTheme="minorHAnsi" w:hAnsiTheme="minorHAnsi" w:cstheme="minorHAnsi"/>
              <w:b/>
              <w:bCs/>
              <w:sz w:val="22"/>
            </w:rPr>
            <w:tab/>
            <w:t>Practice Before the Tribal Court – Administrative Appeals</w:t>
          </w:r>
        </w:p>
        <w:p w14:paraId="0D8632D6" w14:textId="77777777" w:rsidR="00CF49A7" w:rsidRPr="00764F73" w:rsidRDefault="00CF49A7">
          <w:pPr>
            <w:pStyle w:val="ListParagraph"/>
            <w:numPr>
              <w:ilvl w:val="0"/>
              <w:numId w:val="14"/>
            </w:numPr>
            <w:autoSpaceDE w:val="0"/>
            <w:autoSpaceDN w:val="0"/>
            <w:adjustRightInd w:val="0"/>
            <w:rPr>
              <w:rFonts w:asciiTheme="minorHAnsi" w:hAnsiTheme="minorHAnsi" w:cstheme="minorHAnsi"/>
              <w:sz w:val="22"/>
            </w:rPr>
          </w:pPr>
          <w:r w:rsidRPr="00764F73">
            <w:rPr>
              <w:rFonts w:asciiTheme="minorHAnsi" w:hAnsiTheme="minorHAnsi" w:cstheme="minorHAnsi"/>
              <w:sz w:val="22"/>
            </w:rPr>
            <w:t>Any person admitted to practice before the</w:t>
          </w:r>
          <w:r>
            <w:rPr>
              <w:rFonts w:asciiTheme="minorHAnsi" w:hAnsiTheme="minorHAnsi" w:cstheme="minorHAnsi"/>
              <w:sz w:val="22"/>
            </w:rPr>
            <w:t xml:space="preserve"> Lac Courte Oreilles</w:t>
          </w:r>
          <w:r w:rsidRPr="00764F73">
            <w:rPr>
              <w:rFonts w:asciiTheme="minorHAnsi" w:hAnsiTheme="minorHAnsi" w:cstheme="minorHAnsi"/>
              <w:sz w:val="22"/>
            </w:rPr>
            <w:t xml:space="preserve"> Tribal Court pursuant to </w:t>
          </w:r>
          <w:r w:rsidRPr="007027C0">
            <w:rPr>
              <w:rFonts w:asciiTheme="minorHAnsi" w:hAnsiTheme="minorHAnsi" w:cstheme="minorHAnsi"/>
              <w:sz w:val="22"/>
            </w:rPr>
            <w:t>§TCT.2.</w:t>
          </w:r>
          <w:r>
            <w:rPr>
              <w:rFonts w:asciiTheme="minorHAnsi" w:hAnsiTheme="minorHAnsi" w:cstheme="minorHAnsi"/>
              <w:sz w:val="22"/>
            </w:rPr>
            <w:t>8</w:t>
          </w:r>
          <w:r w:rsidRPr="007027C0">
            <w:rPr>
              <w:rFonts w:asciiTheme="minorHAnsi" w:hAnsiTheme="minorHAnsi" w:cstheme="minorHAnsi"/>
              <w:sz w:val="22"/>
            </w:rPr>
            <w:t xml:space="preserve"> </w:t>
          </w:r>
          <w:r w:rsidRPr="00764F73">
            <w:rPr>
              <w:rFonts w:asciiTheme="minorHAnsi" w:hAnsiTheme="minorHAnsi" w:cstheme="minorHAnsi"/>
              <w:sz w:val="22"/>
            </w:rPr>
            <w:t>may appear in an administrative appeal.</w:t>
          </w:r>
        </w:p>
        <w:p w14:paraId="7058FD01" w14:textId="77777777" w:rsidR="00CF49A7" w:rsidRPr="00764F73" w:rsidRDefault="00CF49A7" w:rsidP="00CF49A7">
          <w:pPr>
            <w:rPr>
              <w:rFonts w:asciiTheme="minorHAnsi" w:hAnsiTheme="minorHAnsi" w:cstheme="minorHAnsi"/>
              <w:sz w:val="22"/>
            </w:rPr>
          </w:pPr>
        </w:p>
        <w:p w14:paraId="20EEF139" w14:textId="77777777" w:rsidR="00CF49A7" w:rsidRPr="00764F73" w:rsidRDefault="00CF49A7" w:rsidP="00CF49A7">
          <w:pPr>
            <w:autoSpaceDE w:val="0"/>
            <w:autoSpaceDN w:val="0"/>
            <w:adjustRightInd w:val="0"/>
            <w:rPr>
              <w:rFonts w:asciiTheme="minorHAnsi" w:hAnsiTheme="minorHAnsi" w:cstheme="minorHAnsi"/>
              <w:sz w:val="22"/>
            </w:rPr>
          </w:pPr>
          <w:r w:rsidRPr="00764F73">
            <w:rPr>
              <w:rFonts w:asciiTheme="minorHAnsi" w:hAnsiTheme="minorHAnsi" w:cstheme="minorHAnsi"/>
              <w:b/>
              <w:bCs/>
              <w:sz w:val="22"/>
            </w:rPr>
            <w:t>TCT.5.07</w:t>
          </w:r>
          <w:r w:rsidRPr="00764F73">
            <w:rPr>
              <w:rFonts w:asciiTheme="minorHAnsi" w:hAnsiTheme="minorHAnsi" w:cstheme="minorHAnsi"/>
              <w:b/>
              <w:bCs/>
              <w:sz w:val="22"/>
            </w:rPr>
            <w:tab/>
            <w:t>Form, Captioning, Signing, and Verifying Documents</w:t>
          </w:r>
        </w:p>
        <w:p w14:paraId="09A8D3E1" w14:textId="77777777" w:rsidR="00CF49A7" w:rsidRPr="00764F73" w:rsidRDefault="00CF49A7">
          <w:pPr>
            <w:pStyle w:val="ListParagraph"/>
            <w:numPr>
              <w:ilvl w:val="0"/>
              <w:numId w:val="15"/>
            </w:numPr>
            <w:rPr>
              <w:rFonts w:asciiTheme="minorHAnsi" w:hAnsiTheme="minorHAnsi" w:cstheme="minorHAnsi"/>
              <w:sz w:val="22"/>
            </w:rPr>
          </w:pPr>
          <w:r w:rsidRPr="00764F73">
            <w:rPr>
              <w:rFonts w:asciiTheme="minorHAnsi" w:hAnsiTheme="minorHAnsi" w:cstheme="minorHAnsi"/>
              <w:sz w:val="22"/>
              <w:u w:val="single"/>
            </w:rPr>
            <w:t>Scope.</w:t>
          </w:r>
          <w:r w:rsidRPr="00764F73">
            <w:rPr>
              <w:rFonts w:asciiTheme="minorHAnsi" w:hAnsiTheme="minorHAnsi" w:cstheme="minorHAnsi"/>
              <w:sz w:val="22"/>
            </w:rPr>
            <w:t xml:space="preserve"> All documents filed and served under this subsection shall adhere to rules in this Subsection or shall be rejected by the Clerk.</w:t>
          </w:r>
        </w:p>
        <w:p w14:paraId="2CD50CBF" w14:textId="77777777" w:rsidR="00CF49A7" w:rsidRPr="00764F73" w:rsidRDefault="00CF49A7">
          <w:pPr>
            <w:pStyle w:val="ListParagraph"/>
            <w:numPr>
              <w:ilvl w:val="0"/>
              <w:numId w:val="15"/>
            </w:numPr>
            <w:rPr>
              <w:rFonts w:asciiTheme="minorHAnsi" w:hAnsiTheme="minorHAnsi" w:cstheme="minorHAnsi"/>
              <w:sz w:val="22"/>
            </w:rPr>
          </w:pPr>
          <w:r w:rsidRPr="00764F73">
            <w:rPr>
              <w:rFonts w:asciiTheme="minorHAnsi" w:hAnsiTheme="minorHAnsi" w:cstheme="minorHAnsi"/>
              <w:sz w:val="22"/>
              <w:u w:val="single"/>
            </w:rPr>
            <w:t>Page Limit.</w:t>
          </w:r>
          <w:r w:rsidRPr="00764F73">
            <w:rPr>
              <w:rFonts w:asciiTheme="minorHAnsi" w:hAnsiTheme="minorHAnsi" w:cstheme="minorHAnsi"/>
              <w:sz w:val="22"/>
            </w:rPr>
            <w:t xml:space="preserve"> Unless otherwise specified by this Subchapter or preapproved by the Tribal Court, no document filed with the Tribal Court may exceed twenty (20) pages, double</w:t>
          </w:r>
          <w:r>
            <w:rPr>
              <w:rFonts w:asciiTheme="minorHAnsi" w:hAnsiTheme="minorHAnsi" w:cstheme="minorHAnsi"/>
              <w:sz w:val="22"/>
            </w:rPr>
            <w:t>-</w:t>
          </w:r>
          <w:r w:rsidRPr="00764F73">
            <w:rPr>
              <w:rFonts w:asciiTheme="minorHAnsi" w:hAnsiTheme="minorHAnsi" w:cstheme="minorHAnsi"/>
              <w:sz w:val="22"/>
            </w:rPr>
            <w:t>spaced, exclusive of attachments and exhibits. Quotations and footnotes may be single spaced.</w:t>
          </w:r>
        </w:p>
        <w:p w14:paraId="0456C319" w14:textId="77777777" w:rsidR="00CF49A7" w:rsidRPr="00764F73" w:rsidRDefault="00CF49A7">
          <w:pPr>
            <w:pStyle w:val="ListParagraph"/>
            <w:numPr>
              <w:ilvl w:val="0"/>
              <w:numId w:val="15"/>
            </w:numPr>
            <w:rPr>
              <w:rFonts w:asciiTheme="minorHAnsi" w:hAnsiTheme="minorHAnsi" w:cstheme="minorHAnsi"/>
              <w:sz w:val="22"/>
            </w:rPr>
          </w:pPr>
          <w:r w:rsidRPr="00764F73">
            <w:rPr>
              <w:rFonts w:asciiTheme="minorHAnsi" w:hAnsiTheme="minorHAnsi" w:cstheme="minorHAnsi"/>
              <w:sz w:val="22"/>
              <w:u w:val="single"/>
            </w:rPr>
            <w:t>Form.</w:t>
          </w:r>
          <w:r w:rsidRPr="00764F73">
            <w:rPr>
              <w:rFonts w:asciiTheme="minorHAnsi" w:hAnsiTheme="minorHAnsi" w:cstheme="minorHAnsi"/>
              <w:sz w:val="22"/>
            </w:rPr>
            <w:t xml:space="preserve"> All documents shall be filed on 8½ by 11-inch paper, in English. At least one-inch margins shall be used. Font shall not be smaller than 12-point typeface, but footnotes may be 10-point typeface. Exhibits may be filed in their original format.</w:t>
          </w:r>
        </w:p>
        <w:p w14:paraId="0F87430B" w14:textId="77777777" w:rsidR="00CF49A7" w:rsidRPr="00764F73" w:rsidRDefault="00CF49A7">
          <w:pPr>
            <w:pStyle w:val="ListParagraph"/>
            <w:numPr>
              <w:ilvl w:val="0"/>
              <w:numId w:val="15"/>
            </w:numPr>
            <w:rPr>
              <w:rFonts w:asciiTheme="minorHAnsi" w:hAnsiTheme="minorHAnsi" w:cstheme="minorHAnsi"/>
              <w:sz w:val="22"/>
            </w:rPr>
          </w:pPr>
          <w:r w:rsidRPr="00764F73">
            <w:rPr>
              <w:rFonts w:asciiTheme="minorHAnsi" w:hAnsiTheme="minorHAnsi" w:cstheme="minorHAnsi"/>
              <w:sz w:val="22"/>
              <w:u w:val="single"/>
            </w:rPr>
            <w:lastRenderedPageBreak/>
            <w:t>Captions.</w:t>
          </w:r>
          <w:r w:rsidRPr="00764F73">
            <w:rPr>
              <w:rFonts w:asciiTheme="minorHAnsi" w:hAnsiTheme="minorHAnsi" w:cstheme="minorHAnsi"/>
              <w:sz w:val="22"/>
            </w:rPr>
            <w:t xml:space="preserve"> The first page of every filing shall contain a caption containing: the name of the court; the names of the Parties; the title of the document; any case number; and the name, business address, telephone number, and email address of the Parties or the Parties’ counsel.</w:t>
          </w:r>
        </w:p>
        <w:p w14:paraId="5323AFDF" w14:textId="77777777" w:rsidR="00CF49A7" w:rsidRPr="00764F73" w:rsidRDefault="00CF49A7">
          <w:pPr>
            <w:pStyle w:val="ListParagraph"/>
            <w:numPr>
              <w:ilvl w:val="0"/>
              <w:numId w:val="15"/>
            </w:numPr>
            <w:rPr>
              <w:rFonts w:asciiTheme="minorHAnsi" w:hAnsiTheme="minorHAnsi" w:cstheme="minorHAnsi"/>
              <w:sz w:val="22"/>
            </w:rPr>
          </w:pPr>
          <w:r w:rsidRPr="00764F73">
            <w:rPr>
              <w:rFonts w:asciiTheme="minorHAnsi" w:hAnsiTheme="minorHAnsi" w:cstheme="minorHAnsi"/>
              <w:sz w:val="22"/>
              <w:u w:val="single"/>
            </w:rPr>
            <w:t>Citations.</w:t>
          </w:r>
          <w:r w:rsidRPr="00764F73">
            <w:rPr>
              <w:rFonts w:asciiTheme="minorHAnsi" w:hAnsiTheme="minorHAnsi" w:cstheme="minorHAnsi"/>
              <w:sz w:val="22"/>
            </w:rPr>
            <w:t xml:space="preserve"> All documents filed with the Tribal Court that contain legal arguments and issues of law shall cite to controlling or persuasive authority using the citation format accepted by the federal courts in Wisconsin</w:t>
          </w:r>
          <w:r>
            <w:rPr>
              <w:rFonts w:asciiTheme="minorHAnsi" w:hAnsiTheme="minorHAnsi" w:cstheme="minorHAnsi"/>
              <w:sz w:val="22"/>
            </w:rPr>
            <w:t xml:space="preserve"> and/or by the Lac Courte Oreilles Tribal Court.</w:t>
          </w:r>
        </w:p>
        <w:p w14:paraId="1B1EE4AB" w14:textId="77777777" w:rsidR="00CF49A7" w:rsidRPr="00764F73" w:rsidRDefault="00CF49A7">
          <w:pPr>
            <w:pStyle w:val="ListParagraph"/>
            <w:numPr>
              <w:ilvl w:val="0"/>
              <w:numId w:val="15"/>
            </w:numPr>
            <w:rPr>
              <w:rFonts w:asciiTheme="minorHAnsi" w:hAnsiTheme="minorHAnsi" w:cstheme="minorHAnsi"/>
              <w:sz w:val="22"/>
            </w:rPr>
          </w:pPr>
          <w:r w:rsidRPr="00764F73">
            <w:rPr>
              <w:rFonts w:asciiTheme="minorHAnsi" w:hAnsiTheme="minorHAnsi" w:cstheme="minorHAnsi"/>
              <w:sz w:val="22"/>
              <w:u w:val="single"/>
            </w:rPr>
            <w:t>Signature.</w:t>
          </w:r>
          <w:r w:rsidRPr="00764F73">
            <w:rPr>
              <w:rFonts w:asciiTheme="minorHAnsi" w:hAnsiTheme="minorHAnsi" w:cstheme="minorHAnsi"/>
              <w:sz w:val="22"/>
            </w:rPr>
            <w:t xml:space="preserve"> All filings shall be signed by the Person filing the document. The signature of a Person filing a document constitutes a certification by the signer that the signer has read the document and to the best of the signer’s knowledge, information, and belief formed after reasonable inquiry, the document is well grounded in fact and is warranted by existing law or a good-faith argument for the extension, modification, or reversal of existing law; and the document is not interposed for any improper purpose, such as to harass or to cause unnecessary delay or needlessly increase in the cost of litigation.  Electronic signatures are permitted, to be indicated by “/s/” before the signer’s name.</w:t>
          </w:r>
        </w:p>
        <w:p w14:paraId="0B3721C2" w14:textId="77777777" w:rsidR="00CF49A7" w:rsidRPr="00764F73" w:rsidRDefault="00CF49A7">
          <w:pPr>
            <w:pStyle w:val="ListParagraph"/>
            <w:numPr>
              <w:ilvl w:val="0"/>
              <w:numId w:val="15"/>
            </w:numPr>
            <w:autoSpaceDE w:val="0"/>
            <w:autoSpaceDN w:val="0"/>
            <w:adjustRightInd w:val="0"/>
            <w:rPr>
              <w:rFonts w:asciiTheme="minorHAnsi" w:hAnsiTheme="minorHAnsi" w:cstheme="minorHAnsi"/>
              <w:sz w:val="22"/>
            </w:rPr>
          </w:pPr>
          <w:r w:rsidRPr="00764F73">
            <w:rPr>
              <w:rFonts w:asciiTheme="minorHAnsi" w:hAnsiTheme="minorHAnsi" w:cstheme="minorHAnsi"/>
              <w:sz w:val="22"/>
              <w:u w:val="single"/>
            </w:rPr>
            <w:t>Electronic documents.</w:t>
          </w:r>
          <w:r w:rsidRPr="00764F73">
            <w:rPr>
              <w:rFonts w:asciiTheme="minorHAnsi" w:hAnsiTheme="minorHAnsi" w:cstheme="minorHAnsi"/>
              <w:sz w:val="22"/>
            </w:rPr>
            <w:t xml:space="preserve"> Unless granted leave by the Tribal Court, all documents shall be filed and served electronically in a manner prescribed by the Tribal Court or via email. </w:t>
          </w:r>
        </w:p>
        <w:p w14:paraId="5D16B457" w14:textId="77777777" w:rsidR="00CF49A7" w:rsidRPr="00764F73" w:rsidRDefault="00CF49A7" w:rsidP="00CF49A7">
          <w:pPr>
            <w:pStyle w:val="ListParagraph"/>
            <w:autoSpaceDE w:val="0"/>
            <w:autoSpaceDN w:val="0"/>
            <w:adjustRightInd w:val="0"/>
            <w:rPr>
              <w:rFonts w:asciiTheme="minorHAnsi" w:hAnsiTheme="minorHAnsi" w:cstheme="minorHAnsi"/>
              <w:sz w:val="22"/>
            </w:rPr>
          </w:pPr>
        </w:p>
        <w:p w14:paraId="4B115588" w14:textId="77777777" w:rsidR="00CF49A7" w:rsidRPr="00764F73" w:rsidRDefault="00CF49A7" w:rsidP="00CF49A7">
          <w:pPr>
            <w:autoSpaceDE w:val="0"/>
            <w:autoSpaceDN w:val="0"/>
            <w:adjustRightInd w:val="0"/>
            <w:rPr>
              <w:rFonts w:asciiTheme="minorHAnsi" w:hAnsiTheme="minorHAnsi" w:cstheme="minorHAnsi"/>
              <w:sz w:val="22"/>
            </w:rPr>
          </w:pPr>
          <w:r w:rsidRPr="00764F73">
            <w:rPr>
              <w:rFonts w:asciiTheme="minorHAnsi" w:hAnsiTheme="minorHAnsi" w:cstheme="minorHAnsi"/>
              <w:b/>
              <w:bCs/>
              <w:sz w:val="22"/>
            </w:rPr>
            <w:t>THT.5.08</w:t>
          </w:r>
          <w:r w:rsidRPr="00764F73">
            <w:rPr>
              <w:rFonts w:asciiTheme="minorHAnsi" w:hAnsiTheme="minorHAnsi" w:cstheme="minorHAnsi"/>
              <w:b/>
              <w:bCs/>
              <w:sz w:val="22"/>
            </w:rPr>
            <w:tab/>
            <w:t xml:space="preserve">Service </w:t>
          </w:r>
        </w:p>
        <w:p w14:paraId="730B19C5" w14:textId="77777777" w:rsidR="00CF49A7" w:rsidRPr="00764F73" w:rsidRDefault="00CF49A7" w:rsidP="00CF49A7">
          <w:pPr>
            <w:autoSpaceDE w:val="0"/>
            <w:autoSpaceDN w:val="0"/>
            <w:adjustRightInd w:val="0"/>
            <w:rPr>
              <w:rFonts w:asciiTheme="minorHAnsi" w:hAnsiTheme="minorHAnsi" w:cstheme="minorHAnsi"/>
              <w:sz w:val="22"/>
            </w:rPr>
          </w:pPr>
          <w:r w:rsidRPr="00764F73">
            <w:rPr>
              <w:rFonts w:asciiTheme="minorHAnsi" w:hAnsiTheme="minorHAnsi" w:cstheme="minorHAnsi"/>
              <w:sz w:val="22"/>
            </w:rPr>
            <w:t xml:space="preserve">In addition </w:t>
          </w:r>
          <w:r w:rsidRPr="003D11C4">
            <w:rPr>
              <w:rFonts w:asciiTheme="minorHAnsi" w:hAnsiTheme="minorHAnsi" w:cstheme="minorHAnsi"/>
              <w:sz w:val="22"/>
            </w:rPr>
            <w:t>to §§TCT.2.9.020 and TCT.2.9.040,</w:t>
          </w:r>
          <w:r w:rsidRPr="00764F73">
            <w:rPr>
              <w:rFonts w:asciiTheme="minorHAnsi" w:hAnsiTheme="minorHAnsi" w:cstheme="minorHAnsi"/>
              <w:sz w:val="22"/>
            </w:rPr>
            <w:t xml:space="preserve"> the following shall apply:</w:t>
          </w:r>
        </w:p>
        <w:p w14:paraId="0BE892D4" w14:textId="77777777" w:rsidR="00CF49A7" w:rsidRPr="00764F73" w:rsidRDefault="00CF49A7">
          <w:pPr>
            <w:pStyle w:val="ListParagraph"/>
            <w:numPr>
              <w:ilvl w:val="0"/>
              <w:numId w:val="16"/>
            </w:numPr>
            <w:rPr>
              <w:rFonts w:asciiTheme="minorHAnsi" w:hAnsiTheme="minorHAnsi" w:cstheme="minorHAnsi"/>
              <w:sz w:val="22"/>
            </w:rPr>
          </w:pPr>
          <w:r w:rsidRPr="00764F73">
            <w:rPr>
              <w:rFonts w:asciiTheme="minorHAnsi" w:hAnsiTheme="minorHAnsi" w:cstheme="minorHAnsi"/>
              <w:sz w:val="22"/>
            </w:rPr>
            <w:t>Unless leave is granted by the Tribal Court, all filing and service shall be made electronically via email or as otherwise instructed by the Tribal Court.</w:t>
          </w:r>
        </w:p>
        <w:p w14:paraId="74559705" w14:textId="77777777" w:rsidR="00CF49A7" w:rsidRPr="00764F73" w:rsidRDefault="00CF49A7">
          <w:pPr>
            <w:pStyle w:val="ListParagraph"/>
            <w:numPr>
              <w:ilvl w:val="0"/>
              <w:numId w:val="16"/>
            </w:numPr>
            <w:autoSpaceDE w:val="0"/>
            <w:autoSpaceDN w:val="0"/>
            <w:adjustRightInd w:val="0"/>
            <w:rPr>
              <w:rFonts w:asciiTheme="minorHAnsi" w:hAnsiTheme="minorHAnsi" w:cstheme="minorHAnsi"/>
              <w:sz w:val="22"/>
            </w:rPr>
          </w:pPr>
          <w:r w:rsidRPr="00764F73">
            <w:rPr>
              <w:rFonts w:asciiTheme="minorHAnsi" w:hAnsiTheme="minorHAnsi" w:cstheme="minorHAnsi"/>
              <w:sz w:val="22"/>
              <w:u w:val="single"/>
            </w:rPr>
            <w:t>Proof of Service</w:t>
          </w:r>
          <w:r w:rsidRPr="00764F73">
            <w:rPr>
              <w:rFonts w:asciiTheme="minorHAnsi" w:hAnsiTheme="minorHAnsi" w:cstheme="minorHAnsi"/>
              <w:i/>
              <w:iCs/>
              <w:sz w:val="22"/>
              <w:u w:val="single"/>
            </w:rPr>
            <w:t>.</w:t>
          </w:r>
          <w:r w:rsidRPr="00764F73">
            <w:rPr>
              <w:rFonts w:asciiTheme="minorHAnsi" w:hAnsiTheme="minorHAnsi" w:cstheme="minorHAnsi"/>
              <w:sz w:val="22"/>
            </w:rPr>
            <w:t xml:space="preserve"> All documents filed and served shall include proof of service that describes the document(s), the date of filing and service, the means of filing and service, and the recipients of the filing and service. The proof of service shall be signed by the person effectuating service, the Party, or the Party’s legal counsel.</w:t>
          </w:r>
        </w:p>
        <w:p w14:paraId="128F8A03" w14:textId="77777777" w:rsidR="00CF49A7" w:rsidRPr="00764F73" w:rsidRDefault="00CF49A7" w:rsidP="00CF49A7">
          <w:pPr>
            <w:rPr>
              <w:rFonts w:asciiTheme="minorHAnsi" w:hAnsiTheme="minorHAnsi" w:cstheme="minorHAnsi"/>
              <w:sz w:val="22"/>
            </w:rPr>
          </w:pPr>
        </w:p>
        <w:p w14:paraId="27AE5DD9" w14:textId="77777777" w:rsidR="00CF49A7" w:rsidRPr="00764F73" w:rsidRDefault="00CF49A7" w:rsidP="00CF49A7">
          <w:pPr>
            <w:autoSpaceDE w:val="0"/>
            <w:autoSpaceDN w:val="0"/>
            <w:adjustRightInd w:val="0"/>
            <w:rPr>
              <w:rFonts w:asciiTheme="minorHAnsi" w:hAnsiTheme="minorHAnsi" w:cstheme="minorHAnsi"/>
              <w:sz w:val="22"/>
            </w:rPr>
          </w:pPr>
          <w:r w:rsidRPr="00764F73">
            <w:rPr>
              <w:rFonts w:asciiTheme="minorHAnsi" w:hAnsiTheme="minorHAnsi" w:cstheme="minorHAnsi"/>
              <w:b/>
              <w:bCs/>
              <w:sz w:val="22"/>
            </w:rPr>
            <w:t>TCT.5.09</w:t>
          </w:r>
          <w:r w:rsidRPr="00764F73">
            <w:rPr>
              <w:rFonts w:asciiTheme="minorHAnsi" w:hAnsiTheme="minorHAnsi" w:cstheme="minorHAnsi"/>
              <w:b/>
              <w:bCs/>
              <w:sz w:val="22"/>
            </w:rPr>
            <w:tab/>
            <w:t>Starting an Administrative Appeal; Notice of Administrative Appeal; Petition; Record on Administrative Appeal</w:t>
          </w:r>
        </w:p>
        <w:p w14:paraId="67530F9E" w14:textId="77777777" w:rsidR="00CF49A7" w:rsidRPr="00764F73" w:rsidRDefault="00CF49A7">
          <w:pPr>
            <w:pStyle w:val="ListParagraph"/>
            <w:numPr>
              <w:ilvl w:val="0"/>
              <w:numId w:val="9"/>
            </w:numPr>
            <w:autoSpaceDE w:val="0"/>
            <w:autoSpaceDN w:val="0"/>
            <w:adjustRightInd w:val="0"/>
            <w:rPr>
              <w:rFonts w:asciiTheme="minorHAnsi" w:hAnsiTheme="minorHAnsi" w:cstheme="minorHAnsi"/>
              <w:sz w:val="22"/>
            </w:rPr>
          </w:pPr>
          <w:r w:rsidRPr="003D11C4">
            <w:rPr>
              <w:rFonts w:asciiTheme="minorHAnsi" w:hAnsiTheme="minorHAnsi" w:cstheme="minorHAnsi"/>
              <w:sz w:val="22"/>
            </w:rPr>
            <w:t>Subchapter TCT.2.9</w:t>
          </w:r>
          <w:r w:rsidRPr="00764F73">
            <w:rPr>
              <w:rFonts w:asciiTheme="minorHAnsi" w:hAnsiTheme="minorHAnsi" w:cstheme="minorHAnsi"/>
              <w:sz w:val="22"/>
            </w:rPr>
            <w:t xml:space="preserve"> does not apply to this Chapter.</w:t>
          </w:r>
        </w:p>
        <w:p w14:paraId="788B0CAB" w14:textId="77777777" w:rsidR="00CF49A7" w:rsidRPr="00764F73" w:rsidRDefault="00CF49A7">
          <w:pPr>
            <w:pStyle w:val="ListParagraph"/>
            <w:numPr>
              <w:ilvl w:val="0"/>
              <w:numId w:val="9"/>
            </w:numPr>
            <w:rPr>
              <w:rFonts w:asciiTheme="minorHAnsi" w:hAnsiTheme="minorHAnsi" w:cstheme="minorHAnsi"/>
              <w:b/>
              <w:bCs/>
              <w:sz w:val="22"/>
            </w:rPr>
          </w:pPr>
          <w:r w:rsidRPr="00764F73">
            <w:rPr>
              <w:rFonts w:asciiTheme="minorHAnsi" w:hAnsiTheme="minorHAnsi" w:cstheme="minorHAnsi"/>
              <w:sz w:val="22"/>
            </w:rPr>
            <w:t xml:space="preserve">Any Person that is not the Prevailing Party to a Final Agency Action, opinion, order, or judgment may initiate an administrative appeal only as provided in this Subchapter. </w:t>
          </w:r>
        </w:p>
        <w:p w14:paraId="0971E806" w14:textId="77777777" w:rsidR="00CF49A7" w:rsidRPr="00764F73" w:rsidRDefault="00CF49A7">
          <w:pPr>
            <w:pStyle w:val="ListParagraph"/>
            <w:numPr>
              <w:ilvl w:val="0"/>
              <w:numId w:val="9"/>
            </w:numPr>
            <w:rPr>
              <w:rFonts w:asciiTheme="minorHAnsi" w:hAnsiTheme="minorHAnsi" w:cstheme="minorHAnsi"/>
              <w:sz w:val="22"/>
            </w:rPr>
          </w:pPr>
          <w:r w:rsidRPr="00764F73">
            <w:rPr>
              <w:rFonts w:asciiTheme="minorHAnsi" w:hAnsiTheme="minorHAnsi" w:cstheme="minorHAnsi"/>
              <w:sz w:val="22"/>
            </w:rPr>
            <w:t>Notice of Administrative Appeal.</w:t>
          </w:r>
        </w:p>
        <w:p w14:paraId="71DED0DE" w14:textId="77777777" w:rsidR="00CF49A7" w:rsidRPr="00764F73" w:rsidRDefault="00CF49A7">
          <w:pPr>
            <w:pStyle w:val="ListParagraph"/>
            <w:numPr>
              <w:ilvl w:val="0"/>
              <w:numId w:val="17"/>
            </w:numPr>
            <w:rPr>
              <w:rFonts w:asciiTheme="minorHAnsi" w:hAnsiTheme="minorHAnsi" w:cstheme="minorHAnsi"/>
              <w:sz w:val="22"/>
            </w:rPr>
          </w:pPr>
          <w:r w:rsidRPr="00764F73">
            <w:rPr>
              <w:rFonts w:asciiTheme="minorHAnsi" w:hAnsiTheme="minorHAnsi" w:cstheme="minorHAnsi"/>
              <w:sz w:val="22"/>
            </w:rPr>
            <w:t xml:space="preserve">To initiate an administrative appeal, a Person shall file a notice of administrative appeal with the Clerk of the Tribal Court, and serve the notice to all other parties, no later than thirty (30) days after the entry of the Final Agency Action from which the administrative appeal is taken. </w:t>
          </w:r>
        </w:p>
        <w:p w14:paraId="0BFFD8AD" w14:textId="77777777" w:rsidR="00CF49A7" w:rsidRPr="00764F73" w:rsidRDefault="00CF49A7">
          <w:pPr>
            <w:pStyle w:val="ListParagraph"/>
            <w:numPr>
              <w:ilvl w:val="0"/>
              <w:numId w:val="17"/>
            </w:numPr>
            <w:rPr>
              <w:rFonts w:asciiTheme="minorHAnsi" w:hAnsiTheme="minorHAnsi" w:cstheme="minorHAnsi"/>
              <w:sz w:val="22"/>
            </w:rPr>
          </w:pPr>
          <w:r w:rsidRPr="00764F73">
            <w:rPr>
              <w:rFonts w:asciiTheme="minorHAnsi" w:hAnsiTheme="minorHAnsi" w:cstheme="minorHAnsi"/>
              <w:sz w:val="22"/>
            </w:rPr>
            <w:t>If one Party has timely and properly filed a notice of administrative appeal, any other Party in the case on administrative appeal may file a cross notice of administrative appeal within fifteen (15) days of service of the initial Party’s notice of administrative appeal.</w:t>
          </w:r>
        </w:p>
        <w:p w14:paraId="71281A6B" w14:textId="77777777" w:rsidR="00CF49A7" w:rsidRPr="00764F73" w:rsidRDefault="00CF49A7">
          <w:pPr>
            <w:pStyle w:val="ListParagraph"/>
            <w:numPr>
              <w:ilvl w:val="0"/>
              <w:numId w:val="10"/>
            </w:numPr>
            <w:autoSpaceDE w:val="0"/>
            <w:autoSpaceDN w:val="0"/>
            <w:adjustRightInd w:val="0"/>
            <w:rPr>
              <w:rFonts w:asciiTheme="minorHAnsi" w:hAnsiTheme="minorHAnsi" w:cstheme="minorHAnsi"/>
              <w:sz w:val="22"/>
            </w:rPr>
          </w:pPr>
          <w:r w:rsidRPr="00764F73">
            <w:rPr>
              <w:rFonts w:asciiTheme="minorHAnsi" w:hAnsiTheme="minorHAnsi" w:cstheme="minorHAnsi"/>
              <w:sz w:val="22"/>
            </w:rPr>
            <w:t>Failure to file a timely notice of administrative appeal as provided in this Subsection deprives the Tribal Court jurisdiction over the administrative appeal, and accordingly, the right to an administrative appeal is deemed waived and administrative remedies are deemed exhausted.</w:t>
          </w:r>
        </w:p>
        <w:p w14:paraId="2A8A7634" w14:textId="77777777" w:rsidR="00CF49A7" w:rsidRPr="00764F73" w:rsidRDefault="00CF49A7">
          <w:pPr>
            <w:pStyle w:val="ListParagraph"/>
            <w:numPr>
              <w:ilvl w:val="0"/>
              <w:numId w:val="9"/>
            </w:numPr>
            <w:autoSpaceDE w:val="0"/>
            <w:autoSpaceDN w:val="0"/>
            <w:adjustRightInd w:val="0"/>
            <w:rPr>
              <w:rFonts w:asciiTheme="minorHAnsi" w:hAnsiTheme="minorHAnsi" w:cstheme="minorHAnsi"/>
              <w:sz w:val="22"/>
            </w:rPr>
          </w:pPr>
          <w:r w:rsidRPr="00764F73">
            <w:rPr>
              <w:rFonts w:asciiTheme="minorHAnsi" w:hAnsiTheme="minorHAnsi" w:cstheme="minorHAnsi"/>
              <w:sz w:val="22"/>
            </w:rPr>
            <w:t>Petition for Review.</w:t>
          </w:r>
        </w:p>
        <w:p w14:paraId="1CE58222" w14:textId="77777777" w:rsidR="00CF49A7" w:rsidRPr="00764F73" w:rsidRDefault="00CF49A7">
          <w:pPr>
            <w:pStyle w:val="ListParagraph"/>
            <w:numPr>
              <w:ilvl w:val="0"/>
              <w:numId w:val="18"/>
            </w:numPr>
            <w:rPr>
              <w:rFonts w:asciiTheme="minorHAnsi" w:hAnsiTheme="minorHAnsi" w:cstheme="minorHAnsi"/>
              <w:sz w:val="22"/>
            </w:rPr>
          </w:pPr>
          <w:r w:rsidRPr="00764F73">
            <w:rPr>
              <w:rFonts w:asciiTheme="minorHAnsi" w:hAnsiTheme="minorHAnsi" w:cstheme="minorHAnsi"/>
              <w:sz w:val="22"/>
              <w:u w:val="single"/>
            </w:rPr>
            <w:t>Time.</w:t>
          </w:r>
          <w:r w:rsidRPr="00764F73">
            <w:rPr>
              <w:rFonts w:asciiTheme="minorHAnsi" w:hAnsiTheme="minorHAnsi" w:cstheme="minorHAnsi"/>
              <w:sz w:val="22"/>
            </w:rPr>
            <w:t xml:space="preserve"> A Person that files a notice of administrative appeal shall file a Petition with the Court within sixty (60) days after the Final Agency Action that is the subject of the Petition is issued. </w:t>
          </w:r>
        </w:p>
        <w:p w14:paraId="2BBE12A4" w14:textId="77777777" w:rsidR="00CF49A7" w:rsidRPr="00764F73" w:rsidRDefault="00CF49A7">
          <w:pPr>
            <w:pStyle w:val="ListParagraph"/>
            <w:numPr>
              <w:ilvl w:val="0"/>
              <w:numId w:val="18"/>
            </w:numPr>
            <w:rPr>
              <w:rFonts w:asciiTheme="minorHAnsi" w:hAnsiTheme="minorHAnsi" w:cstheme="minorHAnsi"/>
              <w:sz w:val="22"/>
            </w:rPr>
          </w:pPr>
          <w:r w:rsidRPr="00764F73">
            <w:rPr>
              <w:rFonts w:asciiTheme="minorHAnsi" w:hAnsiTheme="minorHAnsi" w:cstheme="minorHAnsi"/>
              <w:sz w:val="22"/>
              <w:u w:val="single"/>
            </w:rPr>
            <w:lastRenderedPageBreak/>
            <w:t>Service.</w:t>
          </w:r>
          <w:r w:rsidRPr="00764F73">
            <w:rPr>
              <w:rFonts w:asciiTheme="minorHAnsi" w:hAnsiTheme="minorHAnsi" w:cstheme="minorHAnsi"/>
              <w:sz w:val="22"/>
            </w:rPr>
            <w:t xml:space="preserve"> The Person shall serve the Petition to all Parties and to the Agency whose Final Agency Action is</w:t>
          </w:r>
          <w:r>
            <w:rPr>
              <w:rFonts w:asciiTheme="minorHAnsi" w:hAnsiTheme="minorHAnsi" w:cstheme="minorHAnsi"/>
              <w:sz w:val="22"/>
            </w:rPr>
            <w:t xml:space="preserve"> the</w:t>
          </w:r>
          <w:r w:rsidRPr="00764F73">
            <w:rPr>
              <w:rFonts w:asciiTheme="minorHAnsi" w:hAnsiTheme="minorHAnsi" w:cstheme="minorHAnsi"/>
              <w:sz w:val="22"/>
            </w:rPr>
            <w:t xml:space="preserve"> subject of the Petition.</w:t>
          </w:r>
        </w:p>
        <w:p w14:paraId="35DDF193" w14:textId="77777777" w:rsidR="00CF49A7" w:rsidRPr="00764F73" w:rsidRDefault="00CF49A7">
          <w:pPr>
            <w:pStyle w:val="ListParagraph"/>
            <w:numPr>
              <w:ilvl w:val="0"/>
              <w:numId w:val="18"/>
            </w:numPr>
            <w:rPr>
              <w:rFonts w:asciiTheme="minorHAnsi" w:hAnsiTheme="minorHAnsi" w:cstheme="minorHAnsi"/>
              <w:sz w:val="22"/>
            </w:rPr>
          </w:pPr>
          <w:r w:rsidRPr="00764F73">
            <w:rPr>
              <w:rFonts w:asciiTheme="minorHAnsi" w:hAnsiTheme="minorHAnsi" w:cstheme="minorHAnsi"/>
              <w:sz w:val="22"/>
              <w:u w:val="single"/>
            </w:rPr>
            <w:t>Content.</w:t>
          </w:r>
          <w:r w:rsidRPr="00764F73">
            <w:rPr>
              <w:rFonts w:asciiTheme="minorHAnsi" w:hAnsiTheme="minorHAnsi" w:cstheme="minorHAnsi"/>
              <w:sz w:val="22"/>
            </w:rPr>
            <w:t xml:space="preserve"> A Petition shall contain a concise statement of the nature of the proceedings as to which review is sought; the reason(s) an administrative appeal is sought; and the relief sought. </w:t>
          </w:r>
        </w:p>
        <w:p w14:paraId="1E895FA2" w14:textId="77777777" w:rsidR="00CF49A7" w:rsidRPr="00764F73" w:rsidRDefault="00CF49A7">
          <w:pPr>
            <w:pStyle w:val="ListParagraph"/>
            <w:numPr>
              <w:ilvl w:val="0"/>
              <w:numId w:val="18"/>
            </w:numPr>
            <w:rPr>
              <w:rFonts w:asciiTheme="minorHAnsi" w:hAnsiTheme="minorHAnsi" w:cstheme="minorHAnsi"/>
              <w:sz w:val="22"/>
            </w:rPr>
          </w:pPr>
          <w:r w:rsidRPr="00764F73">
            <w:rPr>
              <w:rFonts w:asciiTheme="minorHAnsi" w:hAnsiTheme="minorHAnsi" w:cstheme="minorHAnsi"/>
              <w:sz w:val="22"/>
              <w:u w:val="single"/>
            </w:rPr>
            <w:t>Page Limit</w:t>
          </w:r>
          <w:r w:rsidRPr="00764F73">
            <w:rPr>
              <w:rFonts w:asciiTheme="minorHAnsi" w:hAnsiTheme="minorHAnsi" w:cstheme="minorHAnsi"/>
              <w:sz w:val="22"/>
            </w:rPr>
            <w:t>. The Petition shall not exceed t</w:t>
          </w:r>
          <w:r>
            <w:rPr>
              <w:rFonts w:asciiTheme="minorHAnsi" w:hAnsiTheme="minorHAnsi" w:cstheme="minorHAnsi"/>
              <w:sz w:val="22"/>
            </w:rPr>
            <w:t>wenty</w:t>
          </w:r>
          <w:r w:rsidRPr="00764F73">
            <w:rPr>
              <w:rFonts w:asciiTheme="minorHAnsi" w:hAnsiTheme="minorHAnsi" w:cstheme="minorHAnsi"/>
              <w:sz w:val="22"/>
            </w:rPr>
            <w:t xml:space="preserve"> (</w:t>
          </w:r>
          <w:r>
            <w:rPr>
              <w:rFonts w:asciiTheme="minorHAnsi" w:hAnsiTheme="minorHAnsi" w:cstheme="minorHAnsi"/>
              <w:sz w:val="22"/>
            </w:rPr>
            <w:t>20</w:t>
          </w:r>
          <w:r w:rsidRPr="00764F73">
            <w:rPr>
              <w:rFonts w:asciiTheme="minorHAnsi" w:hAnsiTheme="minorHAnsi" w:cstheme="minorHAnsi"/>
              <w:sz w:val="22"/>
            </w:rPr>
            <w:t>) pages, inclusive of any caption page, but not including any exhibits.</w:t>
          </w:r>
        </w:p>
        <w:p w14:paraId="17268B6B" w14:textId="77777777" w:rsidR="00CF49A7" w:rsidRPr="00764F73" w:rsidRDefault="00CF49A7">
          <w:pPr>
            <w:pStyle w:val="ListParagraph"/>
            <w:numPr>
              <w:ilvl w:val="0"/>
              <w:numId w:val="18"/>
            </w:numPr>
            <w:rPr>
              <w:rFonts w:asciiTheme="minorHAnsi" w:hAnsiTheme="minorHAnsi" w:cstheme="minorHAnsi"/>
              <w:sz w:val="22"/>
            </w:rPr>
          </w:pPr>
          <w:r w:rsidRPr="00764F73">
            <w:rPr>
              <w:rFonts w:asciiTheme="minorHAnsi" w:hAnsiTheme="minorHAnsi" w:cstheme="minorHAnsi"/>
              <w:sz w:val="22"/>
              <w:u w:val="single"/>
            </w:rPr>
            <w:t>Exhibits.</w:t>
          </w:r>
          <w:r w:rsidRPr="00764F73">
            <w:rPr>
              <w:rFonts w:asciiTheme="minorHAnsi" w:hAnsiTheme="minorHAnsi" w:cstheme="minorHAnsi"/>
              <w:sz w:val="22"/>
            </w:rPr>
            <w:t xml:space="preserve"> The Petitioner shall attach to the Petition, as exhibit(s), a copy of the Final Agency Action appealed.</w:t>
          </w:r>
        </w:p>
        <w:p w14:paraId="3CBF38E0" w14:textId="77777777" w:rsidR="00CF49A7" w:rsidRPr="00764F73" w:rsidRDefault="00CF49A7">
          <w:pPr>
            <w:pStyle w:val="ListParagraph"/>
            <w:numPr>
              <w:ilvl w:val="0"/>
              <w:numId w:val="18"/>
            </w:numPr>
            <w:rPr>
              <w:rFonts w:asciiTheme="minorHAnsi" w:hAnsiTheme="minorHAnsi" w:cstheme="minorHAnsi"/>
              <w:sz w:val="22"/>
            </w:rPr>
          </w:pPr>
          <w:r w:rsidRPr="00764F73">
            <w:rPr>
              <w:rFonts w:asciiTheme="minorHAnsi" w:hAnsiTheme="minorHAnsi" w:cstheme="minorHAnsi"/>
              <w:sz w:val="22"/>
              <w:u w:val="single"/>
            </w:rPr>
            <w:t>Transmission of Administrative Recor</w:t>
          </w:r>
          <w:r w:rsidRPr="00764F73">
            <w:rPr>
              <w:rFonts w:asciiTheme="minorHAnsi" w:hAnsiTheme="minorHAnsi" w:cstheme="minorHAnsi"/>
              <w:sz w:val="22"/>
            </w:rPr>
            <w:t xml:space="preserve">d. Within thirty (30) days after service of the Petition, or within such further time as the court allows, the Agency shall transmit to the court the original or certified copy of the entire Administrative Record on which the Final Agency Action was based, unless the Parties stipulate that the Administrative Record be shortened. </w:t>
          </w:r>
        </w:p>
        <w:p w14:paraId="0EF5BB46" w14:textId="77777777" w:rsidR="00CF49A7" w:rsidRPr="00764F73" w:rsidRDefault="00CF49A7">
          <w:pPr>
            <w:pStyle w:val="ListParagraph"/>
            <w:numPr>
              <w:ilvl w:val="0"/>
              <w:numId w:val="9"/>
            </w:numPr>
            <w:autoSpaceDE w:val="0"/>
            <w:autoSpaceDN w:val="0"/>
            <w:adjustRightInd w:val="0"/>
            <w:rPr>
              <w:rFonts w:asciiTheme="minorHAnsi" w:hAnsiTheme="minorHAnsi" w:cstheme="minorHAnsi"/>
              <w:sz w:val="22"/>
            </w:rPr>
          </w:pPr>
          <w:r w:rsidRPr="00764F73">
            <w:rPr>
              <w:rFonts w:asciiTheme="minorHAnsi" w:hAnsiTheme="minorHAnsi" w:cstheme="minorHAnsi"/>
              <w:sz w:val="22"/>
            </w:rPr>
            <w:t>Response to Petition</w:t>
          </w:r>
        </w:p>
        <w:p w14:paraId="041E345D" w14:textId="77777777" w:rsidR="00CF49A7" w:rsidRPr="00764F73" w:rsidRDefault="00CF49A7">
          <w:pPr>
            <w:pStyle w:val="ListParagraph"/>
            <w:numPr>
              <w:ilvl w:val="0"/>
              <w:numId w:val="19"/>
            </w:numPr>
            <w:rPr>
              <w:rFonts w:asciiTheme="minorHAnsi" w:hAnsiTheme="minorHAnsi" w:cstheme="minorHAnsi"/>
              <w:sz w:val="22"/>
            </w:rPr>
          </w:pPr>
          <w:r w:rsidRPr="00764F73">
            <w:rPr>
              <w:rFonts w:asciiTheme="minorHAnsi" w:hAnsiTheme="minorHAnsi" w:cstheme="minorHAnsi"/>
              <w:sz w:val="22"/>
            </w:rPr>
            <w:t>Any Party named in the Petition may file a response to the Petition within fifteen (15) days after the Petition is filed and served. A Party’s decision not to file a response shall not be a basis for a default and shall not be considered in any subsequent proceedings on the merits of the Petition.</w:t>
          </w:r>
        </w:p>
        <w:p w14:paraId="15CB95A6" w14:textId="77777777" w:rsidR="00CF49A7" w:rsidRPr="00764F73" w:rsidRDefault="00CF49A7">
          <w:pPr>
            <w:pStyle w:val="ListParagraph"/>
            <w:numPr>
              <w:ilvl w:val="0"/>
              <w:numId w:val="19"/>
            </w:numPr>
            <w:autoSpaceDE w:val="0"/>
            <w:autoSpaceDN w:val="0"/>
            <w:adjustRightInd w:val="0"/>
            <w:rPr>
              <w:rFonts w:asciiTheme="minorHAnsi" w:hAnsiTheme="minorHAnsi" w:cstheme="minorHAnsi"/>
              <w:sz w:val="22"/>
            </w:rPr>
          </w:pPr>
          <w:r w:rsidRPr="00764F73">
            <w:rPr>
              <w:rFonts w:asciiTheme="minorHAnsi" w:hAnsiTheme="minorHAnsi" w:cstheme="minorHAnsi"/>
              <w:sz w:val="22"/>
            </w:rPr>
            <w:t>Any response shall not exceed t</w:t>
          </w:r>
          <w:r>
            <w:rPr>
              <w:rFonts w:asciiTheme="minorHAnsi" w:hAnsiTheme="minorHAnsi" w:cstheme="minorHAnsi"/>
              <w:sz w:val="22"/>
            </w:rPr>
            <w:t>wenty</w:t>
          </w:r>
          <w:r w:rsidRPr="00764F73">
            <w:rPr>
              <w:rFonts w:asciiTheme="minorHAnsi" w:hAnsiTheme="minorHAnsi" w:cstheme="minorHAnsi"/>
              <w:sz w:val="22"/>
            </w:rPr>
            <w:t xml:space="preserve"> (</w:t>
          </w:r>
          <w:r>
            <w:rPr>
              <w:rFonts w:asciiTheme="minorHAnsi" w:hAnsiTheme="minorHAnsi" w:cstheme="minorHAnsi"/>
              <w:sz w:val="22"/>
            </w:rPr>
            <w:t>20</w:t>
          </w:r>
          <w:r w:rsidRPr="00764F73">
            <w:rPr>
              <w:rFonts w:asciiTheme="minorHAnsi" w:hAnsiTheme="minorHAnsi" w:cstheme="minorHAnsi"/>
              <w:sz w:val="22"/>
            </w:rPr>
            <w:t>) pages, inclusive of any caption page, but not including any exhibits.</w:t>
          </w:r>
        </w:p>
        <w:p w14:paraId="3E38CE2E" w14:textId="77777777" w:rsidR="00CF49A7" w:rsidRPr="00764F73" w:rsidRDefault="00CF49A7" w:rsidP="00CF49A7">
          <w:pPr>
            <w:rPr>
              <w:rFonts w:asciiTheme="minorHAnsi" w:hAnsiTheme="minorHAnsi" w:cstheme="minorHAnsi"/>
              <w:b/>
              <w:bCs/>
              <w:sz w:val="22"/>
            </w:rPr>
          </w:pPr>
        </w:p>
        <w:p w14:paraId="244AA27D" w14:textId="77777777" w:rsidR="00CF49A7" w:rsidRPr="00764F73" w:rsidRDefault="00CF49A7" w:rsidP="00CF49A7">
          <w:pPr>
            <w:autoSpaceDE w:val="0"/>
            <w:autoSpaceDN w:val="0"/>
            <w:adjustRightInd w:val="0"/>
            <w:rPr>
              <w:rFonts w:asciiTheme="minorHAnsi" w:hAnsiTheme="minorHAnsi" w:cstheme="minorHAnsi"/>
              <w:sz w:val="22"/>
            </w:rPr>
          </w:pPr>
          <w:r w:rsidRPr="00764F73">
            <w:rPr>
              <w:rFonts w:asciiTheme="minorHAnsi" w:hAnsiTheme="minorHAnsi" w:cstheme="minorHAnsi"/>
              <w:b/>
              <w:bCs/>
              <w:sz w:val="22"/>
            </w:rPr>
            <w:t>TCT.5.10</w:t>
          </w:r>
          <w:r w:rsidRPr="00764F73">
            <w:rPr>
              <w:rFonts w:asciiTheme="minorHAnsi" w:hAnsiTheme="minorHAnsi" w:cstheme="minorHAnsi"/>
              <w:b/>
              <w:bCs/>
              <w:sz w:val="22"/>
            </w:rPr>
            <w:tab/>
            <w:t>Scheduling Conference; Scheduling Order</w:t>
          </w:r>
        </w:p>
        <w:p w14:paraId="5E485ED7" w14:textId="77777777" w:rsidR="00CF49A7" w:rsidRPr="00764F73" w:rsidRDefault="00CF49A7">
          <w:pPr>
            <w:pStyle w:val="ListParagraph"/>
            <w:numPr>
              <w:ilvl w:val="0"/>
              <w:numId w:val="20"/>
            </w:numPr>
            <w:rPr>
              <w:rFonts w:asciiTheme="minorHAnsi" w:hAnsiTheme="minorHAnsi" w:cstheme="minorHAnsi"/>
              <w:sz w:val="22"/>
            </w:rPr>
          </w:pPr>
          <w:r w:rsidRPr="00764F73">
            <w:rPr>
              <w:rFonts w:asciiTheme="minorHAnsi" w:hAnsiTheme="minorHAnsi" w:cstheme="minorHAnsi"/>
              <w:sz w:val="22"/>
            </w:rPr>
            <w:t>At any time after a Petition is filed, the Tribal Court shall hold a scheduling conference. At any such conference, any unrepresented Party shall appear in person, and at least one attorney or lay advocate shall appear in person for any Party who has representation.</w:t>
          </w:r>
        </w:p>
        <w:p w14:paraId="196B383F" w14:textId="77777777" w:rsidR="00CF49A7" w:rsidRPr="00764F73" w:rsidRDefault="00CF49A7">
          <w:pPr>
            <w:pStyle w:val="ListParagraph"/>
            <w:numPr>
              <w:ilvl w:val="0"/>
              <w:numId w:val="20"/>
            </w:numPr>
            <w:rPr>
              <w:rFonts w:asciiTheme="minorHAnsi" w:hAnsiTheme="minorHAnsi" w:cstheme="minorHAnsi"/>
              <w:sz w:val="22"/>
            </w:rPr>
          </w:pPr>
          <w:r w:rsidRPr="00764F73">
            <w:rPr>
              <w:rFonts w:asciiTheme="minorHAnsi" w:hAnsiTheme="minorHAnsi" w:cstheme="minorHAnsi"/>
              <w:sz w:val="22"/>
            </w:rPr>
            <w:t>After consultation, the court shall issue a scheduling order including such of the following as are applicable to the circumstances and complexity of the case:</w:t>
          </w:r>
        </w:p>
        <w:p w14:paraId="41599012" w14:textId="77777777" w:rsidR="00CF49A7" w:rsidRPr="00764F73" w:rsidRDefault="00CF49A7">
          <w:pPr>
            <w:pStyle w:val="ListParagraph"/>
            <w:numPr>
              <w:ilvl w:val="0"/>
              <w:numId w:val="21"/>
            </w:numPr>
            <w:rPr>
              <w:rFonts w:asciiTheme="minorHAnsi" w:hAnsiTheme="minorHAnsi" w:cstheme="minorHAnsi"/>
              <w:sz w:val="22"/>
            </w:rPr>
          </w:pPr>
          <w:r w:rsidRPr="00764F73">
            <w:rPr>
              <w:rFonts w:asciiTheme="minorHAnsi" w:hAnsiTheme="minorHAnsi" w:cstheme="minorHAnsi"/>
              <w:sz w:val="22"/>
            </w:rPr>
            <w:t>The time for when any responses to the Petition shall be filed, if one has not already been filed;</w:t>
          </w:r>
        </w:p>
        <w:p w14:paraId="23F8CB72" w14:textId="77777777" w:rsidR="00CF49A7" w:rsidRPr="00764F73" w:rsidRDefault="00CF49A7">
          <w:pPr>
            <w:pStyle w:val="ListParagraph"/>
            <w:numPr>
              <w:ilvl w:val="0"/>
              <w:numId w:val="21"/>
            </w:numPr>
            <w:rPr>
              <w:rFonts w:asciiTheme="minorHAnsi" w:hAnsiTheme="minorHAnsi" w:cstheme="minorHAnsi"/>
              <w:sz w:val="22"/>
            </w:rPr>
          </w:pPr>
          <w:r w:rsidRPr="00764F73">
            <w:rPr>
              <w:rFonts w:asciiTheme="minorHAnsi" w:hAnsiTheme="minorHAnsi" w:cstheme="minorHAnsi"/>
              <w:sz w:val="22"/>
            </w:rPr>
            <w:t>The deadlines for any motions to be filed and heard, closing the record, and briefing;</w:t>
          </w:r>
        </w:p>
        <w:p w14:paraId="1AA1A424" w14:textId="77777777" w:rsidR="00CF49A7" w:rsidRPr="00764F73" w:rsidRDefault="00CF49A7">
          <w:pPr>
            <w:pStyle w:val="ListParagraph"/>
            <w:numPr>
              <w:ilvl w:val="0"/>
              <w:numId w:val="21"/>
            </w:numPr>
            <w:rPr>
              <w:rFonts w:asciiTheme="minorHAnsi" w:hAnsiTheme="minorHAnsi" w:cstheme="minorHAnsi"/>
              <w:sz w:val="22"/>
            </w:rPr>
          </w:pPr>
          <w:r w:rsidRPr="00764F73">
            <w:rPr>
              <w:rFonts w:asciiTheme="minorHAnsi" w:hAnsiTheme="minorHAnsi" w:cstheme="minorHAnsi"/>
              <w:sz w:val="22"/>
            </w:rPr>
            <w:t xml:space="preserve">The date for oral argument and the time allowed to each party for oral argument; </w:t>
          </w:r>
        </w:p>
        <w:p w14:paraId="4622B6BE" w14:textId="77777777" w:rsidR="00CF49A7" w:rsidRPr="00764F73" w:rsidRDefault="00CF49A7">
          <w:pPr>
            <w:pStyle w:val="ListParagraph"/>
            <w:numPr>
              <w:ilvl w:val="0"/>
              <w:numId w:val="21"/>
            </w:numPr>
            <w:rPr>
              <w:rFonts w:asciiTheme="minorHAnsi" w:hAnsiTheme="minorHAnsi" w:cstheme="minorHAnsi"/>
              <w:sz w:val="22"/>
            </w:rPr>
          </w:pPr>
          <w:r w:rsidRPr="00764F73">
            <w:rPr>
              <w:rFonts w:asciiTheme="minorHAnsi" w:hAnsiTheme="minorHAnsi" w:cstheme="minorHAnsi"/>
              <w:sz w:val="22"/>
            </w:rPr>
            <w:t xml:space="preserve">The deadlines for post oral argument briefing, if any; </w:t>
          </w:r>
        </w:p>
        <w:p w14:paraId="3CC983AC" w14:textId="77777777" w:rsidR="00CF49A7" w:rsidRPr="00764F73" w:rsidRDefault="00CF49A7">
          <w:pPr>
            <w:pStyle w:val="ListParagraph"/>
            <w:numPr>
              <w:ilvl w:val="0"/>
              <w:numId w:val="21"/>
            </w:numPr>
            <w:rPr>
              <w:rFonts w:asciiTheme="minorHAnsi" w:hAnsiTheme="minorHAnsi" w:cstheme="minorHAnsi"/>
              <w:sz w:val="22"/>
            </w:rPr>
          </w:pPr>
          <w:r w:rsidRPr="00764F73">
            <w:rPr>
              <w:rFonts w:asciiTheme="minorHAnsi" w:hAnsiTheme="minorHAnsi" w:cstheme="minorHAnsi"/>
              <w:sz w:val="22"/>
            </w:rPr>
            <w:t>Any other matters governing the conduct of the case that the court deems appropriate.</w:t>
          </w:r>
        </w:p>
        <w:p w14:paraId="19CD1F80" w14:textId="77777777" w:rsidR="00CF49A7" w:rsidRPr="00764F73" w:rsidRDefault="00CF49A7">
          <w:pPr>
            <w:pStyle w:val="ListParagraph"/>
            <w:numPr>
              <w:ilvl w:val="0"/>
              <w:numId w:val="21"/>
            </w:numPr>
            <w:autoSpaceDE w:val="0"/>
            <w:autoSpaceDN w:val="0"/>
            <w:adjustRightInd w:val="0"/>
            <w:rPr>
              <w:rFonts w:asciiTheme="minorHAnsi" w:hAnsiTheme="minorHAnsi" w:cstheme="minorHAnsi"/>
              <w:sz w:val="22"/>
            </w:rPr>
          </w:pPr>
          <w:r w:rsidRPr="00764F73">
            <w:rPr>
              <w:rFonts w:asciiTheme="minorHAnsi" w:hAnsiTheme="minorHAnsi" w:cstheme="minorHAnsi"/>
              <w:sz w:val="22"/>
            </w:rPr>
            <w:t>The Tribal Court may from time to time thereafter amend the order.</w:t>
          </w:r>
        </w:p>
        <w:p w14:paraId="6D3E25F3" w14:textId="77777777" w:rsidR="00CF49A7" w:rsidRPr="00764F73" w:rsidRDefault="00CF49A7" w:rsidP="00CF49A7">
          <w:pPr>
            <w:rPr>
              <w:rFonts w:asciiTheme="minorHAnsi" w:hAnsiTheme="minorHAnsi" w:cstheme="minorHAnsi"/>
              <w:b/>
              <w:bCs/>
              <w:sz w:val="22"/>
            </w:rPr>
          </w:pPr>
        </w:p>
        <w:p w14:paraId="0442BAD1" w14:textId="77777777" w:rsidR="00CF49A7" w:rsidRPr="00764F73" w:rsidRDefault="00CF49A7" w:rsidP="00CF49A7">
          <w:pPr>
            <w:autoSpaceDE w:val="0"/>
            <w:autoSpaceDN w:val="0"/>
            <w:adjustRightInd w:val="0"/>
            <w:rPr>
              <w:rFonts w:asciiTheme="minorHAnsi" w:hAnsiTheme="minorHAnsi" w:cstheme="minorHAnsi"/>
              <w:b/>
              <w:bCs/>
              <w:sz w:val="22"/>
            </w:rPr>
          </w:pPr>
          <w:r w:rsidRPr="00764F73">
            <w:rPr>
              <w:rFonts w:asciiTheme="minorHAnsi" w:hAnsiTheme="minorHAnsi" w:cstheme="minorHAnsi"/>
              <w:b/>
              <w:bCs/>
              <w:sz w:val="22"/>
            </w:rPr>
            <w:t>TCT.5.11</w:t>
          </w:r>
          <w:r w:rsidRPr="00764F73">
            <w:rPr>
              <w:rFonts w:asciiTheme="minorHAnsi" w:hAnsiTheme="minorHAnsi" w:cstheme="minorHAnsi"/>
              <w:b/>
              <w:bCs/>
              <w:sz w:val="22"/>
            </w:rPr>
            <w:tab/>
            <w:t xml:space="preserve">Motions </w:t>
          </w:r>
        </w:p>
        <w:p w14:paraId="0F0587D2" w14:textId="77777777" w:rsidR="00CF49A7" w:rsidRPr="00764F73" w:rsidRDefault="00CF49A7">
          <w:pPr>
            <w:pStyle w:val="ListParagraph"/>
            <w:numPr>
              <w:ilvl w:val="0"/>
              <w:numId w:val="22"/>
            </w:numPr>
            <w:rPr>
              <w:rFonts w:asciiTheme="minorHAnsi" w:hAnsiTheme="minorHAnsi" w:cstheme="minorHAnsi"/>
              <w:sz w:val="22"/>
            </w:rPr>
          </w:pPr>
          <w:r w:rsidRPr="00764F73">
            <w:rPr>
              <w:rFonts w:asciiTheme="minorHAnsi" w:hAnsiTheme="minorHAnsi" w:cstheme="minorHAnsi"/>
              <w:sz w:val="22"/>
            </w:rPr>
            <w:t>Before filing any motion, a Party shall meet and confer with the opposing Party to determine if the Parties can agree to the relief sought or otherwise narrow the issues. Failure to meet and confer shall be a basis to deny the motion.</w:t>
          </w:r>
        </w:p>
        <w:p w14:paraId="623836FD" w14:textId="77777777" w:rsidR="00CF49A7" w:rsidRPr="00764F73" w:rsidRDefault="00CF49A7">
          <w:pPr>
            <w:pStyle w:val="ListParagraph"/>
            <w:numPr>
              <w:ilvl w:val="0"/>
              <w:numId w:val="22"/>
            </w:numPr>
            <w:autoSpaceDE w:val="0"/>
            <w:autoSpaceDN w:val="0"/>
            <w:adjustRightInd w:val="0"/>
            <w:rPr>
              <w:rFonts w:asciiTheme="minorHAnsi" w:hAnsiTheme="minorHAnsi" w:cstheme="minorHAnsi"/>
              <w:sz w:val="22"/>
            </w:rPr>
          </w:pPr>
          <w:r w:rsidRPr="00764F73">
            <w:rPr>
              <w:rFonts w:asciiTheme="minorHAnsi" w:hAnsiTheme="minorHAnsi" w:cstheme="minorHAnsi"/>
              <w:sz w:val="22"/>
            </w:rPr>
            <w:t xml:space="preserve">Any Party to an administrative appeal may file such motions as appear necessary, together with supporting briefs and affidavits, as appropriate, as well as a verification or exhibit confirming the Parties have met and conferred and were unable to resolve the matter. Parties shall file a proposed order with the motion. </w:t>
          </w:r>
        </w:p>
        <w:p w14:paraId="21A26E7D" w14:textId="77777777" w:rsidR="00CF49A7" w:rsidRPr="00764F73" w:rsidRDefault="00CF49A7">
          <w:pPr>
            <w:pStyle w:val="ListParagraph"/>
            <w:numPr>
              <w:ilvl w:val="0"/>
              <w:numId w:val="22"/>
            </w:numPr>
            <w:rPr>
              <w:rFonts w:asciiTheme="minorHAnsi" w:hAnsiTheme="minorHAnsi" w:cstheme="minorHAnsi"/>
              <w:sz w:val="22"/>
            </w:rPr>
          </w:pPr>
          <w:r>
            <w:rPr>
              <w:rFonts w:asciiTheme="minorHAnsi" w:hAnsiTheme="minorHAnsi" w:cstheme="minorHAnsi"/>
              <w:sz w:val="22"/>
            </w:rPr>
            <w:t>Any motion filed shall</w:t>
          </w:r>
          <w:r w:rsidRPr="00764F73">
            <w:rPr>
              <w:rFonts w:asciiTheme="minorHAnsi" w:hAnsiTheme="minorHAnsi" w:cstheme="minorHAnsi"/>
              <w:sz w:val="22"/>
            </w:rPr>
            <w:t xml:space="preserve"> not exceed ten (10) pages without leave of the Tribal Court.</w:t>
          </w:r>
        </w:p>
        <w:p w14:paraId="6F757E6F" w14:textId="77777777" w:rsidR="00CF49A7" w:rsidRPr="00764F73" w:rsidRDefault="00CF49A7">
          <w:pPr>
            <w:pStyle w:val="ListParagraph"/>
            <w:numPr>
              <w:ilvl w:val="0"/>
              <w:numId w:val="22"/>
            </w:numPr>
            <w:rPr>
              <w:rFonts w:asciiTheme="minorHAnsi" w:hAnsiTheme="minorHAnsi" w:cstheme="minorHAnsi"/>
              <w:sz w:val="22"/>
            </w:rPr>
          </w:pPr>
          <w:r w:rsidRPr="00764F73">
            <w:rPr>
              <w:rFonts w:asciiTheme="minorHAnsi" w:hAnsiTheme="minorHAnsi" w:cstheme="minorHAnsi"/>
              <w:sz w:val="22"/>
            </w:rPr>
            <w:t>Motions that present an issue of law shall be accompanied by a brief citing relevant authority. Any such motion and accompanying brief may be filed as a single document.</w:t>
          </w:r>
        </w:p>
        <w:p w14:paraId="09805E0A" w14:textId="77777777" w:rsidR="00CF49A7" w:rsidRPr="00764F73" w:rsidRDefault="00CF49A7">
          <w:pPr>
            <w:pStyle w:val="ListParagraph"/>
            <w:numPr>
              <w:ilvl w:val="0"/>
              <w:numId w:val="22"/>
            </w:numPr>
            <w:rPr>
              <w:rFonts w:asciiTheme="minorHAnsi" w:hAnsiTheme="minorHAnsi" w:cstheme="minorHAnsi"/>
              <w:sz w:val="22"/>
            </w:rPr>
          </w:pPr>
          <w:r w:rsidRPr="00764F73">
            <w:rPr>
              <w:rFonts w:asciiTheme="minorHAnsi" w:hAnsiTheme="minorHAnsi" w:cstheme="minorHAnsi"/>
              <w:sz w:val="22"/>
            </w:rPr>
            <w:t xml:space="preserve">Such motions shall be filed with the Clerk. </w:t>
          </w:r>
        </w:p>
        <w:p w14:paraId="1CA466E6" w14:textId="77777777" w:rsidR="00CF49A7" w:rsidRPr="00764F73" w:rsidRDefault="00CF49A7">
          <w:pPr>
            <w:pStyle w:val="ListParagraph"/>
            <w:numPr>
              <w:ilvl w:val="0"/>
              <w:numId w:val="22"/>
            </w:numPr>
            <w:rPr>
              <w:rFonts w:asciiTheme="minorHAnsi" w:hAnsiTheme="minorHAnsi" w:cstheme="minorHAnsi"/>
              <w:sz w:val="22"/>
            </w:rPr>
          </w:pPr>
          <w:r w:rsidRPr="00764F73">
            <w:rPr>
              <w:rFonts w:asciiTheme="minorHAnsi" w:hAnsiTheme="minorHAnsi" w:cstheme="minorHAnsi"/>
              <w:sz w:val="22"/>
            </w:rPr>
            <w:lastRenderedPageBreak/>
            <w:t>Any response shall be filed within fifteen (15) days and may not exceed ten (10) pages without leave of the Tribal Court.</w:t>
          </w:r>
        </w:p>
        <w:p w14:paraId="6A0C410C" w14:textId="77777777" w:rsidR="00CF49A7" w:rsidRPr="00764F73" w:rsidRDefault="00CF49A7">
          <w:pPr>
            <w:pStyle w:val="ListParagraph"/>
            <w:numPr>
              <w:ilvl w:val="0"/>
              <w:numId w:val="22"/>
            </w:numPr>
            <w:rPr>
              <w:rFonts w:asciiTheme="minorHAnsi" w:hAnsiTheme="minorHAnsi" w:cstheme="minorHAnsi"/>
              <w:sz w:val="22"/>
            </w:rPr>
          </w:pPr>
          <w:r w:rsidRPr="00764F73">
            <w:rPr>
              <w:rFonts w:asciiTheme="minorHAnsi" w:hAnsiTheme="minorHAnsi" w:cstheme="minorHAnsi"/>
              <w:sz w:val="22"/>
            </w:rPr>
            <w:t>The judge has discretion to order oral argument on any motion.</w:t>
          </w:r>
        </w:p>
        <w:p w14:paraId="73284BBD" w14:textId="77777777" w:rsidR="00CF49A7" w:rsidRPr="00764F73" w:rsidRDefault="00CF49A7">
          <w:pPr>
            <w:pStyle w:val="ListParagraph"/>
            <w:numPr>
              <w:ilvl w:val="0"/>
              <w:numId w:val="22"/>
            </w:numPr>
            <w:autoSpaceDE w:val="0"/>
            <w:autoSpaceDN w:val="0"/>
            <w:adjustRightInd w:val="0"/>
            <w:rPr>
              <w:rFonts w:asciiTheme="minorHAnsi" w:hAnsiTheme="minorHAnsi" w:cstheme="minorHAnsi"/>
              <w:sz w:val="22"/>
            </w:rPr>
          </w:pPr>
          <w:r w:rsidRPr="00764F73">
            <w:rPr>
              <w:rFonts w:asciiTheme="minorHAnsi" w:hAnsiTheme="minorHAnsi" w:cstheme="minorHAnsi"/>
              <w:sz w:val="22"/>
            </w:rPr>
            <w:t>The Tribal Court shall issue a written order deciding each motion.</w:t>
          </w:r>
        </w:p>
        <w:p w14:paraId="6BEE7E74" w14:textId="77777777" w:rsidR="00CF49A7" w:rsidRPr="00764F73" w:rsidRDefault="00CF49A7" w:rsidP="00CF49A7">
          <w:pPr>
            <w:autoSpaceDE w:val="0"/>
            <w:autoSpaceDN w:val="0"/>
            <w:adjustRightInd w:val="0"/>
            <w:rPr>
              <w:rFonts w:asciiTheme="minorHAnsi" w:hAnsiTheme="minorHAnsi" w:cstheme="minorHAnsi"/>
              <w:sz w:val="22"/>
            </w:rPr>
          </w:pPr>
        </w:p>
        <w:p w14:paraId="37761E74" w14:textId="77777777" w:rsidR="00CF49A7" w:rsidRPr="00764F73" w:rsidRDefault="00CF49A7" w:rsidP="00CF49A7">
          <w:pPr>
            <w:autoSpaceDE w:val="0"/>
            <w:autoSpaceDN w:val="0"/>
            <w:adjustRightInd w:val="0"/>
            <w:rPr>
              <w:rFonts w:asciiTheme="minorHAnsi" w:hAnsiTheme="minorHAnsi" w:cstheme="minorHAnsi"/>
              <w:sz w:val="22"/>
            </w:rPr>
          </w:pPr>
          <w:r w:rsidRPr="00764F73">
            <w:rPr>
              <w:rFonts w:asciiTheme="minorHAnsi" w:hAnsiTheme="minorHAnsi" w:cstheme="minorHAnsi"/>
              <w:b/>
              <w:bCs/>
              <w:sz w:val="22"/>
            </w:rPr>
            <w:t>TCT.5.12</w:t>
          </w:r>
          <w:r w:rsidRPr="00764F73">
            <w:rPr>
              <w:rFonts w:asciiTheme="minorHAnsi" w:hAnsiTheme="minorHAnsi" w:cstheme="minorHAnsi"/>
              <w:b/>
              <w:bCs/>
              <w:sz w:val="22"/>
            </w:rPr>
            <w:tab/>
            <w:t>Appellate Briefs</w:t>
          </w:r>
        </w:p>
        <w:p w14:paraId="497B1AC9" w14:textId="77777777" w:rsidR="00CF49A7" w:rsidRPr="00764F73" w:rsidRDefault="00CF49A7">
          <w:pPr>
            <w:pStyle w:val="ListParagraph"/>
            <w:numPr>
              <w:ilvl w:val="0"/>
              <w:numId w:val="23"/>
            </w:numPr>
            <w:rPr>
              <w:rFonts w:asciiTheme="minorHAnsi" w:hAnsiTheme="minorHAnsi" w:cstheme="minorHAnsi"/>
              <w:sz w:val="22"/>
            </w:rPr>
          </w:pPr>
          <w:r w:rsidRPr="00764F73">
            <w:rPr>
              <w:rFonts w:asciiTheme="minorHAnsi" w:hAnsiTheme="minorHAnsi" w:cstheme="minorHAnsi"/>
              <w:sz w:val="22"/>
            </w:rPr>
            <w:t>The Petitioner shall file and serve an opening brief within forty-five (45) days of the Agency’s submission of the Administrative Record or within forty-five (45) days after the Tribal Court grants a Petition, whichever is later, unless otherwise indicated by the Scheduling Order.</w:t>
          </w:r>
        </w:p>
        <w:p w14:paraId="12BF7846" w14:textId="77777777" w:rsidR="00CF49A7" w:rsidRPr="00764F73" w:rsidRDefault="00CF49A7">
          <w:pPr>
            <w:pStyle w:val="ListParagraph"/>
            <w:numPr>
              <w:ilvl w:val="0"/>
              <w:numId w:val="23"/>
            </w:numPr>
            <w:rPr>
              <w:rFonts w:asciiTheme="minorHAnsi" w:hAnsiTheme="minorHAnsi" w:cstheme="minorHAnsi"/>
              <w:sz w:val="22"/>
            </w:rPr>
          </w:pPr>
          <w:r w:rsidRPr="00764F73">
            <w:rPr>
              <w:rFonts w:asciiTheme="minorHAnsi" w:hAnsiTheme="minorHAnsi" w:cstheme="minorHAnsi"/>
              <w:sz w:val="22"/>
            </w:rPr>
            <w:t>Any response shall be filed and served within thirty (30) days of service of the Petitioner’s opening brief, or as indicated by the Scheduling Order.</w:t>
          </w:r>
        </w:p>
        <w:p w14:paraId="5675D471" w14:textId="77777777" w:rsidR="00CF49A7" w:rsidRPr="00764F73" w:rsidRDefault="00CF49A7">
          <w:pPr>
            <w:pStyle w:val="ListParagraph"/>
            <w:numPr>
              <w:ilvl w:val="0"/>
              <w:numId w:val="23"/>
            </w:numPr>
            <w:rPr>
              <w:rFonts w:asciiTheme="minorHAnsi" w:hAnsiTheme="minorHAnsi" w:cstheme="minorHAnsi"/>
              <w:sz w:val="22"/>
            </w:rPr>
          </w:pPr>
          <w:r w:rsidRPr="00764F73">
            <w:rPr>
              <w:rFonts w:asciiTheme="minorHAnsi" w:hAnsiTheme="minorHAnsi" w:cstheme="minorHAnsi"/>
              <w:sz w:val="22"/>
            </w:rPr>
            <w:t>The Petitioner shall file any reply within fifteen (15) days of service of Respondent’s brief, or as otherwise indicated by the Scheduling Order.</w:t>
          </w:r>
        </w:p>
        <w:p w14:paraId="0163EA0B" w14:textId="77777777" w:rsidR="00CF49A7" w:rsidRPr="00764F73" w:rsidRDefault="00CF49A7">
          <w:pPr>
            <w:pStyle w:val="ListParagraph"/>
            <w:numPr>
              <w:ilvl w:val="0"/>
              <w:numId w:val="23"/>
            </w:numPr>
            <w:rPr>
              <w:rFonts w:asciiTheme="minorHAnsi" w:hAnsiTheme="minorHAnsi" w:cstheme="minorHAnsi"/>
              <w:sz w:val="22"/>
            </w:rPr>
          </w:pPr>
          <w:r w:rsidRPr="00764F73">
            <w:rPr>
              <w:rFonts w:asciiTheme="minorHAnsi" w:hAnsiTheme="minorHAnsi" w:cstheme="minorHAnsi"/>
              <w:sz w:val="22"/>
            </w:rPr>
            <w:t>All briefs shall contain:</w:t>
          </w:r>
        </w:p>
        <w:p w14:paraId="71164631" w14:textId="77777777" w:rsidR="00CF49A7" w:rsidRPr="00764F73" w:rsidRDefault="00CF49A7">
          <w:pPr>
            <w:pStyle w:val="ListParagraph"/>
            <w:numPr>
              <w:ilvl w:val="0"/>
              <w:numId w:val="24"/>
            </w:numPr>
            <w:rPr>
              <w:rFonts w:asciiTheme="minorHAnsi" w:hAnsiTheme="minorHAnsi" w:cstheme="minorHAnsi"/>
              <w:sz w:val="22"/>
            </w:rPr>
          </w:pPr>
          <w:r w:rsidRPr="00764F73">
            <w:rPr>
              <w:rFonts w:asciiTheme="minorHAnsi" w:hAnsiTheme="minorHAnsi" w:cstheme="minorHAnsi"/>
              <w:sz w:val="22"/>
            </w:rPr>
            <w:t>a caption page,</w:t>
          </w:r>
        </w:p>
        <w:p w14:paraId="7E8FA75B" w14:textId="77777777" w:rsidR="00CF49A7" w:rsidRPr="00764F73" w:rsidRDefault="00CF49A7">
          <w:pPr>
            <w:pStyle w:val="ListParagraph"/>
            <w:numPr>
              <w:ilvl w:val="0"/>
              <w:numId w:val="24"/>
            </w:numPr>
            <w:rPr>
              <w:rFonts w:asciiTheme="minorHAnsi" w:hAnsiTheme="minorHAnsi" w:cstheme="minorHAnsi"/>
              <w:sz w:val="22"/>
            </w:rPr>
          </w:pPr>
          <w:r w:rsidRPr="00764F73">
            <w:rPr>
              <w:rFonts w:asciiTheme="minorHAnsi" w:hAnsiTheme="minorHAnsi" w:cstheme="minorHAnsi"/>
              <w:sz w:val="22"/>
            </w:rPr>
            <w:t xml:space="preserve">an introduction including a statement of the case and stating the issues presented by the administrative appeal, </w:t>
          </w:r>
        </w:p>
        <w:p w14:paraId="68144677" w14:textId="77777777" w:rsidR="00CF49A7" w:rsidRPr="00764F73" w:rsidRDefault="00CF49A7">
          <w:pPr>
            <w:pStyle w:val="ListParagraph"/>
            <w:numPr>
              <w:ilvl w:val="0"/>
              <w:numId w:val="24"/>
            </w:numPr>
            <w:rPr>
              <w:rFonts w:asciiTheme="minorHAnsi" w:hAnsiTheme="minorHAnsi" w:cstheme="minorHAnsi"/>
              <w:sz w:val="22"/>
            </w:rPr>
          </w:pPr>
          <w:r w:rsidRPr="00764F73">
            <w:rPr>
              <w:rFonts w:asciiTheme="minorHAnsi" w:hAnsiTheme="minorHAnsi" w:cstheme="minorHAnsi"/>
              <w:sz w:val="22"/>
            </w:rPr>
            <w:t>a procedural background including an explanation of the Final Agency Action on administrative appeal,</w:t>
          </w:r>
        </w:p>
        <w:p w14:paraId="6CE03F89" w14:textId="77777777" w:rsidR="00CF49A7" w:rsidRPr="00764F73" w:rsidRDefault="00CF49A7">
          <w:pPr>
            <w:pStyle w:val="ListParagraph"/>
            <w:numPr>
              <w:ilvl w:val="0"/>
              <w:numId w:val="24"/>
            </w:numPr>
            <w:rPr>
              <w:rFonts w:asciiTheme="minorHAnsi" w:hAnsiTheme="minorHAnsi" w:cstheme="minorHAnsi"/>
              <w:sz w:val="22"/>
            </w:rPr>
          </w:pPr>
          <w:r w:rsidRPr="00764F73">
            <w:rPr>
              <w:rFonts w:asciiTheme="minorHAnsi" w:hAnsiTheme="minorHAnsi" w:cstheme="minorHAnsi"/>
              <w:sz w:val="22"/>
            </w:rPr>
            <w:t xml:space="preserve">a factual background limited to the issues presented by the administrative appeal, </w:t>
          </w:r>
        </w:p>
        <w:p w14:paraId="71F251B8" w14:textId="77777777" w:rsidR="00CF49A7" w:rsidRPr="00764F73" w:rsidRDefault="00CF49A7">
          <w:pPr>
            <w:pStyle w:val="ListParagraph"/>
            <w:numPr>
              <w:ilvl w:val="0"/>
              <w:numId w:val="24"/>
            </w:numPr>
            <w:rPr>
              <w:rFonts w:asciiTheme="minorHAnsi" w:hAnsiTheme="minorHAnsi" w:cstheme="minorHAnsi"/>
              <w:sz w:val="22"/>
            </w:rPr>
          </w:pPr>
          <w:r w:rsidRPr="00764F73">
            <w:rPr>
              <w:rFonts w:asciiTheme="minorHAnsi" w:hAnsiTheme="minorHAnsi" w:cstheme="minorHAnsi"/>
              <w:sz w:val="22"/>
            </w:rPr>
            <w:t xml:space="preserve">an argument that is supported by the Administrative Record and authority, </w:t>
          </w:r>
        </w:p>
        <w:p w14:paraId="7835EFDC" w14:textId="77777777" w:rsidR="00CF49A7" w:rsidRPr="00764F73" w:rsidRDefault="00CF49A7">
          <w:pPr>
            <w:pStyle w:val="ListParagraph"/>
            <w:numPr>
              <w:ilvl w:val="0"/>
              <w:numId w:val="24"/>
            </w:numPr>
            <w:rPr>
              <w:rFonts w:asciiTheme="minorHAnsi" w:hAnsiTheme="minorHAnsi" w:cstheme="minorHAnsi"/>
              <w:sz w:val="22"/>
            </w:rPr>
          </w:pPr>
          <w:r w:rsidRPr="00764F73">
            <w:rPr>
              <w:rFonts w:asciiTheme="minorHAnsi" w:hAnsiTheme="minorHAnsi" w:cstheme="minorHAnsi"/>
              <w:sz w:val="22"/>
            </w:rPr>
            <w:t xml:space="preserve">a conclusion specifying the precise relief sought. </w:t>
          </w:r>
        </w:p>
        <w:p w14:paraId="483FBA0A" w14:textId="77777777" w:rsidR="00CF49A7" w:rsidRPr="00764F73" w:rsidRDefault="00CF49A7">
          <w:pPr>
            <w:pStyle w:val="ListParagraph"/>
            <w:numPr>
              <w:ilvl w:val="0"/>
              <w:numId w:val="23"/>
            </w:numPr>
            <w:autoSpaceDE w:val="0"/>
            <w:autoSpaceDN w:val="0"/>
            <w:adjustRightInd w:val="0"/>
            <w:rPr>
              <w:rFonts w:asciiTheme="minorHAnsi" w:hAnsiTheme="minorHAnsi" w:cstheme="minorHAnsi"/>
              <w:sz w:val="22"/>
            </w:rPr>
          </w:pPr>
          <w:r w:rsidRPr="00764F73">
            <w:rPr>
              <w:rFonts w:asciiTheme="minorHAnsi" w:hAnsiTheme="minorHAnsi" w:cstheme="minorHAnsi"/>
              <w:sz w:val="22"/>
            </w:rPr>
            <w:t>Amicus Briefs are not allowed.</w:t>
          </w:r>
        </w:p>
        <w:p w14:paraId="4FD0F9DC" w14:textId="77777777" w:rsidR="00CF49A7" w:rsidRPr="00764F73" w:rsidRDefault="00CF49A7" w:rsidP="00CF49A7">
          <w:pPr>
            <w:autoSpaceDE w:val="0"/>
            <w:autoSpaceDN w:val="0"/>
            <w:adjustRightInd w:val="0"/>
            <w:rPr>
              <w:rFonts w:asciiTheme="minorHAnsi" w:hAnsiTheme="minorHAnsi" w:cstheme="minorHAnsi"/>
              <w:b/>
              <w:bCs/>
              <w:sz w:val="22"/>
            </w:rPr>
          </w:pPr>
        </w:p>
        <w:p w14:paraId="1F0E39CD" w14:textId="77777777" w:rsidR="00CF49A7" w:rsidRPr="00764F73" w:rsidRDefault="00CF49A7" w:rsidP="00CF49A7">
          <w:pPr>
            <w:autoSpaceDE w:val="0"/>
            <w:autoSpaceDN w:val="0"/>
            <w:adjustRightInd w:val="0"/>
            <w:rPr>
              <w:rFonts w:asciiTheme="minorHAnsi" w:hAnsiTheme="minorHAnsi" w:cstheme="minorHAnsi"/>
              <w:sz w:val="22"/>
            </w:rPr>
          </w:pPr>
          <w:r w:rsidRPr="00764F73">
            <w:rPr>
              <w:rFonts w:asciiTheme="minorHAnsi" w:hAnsiTheme="minorHAnsi" w:cstheme="minorHAnsi"/>
              <w:b/>
              <w:bCs/>
              <w:sz w:val="22"/>
            </w:rPr>
            <w:t>TCT.5.13</w:t>
          </w:r>
          <w:r w:rsidRPr="00764F73">
            <w:rPr>
              <w:rFonts w:asciiTheme="minorHAnsi" w:hAnsiTheme="minorHAnsi" w:cstheme="minorHAnsi"/>
              <w:b/>
              <w:bCs/>
              <w:sz w:val="22"/>
            </w:rPr>
            <w:tab/>
            <w:t xml:space="preserve">Oral Argument </w:t>
          </w:r>
        </w:p>
        <w:p w14:paraId="7FCC2EE2" w14:textId="77777777" w:rsidR="00CF49A7" w:rsidRPr="00764F73" w:rsidRDefault="00CF49A7">
          <w:pPr>
            <w:pStyle w:val="ListParagraph"/>
            <w:numPr>
              <w:ilvl w:val="0"/>
              <w:numId w:val="25"/>
            </w:numPr>
            <w:rPr>
              <w:rFonts w:asciiTheme="minorHAnsi" w:hAnsiTheme="minorHAnsi" w:cstheme="minorHAnsi"/>
              <w:sz w:val="22"/>
            </w:rPr>
          </w:pPr>
          <w:r w:rsidRPr="00764F73">
            <w:rPr>
              <w:rFonts w:asciiTheme="minorHAnsi" w:hAnsiTheme="minorHAnsi" w:cstheme="minorHAnsi"/>
              <w:sz w:val="22"/>
            </w:rPr>
            <w:t xml:space="preserve">When requested, the Tribal Court shall allow oral arguments. If not requested, oral argument may be permitted in the discretion of the Tribal Court. The judge shall establish the order of oral argument. </w:t>
          </w:r>
        </w:p>
        <w:p w14:paraId="572F83E5" w14:textId="77777777" w:rsidR="00CF49A7" w:rsidRPr="00764F73" w:rsidRDefault="00CF49A7">
          <w:pPr>
            <w:pStyle w:val="ListParagraph"/>
            <w:numPr>
              <w:ilvl w:val="0"/>
              <w:numId w:val="25"/>
            </w:numPr>
            <w:rPr>
              <w:rFonts w:asciiTheme="minorHAnsi" w:hAnsiTheme="minorHAnsi" w:cstheme="minorHAnsi"/>
              <w:sz w:val="22"/>
            </w:rPr>
          </w:pPr>
          <w:r w:rsidRPr="00764F73">
            <w:rPr>
              <w:rFonts w:asciiTheme="minorHAnsi" w:hAnsiTheme="minorHAnsi" w:cstheme="minorHAnsi"/>
              <w:sz w:val="22"/>
            </w:rPr>
            <w:t xml:space="preserve">There shall be no evidence presented at oral argument. </w:t>
          </w:r>
        </w:p>
        <w:p w14:paraId="54E3C254" w14:textId="77777777" w:rsidR="00CF49A7" w:rsidRPr="00764F73" w:rsidRDefault="00CF49A7">
          <w:pPr>
            <w:pStyle w:val="ListParagraph"/>
            <w:numPr>
              <w:ilvl w:val="0"/>
              <w:numId w:val="25"/>
            </w:numPr>
            <w:rPr>
              <w:rFonts w:asciiTheme="minorHAnsi" w:hAnsiTheme="minorHAnsi" w:cstheme="minorHAnsi"/>
              <w:sz w:val="22"/>
            </w:rPr>
          </w:pPr>
          <w:r w:rsidRPr="00764F73">
            <w:rPr>
              <w:rFonts w:asciiTheme="minorHAnsi" w:hAnsiTheme="minorHAnsi" w:cstheme="minorHAnsi"/>
              <w:sz w:val="22"/>
            </w:rPr>
            <w:t xml:space="preserve">The Tribal Court shall limit oral argument to the issues raised by the parties, the Administrative Record, and any other properly admitted evidence. </w:t>
          </w:r>
        </w:p>
        <w:p w14:paraId="40A2FE10" w14:textId="77777777" w:rsidR="00CF49A7" w:rsidRPr="00764F73" w:rsidRDefault="00CF49A7">
          <w:pPr>
            <w:pStyle w:val="ListParagraph"/>
            <w:numPr>
              <w:ilvl w:val="0"/>
              <w:numId w:val="25"/>
            </w:numPr>
            <w:rPr>
              <w:rFonts w:asciiTheme="minorHAnsi" w:hAnsiTheme="minorHAnsi" w:cstheme="minorHAnsi"/>
              <w:sz w:val="22"/>
            </w:rPr>
          </w:pPr>
          <w:r w:rsidRPr="00764F73">
            <w:rPr>
              <w:rFonts w:asciiTheme="minorHAnsi" w:hAnsiTheme="minorHAnsi" w:cstheme="minorHAnsi"/>
              <w:sz w:val="22"/>
            </w:rPr>
            <w:t>The length of argument allowed, shall be set by the Scheduling Order.</w:t>
          </w:r>
        </w:p>
        <w:p w14:paraId="47F974B8" w14:textId="77777777" w:rsidR="00CF49A7" w:rsidRPr="00764F73" w:rsidRDefault="00CF49A7">
          <w:pPr>
            <w:pStyle w:val="ListParagraph"/>
            <w:numPr>
              <w:ilvl w:val="0"/>
              <w:numId w:val="25"/>
            </w:numPr>
            <w:rPr>
              <w:rFonts w:asciiTheme="minorHAnsi" w:hAnsiTheme="minorHAnsi" w:cstheme="minorHAnsi"/>
              <w:sz w:val="22"/>
            </w:rPr>
          </w:pPr>
          <w:r w:rsidRPr="00764F73">
            <w:rPr>
              <w:rFonts w:asciiTheme="minorHAnsi" w:hAnsiTheme="minorHAnsi" w:cstheme="minorHAnsi"/>
              <w:sz w:val="22"/>
            </w:rPr>
            <w:t xml:space="preserve">The Tribal Court may question either Party during their oral argument. </w:t>
          </w:r>
          <w:r>
            <w:rPr>
              <w:rFonts w:asciiTheme="minorHAnsi" w:hAnsiTheme="minorHAnsi" w:cstheme="minorHAnsi"/>
              <w:sz w:val="22"/>
            </w:rPr>
            <w:t>The Parties</w:t>
          </w:r>
          <w:r w:rsidRPr="00764F73">
            <w:rPr>
              <w:rFonts w:asciiTheme="minorHAnsi" w:hAnsiTheme="minorHAnsi" w:cstheme="minorHAnsi"/>
              <w:sz w:val="22"/>
            </w:rPr>
            <w:t xml:space="preserve"> are not entitled to additional time if the Tribal Court asks questions.</w:t>
          </w:r>
        </w:p>
        <w:p w14:paraId="47FF8691" w14:textId="77777777" w:rsidR="00CF49A7" w:rsidRPr="00764F73" w:rsidRDefault="00CF49A7">
          <w:pPr>
            <w:pStyle w:val="ListParagraph"/>
            <w:numPr>
              <w:ilvl w:val="0"/>
              <w:numId w:val="25"/>
            </w:numPr>
            <w:autoSpaceDE w:val="0"/>
            <w:autoSpaceDN w:val="0"/>
            <w:adjustRightInd w:val="0"/>
            <w:rPr>
              <w:rFonts w:asciiTheme="minorHAnsi" w:hAnsiTheme="minorHAnsi" w:cstheme="minorHAnsi"/>
              <w:sz w:val="22"/>
            </w:rPr>
          </w:pPr>
          <w:r w:rsidRPr="00764F73">
            <w:rPr>
              <w:rFonts w:asciiTheme="minorHAnsi" w:hAnsiTheme="minorHAnsi" w:cstheme="minorHAnsi"/>
              <w:sz w:val="22"/>
            </w:rPr>
            <w:t>Adjournment; Reconvening. For good cause, the Tribal Court may adjourn and reconvene oral argument. The Tribal Court may call for additional oral arguments.</w:t>
          </w:r>
        </w:p>
        <w:p w14:paraId="30DA4CB5" w14:textId="77777777" w:rsidR="00CF49A7" w:rsidRPr="00764F73" w:rsidRDefault="00CF49A7" w:rsidP="00CF49A7">
          <w:pPr>
            <w:autoSpaceDE w:val="0"/>
            <w:autoSpaceDN w:val="0"/>
            <w:adjustRightInd w:val="0"/>
            <w:rPr>
              <w:rFonts w:asciiTheme="minorHAnsi" w:hAnsiTheme="minorHAnsi" w:cstheme="minorHAnsi"/>
              <w:sz w:val="22"/>
            </w:rPr>
          </w:pPr>
        </w:p>
        <w:p w14:paraId="41BD8209" w14:textId="77777777" w:rsidR="00CF49A7" w:rsidRPr="00764F73" w:rsidRDefault="00CF49A7" w:rsidP="00CF49A7">
          <w:pPr>
            <w:autoSpaceDE w:val="0"/>
            <w:autoSpaceDN w:val="0"/>
            <w:adjustRightInd w:val="0"/>
            <w:rPr>
              <w:rFonts w:asciiTheme="minorHAnsi" w:hAnsiTheme="minorHAnsi" w:cstheme="minorHAnsi"/>
              <w:sz w:val="22"/>
            </w:rPr>
          </w:pPr>
          <w:r w:rsidRPr="00764F73">
            <w:rPr>
              <w:rFonts w:asciiTheme="minorHAnsi" w:hAnsiTheme="minorHAnsi" w:cstheme="minorHAnsi"/>
              <w:b/>
              <w:bCs/>
              <w:sz w:val="22"/>
            </w:rPr>
            <w:t>TCT.</w:t>
          </w:r>
          <w:r>
            <w:rPr>
              <w:rFonts w:asciiTheme="minorHAnsi" w:hAnsiTheme="minorHAnsi" w:cstheme="minorHAnsi"/>
              <w:b/>
              <w:bCs/>
              <w:sz w:val="22"/>
            </w:rPr>
            <w:t>5</w:t>
          </w:r>
          <w:r w:rsidRPr="00764F73">
            <w:rPr>
              <w:rFonts w:asciiTheme="minorHAnsi" w:hAnsiTheme="minorHAnsi" w:cstheme="minorHAnsi"/>
              <w:b/>
              <w:bCs/>
              <w:sz w:val="22"/>
            </w:rPr>
            <w:t>.14</w:t>
          </w:r>
          <w:r w:rsidRPr="00764F73">
            <w:rPr>
              <w:rFonts w:asciiTheme="minorHAnsi" w:hAnsiTheme="minorHAnsi" w:cstheme="minorHAnsi"/>
              <w:b/>
              <w:bCs/>
              <w:sz w:val="22"/>
            </w:rPr>
            <w:tab/>
            <w:t>Post Hearing Briefing</w:t>
          </w:r>
        </w:p>
        <w:p w14:paraId="1E327BA6" w14:textId="77777777" w:rsidR="00CF49A7" w:rsidRPr="00764F73" w:rsidRDefault="00CF49A7" w:rsidP="00CF49A7">
          <w:pPr>
            <w:autoSpaceDE w:val="0"/>
            <w:autoSpaceDN w:val="0"/>
            <w:adjustRightInd w:val="0"/>
            <w:rPr>
              <w:rFonts w:asciiTheme="minorHAnsi" w:hAnsiTheme="minorHAnsi" w:cstheme="minorHAnsi"/>
              <w:sz w:val="22"/>
            </w:rPr>
          </w:pPr>
          <w:r w:rsidRPr="00764F73">
            <w:rPr>
              <w:rFonts w:asciiTheme="minorHAnsi" w:hAnsiTheme="minorHAnsi" w:cstheme="minorHAnsi"/>
              <w:sz w:val="22"/>
            </w:rPr>
            <w:t>Upon motion or stipulation by either Party, or upon its own, the Tribal Court may order post hearing briefs on questions or issues that arose during oral argument and which the parties have not already had an opportunity to brief.</w:t>
          </w:r>
        </w:p>
        <w:p w14:paraId="11BE43C2" w14:textId="77777777" w:rsidR="00CF49A7" w:rsidRPr="00764F73" w:rsidRDefault="00CF49A7" w:rsidP="00CF49A7">
          <w:pPr>
            <w:rPr>
              <w:rFonts w:asciiTheme="minorHAnsi" w:hAnsiTheme="minorHAnsi" w:cstheme="minorHAnsi"/>
              <w:b/>
              <w:bCs/>
              <w:sz w:val="22"/>
            </w:rPr>
          </w:pPr>
        </w:p>
        <w:p w14:paraId="4B3A22A6" w14:textId="77777777" w:rsidR="00CF49A7" w:rsidRPr="00764F73" w:rsidRDefault="00CF49A7" w:rsidP="00CF49A7">
          <w:pPr>
            <w:autoSpaceDE w:val="0"/>
            <w:autoSpaceDN w:val="0"/>
            <w:adjustRightInd w:val="0"/>
            <w:rPr>
              <w:rFonts w:asciiTheme="minorHAnsi" w:hAnsiTheme="minorHAnsi" w:cstheme="minorHAnsi"/>
              <w:b/>
              <w:bCs/>
              <w:sz w:val="22"/>
            </w:rPr>
          </w:pPr>
          <w:r w:rsidRPr="00764F73">
            <w:rPr>
              <w:rFonts w:asciiTheme="minorHAnsi" w:hAnsiTheme="minorHAnsi" w:cstheme="minorHAnsi"/>
              <w:b/>
              <w:bCs/>
              <w:sz w:val="22"/>
            </w:rPr>
            <w:t>TCT.5.15</w:t>
          </w:r>
          <w:r w:rsidRPr="00764F73">
            <w:rPr>
              <w:rFonts w:asciiTheme="minorHAnsi" w:hAnsiTheme="minorHAnsi" w:cstheme="minorHAnsi"/>
              <w:b/>
              <w:bCs/>
              <w:sz w:val="22"/>
            </w:rPr>
            <w:tab/>
            <w:t>Administrative Appellate Opinions; Remand; Mandate; Final Decision</w:t>
          </w:r>
        </w:p>
        <w:p w14:paraId="1050047D" w14:textId="77777777" w:rsidR="00CF49A7" w:rsidRPr="00764F73" w:rsidRDefault="00CF49A7">
          <w:pPr>
            <w:pStyle w:val="ListParagraph"/>
            <w:numPr>
              <w:ilvl w:val="0"/>
              <w:numId w:val="26"/>
            </w:numPr>
            <w:rPr>
              <w:rFonts w:asciiTheme="minorHAnsi" w:hAnsiTheme="minorHAnsi" w:cstheme="minorHAnsi"/>
              <w:sz w:val="22"/>
            </w:rPr>
          </w:pPr>
          <w:r w:rsidRPr="00764F73">
            <w:rPr>
              <w:rFonts w:asciiTheme="minorHAnsi" w:hAnsiTheme="minorHAnsi" w:cstheme="minorHAnsi"/>
              <w:sz w:val="22"/>
            </w:rPr>
            <w:t>All administrative appeals shall be heard by the judge and without a jury.</w:t>
          </w:r>
        </w:p>
        <w:p w14:paraId="68C8DC24" w14:textId="77777777" w:rsidR="00CF49A7" w:rsidRPr="00764F73" w:rsidRDefault="00CF49A7">
          <w:pPr>
            <w:pStyle w:val="ListParagraph"/>
            <w:numPr>
              <w:ilvl w:val="0"/>
              <w:numId w:val="26"/>
            </w:numPr>
            <w:rPr>
              <w:rFonts w:asciiTheme="minorHAnsi" w:hAnsiTheme="minorHAnsi" w:cstheme="minorHAnsi"/>
              <w:sz w:val="22"/>
            </w:rPr>
          </w:pPr>
          <w:r w:rsidRPr="00764F73">
            <w:rPr>
              <w:rFonts w:asciiTheme="minorHAnsi" w:hAnsiTheme="minorHAnsi" w:cstheme="minorHAnsi"/>
              <w:sz w:val="22"/>
              <w:u w:val="single"/>
            </w:rPr>
            <w:t>Scope of Review.</w:t>
          </w:r>
          <w:r w:rsidRPr="00764F73">
            <w:rPr>
              <w:rFonts w:asciiTheme="minorHAnsi" w:hAnsiTheme="minorHAnsi" w:cstheme="minorHAnsi"/>
              <w:sz w:val="22"/>
            </w:rPr>
            <w:t xml:space="preserve"> An administrative appeal of a Final Agency Action shall be limited to the Administrative Record and any other properly admitted evidence.</w:t>
          </w:r>
        </w:p>
        <w:p w14:paraId="7CB23BC6" w14:textId="77777777" w:rsidR="00CF49A7" w:rsidRPr="00764F73" w:rsidRDefault="00CF49A7">
          <w:pPr>
            <w:pStyle w:val="ListParagraph"/>
            <w:numPr>
              <w:ilvl w:val="0"/>
              <w:numId w:val="26"/>
            </w:numPr>
            <w:rPr>
              <w:rFonts w:asciiTheme="minorHAnsi" w:hAnsiTheme="minorHAnsi" w:cstheme="minorHAnsi"/>
              <w:sz w:val="22"/>
            </w:rPr>
          </w:pPr>
          <w:r w:rsidRPr="00764F73">
            <w:rPr>
              <w:rFonts w:asciiTheme="minorHAnsi" w:hAnsiTheme="minorHAnsi" w:cstheme="minorHAnsi"/>
              <w:sz w:val="22"/>
              <w:u w:val="single"/>
            </w:rPr>
            <w:t>Standard of Review.</w:t>
          </w:r>
          <w:r w:rsidRPr="00764F73">
            <w:rPr>
              <w:rFonts w:asciiTheme="minorHAnsi" w:hAnsiTheme="minorHAnsi" w:cstheme="minorHAnsi"/>
              <w:sz w:val="22"/>
            </w:rPr>
            <w:t xml:space="preserve"> The judge shall adhere </w:t>
          </w:r>
          <w:r>
            <w:rPr>
              <w:rFonts w:asciiTheme="minorHAnsi" w:hAnsiTheme="minorHAnsi" w:cstheme="minorHAnsi"/>
              <w:sz w:val="22"/>
            </w:rPr>
            <w:t>to the following standards of review:</w:t>
          </w:r>
        </w:p>
        <w:p w14:paraId="5CAC0DF1" w14:textId="77777777" w:rsidR="00CF49A7" w:rsidRPr="00764F73" w:rsidRDefault="00CF49A7">
          <w:pPr>
            <w:pStyle w:val="ListParagraph"/>
            <w:numPr>
              <w:ilvl w:val="0"/>
              <w:numId w:val="27"/>
            </w:numPr>
            <w:rPr>
              <w:rFonts w:asciiTheme="minorHAnsi" w:hAnsiTheme="minorHAnsi" w:cstheme="minorHAnsi"/>
              <w:sz w:val="22"/>
            </w:rPr>
          </w:pPr>
          <w:r>
            <w:rPr>
              <w:rFonts w:asciiTheme="minorHAnsi" w:hAnsiTheme="minorHAnsi" w:cstheme="minorHAnsi"/>
              <w:sz w:val="22"/>
            </w:rPr>
            <w:lastRenderedPageBreak/>
            <w:t>The</w:t>
          </w:r>
          <w:r w:rsidRPr="00764F73">
            <w:rPr>
              <w:rFonts w:asciiTheme="minorHAnsi" w:hAnsiTheme="minorHAnsi" w:cstheme="minorHAnsi"/>
              <w:sz w:val="22"/>
            </w:rPr>
            <w:t xml:space="preserve"> Agency’s findings of fact, factual inferences, and findings, explicit or implicit, of witness credibility, shall be sustained unless clearly erroneous.</w:t>
          </w:r>
        </w:p>
        <w:p w14:paraId="4F9FCFDC" w14:textId="77777777" w:rsidR="00CF49A7" w:rsidRPr="00764F73" w:rsidRDefault="00CF49A7">
          <w:pPr>
            <w:pStyle w:val="ListParagraph"/>
            <w:numPr>
              <w:ilvl w:val="0"/>
              <w:numId w:val="27"/>
            </w:numPr>
            <w:rPr>
              <w:rFonts w:asciiTheme="minorHAnsi" w:hAnsiTheme="minorHAnsi" w:cstheme="minorHAnsi"/>
              <w:sz w:val="22"/>
            </w:rPr>
          </w:pPr>
          <w:r w:rsidRPr="00764F73">
            <w:rPr>
              <w:rFonts w:asciiTheme="minorHAnsi" w:hAnsiTheme="minorHAnsi" w:cstheme="minorHAnsi"/>
              <w:sz w:val="22"/>
            </w:rPr>
            <w:t>The Tribal Court shall give deference to an Agency’s reasonable interpretation and application of the Tribal law and applicable federal laws and regulations;</w:t>
          </w:r>
        </w:p>
        <w:p w14:paraId="40F607AF" w14:textId="77777777" w:rsidR="00CF49A7" w:rsidRPr="00764F73" w:rsidRDefault="00CF49A7">
          <w:pPr>
            <w:pStyle w:val="ListParagraph"/>
            <w:numPr>
              <w:ilvl w:val="0"/>
              <w:numId w:val="27"/>
            </w:numPr>
            <w:rPr>
              <w:rFonts w:asciiTheme="minorHAnsi" w:hAnsiTheme="minorHAnsi" w:cstheme="minorHAnsi"/>
              <w:sz w:val="22"/>
            </w:rPr>
          </w:pPr>
          <w:r>
            <w:rPr>
              <w:rFonts w:asciiTheme="minorHAnsi" w:hAnsiTheme="minorHAnsi" w:cstheme="minorHAnsi"/>
              <w:sz w:val="22"/>
            </w:rPr>
            <w:t>The</w:t>
          </w:r>
          <w:r w:rsidRPr="00764F73">
            <w:rPr>
              <w:rFonts w:asciiTheme="minorHAnsi" w:hAnsiTheme="minorHAnsi" w:cstheme="minorHAnsi"/>
              <w:sz w:val="22"/>
            </w:rPr>
            <w:t xml:space="preserve"> Agency’s discretionary determination shall be sustained if the record reflects that the Agency exercised discretion and applied the appropriate legal standard to the admissible facts of record. The Agency’s imposition of fines, forfeitures, and other penalties or remedial measures, not including the assessment of damages, shall be reviewed as a discretionary determination.</w:t>
          </w:r>
        </w:p>
        <w:p w14:paraId="39919978" w14:textId="77777777" w:rsidR="00CF49A7" w:rsidRPr="00764F73" w:rsidRDefault="00CF49A7">
          <w:pPr>
            <w:pStyle w:val="ListParagraph"/>
            <w:numPr>
              <w:ilvl w:val="0"/>
              <w:numId w:val="27"/>
            </w:numPr>
            <w:rPr>
              <w:rFonts w:asciiTheme="minorHAnsi" w:hAnsiTheme="minorHAnsi" w:cstheme="minorHAnsi"/>
              <w:sz w:val="22"/>
            </w:rPr>
          </w:pPr>
          <w:r w:rsidRPr="00764F73">
            <w:rPr>
              <w:rFonts w:asciiTheme="minorHAnsi" w:hAnsiTheme="minorHAnsi" w:cstheme="minorHAnsi"/>
              <w:sz w:val="22"/>
            </w:rPr>
            <w:t xml:space="preserve">The Agency’s conclusions of law are reviewed de novo. </w:t>
          </w:r>
        </w:p>
        <w:p w14:paraId="21B962B8" w14:textId="77777777" w:rsidR="00CF49A7" w:rsidRPr="00764F73" w:rsidRDefault="00CF49A7">
          <w:pPr>
            <w:pStyle w:val="ListParagraph"/>
            <w:numPr>
              <w:ilvl w:val="0"/>
              <w:numId w:val="27"/>
            </w:numPr>
            <w:rPr>
              <w:rFonts w:asciiTheme="minorHAnsi" w:hAnsiTheme="minorHAnsi" w:cstheme="minorHAnsi"/>
              <w:sz w:val="22"/>
            </w:rPr>
          </w:pPr>
          <w:r w:rsidRPr="00764F73">
            <w:rPr>
              <w:rFonts w:asciiTheme="minorHAnsi" w:hAnsiTheme="minorHAnsi" w:cstheme="minorHAnsi"/>
              <w:sz w:val="22"/>
            </w:rPr>
            <w:t>A stipulated, uncontested, or documentary fact is reviewed de novo.</w:t>
          </w:r>
        </w:p>
        <w:p w14:paraId="600CE351" w14:textId="77777777" w:rsidR="00CF49A7" w:rsidRPr="00764F73" w:rsidRDefault="00CF49A7">
          <w:pPr>
            <w:pStyle w:val="ListParagraph"/>
            <w:numPr>
              <w:ilvl w:val="0"/>
              <w:numId w:val="27"/>
            </w:numPr>
            <w:rPr>
              <w:rFonts w:asciiTheme="minorHAnsi" w:hAnsiTheme="minorHAnsi" w:cstheme="minorHAnsi"/>
              <w:sz w:val="22"/>
            </w:rPr>
          </w:pPr>
          <w:r w:rsidRPr="00764F73">
            <w:rPr>
              <w:rFonts w:asciiTheme="minorHAnsi" w:hAnsiTheme="minorHAnsi" w:cstheme="minorHAnsi"/>
              <w:sz w:val="22"/>
            </w:rPr>
            <w:t>The meaning of an unambiguous contract is reviewed de novo.</w:t>
          </w:r>
        </w:p>
        <w:p w14:paraId="69797649" w14:textId="77777777" w:rsidR="00CF49A7" w:rsidRPr="00764F73" w:rsidRDefault="00CF49A7">
          <w:pPr>
            <w:pStyle w:val="ListParagraph"/>
            <w:numPr>
              <w:ilvl w:val="0"/>
              <w:numId w:val="27"/>
            </w:numPr>
            <w:rPr>
              <w:rFonts w:asciiTheme="minorHAnsi" w:hAnsiTheme="minorHAnsi" w:cstheme="minorHAnsi"/>
              <w:sz w:val="22"/>
            </w:rPr>
          </w:pPr>
          <w:r w:rsidRPr="00764F73">
            <w:rPr>
              <w:rFonts w:asciiTheme="minorHAnsi" w:hAnsiTheme="minorHAnsi" w:cstheme="minorHAnsi"/>
              <w:sz w:val="22"/>
            </w:rPr>
            <w:t>Whether a finding of fact or a conclusion of law has been properly labeled as such by the Tribal Court is reviewed de novo.</w:t>
          </w:r>
        </w:p>
        <w:p w14:paraId="73BBC2E1" w14:textId="77777777" w:rsidR="00CF49A7" w:rsidRPr="00764F73" w:rsidRDefault="00CF49A7">
          <w:pPr>
            <w:pStyle w:val="ListParagraph"/>
            <w:numPr>
              <w:ilvl w:val="0"/>
              <w:numId w:val="26"/>
            </w:numPr>
            <w:rPr>
              <w:rFonts w:asciiTheme="minorHAnsi" w:hAnsiTheme="minorHAnsi" w:cstheme="minorHAnsi"/>
              <w:sz w:val="22"/>
            </w:rPr>
          </w:pPr>
          <w:r w:rsidRPr="00764F73">
            <w:rPr>
              <w:rFonts w:asciiTheme="minorHAnsi" w:hAnsiTheme="minorHAnsi" w:cstheme="minorHAnsi"/>
              <w:sz w:val="22"/>
            </w:rPr>
            <w:t>The court, as appropriate, may affirm, reverse, or modify a Final Agency Action or remand the matter to the Agency for further proceedings.</w:t>
          </w:r>
        </w:p>
        <w:p w14:paraId="05303551" w14:textId="77777777" w:rsidR="00CF49A7" w:rsidRPr="00764F73" w:rsidRDefault="00CF49A7">
          <w:pPr>
            <w:pStyle w:val="ListParagraph"/>
            <w:numPr>
              <w:ilvl w:val="0"/>
              <w:numId w:val="26"/>
            </w:numPr>
            <w:rPr>
              <w:rFonts w:asciiTheme="minorHAnsi" w:hAnsiTheme="minorHAnsi" w:cstheme="minorHAnsi"/>
              <w:sz w:val="22"/>
            </w:rPr>
          </w:pPr>
          <w:r w:rsidRPr="00764F73">
            <w:rPr>
              <w:rFonts w:asciiTheme="minorHAnsi" w:hAnsiTheme="minorHAnsi" w:cstheme="minorHAnsi"/>
              <w:sz w:val="22"/>
            </w:rPr>
            <w:t>Grounds for reversal. The court shall set aside a Final Agency Action, findings, and conclusions found to be:</w:t>
          </w:r>
        </w:p>
        <w:p w14:paraId="257A1668" w14:textId="77777777" w:rsidR="00CF49A7" w:rsidRPr="00764F73" w:rsidRDefault="00CF49A7">
          <w:pPr>
            <w:pStyle w:val="ListParagraph"/>
            <w:numPr>
              <w:ilvl w:val="0"/>
              <w:numId w:val="28"/>
            </w:numPr>
            <w:rPr>
              <w:rFonts w:asciiTheme="minorHAnsi" w:hAnsiTheme="minorHAnsi" w:cstheme="minorHAnsi"/>
              <w:sz w:val="22"/>
            </w:rPr>
          </w:pPr>
          <w:r w:rsidRPr="00764F73">
            <w:rPr>
              <w:rFonts w:asciiTheme="minorHAnsi" w:hAnsiTheme="minorHAnsi" w:cstheme="minorHAnsi"/>
              <w:sz w:val="22"/>
            </w:rPr>
            <w:t xml:space="preserve">In violation of the </w:t>
          </w:r>
          <w:r>
            <w:rPr>
              <w:rFonts w:asciiTheme="minorHAnsi" w:hAnsiTheme="minorHAnsi" w:cstheme="minorHAnsi"/>
              <w:sz w:val="22"/>
            </w:rPr>
            <w:t xml:space="preserve">LCO Tribal </w:t>
          </w:r>
          <w:r w:rsidRPr="00764F73">
            <w:rPr>
              <w:rFonts w:asciiTheme="minorHAnsi" w:hAnsiTheme="minorHAnsi" w:cstheme="minorHAnsi"/>
              <w:sz w:val="22"/>
            </w:rPr>
            <w:t xml:space="preserve">constitution or </w:t>
          </w:r>
          <w:r>
            <w:rPr>
              <w:rFonts w:asciiTheme="minorHAnsi" w:hAnsiTheme="minorHAnsi" w:cstheme="minorHAnsi"/>
              <w:sz w:val="22"/>
            </w:rPr>
            <w:t xml:space="preserve">other LCO tribal </w:t>
          </w:r>
          <w:r w:rsidRPr="00764F73">
            <w:rPr>
              <w:rFonts w:asciiTheme="minorHAnsi" w:hAnsiTheme="minorHAnsi" w:cstheme="minorHAnsi"/>
              <w:sz w:val="22"/>
            </w:rPr>
            <w:t xml:space="preserve">law. </w:t>
          </w:r>
        </w:p>
        <w:p w14:paraId="57BA4D2D" w14:textId="77777777" w:rsidR="00CF49A7" w:rsidRPr="00764F73" w:rsidRDefault="00CF49A7">
          <w:pPr>
            <w:pStyle w:val="ListParagraph"/>
            <w:numPr>
              <w:ilvl w:val="0"/>
              <w:numId w:val="28"/>
            </w:numPr>
            <w:rPr>
              <w:rFonts w:asciiTheme="minorHAnsi" w:hAnsiTheme="minorHAnsi" w:cstheme="minorHAnsi"/>
              <w:sz w:val="22"/>
            </w:rPr>
          </w:pPr>
          <w:r w:rsidRPr="00764F73">
            <w:rPr>
              <w:rFonts w:asciiTheme="minorHAnsi" w:hAnsiTheme="minorHAnsi" w:cstheme="minorHAnsi"/>
              <w:sz w:val="22"/>
            </w:rPr>
            <w:t xml:space="preserve">In excess of the statutory authority or jurisdiction of the Agency. </w:t>
          </w:r>
        </w:p>
        <w:p w14:paraId="212F966F" w14:textId="77777777" w:rsidR="00CF49A7" w:rsidRPr="00764F73" w:rsidRDefault="00CF49A7">
          <w:pPr>
            <w:pStyle w:val="ListParagraph"/>
            <w:numPr>
              <w:ilvl w:val="0"/>
              <w:numId w:val="28"/>
            </w:numPr>
            <w:rPr>
              <w:rFonts w:asciiTheme="minorHAnsi" w:hAnsiTheme="minorHAnsi" w:cstheme="minorHAnsi"/>
              <w:sz w:val="22"/>
            </w:rPr>
          </w:pPr>
          <w:r w:rsidRPr="00764F73">
            <w:rPr>
              <w:rFonts w:asciiTheme="minorHAnsi" w:hAnsiTheme="minorHAnsi" w:cstheme="minorHAnsi"/>
              <w:sz w:val="22"/>
            </w:rPr>
            <w:t xml:space="preserve">Made upon unlawful procedure resulting in material prejudice to a Party. </w:t>
          </w:r>
        </w:p>
        <w:p w14:paraId="39AAE70F" w14:textId="77777777" w:rsidR="00CF49A7" w:rsidRPr="00764F73" w:rsidRDefault="00CF49A7">
          <w:pPr>
            <w:pStyle w:val="ListParagraph"/>
            <w:numPr>
              <w:ilvl w:val="0"/>
              <w:numId w:val="28"/>
            </w:numPr>
            <w:rPr>
              <w:rFonts w:asciiTheme="minorHAnsi" w:hAnsiTheme="minorHAnsi" w:cstheme="minorHAnsi"/>
              <w:sz w:val="22"/>
            </w:rPr>
          </w:pPr>
          <w:r w:rsidRPr="00764F73">
            <w:rPr>
              <w:rFonts w:asciiTheme="minorHAnsi" w:hAnsiTheme="minorHAnsi" w:cstheme="minorHAnsi"/>
              <w:sz w:val="22"/>
            </w:rPr>
            <w:t xml:space="preserve">Unsupported by competent, material, and substantial evidence on the whole record. </w:t>
          </w:r>
        </w:p>
        <w:p w14:paraId="6C6EEFE8" w14:textId="77777777" w:rsidR="00CF49A7" w:rsidRPr="00764F73" w:rsidRDefault="00CF49A7">
          <w:pPr>
            <w:pStyle w:val="ListParagraph"/>
            <w:numPr>
              <w:ilvl w:val="0"/>
              <w:numId w:val="28"/>
            </w:numPr>
            <w:rPr>
              <w:rFonts w:asciiTheme="minorHAnsi" w:hAnsiTheme="minorHAnsi" w:cstheme="minorHAnsi"/>
              <w:sz w:val="22"/>
            </w:rPr>
          </w:pPr>
          <w:r w:rsidRPr="00764F73">
            <w:rPr>
              <w:rFonts w:asciiTheme="minorHAnsi" w:hAnsiTheme="minorHAnsi" w:cstheme="minorHAnsi"/>
              <w:sz w:val="22"/>
            </w:rPr>
            <w:t xml:space="preserve">Arbitrary, capricious, or clearly an abuse or unwarranted exercise of discretion. </w:t>
          </w:r>
        </w:p>
        <w:p w14:paraId="76F67FBA" w14:textId="77777777" w:rsidR="00CF49A7" w:rsidRPr="00764F73" w:rsidRDefault="00CF49A7">
          <w:pPr>
            <w:pStyle w:val="ListParagraph"/>
            <w:numPr>
              <w:ilvl w:val="0"/>
              <w:numId w:val="28"/>
            </w:numPr>
            <w:rPr>
              <w:rFonts w:asciiTheme="minorHAnsi" w:hAnsiTheme="minorHAnsi" w:cstheme="minorHAnsi"/>
              <w:sz w:val="22"/>
            </w:rPr>
          </w:pPr>
          <w:r w:rsidRPr="00764F73">
            <w:rPr>
              <w:rFonts w:asciiTheme="minorHAnsi" w:hAnsiTheme="minorHAnsi" w:cstheme="minorHAnsi"/>
              <w:sz w:val="22"/>
            </w:rPr>
            <w:t xml:space="preserve">Affected by other substantial and material error of law. </w:t>
          </w:r>
        </w:p>
        <w:p w14:paraId="698F0ADD" w14:textId="77777777" w:rsidR="00CF49A7" w:rsidRPr="00764F73" w:rsidRDefault="00CF49A7">
          <w:pPr>
            <w:pStyle w:val="ListParagraph"/>
            <w:numPr>
              <w:ilvl w:val="0"/>
              <w:numId w:val="26"/>
            </w:numPr>
            <w:rPr>
              <w:rFonts w:asciiTheme="minorHAnsi" w:hAnsiTheme="minorHAnsi" w:cstheme="minorHAnsi"/>
              <w:sz w:val="22"/>
            </w:rPr>
          </w:pPr>
          <w:r w:rsidRPr="00764F73">
            <w:rPr>
              <w:rFonts w:asciiTheme="minorHAnsi" w:hAnsiTheme="minorHAnsi" w:cstheme="minorHAnsi"/>
              <w:sz w:val="22"/>
            </w:rPr>
            <w:t xml:space="preserve">The Tribal Court shall not substitute its judgment for that of the Agency on a matter committed to the discretion of the Agency. Mere disagreement with the Agency’s reasoning is not a basis for reversal. </w:t>
          </w:r>
        </w:p>
        <w:p w14:paraId="2FA0A9B6" w14:textId="77777777" w:rsidR="00CF49A7" w:rsidRPr="00764F73" w:rsidRDefault="00CF49A7">
          <w:pPr>
            <w:pStyle w:val="ListParagraph"/>
            <w:numPr>
              <w:ilvl w:val="0"/>
              <w:numId w:val="26"/>
            </w:numPr>
            <w:rPr>
              <w:rFonts w:asciiTheme="minorHAnsi" w:hAnsiTheme="minorHAnsi" w:cstheme="minorHAnsi"/>
              <w:sz w:val="22"/>
            </w:rPr>
          </w:pPr>
          <w:r w:rsidRPr="00764F73">
            <w:rPr>
              <w:rFonts w:asciiTheme="minorHAnsi" w:hAnsiTheme="minorHAnsi" w:cstheme="minorHAnsi"/>
              <w:sz w:val="22"/>
            </w:rPr>
            <w:t xml:space="preserve">Decisions. </w:t>
          </w:r>
        </w:p>
        <w:p w14:paraId="419B7466" w14:textId="77777777" w:rsidR="00CF49A7" w:rsidRPr="00764F73" w:rsidRDefault="00CF49A7">
          <w:pPr>
            <w:pStyle w:val="ListParagraph"/>
            <w:numPr>
              <w:ilvl w:val="0"/>
              <w:numId w:val="29"/>
            </w:numPr>
            <w:rPr>
              <w:rFonts w:asciiTheme="minorHAnsi" w:hAnsiTheme="minorHAnsi" w:cstheme="minorHAnsi"/>
              <w:sz w:val="22"/>
            </w:rPr>
          </w:pPr>
          <w:r w:rsidRPr="00764F73">
            <w:rPr>
              <w:rFonts w:asciiTheme="minorHAnsi" w:hAnsiTheme="minorHAnsi" w:cstheme="minorHAnsi"/>
              <w:sz w:val="22"/>
            </w:rPr>
            <w:t xml:space="preserve">Within a reasonable time after oral argument and the close of briefing, the Court shall issue its decision as an opinion and order. </w:t>
          </w:r>
        </w:p>
        <w:p w14:paraId="03CD3943" w14:textId="77777777" w:rsidR="00CF49A7" w:rsidRPr="00764F73" w:rsidRDefault="00CF49A7">
          <w:pPr>
            <w:pStyle w:val="ListParagraph"/>
            <w:numPr>
              <w:ilvl w:val="0"/>
              <w:numId w:val="29"/>
            </w:numPr>
            <w:rPr>
              <w:rFonts w:asciiTheme="minorHAnsi" w:hAnsiTheme="minorHAnsi" w:cstheme="minorHAnsi"/>
              <w:sz w:val="22"/>
            </w:rPr>
          </w:pPr>
          <w:r w:rsidRPr="00764F73">
            <w:rPr>
              <w:rFonts w:asciiTheme="minorHAnsi" w:hAnsiTheme="minorHAnsi" w:cstheme="minorHAnsi"/>
              <w:sz w:val="22"/>
            </w:rPr>
            <w:t>All decisions shall be in writing, shall specify the relief granted, if any, and shall state the Tribal Court’s rationale therefore.</w:t>
          </w:r>
        </w:p>
        <w:p w14:paraId="731A6866" w14:textId="77777777" w:rsidR="00CF49A7" w:rsidRPr="00764F73" w:rsidRDefault="00CF49A7">
          <w:pPr>
            <w:pStyle w:val="ListParagraph"/>
            <w:numPr>
              <w:ilvl w:val="0"/>
              <w:numId w:val="29"/>
            </w:numPr>
            <w:rPr>
              <w:rFonts w:asciiTheme="minorHAnsi" w:hAnsiTheme="minorHAnsi" w:cstheme="minorHAnsi"/>
              <w:sz w:val="22"/>
            </w:rPr>
          </w:pPr>
          <w:r w:rsidRPr="00764F73">
            <w:rPr>
              <w:rFonts w:asciiTheme="minorHAnsi" w:hAnsiTheme="minorHAnsi" w:cstheme="minorHAnsi"/>
              <w:sz w:val="22"/>
            </w:rPr>
            <w:t>Additionally, the decision shall include:</w:t>
          </w:r>
        </w:p>
        <w:p w14:paraId="5723FF93" w14:textId="77777777" w:rsidR="00CF49A7" w:rsidRPr="00764F73" w:rsidRDefault="00CF49A7">
          <w:pPr>
            <w:pStyle w:val="ListParagraph"/>
            <w:numPr>
              <w:ilvl w:val="0"/>
              <w:numId w:val="30"/>
            </w:numPr>
            <w:rPr>
              <w:rFonts w:asciiTheme="minorHAnsi" w:hAnsiTheme="minorHAnsi" w:cstheme="minorHAnsi"/>
              <w:sz w:val="22"/>
            </w:rPr>
          </w:pPr>
          <w:r w:rsidRPr="00764F73">
            <w:rPr>
              <w:rFonts w:asciiTheme="minorHAnsi" w:hAnsiTheme="minorHAnsi" w:cstheme="minorHAnsi"/>
              <w:sz w:val="22"/>
            </w:rPr>
            <w:t>a determination on Tribal Court's jurisdiction over the administrative appeal,</w:t>
          </w:r>
        </w:p>
        <w:p w14:paraId="1B10813F" w14:textId="77777777" w:rsidR="00CF49A7" w:rsidRPr="00764F73" w:rsidRDefault="00CF49A7">
          <w:pPr>
            <w:pStyle w:val="ListParagraph"/>
            <w:numPr>
              <w:ilvl w:val="0"/>
              <w:numId w:val="30"/>
            </w:numPr>
            <w:rPr>
              <w:rFonts w:asciiTheme="minorHAnsi" w:hAnsiTheme="minorHAnsi" w:cstheme="minorHAnsi"/>
              <w:sz w:val="22"/>
            </w:rPr>
          </w:pPr>
          <w:r w:rsidRPr="00764F73">
            <w:rPr>
              <w:rFonts w:asciiTheme="minorHAnsi" w:hAnsiTheme="minorHAnsi" w:cstheme="minorHAnsi"/>
              <w:sz w:val="22"/>
            </w:rPr>
            <w:t>findings of fact,</w:t>
          </w:r>
        </w:p>
        <w:p w14:paraId="633B155E" w14:textId="77777777" w:rsidR="00CF49A7" w:rsidRPr="00764F73" w:rsidRDefault="00CF49A7">
          <w:pPr>
            <w:pStyle w:val="ListParagraph"/>
            <w:numPr>
              <w:ilvl w:val="0"/>
              <w:numId w:val="30"/>
            </w:numPr>
            <w:rPr>
              <w:rFonts w:asciiTheme="minorHAnsi" w:hAnsiTheme="minorHAnsi" w:cstheme="minorHAnsi"/>
              <w:sz w:val="22"/>
            </w:rPr>
          </w:pPr>
          <w:r w:rsidRPr="00764F73">
            <w:rPr>
              <w:rFonts w:asciiTheme="minorHAnsi" w:hAnsiTheme="minorHAnsi" w:cstheme="minorHAnsi"/>
              <w:sz w:val="22"/>
            </w:rPr>
            <w:t>conclusions of law, and</w:t>
          </w:r>
        </w:p>
        <w:p w14:paraId="6CAF9BED" w14:textId="77777777" w:rsidR="00CF49A7" w:rsidRPr="00C43F1D" w:rsidRDefault="00CF49A7">
          <w:pPr>
            <w:pStyle w:val="ListParagraph"/>
            <w:numPr>
              <w:ilvl w:val="0"/>
              <w:numId w:val="30"/>
            </w:numPr>
            <w:autoSpaceDE w:val="0"/>
            <w:autoSpaceDN w:val="0"/>
            <w:adjustRightInd w:val="0"/>
            <w:rPr>
              <w:rFonts w:asciiTheme="minorHAnsi" w:hAnsiTheme="minorHAnsi" w:cstheme="minorHAnsi"/>
              <w:sz w:val="22"/>
            </w:rPr>
          </w:pPr>
          <w:r w:rsidRPr="00764F73">
            <w:rPr>
              <w:rFonts w:asciiTheme="minorHAnsi" w:hAnsiTheme="minorHAnsi" w:cstheme="minorHAnsi"/>
              <w:sz w:val="22"/>
            </w:rPr>
            <w:t>whether the administrative process has been exhausted</w:t>
          </w:r>
          <w:r>
            <w:rPr>
              <w:rFonts w:asciiTheme="minorHAnsi" w:hAnsiTheme="minorHAnsi" w:cstheme="minorHAnsi"/>
              <w:sz w:val="22"/>
            </w:rPr>
            <w:t>.</w:t>
          </w:r>
        </w:p>
        <w:p w14:paraId="27FDB8B4" w14:textId="77777777" w:rsidR="00CF49A7" w:rsidRPr="00764F73" w:rsidRDefault="00CF49A7">
          <w:pPr>
            <w:pStyle w:val="ListParagraph"/>
            <w:numPr>
              <w:ilvl w:val="0"/>
              <w:numId w:val="29"/>
            </w:numPr>
            <w:rPr>
              <w:rFonts w:asciiTheme="minorHAnsi" w:hAnsiTheme="minorHAnsi" w:cstheme="minorHAnsi"/>
              <w:sz w:val="22"/>
            </w:rPr>
          </w:pPr>
          <w:r w:rsidRPr="00764F73">
            <w:rPr>
              <w:rFonts w:asciiTheme="minorHAnsi" w:hAnsiTheme="minorHAnsi" w:cstheme="minorHAnsi"/>
              <w:sz w:val="22"/>
            </w:rPr>
            <w:t>The decision shall include instructions to the Agency detailing how to proceed upon remand, when applicable. The Agency shall be bound by the decision in all respects.</w:t>
          </w:r>
        </w:p>
        <w:p w14:paraId="4BA3908E" w14:textId="77777777" w:rsidR="00CF49A7" w:rsidRPr="00764F73" w:rsidRDefault="00CF49A7">
          <w:pPr>
            <w:pStyle w:val="ListParagraph"/>
            <w:numPr>
              <w:ilvl w:val="0"/>
              <w:numId w:val="26"/>
            </w:numPr>
            <w:rPr>
              <w:rFonts w:asciiTheme="minorHAnsi" w:hAnsiTheme="minorHAnsi" w:cstheme="minorHAnsi"/>
              <w:sz w:val="22"/>
            </w:rPr>
          </w:pPr>
          <w:r w:rsidRPr="00764F73">
            <w:rPr>
              <w:rFonts w:asciiTheme="minorHAnsi" w:hAnsiTheme="minorHAnsi" w:cstheme="minorHAnsi"/>
              <w:sz w:val="22"/>
            </w:rPr>
            <w:t>Reconsideration. A request for reconsideration of a Tribal Court decision made under this Subchapter shall be filed in the Tribal Court within fifteen (15) days of the filing of any decision or order of the Tribal Court. The request for reconsideration shall state the specific change</w:t>
          </w:r>
          <w:r>
            <w:rPr>
              <w:rFonts w:asciiTheme="minorHAnsi" w:hAnsiTheme="minorHAnsi" w:cstheme="minorHAnsi"/>
              <w:sz w:val="22"/>
            </w:rPr>
            <w:t>(s)</w:t>
          </w:r>
          <w:r w:rsidRPr="00764F73">
            <w:rPr>
              <w:rFonts w:asciiTheme="minorHAnsi" w:hAnsiTheme="minorHAnsi" w:cstheme="minorHAnsi"/>
              <w:sz w:val="22"/>
            </w:rPr>
            <w:t xml:space="preserve"> in the decision sought, and all reasons, and the authority therefore, for the change</w:t>
          </w:r>
          <w:r>
            <w:rPr>
              <w:rFonts w:asciiTheme="minorHAnsi" w:hAnsiTheme="minorHAnsi" w:cstheme="minorHAnsi"/>
              <w:sz w:val="22"/>
            </w:rPr>
            <w:t>(s)</w:t>
          </w:r>
          <w:r w:rsidRPr="00764F73">
            <w:rPr>
              <w:rFonts w:asciiTheme="minorHAnsi" w:hAnsiTheme="minorHAnsi" w:cstheme="minorHAnsi"/>
              <w:sz w:val="22"/>
            </w:rPr>
            <w:t>. Any non-requesting Party shall have fifteen (15) days from the date of service of the request to respond. Oral argument on a request for reconsideration is discretionary with the Tribal Court.</w:t>
          </w:r>
        </w:p>
        <w:p w14:paraId="5CED7625" w14:textId="77777777" w:rsidR="00CF49A7" w:rsidRPr="00764F73" w:rsidRDefault="00CF49A7">
          <w:pPr>
            <w:pStyle w:val="ListParagraph"/>
            <w:numPr>
              <w:ilvl w:val="0"/>
              <w:numId w:val="26"/>
            </w:numPr>
            <w:rPr>
              <w:rFonts w:asciiTheme="minorHAnsi" w:hAnsiTheme="minorHAnsi" w:cstheme="minorHAnsi"/>
              <w:sz w:val="22"/>
            </w:rPr>
          </w:pPr>
          <w:r w:rsidRPr="00764F73">
            <w:rPr>
              <w:rFonts w:asciiTheme="minorHAnsi" w:hAnsiTheme="minorHAnsi" w:cstheme="minorHAnsi"/>
              <w:sz w:val="22"/>
            </w:rPr>
            <w:t xml:space="preserve">The Tribal Court’s opinion and order is a final decision and shall become final once the time for requesting reconsideration has expired or after the Tribal Court issues a decision on any request </w:t>
          </w:r>
          <w:r w:rsidRPr="00764F73">
            <w:rPr>
              <w:rFonts w:asciiTheme="minorHAnsi" w:hAnsiTheme="minorHAnsi" w:cstheme="minorHAnsi"/>
              <w:sz w:val="22"/>
            </w:rPr>
            <w:lastRenderedPageBreak/>
            <w:t>for reconsideration, whichever is later. The Tribal Court’s opinion and order may not be appealed.</w:t>
          </w:r>
        </w:p>
        <w:p w14:paraId="1CDA4C20" w14:textId="77777777" w:rsidR="00CF49A7" w:rsidRPr="00764F73" w:rsidRDefault="00CF49A7">
          <w:pPr>
            <w:pStyle w:val="ListParagraph"/>
            <w:numPr>
              <w:ilvl w:val="0"/>
              <w:numId w:val="26"/>
            </w:numPr>
            <w:autoSpaceDE w:val="0"/>
            <w:autoSpaceDN w:val="0"/>
            <w:adjustRightInd w:val="0"/>
            <w:rPr>
              <w:rFonts w:asciiTheme="minorHAnsi" w:hAnsiTheme="minorHAnsi" w:cstheme="minorHAnsi"/>
              <w:sz w:val="22"/>
            </w:rPr>
          </w:pPr>
          <w:r w:rsidRPr="00764F73">
            <w:rPr>
              <w:rFonts w:asciiTheme="minorHAnsi" w:hAnsiTheme="minorHAnsi" w:cstheme="minorHAnsi"/>
              <w:sz w:val="22"/>
            </w:rPr>
            <w:t xml:space="preserve">The Clerk shall, within two days of their filing, furnish copies of the decision and any order of the Tribal Court to the Agency and the Parties. </w:t>
          </w:r>
        </w:p>
        <w:p w14:paraId="7DA72390" w14:textId="77777777" w:rsidR="00CF49A7" w:rsidRPr="00764F73" w:rsidRDefault="00CF49A7" w:rsidP="00CF49A7">
          <w:pPr>
            <w:rPr>
              <w:rFonts w:asciiTheme="minorHAnsi" w:hAnsiTheme="minorHAnsi" w:cstheme="minorHAnsi"/>
              <w:b/>
              <w:bCs/>
              <w:sz w:val="22"/>
            </w:rPr>
          </w:pPr>
        </w:p>
        <w:p w14:paraId="100C5782" w14:textId="77777777" w:rsidR="00CF49A7" w:rsidRPr="00764F73" w:rsidRDefault="00CF49A7" w:rsidP="00CF49A7">
          <w:pPr>
            <w:autoSpaceDE w:val="0"/>
            <w:autoSpaceDN w:val="0"/>
            <w:adjustRightInd w:val="0"/>
            <w:rPr>
              <w:rFonts w:asciiTheme="minorHAnsi" w:hAnsiTheme="minorHAnsi" w:cstheme="minorHAnsi"/>
              <w:sz w:val="22"/>
            </w:rPr>
          </w:pPr>
          <w:r w:rsidRPr="00764F73">
            <w:rPr>
              <w:rFonts w:asciiTheme="minorHAnsi" w:hAnsiTheme="minorHAnsi" w:cstheme="minorHAnsi"/>
              <w:b/>
              <w:bCs/>
              <w:sz w:val="22"/>
            </w:rPr>
            <w:t>TCT.5.16</w:t>
          </w:r>
          <w:r w:rsidRPr="00764F73">
            <w:rPr>
              <w:rFonts w:asciiTheme="minorHAnsi" w:hAnsiTheme="minorHAnsi" w:cstheme="minorHAnsi"/>
              <w:b/>
              <w:bCs/>
              <w:sz w:val="22"/>
            </w:rPr>
            <w:tab/>
            <w:t xml:space="preserve">Enforcement. </w:t>
          </w:r>
        </w:p>
        <w:p w14:paraId="4485C402" w14:textId="77777777" w:rsidR="00CF49A7" w:rsidRPr="00764F73" w:rsidRDefault="00CF49A7" w:rsidP="00CF49A7">
          <w:pPr>
            <w:rPr>
              <w:rFonts w:asciiTheme="minorHAnsi" w:hAnsiTheme="minorHAnsi" w:cstheme="minorHAnsi"/>
              <w:b/>
              <w:bCs/>
              <w:sz w:val="22"/>
            </w:rPr>
          </w:pPr>
          <w:r w:rsidRPr="00764F73">
            <w:rPr>
              <w:rFonts w:asciiTheme="minorHAnsi" w:hAnsiTheme="minorHAnsi" w:cstheme="minorHAnsi"/>
              <w:sz w:val="22"/>
            </w:rPr>
            <w:t xml:space="preserve">Following exhaustion, an administrative decision is enforceable in the same manner as a Tribal Court judgment pursuant to </w:t>
          </w:r>
          <w:r w:rsidRPr="003D11C4">
            <w:rPr>
              <w:rFonts w:asciiTheme="minorHAnsi" w:hAnsiTheme="minorHAnsi" w:cstheme="minorHAnsi"/>
              <w:sz w:val="22"/>
            </w:rPr>
            <w:t>§TCT</w:t>
          </w:r>
          <w:r w:rsidRPr="00C43F1D">
            <w:rPr>
              <w:rFonts w:asciiTheme="minorHAnsi" w:hAnsiTheme="minorHAnsi" w:cstheme="minorHAnsi"/>
              <w:sz w:val="22"/>
            </w:rPr>
            <w:t>.12.010.</w:t>
          </w:r>
        </w:p>
        <w:p w14:paraId="54F26156" w14:textId="77777777" w:rsidR="00CF49A7" w:rsidRDefault="00CF49A7" w:rsidP="005C46C8">
          <w:pPr>
            <w:pStyle w:val="ResWHEREASList"/>
            <w:numPr>
              <w:ilvl w:val="0"/>
              <w:numId w:val="0"/>
            </w:numPr>
          </w:pPr>
        </w:p>
        <w:p w14:paraId="44B065F6" w14:textId="4C87DEA0" w:rsidR="000F7C3E" w:rsidRPr="00781981" w:rsidRDefault="000F7C3E" w:rsidP="00930DFC">
          <w:pPr>
            <w:spacing w:before="120"/>
            <w:ind w:left="1440" w:hanging="1440"/>
            <w:jc w:val="center"/>
            <w:rPr>
              <w:szCs w:val="24"/>
            </w:rPr>
          </w:pPr>
          <w:r w:rsidRPr="00781981">
            <w:rPr>
              <w:b/>
              <w:szCs w:val="24"/>
            </w:rPr>
            <w:t>CERTIFICATION</w:t>
          </w:r>
        </w:p>
        <w:p w14:paraId="3E445EB1" w14:textId="77777777" w:rsidR="000F7C3E" w:rsidRPr="00D63050" w:rsidRDefault="000F7C3E" w:rsidP="000F7C3E">
          <w:pPr>
            <w:jc w:val="center"/>
            <w:rPr>
              <w:b/>
              <w:sz w:val="12"/>
              <w:szCs w:val="12"/>
            </w:rPr>
          </w:pPr>
        </w:p>
        <w:p w14:paraId="5FF17B59" w14:textId="4D4A344A" w:rsidR="000F7C3E" w:rsidRPr="00781981" w:rsidRDefault="000F7C3E" w:rsidP="000F7C3E">
          <w:pPr>
            <w:jc w:val="both"/>
            <w:rPr>
              <w:szCs w:val="24"/>
            </w:rPr>
          </w:pPr>
          <w:r w:rsidRPr="00781981">
            <w:rPr>
              <w:szCs w:val="24"/>
            </w:rPr>
            <w:t xml:space="preserve">I, the undersigned, as </w:t>
          </w:r>
          <w:r>
            <w:t>Secretary/Treasurer</w:t>
          </w:r>
          <w:r w:rsidRPr="00781981">
            <w:rPr>
              <w:szCs w:val="24"/>
            </w:rPr>
            <w:t xml:space="preserve"> of the </w:t>
          </w:r>
          <w:r w:rsidR="000D1577">
            <w:rPr>
              <w:szCs w:val="24"/>
            </w:rPr>
            <w:t xml:space="preserve">Lac Courte Oreilles </w:t>
          </w:r>
          <w:r w:rsidRPr="00781981">
            <w:rPr>
              <w:szCs w:val="24"/>
            </w:rPr>
            <w:t xml:space="preserve">Tribal Governing Board, hereby certify that the Tribal Governing Board is composed of seven (7) members, of </w:t>
          </w:r>
          <w:r w:rsidR="000D1577">
            <w:rPr>
              <w:szCs w:val="24"/>
            </w:rPr>
            <w:t>whom __ being present, constituted a quorum at a meeting thereof, duly called, convened, and held o</w:t>
          </w:r>
          <w:r w:rsidR="00146A06">
            <w:rPr>
              <w:szCs w:val="24"/>
            </w:rPr>
            <w:t>n</w:t>
          </w:r>
          <w:r w:rsidR="000D1577">
            <w:rPr>
              <w:szCs w:val="24"/>
            </w:rPr>
            <w:t xml:space="preserve"> this __ day of </w:t>
          </w:r>
          <w:r w:rsidR="001F7B8A">
            <w:rPr>
              <w:szCs w:val="24"/>
            </w:rPr>
            <w:t xml:space="preserve">______ 20 __, that the </w:t>
          </w:r>
          <w:r w:rsidRPr="00D83F72">
            <w:rPr>
              <w:szCs w:val="24"/>
            </w:rPr>
            <w:t xml:space="preserve">foregoing Resolution </w:t>
          </w:r>
          <w:r w:rsidR="001F7B8A">
            <w:rPr>
              <w:szCs w:val="24"/>
            </w:rPr>
            <w:t xml:space="preserve">was duly adopted at said meeting </w:t>
          </w:r>
          <w:r w:rsidRPr="00D83F72">
            <w:rPr>
              <w:szCs w:val="24"/>
            </w:rPr>
            <w:t xml:space="preserve">by an affirmative vote of _____ members, _____ against, _____ abstaining, and that said Resolution </w:t>
          </w:r>
          <w:r w:rsidR="001F7B8A">
            <w:rPr>
              <w:szCs w:val="24"/>
            </w:rPr>
            <w:t>is a lawful act of the Tribe</w:t>
          </w:r>
          <w:r w:rsidRPr="00D83F72">
            <w:rPr>
              <w:szCs w:val="24"/>
            </w:rPr>
            <w:t xml:space="preserve">. </w:t>
          </w:r>
        </w:p>
        <w:p w14:paraId="4E15F75F" w14:textId="77777777" w:rsidR="000F7C3E" w:rsidRDefault="000F7C3E" w:rsidP="000F7C3E">
          <w:pPr>
            <w:jc w:val="both"/>
            <w:rPr>
              <w:szCs w:val="24"/>
            </w:rPr>
          </w:pPr>
        </w:p>
        <w:p w14:paraId="3BBFE2E2" w14:textId="77777777" w:rsidR="000F7C3E" w:rsidRPr="00781981" w:rsidRDefault="000F7C3E" w:rsidP="000F7C3E">
          <w:pPr>
            <w:jc w:val="both"/>
            <w:rPr>
              <w:szCs w:val="24"/>
            </w:rPr>
          </w:pPr>
          <w:r w:rsidRPr="00781981">
            <w:rPr>
              <w:szCs w:val="24"/>
            </w:rPr>
            <w:t>___________________________________</w:t>
          </w:r>
        </w:p>
        <w:p w14:paraId="4B6FDD1B" w14:textId="77777777" w:rsidR="000F7C3E" w:rsidRPr="00781981" w:rsidRDefault="000F7C3E" w:rsidP="000F7C3E">
          <w:pPr>
            <w:jc w:val="both"/>
            <w:rPr>
              <w:szCs w:val="24"/>
            </w:rPr>
          </w:pPr>
          <w:r>
            <w:rPr>
              <w:szCs w:val="24"/>
            </w:rPr>
            <w:t>Tweed Shuman, Secretary/Treasurer</w:t>
          </w:r>
        </w:p>
        <w:p w14:paraId="1D8228F5" w14:textId="77777777" w:rsidR="000F7C3E" w:rsidRDefault="000F7C3E" w:rsidP="000F7C3E">
          <w:pPr>
            <w:jc w:val="both"/>
          </w:pPr>
          <w:r w:rsidRPr="00781981">
            <w:rPr>
              <w:szCs w:val="24"/>
            </w:rPr>
            <w:t>Lac Courte Oreilles Tribal Governing Board</w:t>
          </w:r>
        </w:p>
        <w:p w14:paraId="466CB5F5" w14:textId="26A52203" w:rsidR="005C46C8" w:rsidRDefault="005C46C8" w:rsidP="005C46C8">
          <w:pPr>
            <w:pStyle w:val="CodeSubsection"/>
            <w:numPr>
              <w:ilvl w:val="0"/>
              <w:numId w:val="0"/>
            </w:numPr>
          </w:pPr>
        </w:p>
        <w:p w14:paraId="281684EA" w14:textId="02F5C4DA" w:rsidR="002F75C8" w:rsidRDefault="002F75C8" w:rsidP="005C46C8">
          <w:pPr>
            <w:pStyle w:val="CodeSubsection"/>
            <w:numPr>
              <w:ilvl w:val="0"/>
              <w:numId w:val="0"/>
            </w:numPr>
          </w:pPr>
        </w:p>
        <w:p w14:paraId="298D8962" w14:textId="35DC3232" w:rsidR="002F75C8" w:rsidRDefault="002F75C8" w:rsidP="005C46C8">
          <w:pPr>
            <w:pStyle w:val="CodeSubsection"/>
            <w:numPr>
              <w:ilvl w:val="0"/>
              <w:numId w:val="0"/>
            </w:numPr>
          </w:pPr>
        </w:p>
        <w:p w14:paraId="5B7E7E7B" w14:textId="77777777" w:rsidR="002F75C8" w:rsidRDefault="002F75C8" w:rsidP="005C46C8">
          <w:pPr>
            <w:pStyle w:val="CodeSubsection"/>
            <w:numPr>
              <w:ilvl w:val="0"/>
              <w:numId w:val="0"/>
            </w:numPr>
          </w:pPr>
        </w:p>
        <w:p w14:paraId="47AAF84E" w14:textId="04ED340B" w:rsidR="00F258BB" w:rsidRPr="00F258BB" w:rsidRDefault="00000000" w:rsidP="008E00F6">
          <w:pPr>
            <w:jc w:val="center"/>
          </w:pPr>
        </w:p>
      </w:sdtContent>
    </w:sdt>
    <w:sectPr w:rsidR="00F258BB" w:rsidRPr="00F258BB" w:rsidSect="008006A2">
      <w:headerReference w:type="default" r:id="rId10"/>
      <w:headerReference w:type="first" r:id="rId11"/>
      <w:pgSz w:w="12240" w:h="15840"/>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E76D6" w14:textId="77777777" w:rsidR="00CD4142" w:rsidRDefault="00CD4142" w:rsidP="00FD66DB">
      <w:r>
        <w:separator/>
      </w:r>
    </w:p>
  </w:endnote>
  <w:endnote w:type="continuationSeparator" w:id="0">
    <w:p w14:paraId="2A992058" w14:textId="77777777" w:rsidR="00CD4142" w:rsidRDefault="00CD4142" w:rsidP="00FD6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B44CE" w14:textId="77777777" w:rsidR="00CD4142" w:rsidRDefault="00CD4142" w:rsidP="00FD66DB">
      <w:r>
        <w:separator/>
      </w:r>
    </w:p>
  </w:footnote>
  <w:footnote w:type="continuationSeparator" w:id="0">
    <w:p w14:paraId="017B9811" w14:textId="77777777" w:rsidR="00CD4142" w:rsidRDefault="00CD4142" w:rsidP="00FD6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75DD9" w14:textId="4A065D0F" w:rsidR="00627360" w:rsidRPr="00864F9C" w:rsidRDefault="00864F9C">
    <w:pPr>
      <w:pStyle w:val="Header"/>
      <w:rPr>
        <w:iCs/>
      </w:rPr>
    </w:pPr>
    <w:r>
      <w:rPr>
        <w:iCs/>
        <w:sz w:val="22"/>
      </w:rPr>
      <w:t>Resolution No.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687CA" w14:textId="77777777" w:rsidR="00864F9C" w:rsidRDefault="00864F9C" w:rsidP="00864F9C">
    <w:pPr>
      <w:pStyle w:val="Header"/>
    </w:pPr>
    <w:r>
      <w:t>Resolution No. 2022-</w:t>
    </w:r>
  </w:p>
  <w:p w14:paraId="73342220" w14:textId="77777777" w:rsidR="00864F9C" w:rsidRDefault="00864F9C" w:rsidP="00864F9C">
    <w:pPr>
      <w:pStyle w:val="Header"/>
    </w:pPr>
    <w:r>
      <w:t>Page 1 of 2</w:t>
    </w:r>
  </w:p>
  <w:p w14:paraId="5DF8A29F" w14:textId="77777777" w:rsidR="002F75C8" w:rsidRPr="00864F9C" w:rsidRDefault="002F75C8" w:rsidP="00864F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1E3D"/>
    <w:multiLevelType w:val="multilevel"/>
    <w:tmpl w:val="AE1633BC"/>
    <w:name w:val="Res section"/>
    <w:lvl w:ilvl="0">
      <w:start w:val="1"/>
      <w:numFmt w:val="decimal"/>
      <w:suff w:val="nothing"/>
      <w:lvlText w:val="Section 1.%1"/>
      <w:lvlJc w:val="left"/>
      <w:pPr>
        <w:ind w:left="0" w:firstLine="0"/>
      </w:pPr>
      <w:rPr>
        <w:rFonts w:hint="default"/>
        <w:b/>
        <w:i w:val="0"/>
        <w:strike w:val="0"/>
        <w:dstrike w:val="0"/>
        <w:vanish w:val="0"/>
        <w:sz w:val="24"/>
        <w:vertAlign w:val="baseline"/>
      </w:rPr>
    </w:lvl>
    <w:lvl w:ilvl="1">
      <w:start w:val="1"/>
      <w:numFmt w:val="lowerLetter"/>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137B15"/>
    <w:multiLevelType w:val="hybridMultilevel"/>
    <w:tmpl w:val="C0CA9C22"/>
    <w:lvl w:ilvl="0" w:tplc="5E78B7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E0A26"/>
    <w:multiLevelType w:val="multilevel"/>
    <w:tmpl w:val="710E8EA0"/>
    <w:lvl w:ilvl="0">
      <w:start w:val="1"/>
      <w:numFmt w:val="lowerLetter"/>
      <w:pStyle w:val="ResSubsection"/>
      <w:suff w:val="space"/>
      <w:lvlText w:val="(%1)"/>
      <w:lvlJc w:val="left"/>
      <w:pPr>
        <w:ind w:left="360" w:hanging="360"/>
      </w:pPr>
      <w:rPr>
        <w:rFonts w:hint="default"/>
      </w:rPr>
    </w:lvl>
    <w:lvl w:ilvl="1">
      <w:start w:val="1"/>
      <w:numFmt w:val="decimal"/>
      <w:lvlText w:val="(%2)"/>
      <w:lvlJc w:val="left"/>
      <w:pPr>
        <w:ind w:left="720" w:firstLine="0"/>
      </w:pPr>
      <w:rPr>
        <w:rFonts w:hint="default"/>
      </w:rPr>
    </w:lvl>
    <w:lvl w:ilvl="2">
      <w:start w:val="1"/>
      <w:numFmt w:val="upperLetter"/>
      <w:lvlText w:val="(%3)"/>
      <w:lvlJc w:val="left"/>
      <w:pPr>
        <w:tabs>
          <w:tab w:val="num" w:pos="1440"/>
        </w:tabs>
        <w:ind w:left="1080" w:firstLine="360"/>
      </w:pPr>
      <w:rPr>
        <w:rFonts w:hint="default"/>
      </w:rPr>
    </w:lvl>
    <w:lvl w:ilvl="3">
      <w:start w:val="1"/>
      <w:numFmt w:val="lowerRoman"/>
      <w:lvlText w:val="(%4)"/>
      <w:lvlJc w:val="left"/>
      <w:pPr>
        <w:tabs>
          <w:tab w:val="num" w:pos="2160"/>
        </w:tabs>
        <w:ind w:left="1440" w:firstLine="720"/>
      </w:pPr>
      <w:rPr>
        <w:rFonts w:hint="default"/>
      </w:rPr>
    </w:lvl>
    <w:lvl w:ilvl="4">
      <w:start w:val="1"/>
      <w:numFmt w:val="upperRoman"/>
      <w:lvlText w:val="(%5)"/>
      <w:lvlJc w:val="left"/>
      <w:pPr>
        <w:tabs>
          <w:tab w:val="num" w:pos="2880"/>
        </w:tabs>
        <w:ind w:left="1800" w:firstLine="1080"/>
      </w:pPr>
      <w:rPr>
        <w:rFonts w:hint="default"/>
      </w:rPr>
    </w:lvl>
    <w:lvl w:ilvl="5">
      <w:start w:val="1"/>
      <w:numFmt w:val="lowerRoman"/>
      <w:lvlText w:val="(%6)"/>
      <w:lvlJc w:val="left"/>
      <w:pPr>
        <w:tabs>
          <w:tab w:val="num" w:pos="3600"/>
        </w:tabs>
        <w:ind w:left="2160" w:firstLine="144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A7642C"/>
    <w:multiLevelType w:val="multilevel"/>
    <w:tmpl w:val="6FDA6CAA"/>
    <w:styleLink w:val="ResSubsections"/>
    <w:lvl w:ilvl="0">
      <w:start w:val="1"/>
      <w:numFmt w:val="lowerLetter"/>
      <w:lvlText w:val="(%1)"/>
      <w:lvlJc w:val="left"/>
      <w:pPr>
        <w:ind w:left="360" w:hanging="360"/>
      </w:pPr>
      <w:rPr>
        <w:rFonts w:hint="default"/>
      </w:rPr>
    </w:lvl>
    <w:lvl w:ilvl="1">
      <w:start w:val="1"/>
      <w:numFmt w:val="decimal"/>
      <w:lvlText w:val="(%2)"/>
      <w:lvlJc w:val="left"/>
      <w:pPr>
        <w:ind w:left="720" w:firstLine="0"/>
      </w:pPr>
      <w:rPr>
        <w:rFonts w:hint="default"/>
      </w:rPr>
    </w:lvl>
    <w:lvl w:ilvl="2">
      <w:start w:val="1"/>
      <w:numFmt w:val="upperLetter"/>
      <w:lvlText w:val="(%3)"/>
      <w:lvlJc w:val="left"/>
      <w:pPr>
        <w:tabs>
          <w:tab w:val="num" w:pos="1440"/>
        </w:tabs>
        <w:ind w:left="1080" w:firstLine="360"/>
      </w:pPr>
      <w:rPr>
        <w:rFonts w:hint="default"/>
      </w:rPr>
    </w:lvl>
    <w:lvl w:ilvl="3">
      <w:start w:val="1"/>
      <w:numFmt w:val="lowerRoman"/>
      <w:lvlText w:val="(%4)"/>
      <w:lvlJc w:val="left"/>
      <w:pPr>
        <w:tabs>
          <w:tab w:val="num" w:pos="2160"/>
        </w:tabs>
        <w:ind w:left="1440" w:firstLine="720"/>
      </w:pPr>
      <w:rPr>
        <w:rFonts w:hint="default"/>
      </w:rPr>
    </w:lvl>
    <w:lvl w:ilvl="4">
      <w:start w:val="1"/>
      <w:numFmt w:val="upperRoman"/>
      <w:lvlText w:val="(%5)"/>
      <w:lvlJc w:val="left"/>
      <w:pPr>
        <w:tabs>
          <w:tab w:val="num" w:pos="2880"/>
        </w:tabs>
        <w:ind w:left="1800" w:firstLine="1080"/>
      </w:pPr>
      <w:rPr>
        <w:rFonts w:hint="default"/>
      </w:rPr>
    </w:lvl>
    <w:lvl w:ilvl="5">
      <w:start w:val="1"/>
      <w:numFmt w:val="lowerRoman"/>
      <w:lvlText w:val="(%6)"/>
      <w:lvlJc w:val="left"/>
      <w:pPr>
        <w:tabs>
          <w:tab w:val="num" w:pos="3600"/>
        </w:tabs>
        <w:ind w:left="2160" w:firstLine="144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5B27639"/>
    <w:multiLevelType w:val="hybridMultilevel"/>
    <w:tmpl w:val="5000633A"/>
    <w:lvl w:ilvl="0" w:tplc="949A628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193E0A43"/>
    <w:multiLevelType w:val="hybridMultilevel"/>
    <w:tmpl w:val="7A7EA692"/>
    <w:lvl w:ilvl="0" w:tplc="62D2AA2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BC485D"/>
    <w:multiLevelType w:val="multilevel"/>
    <w:tmpl w:val="0409001D"/>
    <w:name w:val="Res. recital wherea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D4805DE"/>
    <w:multiLevelType w:val="hybridMultilevel"/>
    <w:tmpl w:val="61F2EE36"/>
    <w:lvl w:ilvl="0" w:tplc="E880F3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EA0FBE"/>
    <w:multiLevelType w:val="multilevel"/>
    <w:tmpl w:val="D3200158"/>
    <w:name w:val="Res whereas"/>
    <w:lvl w:ilvl="0">
      <w:start w:val="1"/>
      <w:numFmt w:val="none"/>
      <w:pStyle w:val="ResWHEREASList"/>
      <w:suff w:val="space"/>
      <w:lvlText w:val="WHEREAS,"/>
      <w:lvlJc w:val="left"/>
      <w:pPr>
        <w:ind w:left="1440" w:hanging="1440"/>
      </w:pPr>
      <w:rPr>
        <w:rFonts w:hint="default"/>
        <w:b/>
        <w:i w:val="0"/>
        <w:strike w:val="0"/>
        <w:dstrike w:val="0"/>
        <w:vanish w:val="0"/>
        <w:sz w:val="24"/>
        <w:vertAlign w:val="baseline"/>
      </w:rPr>
    </w:lvl>
    <w:lvl w:ilvl="1">
      <w:start w:val="1"/>
      <w:numFmt w:val="lowerLetter"/>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48B104C"/>
    <w:multiLevelType w:val="hybridMultilevel"/>
    <w:tmpl w:val="0E3EE1E8"/>
    <w:lvl w:ilvl="0" w:tplc="1ACA256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36188"/>
    <w:multiLevelType w:val="multilevel"/>
    <w:tmpl w:val="ABD0CE8C"/>
    <w:name w:val="Res whereas2"/>
    <w:lvl w:ilvl="0">
      <w:start w:val="1"/>
      <w:numFmt w:val="decimal"/>
      <w:suff w:val="space"/>
      <w:lvlText w:val="Section %1."/>
      <w:lvlJc w:val="left"/>
      <w:pPr>
        <w:ind w:left="0" w:firstLine="0"/>
      </w:pPr>
      <w:rPr>
        <w:rFonts w:hint="default"/>
        <w:b/>
        <w:i w:val="0"/>
        <w:strike w:val="0"/>
        <w:dstrike w:val="0"/>
        <w:vanish w:val="0"/>
        <w:sz w:val="24"/>
        <w:vertAlign w:val="baseline"/>
      </w:rPr>
    </w:lvl>
    <w:lvl w:ilvl="1">
      <w:start w:val="1"/>
      <w:numFmt w:val="lowerLetter"/>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B470C1F"/>
    <w:multiLevelType w:val="hybridMultilevel"/>
    <w:tmpl w:val="DD7A4AA2"/>
    <w:lvl w:ilvl="0" w:tplc="CC9AAA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C07DFC"/>
    <w:multiLevelType w:val="hybridMultilevel"/>
    <w:tmpl w:val="650E612E"/>
    <w:lvl w:ilvl="0" w:tplc="46882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1F0AC6"/>
    <w:multiLevelType w:val="multilevel"/>
    <w:tmpl w:val="43D2432C"/>
    <w:lvl w:ilvl="0">
      <w:start w:val="1"/>
      <w:numFmt w:val="none"/>
      <w:pStyle w:val="CodeSection"/>
      <w:suff w:val="nothing"/>
      <w:lvlText w:val=""/>
      <w:lvlJc w:val="left"/>
      <w:pPr>
        <w:ind w:left="0" w:firstLine="0"/>
      </w:pPr>
      <w:rPr>
        <w:rFonts w:hint="default"/>
      </w:rPr>
    </w:lvl>
    <w:lvl w:ilvl="1">
      <w:start w:val="1"/>
      <w:numFmt w:val="lowerLetter"/>
      <w:pStyle w:val="CodeSubsection"/>
      <w:suff w:val="space"/>
      <w:lvlText w:val="(%2)"/>
      <w:lvlJc w:val="left"/>
      <w:pPr>
        <w:ind w:left="0" w:firstLine="720"/>
      </w:pPr>
      <w:rPr>
        <w:rFonts w:hint="default"/>
      </w:rPr>
    </w:lvl>
    <w:lvl w:ilvl="2">
      <w:start w:val="1"/>
      <w:numFmt w:val="decimal"/>
      <w:suff w:val="space"/>
      <w:lvlText w:val="(%3)"/>
      <w:lvlJc w:val="left"/>
      <w:pPr>
        <w:ind w:left="0" w:firstLine="1440"/>
      </w:pPr>
      <w:rPr>
        <w:rFonts w:hint="default"/>
      </w:rPr>
    </w:lvl>
    <w:lvl w:ilvl="3">
      <w:start w:val="1"/>
      <w:numFmt w:val="upperLetter"/>
      <w:suff w:val="space"/>
      <w:lvlText w:val="(%4)"/>
      <w:lvlJc w:val="left"/>
      <w:pPr>
        <w:ind w:left="0" w:firstLine="2160"/>
      </w:pPr>
      <w:rPr>
        <w:rFonts w:hint="default"/>
      </w:rPr>
    </w:lvl>
    <w:lvl w:ilvl="4">
      <w:start w:val="1"/>
      <w:numFmt w:val="lowerRoman"/>
      <w:suff w:val="space"/>
      <w:lvlText w:val="(%5)"/>
      <w:lvlJc w:val="left"/>
      <w:pPr>
        <w:ind w:left="0" w:firstLine="2880"/>
      </w:pPr>
      <w:rPr>
        <w:rFonts w:hint="default"/>
      </w:rPr>
    </w:lvl>
    <w:lvl w:ilvl="5">
      <w:start w:val="1"/>
      <w:numFmt w:val="upperRoman"/>
      <w:suff w:val="space"/>
      <w:lvlText w:val="(%6)"/>
      <w:lvlJc w:val="left"/>
      <w:pPr>
        <w:ind w:left="0" w:firstLine="3600"/>
      </w:pPr>
      <w:rPr>
        <w:rFonts w:hint="default"/>
      </w:rPr>
    </w:lvl>
    <w:lvl w:ilvl="6">
      <w:start w:val="1"/>
      <w:numFmt w:val="upperLetter"/>
      <w:suff w:val="space"/>
      <w:lvlText w:val="(%7)"/>
      <w:lvlJc w:val="left"/>
      <w:pPr>
        <w:ind w:left="0" w:firstLine="2160"/>
      </w:pPr>
      <w:rPr>
        <w:rFonts w:hint="default"/>
      </w:rPr>
    </w:lvl>
    <w:lvl w:ilvl="7">
      <w:start w:val="1"/>
      <w:numFmt w:val="lowerRoman"/>
      <w:suff w:val="space"/>
      <w:lvlText w:val="(%8)"/>
      <w:lvlJc w:val="left"/>
      <w:pPr>
        <w:ind w:left="0" w:firstLine="2880"/>
      </w:pPr>
      <w:rPr>
        <w:rFonts w:hint="default"/>
      </w:rPr>
    </w:lvl>
    <w:lvl w:ilvl="8">
      <w:start w:val="1"/>
      <w:numFmt w:val="upperRoman"/>
      <w:suff w:val="space"/>
      <w:lvlText w:val="(%9)"/>
      <w:lvlJc w:val="left"/>
      <w:pPr>
        <w:ind w:left="0" w:firstLine="3600"/>
      </w:pPr>
      <w:rPr>
        <w:rFonts w:hint="default"/>
      </w:rPr>
    </w:lvl>
  </w:abstractNum>
  <w:abstractNum w:abstractNumId="14" w15:restartNumberingAfterBreak="0">
    <w:nsid w:val="3B3C281B"/>
    <w:multiLevelType w:val="hybridMultilevel"/>
    <w:tmpl w:val="9AFC3694"/>
    <w:lvl w:ilvl="0" w:tplc="30F815CA">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A00BBE"/>
    <w:multiLevelType w:val="hybridMultilevel"/>
    <w:tmpl w:val="C6D45812"/>
    <w:lvl w:ilvl="0" w:tplc="392CC2CC">
      <w:start w:val="1"/>
      <w:numFmt w:val="lowerLetter"/>
      <w:lvlText w:val="(%1)"/>
      <w:lvlJc w:val="left"/>
      <w:pPr>
        <w:ind w:left="720" w:hanging="360"/>
      </w:pPr>
      <w:rPr>
        <w:rFonts w:hint="default"/>
        <w:b w:val="0"/>
        <w:bCs w:val="0"/>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354DC"/>
    <w:multiLevelType w:val="hybridMultilevel"/>
    <w:tmpl w:val="AA609DFA"/>
    <w:lvl w:ilvl="0" w:tplc="4086B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08300E"/>
    <w:multiLevelType w:val="hybridMultilevel"/>
    <w:tmpl w:val="7CF68F6C"/>
    <w:lvl w:ilvl="0" w:tplc="5762B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5D48D7"/>
    <w:multiLevelType w:val="hybridMultilevel"/>
    <w:tmpl w:val="F64A001A"/>
    <w:lvl w:ilvl="0" w:tplc="F800A0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B564B1"/>
    <w:multiLevelType w:val="hybridMultilevel"/>
    <w:tmpl w:val="031480EE"/>
    <w:lvl w:ilvl="0" w:tplc="0D0A97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D73481"/>
    <w:multiLevelType w:val="hybridMultilevel"/>
    <w:tmpl w:val="79B6A8A8"/>
    <w:lvl w:ilvl="0" w:tplc="C9149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E729EF"/>
    <w:multiLevelType w:val="multilevel"/>
    <w:tmpl w:val="C6BA8A16"/>
    <w:name w:val="Ord. sec numbering2"/>
    <w:lvl w:ilvl="0">
      <w:start w:val="1"/>
      <w:numFmt w:val="decimal"/>
      <w:suff w:val="space"/>
      <w:lvlText w:val="Section %1."/>
      <w:lvlJc w:val="left"/>
      <w:pPr>
        <w:ind w:left="0" w:firstLine="0"/>
      </w:pPr>
      <w:rPr>
        <w:rFonts w:hint="default"/>
        <w:b/>
        <w:i w:val="0"/>
      </w:rPr>
    </w:lvl>
    <w:lvl w:ilvl="1">
      <w:start w:val="1"/>
      <w:numFmt w:val="lowerLetter"/>
      <w:suff w:val="space"/>
      <w:lvlText w:val="(%2)"/>
      <w:lvlJc w:val="left"/>
      <w:pPr>
        <w:ind w:left="0" w:firstLine="720"/>
      </w:pPr>
      <w:rPr>
        <w:rFonts w:hint="default"/>
      </w:rPr>
    </w:lvl>
    <w:lvl w:ilvl="2">
      <w:start w:val="1"/>
      <w:numFmt w:val="decimal"/>
      <w:suff w:val="space"/>
      <w:lvlText w:val="(%3)"/>
      <w:lvlJc w:val="left"/>
      <w:pPr>
        <w:ind w:left="720" w:firstLine="720"/>
      </w:pPr>
      <w:rPr>
        <w:rFonts w:hint="default"/>
      </w:rPr>
    </w:lvl>
    <w:lvl w:ilvl="3">
      <w:start w:val="1"/>
      <w:numFmt w:val="upperLetter"/>
      <w:suff w:val="space"/>
      <w:lvlText w:val="(%4)"/>
      <w:lvlJc w:val="left"/>
      <w:pPr>
        <w:ind w:left="1440" w:firstLine="720"/>
      </w:pPr>
      <w:rPr>
        <w:rFonts w:hint="default"/>
      </w:rPr>
    </w:lvl>
    <w:lvl w:ilvl="4">
      <w:start w:val="1"/>
      <w:numFmt w:val="lowerRoman"/>
      <w:suff w:val="space"/>
      <w:lvlText w:val="(%5)"/>
      <w:lvlJc w:val="left"/>
      <w:pPr>
        <w:ind w:left="2160" w:firstLine="720"/>
      </w:pPr>
      <w:rPr>
        <w:rFonts w:hint="default"/>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9D29CC"/>
    <w:multiLevelType w:val="hybridMultilevel"/>
    <w:tmpl w:val="2124C8DC"/>
    <w:lvl w:ilvl="0" w:tplc="D80AB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B70361"/>
    <w:multiLevelType w:val="hybridMultilevel"/>
    <w:tmpl w:val="FB5A3966"/>
    <w:lvl w:ilvl="0" w:tplc="94C85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226294"/>
    <w:multiLevelType w:val="hybridMultilevel"/>
    <w:tmpl w:val="57247D74"/>
    <w:lvl w:ilvl="0" w:tplc="9210D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407132"/>
    <w:multiLevelType w:val="multilevel"/>
    <w:tmpl w:val="0BF414F6"/>
    <w:lvl w:ilvl="0">
      <w:start w:val="1"/>
      <w:numFmt w:val="decimal"/>
      <w:pStyle w:val="LawSection"/>
      <w:suff w:val="space"/>
      <w:lvlText w:val="Section %1."/>
      <w:lvlJc w:val="left"/>
      <w:pPr>
        <w:ind w:left="0" w:firstLine="0"/>
      </w:pPr>
      <w:rPr>
        <w:rFonts w:hint="default"/>
        <w:b/>
        <w:i w:val="0"/>
        <w:sz w:val="24"/>
        <w:szCs w:val="24"/>
      </w:rPr>
    </w:lvl>
    <w:lvl w:ilvl="1">
      <w:start w:val="1"/>
      <w:numFmt w:val="lowerLetter"/>
      <w:pStyle w:val="LawSubsection"/>
      <w:suff w:val="space"/>
      <w:lvlText w:val="(%2)"/>
      <w:lvlJc w:val="left"/>
      <w:pPr>
        <w:ind w:left="0" w:firstLine="720"/>
      </w:pPr>
      <w:rPr>
        <w:rFonts w:hint="default"/>
      </w:rPr>
    </w:lvl>
    <w:lvl w:ilvl="2">
      <w:start w:val="1"/>
      <w:numFmt w:val="decimal"/>
      <w:suff w:val="space"/>
      <w:lvlText w:val="(%3)"/>
      <w:lvlJc w:val="left"/>
      <w:pPr>
        <w:ind w:left="720" w:firstLine="720"/>
      </w:pPr>
      <w:rPr>
        <w:rFonts w:hint="default"/>
      </w:rPr>
    </w:lvl>
    <w:lvl w:ilvl="3">
      <w:start w:val="1"/>
      <w:numFmt w:val="upperLetter"/>
      <w:suff w:val="space"/>
      <w:lvlText w:val="(%4)"/>
      <w:lvlJc w:val="left"/>
      <w:pPr>
        <w:ind w:left="1440" w:firstLine="720"/>
      </w:pPr>
      <w:rPr>
        <w:rFonts w:hint="default"/>
      </w:rPr>
    </w:lvl>
    <w:lvl w:ilvl="4">
      <w:start w:val="1"/>
      <w:numFmt w:val="lowerRoman"/>
      <w:suff w:val="space"/>
      <w:lvlText w:val="(%5)"/>
      <w:lvlJc w:val="left"/>
      <w:pPr>
        <w:ind w:left="2160" w:firstLine="720"/>
      </w:pPr>
      <w:rPr>
        <w:rFonts w:hint="default"/>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A7729D6"/>
    <w:multiLevelType w:val="hybridMultilevel"/>
    <w:tmpl w:val="ABEA9A06"/>
    <w:lvl w:ilvl="0" w:tplc="75EC51A2">
      <w:start w:val="1"/>
      <w:numFmt w:val="lowerLetter"/>
      <w:lvlText w:val="(%1)"/>
      <w:lvlJc w:val="left"/>
      <w:pPr>
        <w:ind w:left="720" w:hanging="360"/>
      </w:pPr>
      <w:rPr>
        <w:rFonts w:asciiTheme="minorHAnsi" w:eastAsiaTheme="minorHAnsi" w:hAnsiTheme="minorHAnsi" w:cstheme="minorHAnsi"/>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9D4211"/>
    <w:multiLevelType w:val="hybridMultilevel"/>
    <w:tmpl w:val="1D1AE93C"/>
    <w:lvl w:ilvl="0" w:tplc="27F2D5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F7021B"/>
    <w:multiLevelType w:val="hybridMultilevel"/>
    <w:tmpl w:val="53FEB7A8"/>
    <w:lvl w:ilvl="0" w:tplc="6FA0AB5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F26E3D"/>
    <w:multiLevelType w:val="hybridMultilevel"/>
    <w:tmpl w:val="813079D4"/>
    <w:lvl w:ilvl="0" w:tplc="D9F8B6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A620C5"/>
    <w:multiLevelType w:val="multilevel"/>
    <w:tmpl w:val="3A04026A"/>
    <w:styleLink w:val="Law"/>
    <w:lvl w:ilvl="0">
      <w:start w:val="1"/>
      <w:numFmt w:val="decimal"/>
      <w:suff w:val="space"/>
      <w:lvlText w:val="Title %1"/>
      <w:lvlJc w:val="left"/>
      <w:pPr>
        <w:ind w:left="-32767" w:firstLine="32767"/>
      </w:pPr>
      <w:rPr>
        <w:rFonts w:hint="default"/>
      </w:rPr>
    </w:lvl>
    <w:lvl w:ilvl="1">
      <w:start w:val="1"/>
      <w:numFmt w:val="decimal"/>
      <w:suff w:val="space"/>
      <w:lvlText w:val="Chapter %1.%2"/>
      <w:lvlJc w:val="left"/>
      <w:pPr>
        <w:ind w:left="0" w:firstLine="0"/>
      </w:pPr>
      <w:rPr>
        <w:rFonts w:hint="default"/>
      </w:rPr>
    </w:lvl>
    <w:lvl w:ilvl="2">
      <w:start w:val="1"/>
      <w:numFmt w:val="decimal"/>
      <w:suff w:val="space"/>
      <w:lvlText w:val="Part %1.%2.%3"/>
      <w:lvlJc w:val="left"/>
      <w:pPr>
        <w:ind w:left="0" w:firstLine="0"/>
      </w:pPr>
      <w:rPr>
        <w:rFonts w:hint="default"/>
      </w:rPr>
    </w:lvl>
    <w:lvl w:ilvl="3">
      <w:start w:val="1"/>
      <w:numFmt w:val="decimal"/>
      <w:suff w:val="space"/>
      <w:lvlText w:val="Section %1.%2.%3.0%40"/>
      <w:lvlJc w:val="left"/>
      <w:pPr>
        <w:ind w:left="0" w:firstLine="0"/>
      </w:pPr>
      <w:rPr>
        <w:rFonts w:hint="default"/>
      </w:rPr>
    </w:lvl>
    <w:lvl w:ilvl="4">
      <w:start w:val="1"/>
      <w:numFmt w:val="lowerLetter"/>
      <w:suff w:val="space"/>
      <w:lvlText w:val="(%5)"/>
      <w:lvlJc w:val="left"/>
      <w:pPr>
        <w:ind w:left="0" w:firstLine="720"/>
      </w:pPr>
      <w:rPr>
        <w:rFonts w:hint="default"/>
      </w:rPr>
    </w:lvl>
    <w:lvl w:ilvl="5">
      <w:start w:val="1"/>
      <w:numFmt w:val="decimal"/>
      <w:suff w:val="space"/>
      <w:lvlText w:val="(%6)"/>
      <w:lvlJc w:val="left"/>
      <w:pPr>
        <w:ind w:left="0" w:firstLine="1440"/>
      </w:pPr>
      <w:rPr>
        <w:rFonts w:hint="default"/>
      </w:rPr>
    </w:lvl>
    <w:lvl w:ilvl="6">
      <w:start w:val="1"/>
      <w:numFmt w:val="upperLetter"/>
      <w:suff w:val="space"/>
      <w:lvlText w:val="(%7)"/>
      <w:lvlJc w:val="left"/>
      <w:pPr>
        <w:ind w:left="0" w:firstLine="2160"/>
      </w:pPr>
      <w:rPr>
        <w:rFonts w:hint="default"/>
      </w:rPr>
    </w:lvl>
    <w:lvl w:ilvl="7">
      <w:start w:val="1"/>
      <w:numFmt w:val="lowerRoman"/>
      <w:suff w:val="space"/>
      <w:lvlText w:val="(%8)"/>
      <w:lvlJc w:val="left"/>
      <w:pPr>
        <w:ind w:left="0" w:firstLine="2880"/>
      </w:pPr>
      <w:rPr>
        <w:rFonts w:hint="default"/>
      </w:rPr>
    </w:lvl>
    <w:lvl w:ilvl="8">
      <w:start w:val="1"/>
      <w:numFmt w:val="upperRoman"/>
      <w:suff w:val="space"/>
      <w:lvlText w:val="(%9)"/>
      <w:lvlJc w:val="left"/>
      <w:pPr>
        <w:ind w:left="0" w:firstLine="3600"/>
      </w:pPr>
      <w:rPr>
        <w:rFonts w:hint="default"/>
      </w:rPr>
    </w:lvl>
  </w:abstractNum>
  <w:abstractNum w:abstractNumId="31" w15:restartNumberingAfterBreak="0">
    <w:nsid w:val="79A75BA9"/>
    <w:multiLevelType w:val="hybridMultilevel"/>
    <w:tmpl w:val="53066F9E"/>
    <w:lvl w:ilvl="0" w:tplc="333CCE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F4F49D8"/>
    <w:multiLevelType w:val="hybridMultilevel"/>
    <w:tmpl w:val="812E4BC0"/>
    <w:lvl w:ilvl="0" w:tplc="48AEA1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C50187"/>
    <w:multiLevelType w:val="hybridMultilevel"/>
    <w:tmpl w:val="A418AE28"/>
    <w:lvl w:ilvl="0" w:tplc="6E32D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8531980">
    <w:abstractNumId w:val="8"/>
  </w:num>
  <w:num w:numId="2" w16cid:durableId="770900401">
    <w:abstractNumId w:val="30"/>
  </w:num>
  <w:num w:numId="3" w16cid:durableId="1104308141">
    <w:abstractNumId w:val="3"/>
  </w:num>
  <w:num w:numId="4" w16cid:durableId="889457724">
    <w:abstractNumId w:val="13"/>
  </w:num>
  <w:num w:numId="5" w16cid:durableId="2029940979">
    <w:abstractNumId w:val="2"/>
  </w:num>
  <w:num w:numId="6" w16cid:durableId="659582181">
    <w:abstractNumId w:val="25"/>
  </w:num>
  <w:num w:numId="7" w16cid:durableId="1415323893">
    <w:abstractNumId w:val="14"/>
  </w:num>
  <w:num w:numId="8" w16cid:durableId="1081678362">
    <w:abstractNumId w:val="9"/>
  </w:num>
  <w:num w:numId="9" w16cid:durableId="111633055">
    <w:abstractNumId w:val="26"/>
  </w:num>
  <w:num w:numId="10" w16cid:durableId="953249694">
    <w:abstractNumId w:val="28"/>
  </w:num>
  <w:num w:numId="11" w16cid:durableId="1305426711">
    <w:abstractNumId w:val="15"/>
  </w:num>
  <w:num w:numId="12" w16cid:durableId="380062524">
    <w:abstractNumId w:val="12"/>
  </w:num>
  <w:num w:numId="13" w16cid:durableId="174227425">
    <w:abstractNumId w:val="29"/>
  </w:num>
  <w:num w:numId="14" w16cid:durableId="1065110182">
    <w:abstractNumId w:val="18"/>
  </w:num>
  <w:num w:numId="15" w16cid:durableId="1959752049">
    <w:abstractNumId w:val="19"/>
  </w:num>
  <w:num w:numId="16" w16cid:durableId="1242640575">
    <w:abstractNumId w:val="27"/>
  </w:num>
  <w:num w:numId="17" w16cid:durableId="1371102242">
    <w:abstractNumId w:val="7"/>
  </w:num>
  <w:num w:numId="18" w16cid:durableId="1455976288">
    <w:abstractNumId w:val="4"/>
  </w:num>
  <w:num w:numId="19" w16cid:durableId="1980259391">
    <w:abstractNumId w:val="16"/>
  </w:num>
  <w:num w:numId="20" w16cid:durableId="563417594">
    <w:abstractNumId w:val="22"/>
  </w:num>
  <w:num w:numId="21" w16cid:durableId="1425610331">
    <w:abstractNumId w:val="20"/>
  </w:num>
  <w:num w:numId="22" w16cid:durableId="1287464239">
    <w:abstractNumId w:val="32"/>
  </w:num>
  <w:num w:numId="23" w16cid:durableId="912277173">
    <w:abstractNumId w:val="1"/>
  </w:num>
  <w:num w:numId="24" w16cid:durableId="1624846625">
    <w:abstractNumId w:val="33"/>
  </w:num>
  <w:num w:numId="25" w16cid:durableId="1869443036">
    <w:abstractNumId w:val="11"/>
  </w:num>
  <w:num w:numId="26" w16cid:durableId="238640337">
    <w:abstractNumId w:val="17"/>
  </w:num>
  <w:num w:numId="27" w16cid:durableId="291326503">
    <w:abstractNumId w:val="24"/>
  </w:num>
  <w:num w:numId="28" w16cid:durableId="36052931">
    <w:abstractNumId w:val="23"/>
  </w:num>
  <w:num w:numId="29" w16cid:durableId="1007710976">
    <w:abstractNumId w:val="31"/>
  </w:num>
  <w:num w:numId="30" w16cid:durableId="167135468">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1C"/>
    <w:rsid w:val="000008DB"/>
    <w:rsid w:val="000135C9"/>
    <w:rsid w:val="000246F0"/>
    <w:rsid w:val="00031883"/>
    <w:rsid w:val="000367C3"/>
    <w:rsid w:val="00037861"/>
    <w:rsid w:val="00041148"/>
    <w:rsid w:val="000448D7"/>
    <w:rsid w:val="00060EB8"/>
    <w:rsid w:val="0006690B"/>
    <w:rsid w:val="0006709D"/>
    <w:rsid w:val="00082332"/>
    <w:rsid w:val="00083B53"/>
    <w:rsid w:val="0009283E"/>
    <w:rsid w:val="00095B58"/>
    <w:rsid w:val="000971D7"/>
    <w:rsid w:val="000A1C79"/>
    <w:rsid w:val="000A36F3"/>
    <w:rsid w:val="000A5C8E"/>
    <w:rsid w:val="000A6A49"/>
    <w:rsid w:val="000B08D8"/>
    <w:rsid w:val="000B2183"/>
    <w:rsid w:val="000B55C2"/>
    <w:rsid w:val="000B6739"/>
    <w:rsid w:val="000B7050"/>
    <w:rsid w:val="000B7AD5"/>
    <w:rsid w:val="000C7D07"/>
    <w:rsid w:val="000D1577"/>
    <w:rsid w:val="000D7A2F"/>
    <w:rsid w:val="000E0D22"/>
    <w:rsid w:val="000E1DA6"/>
    <w:rsid w:val="000E3818"/>
    <w:rsid w:val="000E549F"/>
    <w:rsid w:val="000F16AF"/>
    <w:rsid w:val="000F7C3E"/>
    <w:rsid w:val="0010294B"/>
    <w:rsid w:val="00107BF9"/>
    <w:rsid w:val="00113664"/>
    <w:rsid w:val="0011566C"/>
    <w:rsid w:val="00117CF0"/>
    <w:rsid w:val="00121D73"/>
    <w:rsid w:val="001249E4"/>
    <w:rsid w:val="00124DA6"/>
    <w:rsid w:val="00127400"/>
    <w:rsid w:val="00130242"/>
    <w:rsid w:val="00143176"/>
    <w:rsid w:val="00146A06"/>
    <w:rsid w:val="001515DC"/>
    <w:rsid w:val="001758C9"/>
    <w:rsid w:val="00181EA7"/>
    <w:rsid w:val="0018610D"/>
    <w:rsid w:val="00190909"/>
    <w:rsid w:val="00192774"/>
    <w:rsid w:val="00195593"/>
    <w:rsid w:val="001971AB"/>
    <w:rsid w:val="001B567D"/>
    <w:rsid w:val="001C42D1"/>
    <w:rsid w:val="001C6FCD"/>
    <w:rsid w:val="001D111D"/>
    <w:rsid w:val="001E3839"/>
    <w:rsid w:val="001F3EF1"/>
    <w:rsid w:val="001F446B"/>
    <w:rsid w:val="001F62CE"/>
    <w:rsid w:val="001F7B8A"/>
    <w:rsid w:val="00207124"/>
    <w:rsid w:val="002100DA"/>
    <w:rsid w:val="002101E2"/>
    <w:rsid w:val="00210B2B"/>
    <w:rsid w:val="002172F2"/>
    <w:rsid w:val="0022098F"/>
    <w:rsid w:val="002242F5"/>
    <w:rsid w:val="002249CE"/>
    <w:rsid w:val="00233E82"/>
    <w:rsid w:val="002374C0"/>
    <w:rsid w:val="00244B9B"/>
    <w:rsid w:val="00251405"/>
    <w:rsid w:val="00252D78"/>
    <w:rsid w:val="00254AC3"/>
    <w:rsid w:val="002571BC"/>
    <w:rsid w:val="0027034B"/>
    <w:rsid w:val="00274BA8"/>
    <w:rsid w:val="00277AFA"/>
    <w:rsid w:val="00291CE4"/>
    <w:rsid w:val="0029793E"/>
    <w:rsid w:val="002A3C8D"/>
    <w:rsid w:val="002A4EB5"/>
    <w:rsid w:val="002A78FF"/>
    <w:rsid w:val="002B6974"/>
    <w:rsid w:val="002B6C30"/>
    <w:rsid w:val="002B7EF0"/>
    <w:rsid w:val="002C5A28"/>
    <w:rsid w:val="002C79EA"/>
    <w:rsid w:val="002D0D24"/>
    <w:rsid w:val="002D402A"/>
    <w:rsid w:val="002D5730"/>
    <w:rsid w:val="002E4067"/>
    <w:rsid w:val="002E5FA9"/>
    <w:rsid w:val="002E75CA"/>
    <w:rsid w:val="002F198A"/>
    <w:rsid w:val="002F30CD"/>
    <w:rsid w:val="002F503C"/>
    <w:rsid w:val="002F75C8"/>
    <w:rsid w:val="0030349E"/>
    <w:rsid w:val="003044C9"/>
    <w:rsid w:val="00304E44"/>
    <w:rsid w:val="003059A8"/>
    <w:rsid w:val="00305F3D"/>
    <w:rsid w:val="00311FA8"/>
    <w:rsid w:val="00320657"/>
    <w:rsid w:val="003236B0"/>
    <w:rsid w:val="003346E3"/>
    <w:rsid w:val="0034484F"/>
    <w:rsid w:val="00344ED5"/>
    <w:rsid w:val="0034509A"/>
    <w:rsid w:val="003547E2"/>
    <w:rsid w:val="00363E67"/>
    <w:rsid w:val="00366ED4"/>
    <w:rsid w:val="00366F04"/>
    <w:rsid w:val="00374051"/>
    <w:rsid w:val="00374BCB"/>
    <w:rsid w:val="003845C1"/>
    <w:rsid w:val="003907D6"/>
    <w:rsid w:val="00391471"/>
    <w:rsid w:val="00392010"/>
    <w:rsid w:val="0039358F"/>
    <w:rsid w:val="003A7FA8"/>
    <w:rsid w:val="003C0695"/>
    <w:rsid w:val="003C2F1F"/>
    <w:rsid w:val="003C75CB"/>
    <w:rsid w:val="003E6AB9"/>
    <w:rsid w:val="00401660"/>
    <w:rsid w:val="00415920"/>
    <w:rsid w:val="00417661"/>
    <w:rsid w:val="00437A7A"/>
    <w:rsid w:val="00441614"/>
    <w:rsid w:val="004679CA"/>
    <w:rsid w:val="00471364"/>
    <w:rsid w:val="00492E97"/>
    <w:rsid w:val="004A318F"/>
    <w:rsid w:val="004A5E80"/>
    <w:rsid w:val="004A5EFB"/>
    <w:rsid w:val="004A6AE4"/>
    <w:rsid w:val="004C1815"/>
    <w:rsid w:val="004D6CB2"/>
    <w:rsid w:val="004D7137"/>
    <w:rsid w:val="004E6673"/>
    <w:rsid w:val="004E6F42"/>
    <w:rsid w:val="00511CD6"/>
    <w:rsid w:val="005150E5"/>
    <w:rsid w:val="00520529"/>
    <w:rsid w:val="00523CED"/>
    <w:rsid w:val="005242F3"/>
    <w:rsid w:val="00541E5C"/>
    <w:rsid w:val="005434AD"/>
    <w:rsid w:val="00544A8B"/>
    <w:rsid w:val="00554A43"/>
    <w:rsid w:val="005570D6"/>
    <w:rsid w:val="00561823"/>
    <w:rsid w:val="00567494"/>
    <w:rsid w:val="00571D89"/>
    <w:rsid w:val="00573850"/>
    <w:rsid w:val="00577841"/>
    <w:rsid w:val="00593070"/>
    <w:rsid w:val="005A326E"/>
    <w:rsid w:val="005B6D0F"/>
    <w:rsid w:val="005C46C8"/>
    <w:rsid w:val="005C5203"/>
    <w:rsid w:val="005C5BBD"/>
    <w:rsid w:val="005D03FF"/>
    <w:rsid w:val="005D3647"/>
    <w:rsid w:val="005E1C3B"/>
    <w:rsid w:val="005F2AA9"/>
    <w:rsid w:val="005F66CD"/>
    <w:rsid w:val="005F6AD5"/>
    <w:rsid w:val="006005E6"/>
    <w:rsid w:val="006016C0"/>
    <w:rsid w:val="00601B1F"/>
    <w:rsid w:val="006156E0"/>
    <w:rsid w:val="00627360"/>
    <w:rsid w:val="0063077D"/>
    <w:rsid w:val="00632934"/>
    <w:rsid w:val="0063770F"/>
    <w:rsid w:val="00641BF6"/>
    <w:rsid w:val="0065099C"/>
    <w:rsid w:val="006528E2"/>
    <w:rsid w:val="006552DE"/>
    <w:rsid w:val="00663F0C"/>
    <w:rsid w:val="00671046"/>
    <w:rsid w:val="006711B9"/>
    <w:rsid w:val="006713D4"/>
    <w:rsid w:val="0069200C"/>
    <w:rsid w:val="00693046"/>
    <w:rsid w:val="006A2899"/>
    <w:rsid w:val="006A3964"/>
    <w:rsid w:val="006B09F9"/>
    <w:rsid w:val="006B4123"/>
    <w:rsid w:val="006B44A9"/>
    <w:rsid w:val="006C13C8"/>
    <w:rsid w:val="006D09C4"/>
    <w:rsid w:val="006E0681"/>
    <w:rsid w:val="006E1CFC"/>
    <w:rsid w:val="006E65BB"/>
    <w:rsid w:val="006F2A21"/>
    <w:rsid w:val="006F5506"/>
    <w:rsid w:val="00706E89"/>
    <w:rsid w:val="0070772B"/>
    <w:rsid w:val="00712F19"/>
    <w:rsid w:val="00723E41"/>
    <w:rsid w:val="00733738"/>
    <w:rsid w:val="00741901"/>
    <w:rsid w:val="00747243"/>
    <w:rsid w:val="00753EDA"/>
    <w:rsid w:val="00763260"/>
    <w:rsid w:val="00766E11"/>
    <w:rsid w:val="0076710B"/>
    <w:rsid w:val="007736AF"/>
    <w:rsid w:val="007778CC"/>
    <w:rsid w:val="0078041D"/>
    <w:rsid w:val="00795B68"/>
    <w:rsid w:val="007B36A7"/>
    <w:rsid w:val="007C0757"/>
    <w:rsid w:val="007C2983"/>
    <w:rsid w:val="007C50C8"/>
    <w:rsid w:val="007D24F2"/>
    <w:rsid w:val="007F3D0D"/>
    <w:rsid w:val="007F3F62"/>
    <w:rsid w:val="008006A2"/>
    <w:rsid w:val="00803269"/>
    <w:rsid w:val="008178F3"/>
    <w:rsid w:val="008201CE"/>
    <w:rsid w:val="00830B46"/>
    <w:rsid w:val="00835AA4"/>
    <w:rsid w:val="008416E8"/>
    <w:rsid w:val="00845750"/>
    <w:rsid w:val="008625D0"/>
    <w:rsid w:val="0086268A"/>
    <w:rsid w:val="00864E08"/>
    <w:rsid w:val="00864F9C"/>
    <w:rsid w:val="0087434D"/>
    <w:rsid w:val="008764D2"/>
    <w:rsid w:val="00881407"/>
    <w:rsid w:val="00890AD4"/>
    <w:rsid w:val="008914A2"/>
    <w:rsid w:val="008960C8"/>
    <w:rsid w:val="008A2E67"/>
    <w:rsid w:val="008A58BA"/>
    <w:rsid w:val="008A58F0"/>
    <w:rsid w:val="008A7A2A"/>
    <w:rsid w:val="008B709C"/>
    <w:rsid w:val="008C0C30"/>
    <w:rsid w:val="008D1029"/>
    <w:rsid w:val="008D6615"/>
    <w:rsid w:val="008E00F6"/>
    <w:rsid w:val="008E0480"/>
    <w:rsid w:val="008E492B"/>
    <w:rsid w:val="008E7FD5"/>
    <w:rsid w:val="008F16B7"/>
    <w:rsid w:val="009038C6"/>
    <w:rsid w:val="009109E4"/>
    <w:rsid w:val="009131D9"/>
    <w:rsid w:val="009164D2"/>
    <w:rsid w:val="00921E31"/>
    <w:rsid w:val="00930DFC"/>
    <w:rsid w:val="009367AC"/>
    <w:rsid w:val="00937B4D"/>
    <w:rsid w:val="00942297"/>
    <w:rsid w:val="00956B81"/>
    <w:rsid w:val="00961359"/>
    <w:rsid w:val="00964422"/>
    <w:rsid w:val="009715CB"/>
    <w:rsid w:val="00971F88"/>
    <w:rsid w:val="00985427"/>
    <w:rsid w:val="00987C13"/>
    <w:rsid w:val="00990577"/>
    <w:rsid w:val="009967DF"/>
    <w:rsid w:val="00996843"/>
    <w:rsid w:val="009A74B4"/>
    <w:rsid w:val="009D4102"/>
    <w:rsid w:val="009E3A4D"/>
    <w:rsid w:val="009E561B"/>
    <w:rsid w:val="009F1572"/>
    <w:rsid w:val="009F361A"/>
    <w:rsid w:val="00A03592"/>
    <w:rsid w:val="00A24FB9"/>
    <w:rsid w:val="00A345EC"/>
    <w:rsid w:val="00A47CBE"/>
    <w:rsid w:val="00A544AF"/>
    <w:rsid w:val="00A6015C"/>
    <w:rsid w:val="00A602D5"/>
    <w:rsid w:val="00A74728"/>
    <w:rsid w:val="00A748F9"/>
    <w:rsid w:val="00A809AE"/>
    <w:rsid w:val="00A80DCD"/>
    <w:rsid w:val="00AA0007"/>
    <w:rsid w:val="00AA0A7B"/>
    <w:rsid w:val="00AA12E4"/>
    <w:rsid w:val="00AA7727"/>
    <w:rsid w:val="00AC6D3C"/>
    <w:rsid w:val="00AD42CC"/>
    <w:rsid w:val="00AD5B9F"/>
    <w:rsid w:val="00AD7D7A"/>
    <w:rsid w:val="00AF25F5"/>
    <w:rsid w:val="00B00598"/>
    <w:rsid w:val="00B00B66"/>
    <w:rsid w:val="00B12888"/>
    <w:rsid w:val="00B22499"/>
    <w:rsid w:val="00B27223"/>
    <w:rsid w:val="00B313A5"/>
    <w:rsid w:val="00B324BC"/>
    <w:rsid w:val="00B42198"/>
    <w:rsid w:val="00B426E5"/>
    <w:rsid w:val="00B5121C"/>
    <w:rsid w:val="00B567B2"/>
    <w:rsid w:val="00B579ED"/>
    <w:rsid w:val="00B61287"/>
    <w:rsid w:val="00B670DE"/>
    <w:rsid w:val="00B73562"/>
    <w:rsid w:val="00B75003"/>
    <w:rsid w:val="00B775C6"/>
    <w:rsid w:val="00B95CE6"/>
    <w:rsid w:val="00BA0603"/>
    <w:rsid w:val="00BA184B"/>
    <w:rsid w:val="00BA1D1E"/>
    <w:rsid w:val="00BA46B6"/>
    <w:rsid w:val="00BB07E4"/>
    <w:rsid w:val="00BB132D"/>
    <w:rsid w:val="00BB2D5D"/>
    <w:rsid w:val="00BB5A74"/>
    <w:rsid w:val="00BB6CB5"/>
    <w:rsid w:val="00BD3BE3"/>
    <w:rsid w:val="00BE4E39"/>
    <w:rsid w:val="00C05158"/>
    <w:rsid w:val="00C131B9"/>
    <w:rsid w:val="00C20BAF"/>
    <w:rsid w:val="00C23D7A"/>
    <w:rsid w:val="00C2490C"/>
    <w:rsid w:val="00C250BB"/>
    <w:rsid w:val="00C3108C"/>
    <w:rsid w:val="00C3115F"/>
    <w:rsid w:val="00C32831"/>
    <w:rsid w:val="00C4236F"/>
    <w:rsid w:val="00C46FC6"/>
    <w:rsid w:val="00C5104A"/>
    <w:rsid w:val="00C527FA"/>
    <w:rsid w:val="00C549DB"/>
    <w:rsid w:val="00C75754"/>
    <w:rsid w:val="00C8021B"/>
    <w:rsid w:val="00C92F26"/>
    <w:rsid w:val="00C93938"/>
    <w:rsid w:val="00CA4794"/>
    <w:rsid w:val="00CB092F"/>
    <w:rsid w:val="00CC07EF"/>
    <w:rsid w:val="00CC0D24"/>
    <w:rsid w:val="00CD4142"/>
    <w:rsid w:val="00CD4A99"/>
    <w:rsid w:val="00CD5904"/>
    <w:rsid w:val="00CE58C3"/>
    <w:rsid w:val="00CE5A0A"/>
    <w:rsid w:val="00CE669E"/>
    <w:rsid w:val="00CF49A7"/>
    <w:rsid w:val="00CF7AEA"/>
    <w:rsid w:val="00D004DA"/>
    <w:rsid w:val="00D015C8"/>
    <w:rsid w:val="00D117E0"/>
    <w:rsid w:val="00D11918"/>
    <w:rsid w:val="00D2175B"/>
    <w:rsid w:val="00D25527"/>
    <w:rsid w:val="00D274B8"/>
    <w:rsid w:val="00D31B8C"/>
    <w:rsid w:val="00D323D8"/>
    <w:rsid w:val="00D407B9"/>
    <w:rsid w:val="00D42517"/>
    <w:rsid w:val="00D44305"/>
    <w:rsid w:val="00D54783"/>
    <w:rsid w:val="00D567FF"/>
    <w:rsid w:val="00D722B0"/>
    <w:rsid w:val="00D7379C"/>
    <w:rsid w:val="00D83A23"/>
    <w:rsid w:val="00D8703B"/>
    <w:rsid w:val="00D977B7"/>
    <w:rsid w:val="00DB0A0C"/>
    <w:rsid w:val="00DB3A0A"/>
    <w:rsid w:val="00DB5A1A"/>
    <w:rsid w:val="00DB6C91"/>
    <w:rsid w:val="00DD2488"/>
    <w:rsid w:val="00DD4E6D"/>
    <w:rsid w:val="00DD4FD7"/>
    <w:rsid w:val="00DE0546"/>
    <w:rsid w:val="00DE2710"/>
    <w:rsid w:val="00DE4B09"/>
    <w:rsid w:val="00DF0932"/>
    <w:rsid w:val="00E03DF0"/>
    <w:rsid w:val="00E06316"/>
    <w:rsid w:val="00E12ECD"/>
    <w:rsid w:val="00E32AE0"/>
    <w:rsid w:val="00E36161"/>
    <w:rsid w:val="00E41901"/>
    <w:rsid w:val="00E47399"/>
    <w:rsid w:val="00E5130C"/>
    <w:rsid w:val="00E51A3C"/>
    <w:rsid w:val="00E60686"/>
    <w:rsid w:val="00E63CFB"/>
    <w:rsid w:val="00E70DE3"/>
    <w:rsid w:val="00E7533F"/>
    <w:rsid w:val="00E8286C"/>
    <w:rsid w:val="00E8569D"/>
    <w:rsid w:val="00E86457"/>
    <w:rsid w:val="00E86E3F"/>
    <w:rsid w:val="00E96A01"/>
    <w:rsid w:val="00EA4CD1"/>
    <w:rsid w:val="00EB499F"/>
    <w:rsid w:val="00EB51E0"/>
    <w:rsid w:val="00ED61CD"/>
    <w:rsid w:val="00EE0BDA"/>
    <w:rsid w:val="00EF290F"/>
    <w:rsid w:val="00EF6F40"/>
    <w:rsid w:val="00F00AF8"/>
    <w:rsid w:val="00F02630"/>
    <w:rsid w:val="00F17A31"/>
    <w:rsid w:val="00F2417E"/>
    <w:rsid w:val="00F258BB"/>
    <w:rsid w:val="00F302EB"/>
    <w:rsid w:val="00F304B0"/>
    <w:rsid w:val="00F30900"/>
    <w:rsid w:val="00F36E3E"/>
    <w:rsid w:val="00F51F7B"/>
    <w:rsid w:val="00F53AB8"/>
    <w:rsid w:val="00F53DCA"/>
    <w:rsid w:val="00F5465B"/>
    <w:rsid w:val="00F556FF"/>
    <w:rsid w:val="00F63CC9"/>
    <w:rsid w:val="00F70D52"/>
    <w:rsid w:val="00F7772E"/>
    <w:rsid w:val="00F92243"/>
    <w:rsid w:val="00F972B9"/>
    <w:rsid w:val="00F97687"/>
    <w:rsid w:val="00F97AA4"/>
    <w:rsid w:val="00FA15E3"/>
    <w:rsid w:val="00FA6738"/>
    <w:rsid w:val="00FA7B17"/>
    <w:rsid w:val="00FB3C11"/>
    <w:rsid w:val="00FB4A78"/>
    <w:rsid w:val="00FB639D"/>
    <w:rsid w:val="00FC2184"/>
    <w:rsid w:val="00FC30BA"/>
    <w:rsid w:val="00FD0519"/>
    <w:rsid w:val="00FD66DB"/>
    <w:rsid w:val="00FF1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162C9"/>
  <w15:chartTrackingRefBased/>
  <w15:docId w15:val="{7E5B6994-C690-44D2-9FF5-0149184F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4509A"/>
    <w:pPr>
      <w:spacing w:after="0" w:line="240" w:lineRule="auto"/>
    </w:pPr>
    <w:rPr>
      <w:rFonts w:ascii="Times New Roman" w:hAnsi="Times New Roman"/>
      <w:sz w:val="24"/>
    </w:rPr>
  </w:style>
  <w:style w:type="paragraph" w:styleId="Heading1">
    <w:name w:val="heading 1"/>
    <w:basedOn w:val="Normal"/>
    <w:next w:val="Normal"/>
    <w:link w:val="Heading1Char"/>
    <w:uiPriority w:val="9"/>
    <w:semiHidden/>
    <w:qFormat/>
    <w:rsid w:val="00663F0C"/>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qFormat/>
    <w:rsid w:val="004E6F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38C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854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004D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semiHidden/>
    <w:rsid w:val="00D004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38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8542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85427"/>
    <w:pPr>
      <w:ind w:left="720"/>
      <w:contextualSpacing/>
    </w:pPr>
  </w:style>
  <w:style w:type="character" w:styleId="PlaceholderText">
    <w:name w:val="Placeholder Text"/>
    <w:basedOn w:val="DefaultParagraphFont"/>
    <w:uiPriority w:val="99"/>
    <w:semiHidden/>
    <w:rsid w:val="00B5121C"/>
    <w:rPr>
      <w:color w:val="808080"/>
    </w:rPr>
  </w:style>
  <w:style w:type="table" w:styleId="TableGrid">
    <w:name w:val="Table Grid"/>
    <w:basedOn w:val="TableNormal"/>
    <w:uiPriority w:val="39"/>
    <w:rsid w:val="00B51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9715CB"/>
    <w:pPr>
      <w:tabs>
        <w:tab w:val="left" w:pos="1440"/>
      </w:tabs>
      <w:jc w:val="center"/>
    </w:pPr>
    <w:rPr>
      <w:rFonts w:eastAsia="Times New Roman" w:cs="Times New Roman"/>
      <w:b/>
      <w:szCs w:val="24"/>
    </w:rPr>
  </w:style>
  <w:style w:type="character" w:customStyle="1" w:styleId="TitleChar">
    <w:name w:val="Title Char"/>
    <w:basedOn w:val="DefaultParagraphFont"/>
    <w:link w:val="Title"/>
    <w:uiPriority w:val="10"/>
    <w:rsid w:val="009715CB"/>
    <w:rPr>
      <w:rFonts w:ascii="Times New Roman" w:eastAsia="Times New Roman" w:hAnsi="Times New Roman" w:cs="Times New Roman"/>
      <w:b/>
      <w:sz w:val="24"/>
      <w:szCs w:val="24"/>
    </w:rPr>
  </w:style>
  <w:style w:type="paragraph" w:customStyle="1" w:styleId="Subheading">
    <w:name w:val="Subheading"/>
    <w:basedOn w:val="Title"/>
    <w:link w:val="SubheadingChar"/>
    <w:rsid w:val="009715CB"/>
    <w:pPr>
      <w:jc w:val="left"/>
    </w:pPr>
    <w:rPr>
      <w:color w:val="000000"/>
      <w:kern w:val="28"/>
    </w:rPr>
  </w:style>
  <w:style w:type="paragraph" w:customStyle="1" w:styleId="SignatureLine">
    <w:name w:val="Signature Line"/>
    <w:basedOn w:val="Normal"/>
    <w:link w:val="SignatureLineChar"/>
    <w:rsid w:val="009715CB"/>
    <w:pPr>
      <w:tabs>
        <w:tab w:val="right" w:pos="9360"/>
      </w:tabs>
      <w:jc w:val="both"/>
    </w:pPr>
    <w:rPr>
      <w:rFonts w:eastAsia="Times New Roman" w:cs="Times New Roman"/>
      <w:color w:val="000000"/>
      <w:kern w:val="28"/>
      <w:szCs w:val="24"/>
    </w:rPr>
  </w:style>
  <w:style w:type="character" w:customStyle="1" w:styleId="SubheadingChar">
    <w:name w:val="Subheading Char"/>
    <w:link w:val="Subheading"/>
    <w:rsid w:val="009715CB"/>
    <w:rPr>
      <w:rFonts w:ascii="Times New Roman" w:eastAsia="Times New Roman" w:hAnsi="Times New Roman" w:cs="Times New Roman"/>
      <w:b/>
      <w:color w:val="000000"/>
      <w:kern w:val="28"/>
      <w:sz w:val="24"/>
      <w:szCs w:val="24"/>
    </w:rPr>
  </w:style>
  <w:style w:type="paragraph" w:customStyle="1" w:styleId="SigTitle">
    <w:name w:val="Sig Title"/>
    <w:basedOn w:val="Normal"/>
    <w:link w:val="SigTitleChar"/>
    <w:rsid w:val="003E6AB9"/>
    <w:pPr>
      <w:tabs>
        <w:tab w:val="center" w:pos="7380"/>
      </w:tabs>
      <w:spacing w:before="40"/>
      <w:jc w:val="both"/>
    </w:pPr>
    <w:rPr>
      <w:rFonts w:eastAsia="Times New Roman" w:cs="Times New Roman"/>
      <w:b/>
      <w:color w:val="000000"/>
      <w:kern w:val="28"/>
      <w:szCs w:val="24"/>
      <w:u w:val="single"/>
    </w:rPr>
  </w:style>
  <w:style w:type="character" w:customStyle="1" w:styleId="SignatureLineChar">
    <w:name w:val="Signature Line Char"/>
    <w:link w:val="SignatureLine"/>
    <w:rsid w:val="009715CB"/>
    <w:rPr>
      <w:rFonts w:ascii="Times New Roman" w:eastAsia="Times New Roman" w:hAnsi="Times New Roman" w:cs="Times New Roman"/>
      <w:color w:val="000000"/>
      <w:kern w:val="28"/>
      <w:sz w:val="24"/>
      <w:szCs w:val="24"/>
    </w:rPr>
  </w:style>
  <w:style w:type="character" w:customStyle="1" w:styleId="SigTitleChar">
    <w:name w:val="Sig Title Char"/>
    <w:link w:val="SigTitle"/>
    <w:rsid w:val="003E6AB9"/>
    <w:rPr>
      <w:rFonts w:ascii="Times New Roman" w:eastAsia="Times New Roman" w:hAnsi="Times New Roman" w:cs="Times New Roman"/>
      <w:b/>
      <w:color w:val="000000"/>
      <w:kern w:val="28"/>
      <w:sz w:val="24"/>
      <w:szCs w:val="24"/>
      <w:u w:val="single"/>
    </w:rPr>
  </w:style>
  <w:style w:type="paragraph" w:styleId="BodyText">
    <w:name w:val="Body Text"/>
    <w:basedOn w:val="Normal"/>
    <w:link w:val="BodyTextChar"/>
    <w:uiPriority w:val="1"/>
    <w:rsid w:val="009715CB"/>
    <w:pPr>
      <w:widowControl w:val="0"/>
    </w:pPr>
    <w:rPr>
      <w:rFonts w:eastAsia="Times New Roman" w:cs="Times New Roman"/>
      <w:sz w:val="23"/>
      <w:szCs w:val="23"/>
    </w:rPr>
  </w:style>
  <w:style w:type="character" w:customStyle="1" w:styleId="BodyTextChar">
    <w:name w:val="Body Text Char"/>
    <w:basedOn w:val="DefaultParagraphFont"/>
    <w:link w:val="BodyText"/>
    <w:uiPriority w:val="1"/>
    <w:rsid w:val="009715CB"/>
    <w:rPr>
      <w:rFonts w:ascii="Times New Roman" w:eastAsia="Times New Roman" w:hAnsi="Times New Roman" w:cs="Times New Roman"/>
      <w:sz w:val="23"/>
      <w:szCs w:val="23"/>
    </w:rPr>
  </w:style>
  <w:style w:type="paragraph" w:customStyle="1" w:styleId="ResWHEREASList">
    <w:name w:val="Res. WHEREAS List"/>
    <w:basedOn w:val="ListParagraph"/>
    <w:uiPriority w:val="1"/>
    <w:qFormat/>
    <w:rsid w:val="00117CF0"/>
    <w:pPr>
      <w:widowControl w:val="0"/>
      <w:numPr>
        <w:numId w:val="1"/>
      </w:numPr>
      <w:spacing w:after="240"/>
      <w:contextualSpacing w:val="0"/>
      <w:jc w:val="both"/>
    </w:pPr>
  </w:style>
  <w:style w:type="paragraph" w:customStyle="1" w:styleId="CodeSection">
    <w:name w:val="Code Section"/>
    <w:basedOn w:val="Heading4"/>
    <w:next w:val="CodeSubsection"/>
    <w:uiPriority w:val="1"/>
    <w:qFormat/>
    <w:rsid w:val="00747243"/>
    <w:pPr>
      <w:numPr>
        <w:numId w:val="4"/>
      </w:numPr>
      <w:spacing w:before="240" w:after="240"/>
    </w:pPr>
    <w:rPr>
      <w:rFonts w:ascii="Times New Roman" w:hAnsi="Times New Roman"/>
      <w:b/>
      <w:i w:val="0"/>
      <w:color w:val="auto"/>
    </w:rPr>
  </w:style>
  <w:style w:type="paragraph" w:styleId="Header">
    <w:name w:val="header"/>
    <w:basedOn w:val="Normal"/>
    <w:link w:val="HeaderChar"/>
    <w:uiPriority w:val="99"/>
    <w:unhideWhenUsed/>
    <w:rsid w:val="00FD66DB"/>
    <w:pPr>
      <w:tabs>
        <w:tab w:val="center" w:pos="4680"/>
        <w:tab w:val="right" w:pos="9360"/>
      </w:tabs>
    </w:pPr>
  </w:style>
  <w:style w:type="character" w:customStyle="1" w:styleId="HeaderChar">
    <w:name w:val="Header Char"/>
    <w:basedOn w:val="DefaultParagraphFont"/>
    <w:link w:val="Header"/>
    <w:uiPriority w:val="99"/>
    <w:rsid w:val="00FD66DB"/>
    <w:rPr>
      <w:rFonts w:ascii="Times New Roman" w:hAnsi="Times New Roman"/>
      <w:sz w:val="24"/>
    </w:rPr>
  </w:style>
  <w:style w:type="paragraph" w:styleId="Footer">
    <w:name w:val="footer"/>
    <w:basedOn w:val="Normal"/>
    <w:link w:val="FooterChar"/>
    <w:uiPriority w:val="99"/>
    <w:unhideWhenUsed/>
    <w:qFormat/>
    <w:rsid w:val="00FD66DB"/>
    <w:pPr>
      <w:tabs>
        <w:tab w:val="center" w:pos="4680"/>
        <w:tab w:val="right" w:pos="9360"/>
      </w:tabs>
    </w:pPr>
  </w:style>
  <w:style w:type="character" w:customStyle="1" w:styleId="FooterChar">
    <w:name w:val="Footer Char"/>
    <w:basedOn w:val="DefaultParagraphFont"/>
    <w:link w:val="Footer"/>
    <w:uiPriority w:val="99"/>
    <w:rsid w:val="00FD66DB"/>
    <w:rPr>
      <w:rFonts w:ascii="Times New Roman" w:hAnsi="Times New Roman"/>
      <w:sz w:val="24"/>
    </w:rPr>
  </w:style>
  <w:style w:type="paragraph" w:styleId="BalloonText">
    <w:name w:val="Balloon Text"/>
    <w:basedOn w:val="Normal"/>
    <w:link w:val="BalloonTextChar"/>
    <w:uiPriority w:val="99"/>
    <w:semiHidden/>
    <w:unhideWhenUsed/>
    <w:rsid w:val="005D03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3FF"/>
    <w:rPr>
      <w:rFonts w:ascii="Segoe UI" w:hAnsi="Segoe UI" w:cs="Segoe UI"/>
      <w:sz w:val="18"/>
      <w:szCs w:val="18"/>
    </w:rPr>
  </w:style>
  <w:style w:type="paragraph" w:customStyle="1" w:styleId="CodeSubsection">
    <w:name w:val="Code Subsection"/>
    <w:basedOn w:val="ListParagraph"/>
    <w:uiPriority w:val="1"/>
    <w:qFormat/>
    <w:rsid w:val="005B6D0F"/>
    <w:pPr>
      <w:numPr>
        <w:ilvl w:val="1"/>
        <w:numId w:val="4"/>
      </w:numPr>
      <w:spacing w:after="240"/>
      <w:contextualSpacing w:val="0"/>
    </w:pPr>
  </w:style>
  <w:style w:type="paragraph" w:customStyle="1" w:styleId="CodeTitle">
    <w:name w:val="Code Title"/>
    <w:basedOn w:val="Heading1"/>
    <w:next w:val="CodeChapter"/>
    <w:uiPriority w:val="1"/>
    <w:qFormat/>
    <w:rsid w:val="00E47399"/>
    <w:pPr>
      <w:jc w:val="center"/>
    </w:pPr>
    <w:rPr>
      <w:rFonts w:ascii="Times New Roman" w:hAnsi="Times New Roman"/>
      <w:b/>
      <w:color w:val="auto"/>
      <w:sz w:val="24"/>
    </w:rPr>
  </w:style>
  <w:style w:type="paragraph" w:customStyle="1" w:styleId="CodePart">
    <w:name w:val="Code Part"/>
    <w:basedOn w:val="Heading2"/>
    <w:next w:val="CodeSection"/>
    <w:uiPriority w:val="1"/>
    <w:qFormat/>
    <w:rsid w:val="00E47399"/>
    <w:pPr>
      <w:spacing w:before="240" w:after="40"/>
      <w:jc w:val="center"/>
    </w:pPr>
    <w:rPr>
      <w:rFonts w:ascii="Times New Roman" w:hAnsi="Times New Roman"/>
      <w:b/>
      <w:color w:val="auto"/>
      <w:sz w:val="24"/>
    </w:rPr>
  </w:style>
  <w:style w:type="paragraph" w:customStyle="1" w:styleId="CodeChapter">
    <w:name w:val="Code Chapter"/>
    <w:basedOn w:val="Heading3"/>
    <w:next w:val="CodePart"/>
    <w:uiPriority w:val="1"/>
    <w:qFormat/>
    <w:rsid w:val="00E47399"/>
    <w:pPr>
      <w:spacing w:before="240"/>
      <w:jc w:val="center"/>
    </w:pPr>
    <w:rPr>
      <w:rFonts w:ascii="Times New Roman" w:hAnsi="Times New Roman"/>
      <w:b/>
      <w:color w:val="auto"/>
    </w:rPr>
  </w:style>
  <w:style w:type="numbering" w:customStyle="1" w:styleId="Law">
    <w:name w:val="Law"/>
    <w:uiPriority w:val="99"/>
    <w:rsid w:val="00143176"/>
    <w:pPr>
      <w:numPr>
        <w:numId w:val="2"/>
      </w:numPr>
    </w:pPr>
  </w:style>
  <w:style w:type="paragraph" w:customStyle="1" w:styleId="ResSubsection">
    <w:name w:val="Res. Subsection"/>
    <w:basedOn w:val="Normal"/>
    <w:uiPriority w:val="1"/>
    <w:rsid w:val="008E0480"/>
    <w:pPr>
      <w:numPr>
        <w:numId w:val="5"/>
      </w:numPr>
    </w:pPr>
  </w:style>
  <w:style w:type="numbering" w:customStyle="1" w:styleId="ResSubsections">
    <w:name w:val="Res. Subsections"/>
    <w:uiPriority w:val="99"/>
    <w:rsid w:val="008E0480"/>
    <w:pPr>
      <w:numPr>
        <w:numId w:val="3"/>
      </w:numPr>
    </w:pPr>
  </w:style>
  <w:style w:type="paragraph" w:styleId="ListBullet">
    <w:name w:val="List Bullet"/>
    <w:basedOn w:val="Normal"/>
    <w:uiPriority w:val="99"/>
    <w:rsid w:val="00F258BB"/>
    <w:pPr>
      <w:numPr>
        <w:numId w:val="7"/>
      </w:numPr>
      <w:spacing w:line="276" w:lineRule="auto"/>
      <w:contextualSpacing/>
    </w:pPr>
    <w:rPr>
      <w:rFonts w:asciiTheme="minorHAnsi" w:hAnsiTheme="minorHAnsi"/>
      <w:sz w:val="22"/>
    </w:rPr>
  </w:style>
  <w:style w:type="paragraph" w:customStyle="1" w:styleId="LawSection">
    <w:name w:val="Law Section"/>
    <w:basedOn w:val="ListParagraph"/>
    <w:uiPriority w:val="1"/>
    <w:qFormat/>
    <w:rsid w:val="00B12888"/>
    <w:pPr>
      <w:numPr>
        <w:numId w:val="6"/>
      </w:numPr>
      <w:spacing w:before="240" w:after="240"/>
      <w:contextualSpacing w:val="0"/>
    </w:pPr>
  </w:style>
  <w:style w:type="paragraph" w:customStyle="1" w:styleId="LawSubsection">
    <w:name w:val="Law Subsection"/>
    <w:basedOn w:val="ListParagraph"/>
    <w:uiPriority w:val="1"/>
    <w:qFormat/>
    <w:rsid w:val="00D2175B"/>
    <w:pPr>
      <w:numPr>
        <w:ilvl w:val="1"/>
        <w:numId w:val="6"/>
      </w:numPr>
      <w:spacing w:after="240"/>
      <w:contextualSpacing w:val="0"/>
    </w:pPr>
  </w:style>
  <w:style w:type="paragraph" w:customStyle="1" w:styleId="LawPart">
    <w:name w:val="Law Part"/>
    <w:basedOn w:val="Heading2"/>
    <w:next w:val="LawSection"/>
    <w:uiPriority w:val="1"/>
    <w:rsid w:val="00037861"/>
    <w:rPr>
      <w:rFonts w:ascii="Times New Roman" w:hAnsi="Times New Roman"/>
      <w:b/>
      <w:color w:val="auto"/>
      <w:sz w:val="24"/>
    </w:rPr>
  </w:style>
  <w:style w:type="paragraph" w:styleId="NormalWeb">
    <w:name w:val="Normal (Web)"/>
    <w:basedOn w:val="Normal"/>
    <w:uiPriority w:val="99"/>
    <w:unhideWhenUsed/>
    <w:rsid w:val="00523CED"/>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050763">
      <w:bodyDiv w:val="1"/>
      <w:marLeft w:val="0"/>
      <w:marRight w:val="0"/>
      <w:marTop w:val="0"/>
      <w:marBottom w:val="0"/>
      <w:divBdr>
        <w:top w:val="none" w:sz="0" w:space="0" w:color="auto"/>
        <w:left w:val="none" w:sz="0" w:space="0" w:color="auto"/>
        <w:bottom w:val="none" w:sz="0" w:space="0" w:color="auto"/>
        <w:right w:val="none" w:sz="0" w:space="0" w:color="auto"/>
      </w:divBdr>
    </w:div>
    <w:div w:id="1104183223">
      <w:bodyDiv w:val="1"/>
      <w:marLeft w:val="0"/>
      <w:marRight w:val="0"/>
      <w:marTop w:val="0"/>
      <w:marBottom w:val="0"/>
      <w:divBdr>
        <w:top w:val="none" w:sz="0" w:space="0" w:color="auto"/>
        <w:left w:val="none" w:sz="0" w:space="0" w:color="auto"/>
        <w:bottom w:val="none" w:sz="0" w:space="0" w:color="auto"/>
        <w:right w:val="none" w:sz="0" w:space="0" w:color="auto"/>
      </w:divBdr>
    </w:div>
    <w:div w:id="2050107448">
      <w:bodyDiv w:val="1"/>
      <w:marLeft w:val="0"/>
      <w:marRight w:val="0"/>
      <w:marTop w:val="0"/>
      <w:marBottom w:val="0"/>
      <w:divBdr>
        <w:top w:val="none" w:sz="0" w:space="0" w:color="auto"/>
        <w:left w:val="none" w:sz="0" w:space="0" w:color="auto"/>
        <w:bottom w:val="none" w:sz="0" w:space="0" w:color="auto"/>
        <w:right w:val="none" w:sz="0" w:space="0" w:color="auto"/>
      </w:divBdr>
      <w:divsChild>
        <w:div w:id="866404991">
          <w:marLeft w:val="0"/>
          <w:marRight w:val="0"/>
          <w:marTop w:val="0"/>
          <w:marBottom w:val="0"/>
          <w:divBdr>
            <w:top w:val="none" w:sz="0" w:space="0" w:color="auto"/>
            <w:left w:val="none" w:sz="0" w:space="0" w:color="auto"/>
            <w:bottom w:val="none" w:sz="0" w:space="0" w:color="auto"/>
            <w:right w:val="none" w:sz="0" w:space="0" w:color="auto"/>
          </w:divBdr>
          <w:divsChild>
            <w:div w:id="439497842">
              <w:marLeft w:val="0"/>
              <w:marRight w:val="0"/>
              <w:marTop w:val="0"/>
              <w:marBottom w:val="0"/>
              <w:divBdr>
                <w:top w:val="none" w:sz="0" w:space="0" w:color="auto"/>
                <w:left w:val="none" w:sz="0" w:space="0" w:color="auto"/>
                <w:bottom w:val="none" w:sz="0" w:space="0" w:color="auto"/>
                <w:right w:val="none" w:sz="0" w:space="0" w:color="auto"/>
              </w:divBdr>
            </w:div>
            <w:div w:id="282464451">
              <w:marLeft w:val="0"/>
              <w:marRight w:val="0"/>
              <w:marTop w:val="0"/>
              <w:marBottom w:val="0"/>
              <w:divBdr>
                <w:top w:val="none" w:sz="0" w:space="0" w:color="auto"/>
                <w:left w:val="none" w:sz="0" w:space="0" w:color="auto"/>
                <w:bottom w:val="none" w:sz="0" w:space="0" w:color="auto"/>
                <w:right w:val="none" w:sz="0" w:space="0" w:color="auto"/>
              </w:divBdr>
            </w:div>
            <w:div w:id="546841294">
              <w:marLeft w:val="0"/>
              <w:marRight w:val="0"/>
              <w:marTop w:val="0"/>
              <w:marBottom w:val="0"/>
              <w:divBdr>
                <w:top w:val="none" w:sz="0" w:space="0" w:color="auto"/>
                <w:left w:val="none" w:sz="0" w:space="0" w:color="auto"/>
                <w:bottom w:val="none" w:sz="0" w:space="0" w:color="auto"/>
                <w:right w:val="none" w:sz="0" w:space="0" w:color="auto"/>
              </w:divBdr>
            </w:div>
            <w:div w:id="1014263468">
              <w:marLeft w:val="0"/>
              <w:marRight w:val="0"/>
              <w:marTop w:val="0"/>
              <w:marBottom w:val="0"/>
              <w:divBdr>
                <w:top w:val="none" w:sz="0" w:space="0" w:color="auto"/>
                <w:left w:val="none" w:sz="0" w:space="0" w:color="auto"/>
                <w:bottom w:val="none" w:sz="0" w:space="0" w:color="auto"/>
                <w:right w:val="none" w:sz="0" w:space="0" w:color="auto"/>
              </w:divBdr>
            </w:div>
            <w:div w:id="1740470449">
              <w:marLeft w:val="0"/>
              <w:marRight w:val="0"/>
              <w:marTop w:val="0"/>
              <w:marBottom w:val="0"/>
              <w:divBdr>
                <w:top w:val="none" w:sz="0" w:space="0" w:color="auto"/>
                <w:left w:val="none" w:sz="0" w:space="0" w:color="auto"/>
                <w:bottom w:val="none" w:sz="0" w:space="0" w:color="auto"/>
                <w:right w:val="none" w:sz="0" w:space="0" w:color="auto"/>
              </w:divBdr>
            </w:div>
            <w:div w:id="14420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458BC63-0108-4969-853D-652E933114D2}"/>
      </w:docPartPr>
      <w:docPartBody>
        <w:p w:rsidR="00280C90" w:rsidRDefault="00D505F9">
          <w:r w:rsidRPr="00133465">
            <w:rPr>
              <w:rStyle w:val="PlaceholderText"/>
            </w:rPr>
            <w:t>Click or tap here to enter text.</w:t>
          </w:r>
        </w:p>
      </w:docPartBody>
    </w:docPart>
    <w:docPart>
      <w:docPartPr>
        <w:name w:val="C7D94573B9A646E683D3F1430ACCA147"/>
        <w:category>
          <w:name w:val="General"/>
          <w:gallery w:val="placeholder"/>
        </w:category>
        <w:types>
          <w:type w:val="bbPlcHdr"/>
        </w:types>
        <w:behaviors>
          <w:behavior w:val="content"/>
        </w:behaviors>
        <w:guid w:val="{16AD7A33-91F6-4021-85D0-C625951814C6}"/>
      </w:docPartPr>
      <w:docPartBody>
        <w:p w:rsidR="006706E1" w:rsidRDefault="00280C90" w:rsidP="00280C90">
          <w:pPr>
            <w:pStyle w:val="C7D94573B9A646E683D3F1430ACCA1472"/>
          </w:pPr>
          <w:r w:rsidRPr="00D274B8">
            <w:rPr>
              <w:rStyle w:val="PlaceholderText"/>
              <w:sz w:val="28"/>
              <w:szCs w:val="28"/>
            </w:rPr>
            <w:t>Click or tap here to enter text.</w:t>
          </w:r>
        </w:p>
      </w:docPartBody>
    </w:docPart>
    <w:docPart>
      <w:docPartPr>
        <w:name w:val="6D583928C2D34124A93CCA1D0A41370B"/>
        <w:category>
          <w:name w:val="General"/>
          <w:gallery w:val="placeholder"/>
        </w:category>
        <w:types>
          <w:type w:val="bbPlcHdr"/>
        </w:types>
        <w:behaviors>
          <w:behavior w:val="content"/>
        </w:behaviors>
        <w:guid w:val="{A1CCDA91-1E96-423D-99F3-44C08D416220}"/>
      </w:docPartPr>
      <w:docPartBody>
        <w:p w:rsidR="006706E1" w:rsidRDefault="00280C90" w:rsidP="00280C90">
          <w:pPr>
            <w:pStyle w:val="6D583928C2D34124A93CCA1D0A41370B2"/>
          </w:pPr>
          <w:r w:rsidRPr="006016C0">
            <w:rPr>
              <w:rStyle w:val="PlaceholderText"/>
              <w:b/>
              <w:bCs/>
              <w:sz w:val="28"/>
              <w:szCs w:val="28"/>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E1719"/>
    <w:multiLevelType w:val="multilevel"/>
    <w:tmpl w:val="7AA0AA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65F2A8C"/>
    <w:multiLevelType w:val="multilevel"/>
    <w:tmpl w:val="E7D45B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51058938">
    <w:abstractNumId w:val="1"/>
  </w:num>
  <w:num w:numId="2" w16cid:durableId="3412749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614800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AB"/>
    <w:rsid w:val="00006D0F"/>
    <w:rsid w:val="0008160C"/>
    <w:rsid w:val="000B20AA"/>
    <w:rsid w:val="00103296"/>
    <w:rsid w:val="001369CA"/>
    <w:rsid w:val="00180349"/>
    <w:rsid w:val="001F543D"/>
    <w:rsid w:val="00237B92"/>
    <w:rsid w:val="00261E69"/>
    <w:rsid w:val="00280C90"/>
    <w:rsid w:val="00296167"/>
    <w:rsid w:val="002A08B4"/>
    <w:rsid w:val="00314C90"/>
    <w:rsid w:val="003160BB"/>
    <w:rsid w:val="0032209D"/>
    <w:rsid w:val="003547F3"/>
    <w:rsid w:val="0036244E"/>
    <w:rsid w:val="00364CBA"/>
    <w:rsid w:val="0038154D"/>
    <w:rsid w:val="00386479"/>
    <w:rsid w:val="003B2712"/>
    <w:rsid w:val="003D7246"/>
    <w:rsid w:val="004069AB"/>
    <w:rsid w:val="00406AF9"/>
    <w:rsid w:val="004332EB"/>
    <w:rsid w:val="00464B70"/>
    <w:rsid w:val="00465A82"/>
    <w:rsid w:val="00474FA1"/>
    <w:rsid w:val="00486D2C"/>
    <w:rsid w:val="00490D14"/>
    <w:rsid w:val="004C1562"/>
    <w:rsid w:val="004F194A"/>
    <w:rsid w:val="005353EC"/>
    <w:rsid w:val="005850CE"/>
    <w:rsid w:val="005B6558"/>
    <w:rsid w:val="005B7B8B"/>
    <w:rsid w:val="005C34FA"/>
    <w:rsid w:val="00617128"/>
    <w:rsid w:val="00634AEC"/>
    <w:rsid w:val="006706E1"/>
    <w:rsid w:val="00677FDD"/>
    <w:rsid w:val="006B6861"/>
    <w:rsid w:val="006B6C20"/>
    <w:rsid w:val="006C7C84"/>
    <w:rsid w:val="006F275E"/>
    <w:rsid w:val="00745255"/>
    <w:rsid w:val="00763E75"/>
    <w:rsid w:val="007930D4"/>
    <w:rsid w:val="007D6DA1"/>
    <w:rsid w:val="0081731D"/>
    <w:rsid w:val="008209F5"/>
    <w:rsid w:val="0089009D"/>
    <w:rsid w:val="00896AF3"/>
    <w:rsid w:val="008B273A"/>
    <w:rsid w:val="008D1855"/>
    <w:rsid w:val="008F21D1"/>
    <w:rsid w:val="009238AD"/>
    <w:rsid w:val="00963318"/>
    <w:rsid w:val="00992740"/>
    <w:rsid w:val="009B2AD3"/>
    <w:rsid w:val="009C287C"/>
    <w:rsid w:val="009C6533"/>
    <w:rsid w:val="009D1464"/>
    <w:rsid w:val="00A1188E"/>
    <w:rsid w:val="00A210F8"/>
    <w:rsid w:val="00A77EFB"/>
    <w:rsid w:val="00AA76F1"/>
    <w:rsid w:val="00AD608A"/>
    <w:rsid w:val="00AE6752"/>
    <w:rsid w:val="00B054D6"/>
    <w:rsid w:val="00B34FAD"/>
    <w:rsid w:val="00B52EB2"/>
    <w:rsid w:val="00B90C57"/>
    <w:rsid w:val="00BB7BF1"/>
    <w:rsid w:val="00C1393F"/>
    <w:rsid w:val="00C243D7"/>
    <w:rsid w:val="00C83C82"/>
    <w:rsid w:val="00C85789"/>
    <w:rsid w:val="00CD2890"/>
    <w:rsid w:val="00D01637"/>
    <w:rsid w:val="00D03D07"/>
    <w:rsid w:val="00D14726"/>
    <w:rsid w:val="00D24947"/>
    <w:rsid w:val="00D24A23"/>
    <w:rsid w:val="00D37A1E"/>
    <w:rsid w:val="00D411F2"/>
    <w:rsid w:val="00D505F9"/>
    <w:rsid w:val="00D57EAE"/>
    <w:rsid w:val="00D84CFA"/>
    <w:rsid w:val="00D91043"/>
    <w:rsid w:val="00DE2C4B"/>
    <w:rsid w:val="00E2164D"/>
    <w:rsid w:val="00ED071A"/>
    <w:rsid w:val="00F112AB"/>
    <w:rsid w:val="00F15AFF"/>
    <w:rsid w:val="00F20A35"/>
    <w:rsid w:val="00F26EAB"/>
    <w:rsid w:val="00FC5050"/>
    <w:rsid w:val="00FE1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2890"/>
  </w:style>
  <w:style w:type="paragraph" w:customStyle="1" w:styleId="C7D94573B9A646E683D3F1430ACCA1472">
    <w:name w:val="C7D94573B9A646E683D3F1430ACCA1472"/>
    <w:rsid w:val="00280C90"/>
    <w:pPr>
      <w:spacing w:after="0" w:line="240" w:lineRule="auto"/>
    </w:pPr>
    <w:rPr>
      <w:rFonts w:ascii="Times New Roman" w:eastAsiaTheme="minorHAnsi" w:hAnsi="Times New Roman"/>
      <w:sz w:val="24"/>
    </w:rPr>
  </w:style>
  <w:style w:type="paragraph" w:customStyle="1" w:styleId="6D583928C2D34124A93CCA1D0A41370B2">
    <w:name w:val="6D583928C2D34124A93CCA1D0A41370B2"/>
    <w:rsid w:val="00280C90"/>
    <w:pPr>
      <w:spacing w:after="0" w:line="240" w:lineRule="auto"/>
    </w:pPr>
    <w:rPr>
      <w:rFonts w:ascii="Times New Roman" w:eastAsiaTheme="minorHAnsi" w:hAnsi="Times New Roman"/>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2022-</Abstract>
  <CompanyAddress/>
  <CompanyPhone/>
  <CompanyFax/>
  <CompanyEmail/>
</CoverPageProperties>
</file>

<file path=customXml/item2.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0FD31A-8108-422D-B6A2-2F52B7BC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3286</Words>
  <Characters>18733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AMENDMENT OF TITLE XI, CHAPTER 7 OF THE LAC COURTE OREILLES BAND OF LAKE SUPERIOR CHIPPEWA INDIANS TRIBAL CODE OF LAW HOUSING AUTHORITY CODE</vt:lpstr>
    </vt:vector>
  </TitlesOfParts>
  <Manager/>
  <Company/>
  <LinksUpToDate>false</LinksUpToDate>
  <CharactersWithSpaces>21976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AMEMDMENT OF TITLE TCT TRIBAL COURT CODE OF THE LAC COURTE OREILLES BAND OF LAKE SUPERIOR CHIPPEWA INDIANS TRIBAL CODE OF LAW TO ENACT CHAPTER TCT.5 FINANCIAL SERVICES REGULATORY AUTHORITY ADMINISTRATIVE APPELLATE PROCEDURES</dc:title>
  <dc:subject/>
  <dc:creator>Aleksandar Bosnjak</dc:creator>
  <cp:keywords/>
  <dc:description/>
  <cp:lastModifiedBy>Thomas Lewandowski</cp:lastModifiedBy>
  <cp:revision>27</cp:revision>
  <dcterms:created xsi:type="dcterms:W3CDTF">2022-12-02T21:01:00Z</dcterms:created>
  <dcterms:modified xsi:type="dcterms:W3CDTF">2022-12-21T16:23:00Z</dcterms:modified>
  <cp:category/>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us/nsn/san-ildefonso/council/docs/resolution/states/default</vt:lpwstr>
  </property>
</Properties>
</file>