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785A4" w14:textId="5F9AB6BE" w:rsidR="009715CB" w:rsidRPr="00FA7B17" w:rsidRDefault="00795B68" w:rsidP="00795B68">
      <w:pPr>
        <w:jc w:val="center"/>
      </w:pPr>
      <w:r>
        <w:rPr>
          <w:noProof/>
        </w:rPr>
        <w:drawing>
          <wp:inline distT="0" distB="0" distL="0" distR="0" wp14:anchorId="51C3BD81" wp14:editId="5D49DF45">
            <wp:extent cx="1009650" cy="1028700"/>
            <wp:effectExtent l="0" t="0" r="0" b="0"/>
            <wp:docPr id="1" name="Picture 1" descr="TG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B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a:noFill/>
                    </a:ln>
                  </pic:spPr>
                </pic:pic>
              </a:graphicData>
            </a:graphic>
          </wp:inline>
        </w:drawing>
      </w:r>
    </w:p>
    <w:p w14:paraId="7D1C309E" w14:textId="1BAF7EE3" w:rsidR="00795B68" w:rsidRDefault="00795B68" w:rsidP="00795B68">
      <w:pPr>
        <w:jc w:val="center"/>
        <w:rPr>
          <w:rFonts w:ascii="Corbel" w:hAnsi="Corbel"/>
          <w:b/>
          <w:i/>
          <w:color w:val="800000"/>
          <w:sz w:val="18"/>
          <w:szCs w:val="18"/>
        </w:rPr>
      </w:pPr>
      <w:r>
        <w:rPr>
          <w:rFonts w:ascii="Corbel" w:hAnsi="Corbel"/>
          <w:b/>
          <w:i/>
          <w:color w:val="800000"/>
          <w:sz w:val="18"/>
          <w:szCs w:val="18"/>
        </w:rPr>
        <w:t>Pride of the Ojibwe</w:t>
      </w:r>
    </w:p>
    <w:p w14:paraId="2B4F75C5" w14:textId="77777777" w:rsidR="00795B68" w:rsidRDefault="00795B68" w:rsidP="00795B68">
      <w:pPr>
        <w:jc w:val="center"/>
        <w:rPr>
          <w:b/>
          <w:sz w:val="18"/>
          <w:szCs w:val="18"/>
        </w:rPr>
      </w:pPr>
    </w:p>
    <w:p w14:paraId="3B3AC0A5" w14:textId="3C97EC42" w:rsidR="00795B68" w:rsidRDefault="00795B68" w:rsidP="00795B68">
      <w:pPr>
        <w:jc w:val="center"/>
        <w:rPr>
          <w:b/>
          <w:sz w:val="18"/>
          <w:szCs w:val="18"/>
        </w:rPr>
      </w:pPr>
      <w:r>
        <w:rPr>
          <w:b/>
          <w:sz w:val="18"/>
          <w:szCs w:val="18"/>
        </w:rPr>
        <w:t xml:space="preserve">13394 W Trepania </w:t>
      </w:r>
      <w:proofErr w:type="gramStart"/>
      <w:r>
        <w:rPr>
          <w:b/>
          <w:sz w:val="18"/>
          <w:szCs w:val="18"/>
        </w:rPr>
        <w:t>Road .</w:t>
      </w:r>
      <w:proofErr w:type="gramEnd"/>
      <w:r>
        <w:rPr>
          <w:b/>
          <w:sz w:val="18"/>
          <w:szCs w:val="18"/>
        </w:rPr>
        <w:t xml:space="preserve"> </w:t>
      </w:r>
      <w:proofErr w:type="gramStart"/>
      <w:r>
        <w:rPr>
          <w:b/>
          <w:sz w:val="18"/>
          <w:szCs w:val="18"/>
        </w:rPr>
        <w:t>Hayward .</w:t>
      </w:r>
      <w:proofErr w:type="gramEnd"/>
      <w:r>
        <w:rPr>
          <w:b/>
          <w:sz w:val="18"/>
          <w:szCs w:val="18"/>
        </w:rPr>
        <w:t xml:space="preserve"> </w:t>
      </w:r>
      <w:proofErr w:type="gramStart"/>
      <w:r>
        <w:rPr>
          <w:b/>
          <w:sz w:val="18"/>
          <w:szCs w:val="18"/>
        </w:rPr>
        <w:t>Wisconsin .</w:t>
      </w:r>
      <w:proofErr w:type="gramEnd"/>
      <w:r>
        <w:rPr>
          <w:b/>
          <w:sz w:val="18"/>
          <w:szCs w:val="18"/>
        </w:rPr>
        <w:t xml:space="preserve"> 54843</w:t>
      </w:r>
    </w:p>
    <w:p w14:paraId="57FD4D09" w14:textId="77777777" w:rsidR="00795B68" w:rsidRDefault="00795B68" w:rsidP="00795B68">
      <w:pPr>
        <w:jc w:val="center"/>
        <w:rPr>
          <w:b/>
          <w:sz w:val="18"/>
          <w:szCs w:val="18"/>
        </w:rPr>
      </w:pPr>
      <w:r>
        <w:rPr>
          <w:b/>
          <w:sz w:val="18"/>
          <w:szCs w:val="18"/>
        </w:rPr>
        <w:t>Phone 715-634-</w:t>
      </w:r>
      <w:proofErr w:type="gramStart"/>
      <w:r>
        <w:rPr>
          <w:b/>
          <w:sz w:val="18"/>
          <w:szCs w:val="18"/>
        </w:rPr>
        <w:t>8934 .</w:t>
      </w:r>
      <w:proofErr w:type="gramEnd"/>
      <w:r>
        <w:rPr>
          <w:b/>
          <w:sz w:val="18"/>
          <w:szCs w:val="18"/>
        </w:rPr>
        <w:t xml:space="preserve"> Fax 715-634-4797</w:t>
      </w:r>
    </w:p>
    <w:p w14:paraId="36A38C7A" w14:textId="77777777" w:rsidR="00795B68" w:rsidRDefault="00795B68" w:rsidP="00795B68">
      <w:pPr>
        <w:jc w:val="center"/>
        <w:rPr>
          <w:rFonts w:ascii="Corbel" w:hAnsi="Corbel"/>
          <w:b/>
          <w:i/>
          <w:color w:val="800000"/>
          <w:sz w:val="18"/>
          <w:szCs w:val="18"/>
        </w:rPr>
      </w:pPr>
    </w:p>
    <w:p w14:paraId="7BDBD666" w14:textId="77777777" w:rsidR="00FA7B17" w:rsidRPr="00FA7B17" w:rsidRDefault="00FA7B17" w:rsidP="00FA7B17">
      <w:pPr>
        <w:rPr>
          <w:szCs w:val="24"/>
        </w:rPr>
      </w:pPr>
    </w:p>
    <w:sdt>
      <w:sdtPr>
        <w:rPr>
          <w:b/>
          <w:bCs/>
          <w:sz w:val="28"/>
          <w:szCs w:val="28"/>
          <w:lang w:val="es-ES"/>
        </w:rPr>
        <w:alias w:val="Res."/>
        <w:tag w:val="Res."/>
        <w:id w:val="-1566557132"/>
        <w:lock w:val="sdtLocked"/>
        <w:placeholder>
          <w:docPart w:val="DefaultPlaceholder_-1854013440"/>
        </w:placeholder>
      </w:sdtPr>
      <w:sdtContent>
        <w:p w14:paraId="761B2884" w14:textId="1247A01D" w:rsidR="005C46C8" w:rsidRDefault="00AA7727" w:rsidP="00E36161">
          <w:pPr>
            <w:jc w:val="center"/>
            <w:rPr>
              <w:b/>
              <w:bCs/>
              <w:caps/>
              <w:sz w:val="28"/>
              <w:szCs w:val="28"/>
            </w:rPr>
          </w:pPr>
          <w:r>
            <w:rPr>
              <w:b/>
              <w:bCs/>
              <w:sz w:val="28"/>
              <w:szCs w:val="28"/>
              <w:lang w:val="es-ES"/>
            </w:rPr>
            <w:t>RESOLUTION NO</w:t>
          </w:r>
          <w:r w:rsidR="005C46C8" w:rsidRPr="006016C0">
            <w:rPr>
              <w:b/>
              <w:bCs/>
              <w:sz w:val="28"/>
              <w:szCs w:val="28"/>
              <w:lang w:val="es-ES"/>
            </w:rPr>
            <w:t>.</w:t>
          </w:r>
          <w:r w:rsidR="005C46C8" w:rsidRPr="0076710B">
            <w:rPr>
              <w:b/>
              <w:bCs/>
              <w:caps/>
              <w:sz w:val="28"/>
              <w:szCs w:val="28"/>
              <w:lang w:val="es-ES"/>
            </w:rPr>
            <w:t xml:space="preserve"> </w:t>
          </w:r>
          <w:sdt>
            <w:sdtPr>
              <w:rPr>
                <w:b/>
                <w:bCs/>
                <w:caps/>
                <w:sz w:val="28"/>
                <w:szCs w:val="28"/>
              </w:rPr>
              <w:alias w:val="Res. no"/>
              <w:tag w:val="Res. no"/>
              <w:id w:val="-684214393"/>
              <w:placeholder>
                <w:docPart w:val="C7D94573B9A646E683D3F1430ACCA147"/>
              </w:placeholder>
              <w:dataBinding w:prefixMappings="xmlns:ns0='http://schemas.microsoft.com/office/2006/coverPageProps' " w:xpath="/ns0:CoverPageProperties[1]/ns0:Abstract[1]" w:storeItemID="{55AF091B-3C7A-41E3-B477-F2FDAA23CFDA}"/>
              <w:text/>
            </w:sdtPr>
            <w:sdtContent>
              <w:r w:rsidR="0009041D">
                <w:rPr>
                  <w:b/>
                  <w:bCs/>
                  <w:caps/>
                  <w:sz w:val="28"/>
                  <w:szCs w:val="28"/>
                </w:rPr>
                <w:t>2025-</w:t>
              </w:r>
              <w:r w:rsidR="002002BC">
                <w:rPr>
                  <w:b/>
                  <w:bCs/>
                  <w:caps/>
                  <w:sz w:val="28"/>
                  <w:szCs w:val="28"/>
                </w:rPr>
                <w:t>98</w:t>
              </w:r>
            </w:sdtContent>
          </w:sdt>
        </w:p>
        <w:p w14:paraId="0C714B6B" w14:textId="77777777" w:rsidR="004A6AE4" w:rsidRPr="00E36161" w:rsidRDefault="004A6AE4" w:rsidP="00E36161">
          <w:pPr>
            <w:jc w:val="center"/>
            <w:rPr>
              <w:b/>
              <w:bCs/>
              <w:sz w:val="28"/>
              <w:szCs w:val="28"/>
              <w:lang w:val="es-ES"/>
            </w:rPr>
          </w:pPr>
        </w:p>
        <w:p w14:paraId="0AEE516F" w14:textId="3B8E639D" w:rsidR="005C46C8" w:rsidRPr="006016C0" w:rsidRDefault="00000000" w:rsidP="006C13C8">
          <w:pPr>
            <w:jc w:val="center"/>
            <w:rPr>
              <w:b/>
              <w:bCs/>
              <w:sz w:val="28"/>
              <w:szCs w:val="28"/>
            </w:rPr>
          </w:pPr>
          <w:sdt>
            <w:sdtPr>
              <w:rPr>
                <w:rFonts w:ascii="Times" w:eastAsia="Times New Roman" w:hAnsi="Times" w:cs="Times New Roman"/>
                <w:color w:val="000000"/>
                <w:sz w:val="27"/>
                <w:szCs w:val="27"/>
              </w:rPr>
              <w:alias w:val="Res. title"/>
              <w:tag w:val="Res. title"/>
              <w:id w:val="304595189"/>
              <w:lock w:val="sdtLocked"/>
              <w:placeholder>
                <w:docPart w:val="6D583928C2D34124A93CCA1D0A41370B"/>
              </w:placeholder>
              <w:dataBinding w:prefixMappings="xmlns:ns0='http://purl.org/dc/elements/1.1/' xmlns:ns1='http://schemas.openxmlformats.org/package/2006/metadata/core-properties' " w:xpath="/ns1:coreProperties[1]/ns0:title[1]" w:storeItemID="{6C3C8BC8-F283-45AE-878A-BAB7291924A1}"/>
              <w:text/>
            </w:sdtPr>
            <w:sdtContent>
              <w:r w:rsidR="00073C83">
                <w:rPr>
                  <w:rFonts w:ascii="Times" w:eastAsia="Times New Roman" w:hAnsi="Times" w:cs="Times New Roman"/>
                  <w:color w:val="000000"/>
                  <w:sz w:val="27"/>
                  <w:szCs w:val="27"/>
                </w:rPr>
                <w:t xml:space="preserve">APPROVING AMENDMENTS TO PRP7.7.050 OF THE </w:t>
              </w:r>
              <w:r w:rsidR="0009041D">
                <w:rPr>
                  <w:rFonts w:ascii="Times" w:eastAsia="Times New Roman" w:hAnsi="Times" w:cs="Times New Roman"/>
                  <w:color w:val="000000"/>
                  <w:sz w:val="27"/>
                  <w:szCs w:val="27"/>
                </w:rPr>
                <w:t>HOUSING AUTHORITY CODE OF THE LAC COURTE OREILLES BAND OF LAKE SUPERIOR CHIPPEWA INDIANS</w:t>
              </w:r>
            </w:sdtContent>
          </w:sdt>
        </w:p>
        <w:p w14:paraId="647D5FFA" w14:textId="77777777" w:rsidR="005C46C8" w:rsidRPr="000C7D07" w:rsidRDefault="005C46C8" w:rsidP="005C46C8"/>
        <w:p w14:paraId="4D60CF3A" w14:textId="0739889B" w:rsidR="005C46C8" w:rsidRDefault="005A326E" w:rsidP="005C46C8">
          <w:pPr>
            <w:pStyle w:val="ResWHEREASList"/>
          </w:pPr>
          <w:r>
            <w:t>the Lac Courte Oreilles Band of Lake Superior Chippewa Indians is a federally recognized Indian tribe ("Tribe") organized pursuant to the provisions of the Indian Reorganization Act of 1934, 25 U.S.C. §5101, et seq.; and</w:t>
          </w:r>
          <w:r w:rsidR="005C46C8" w:rsidRPr="00DB0A0C">
            <w:t>,</w:t>
          </w:r>
        </w:p>
        <w:p w14:paraId="626F195B" w14:textId="197AE54E" w:rsidR="00F92243" w:rsidRPr="00834660" w:rsidRDefault="00F92243" w:rsidP="005C46C8">
          <w:pPr>
            <w:pStyle w:val="ResWHEREASList"/>
          </w:pPr>
          <w:r w:rsidRPr="00781981">
            <w:rPr>
              <w:bCs/>
              <w:szCs w:val="24"/>
            </w:rPr>
            <w:t>the</w:t>
          </w:r>
          <w:r w:rsidRPr="00781981">
            <w:rPr>
              <w:szCs w:val="24"/>
            </w:rPr>
            <w:t xml:space="preserve"> Tribal Governing Board serves as the governing body of Lac Courte Oreilles</w:t>
          </w:r>
          <w:r>
            <w:rPr>
              <w:szCs w:val="24"/>
            </w:rPr>
            <w:t xml:space="preserve"> </w:t>
          </w:r>
          <w:r w:rsidRPr="00781981">
            <w:rPr>
              <w:szCs w:val="24"/>
            </w:rPr>
            <w:t xml:space="preserve">Band of Lake Superior Chippewa Indians pursuant to Article III, </w:t>
          </w:r>
          <w:r>
            <w:rPr>
              <w:szCs w:val="24"/>
            </w:rPr>
            <w:t xml:space="preserve">§ </w:t>
          </w:r>
          <w:r w:rsidRPr="00781981">
            <w:rPr>
              <w:szCs w:val="24"/>
            </w:rPr>
            <w:t>1 of the</w:t>
          </w:r>
          <w:r>
            <w:rPr>
              <w:szCs w:val="24"/>
            </w:rPr>
            <w:t xml:space="preserve"> </w:t>
          </w:r>
          <w:r w:rsidRPr="00781981">
            <w:rPr>
              <w:szCs w:val="24"/>
            </w:rPr>
            <w:t xml:space="preserve">Amended Constitution and Bylaws of the Lac Courte Oreilles Band of Lake Superior </w:t>
          </w:r>
          <w:r>
            <w:rPr>
              <w:szCs w:val="24"/>
            </w:rPr>
            <w:t>C</w:t>
          </w:r>
          <w:r w:rsidR="00834660">
            <w:rPr>
              <w:szCs w:val="24"/>
            </w:rPr>
            <w:t>h</w:t>
          </w:r>
          <w:r w:rsidRPr="00781981">
            <w:rPr>
              <w:szCs w:val="24"/>
            </w:rPr>
            <w:t>ippewa Indians; and</w:t>
          </w:r>
        </w:p>
        <w:p w14:paraId="6EAB837C" w14:textId="38160BBC" w:rsidR="00834660" w:rsidRPr="00A06695" w:rsidRDefault="00A06695" w:rsidP="00A06695">
          <w:pPr>
            <w:pStyle w:val="ResWHEREASList"/>
            <w:rPr>
              <w:szCs w:val="24"/>
            </w:rPr>
          </w:pPr>
          <w:bookmarkStart w:id="0" w:name="_Hlk197091680"/>
          <w:r>
            <w:rPr>
              <w:szCs w:val="24"/>
            </w:rPr>
            <w:t xml:space="preserve">pursuant to Article V, § (l) and (m) of the Amended Constitution and Bylaws of the Lac Courte Oreilles Band of Lake Superior Chippewa Indians, empowers the Tribal Governing Board to </w:t>
          </w:r>
          <w:r w:rsidR="00402382">
            <w:rPr>
              <w:color w:val="000000"/>
              <w:szCs w:val="24"/>
              <w:shd w:val="clear" w:color="auto" w:fill="FFFFFF"/>
            </w:rPr>
            <w:t>“</w:t>
          </w:r>
          <w:r w:rsidR="00402382" w:rsidRPr="00402382">
            <w:rPr>
              <w:color w:val="000000"/>
              <w:szCs w:val="24"/>
              <w:shd w:val="clear" w:color="auto" w:fill="FFFFFF"/>
            </w:rPr>
            <w:t>organize, charter and regulate any association or group, including a housing authority, for the purpose of providing social or economic benefits to the members of the Band or residents of the reservation</w:t>
          </w:r>
          <w:r w:rsidR="00402382">
            <w:rPr>
              <w:color w:val="000000"/>
              <w:szCs w:val="24"/>
              <w:shd w:val="clear" w:color="auto" w:fill="FFFFFF"/>
            </w:rPr>
            <w:t>,” Article V, §</w:t>
          </w:r>
          <w:r>
            <w:rPr>
              <w:color w:val="000000"/>
              <w:szCs w:val="24"/>
              <w:shd w:val="clear" w:color="auto" w:fill="FFFFFF"/>
            </w:rPr>
            <w:t>1</w:t>
          </w:r>
          <w:r w:rsidR="00402382">
            <w:rPr>
              <w:color w:val="000000"/>
              <w:szCs w:val="24"/>
              <w:shd w:val="clear" w:color="auto" w:fill="FFFFFF"/>
            </w:rPr>
            <w:t>(l)</w:t>
          </w:r>
          <w:r>
            <w:rPr>
              <w:color w:val="000000"/>
              <w:szCs w:val="24"/>
              <w:shd w:val="clear" w:color="auto" w:fill="FFFFFF"/>
            </w:rPr>
            <w:t>;</w:t>
          </w:r>
          <w:r w:rsidR="00402382">
            <w:rPr>
              <w:color w:val="000000"/>
              <w:szCs w:val="24"/>
              <w:shd w:val="clear" w:color="auto" w:fill="FFFFFF"/>
            </w:rPr>
            <w:t xml:space="preserve"> and</w:t>
          </w:r>
          <w:r w:rsidR="00317B02" w:rsidRPr="00A06695">
            <w:rPr>
              <w:szCs w:val="24"/>
            </w:rPr>
            <w:t xml:space="preserve"> </w:t>
          </w:r>
          <w:bookmarkEnd w:id="0"/>
          <w:r w:rsidR="00317B02" w:rsidRPr="00A06695">
            <w:rPr>
              <w:szCs w:val="24"/>
            </w:rPr>
            <w:t xml:space="preserve">“delegate to subordinate boards, </w:t>
          </w:r>
          <w:r w:rsidR="00317B02" w:rsidRPr="00A06695">
            <w:rPr>
              <w:color w:val="000000"/>
              <w:szCs w:val="24"/>
              <w:shd w:val="clear" w:color="auto" w:fill="FFFFFF"/>
            </w:rPr>
            <w:t xml:space="preserve">officers, committees or cooperative associations which are open to all members of the Band any of the foregoing powers, reserving the right to review any action taken by virtue of such delegated powers,” Article V, §1(m); and </w:t>
          </w:r>
        </w:p>
        <w:p w14:paraId="44E0B5B8" w14:textId="491000B0" w:rsidR="00A06695" w:rsidRPr="00CB60A8" w:rsidRDefault="00A06695" w:rsidP="00CB60A8">
          <w:pPr>
            <w:pStyle w:val="ResWHEREASList"/>
            <w:rPr>
              <w:szCs w:val="24"/>
            </w:rPr>
          </w:pPr>
          <w:r>
            <w:rPr>
              <w:szCs w:val="24"/>
            </w:rPr>
            <w:t>the Tribal Governing Board duly enacted the Lac Courte Oreilles Housing Authority Code pursuant to Resolution No. 14-36</w:t>
          </w:r>
          <w:r w:rsidR="00CB60A8">
            <w:rPr>
              <w:szCs w:val="24"/>
            </w:rPr>
            <w:t xml:space="preserve"> and amended the Lac Courte Oreilles Housing Authority Code pursuant to Resolution No. 15-95</w:t>
          </w:r>
          <w:r>
            <w:rPr>
              <w:szCs w:val="24"/>
            </w:rPr>
            <w:t xml:space="preserve">; and  </w:t>
          </w:r>
        </w:p>
        <w:p w14:paraId="2C5ACD62" w14:textId="0B59431C" w:rsidR="0054702E" w:rsidRDefault="0054702E" w:rsidP="00295C81">
          <w:pPr>
            <w:pStyle w:val="ResWHEREASList"/>
            <w:rPr>
              <w:szCs w:val="24"/>
            </w:rPr>
          </w:pPr>
          <w:r>
            <w:rPr>
              <w:szCs w:val="24"/>
            </w:rPr>
            <w:t>the Tribe established and designated the Lac Courte Oreilles Housing Authority (“LCOHA”) to provide adequate and affordable housing in safe and healthy environments</w:t>
          </w:r>
          <w:r w:rsidRPr="0054702E">
            <w:rPr>
              <w:szCs w:val="24"/>
            </w:rPr>
            <w:t xml:space="preserve"> </w:t>
          </w:r>
          <w:r w:rsidRPr="0054702E">
            <w:rPr>
              <w:color w:val="000000"/>
              <w:szCs w:val="24"/>
              <w:shd w:val="clear" w:color="auto" w:fill="FFFFFF"/>
            </w:rPr>
            <w:t>in compliance with the requirements, rules, and regulations of the Native American Housing Assistance and Self-determination Act of 1996</w:t>
          </w:r>
          <w:r>
            <w:rPr>
              <w:color w:val="000000"/>
              <w:szCs w:val="24"/>
              <w:shd w:val="clear" w:color="auto" w:fill="FFFFFF"/>
            </w:rPr>
            <w:t xml:space="preserve">, PRP.7.1.040; and </w:t>
          </w:r>
          <w:r>
            <w:rPr>
              <w:color w:val="000000"/>
              <w:sz w:val="27"/>
              <w:szCs w:val="27"/>
              <w:shd w:val="clear" w:color="auto" w:fill="FFFFFF"/>
            </w:rPr>
            <w:t> </w:t>
          </w:r>
        </w:p>
        <w:p w14:paraId="5228FDB9" w14:textId="6126E638" w:rsidR="00295C81" w:rsidRDefault="00A22134" w:rsidP="00295C81">
          <w:pPr>
            <w:pStyle w:val="ResWHEREASList"/>
            <w:rPr>
              <w:szCs w:val="24"/>
            </w:rPr>
          </w:pPr>
          <w:r>
            <w:rPr>
              <w:szCs w:val="24"/>
            </w:rPr>
            <w:t xml:space="preserve">the Tribe appointed a Board of Commissioners (“Housing Board”) to </w:t>
          </w:r>
          <w:r w:rsidR="00295C81">
            <w:rPr>
              <w:szCs w:val="24"/>
            </w:rPr>
            <w:t xml:space="preserve">effectuate the </w:t>
          </w:r>
          <w:r w:rsidR="00295C81">
            <w:rPr>
              <w:szCs w:val="24"/>
            </w:rPr>
            <w:lastRenderedPageBreak/>
            <w:t xml:space="preserve">Housing Authority Code and </w:t>
          </w:r>
          <w:r w:rsidR="00402382">
            <w:rPr>
              <w:szCs w:val="24"/>
            </w:rPr>
            <w:t>act independently of the Tribal Governing Board pursuant to PRP.7.3.010 (a)</w:t>
          </w:r>
          <w:r w:rsidR="00CB60A8">
            <w:rPr>
              <w:szCs w:val="24"/>
            </w:rPr>
            <w:t>; and</w:t>
          </w:r>
        </w:p>
        <w:p w14:paraId="742CED74" w14:textId="06A1C74C" w:rsidR="00CB60A8" w:rsidRDefault="00CB60A8" w:rsidP="00295C81">
          <w:pPr>
            <w:pStyle w:val="ResWHEREASList"/>
            <w:rPr>
              <w:szCs w:val="24"/>
            </w:rPr>
          </w:pPr>
          <w:r>
            <w:rPr>
              <w:szCs w:val="24"/>
            </w:rPr>
            <w:t xml:space="preserve">on January 16, 2025, the U.S. Department of Housing and Urban Development’s Public and Indian Housing Program Office (PIH) released PIH-2025-05 relating to the Administrative Requirements for Investing Indian Housing Block Grant (IHBG) Funds; and </w:t>
          </w:r>
        </w:p>
        <w:p w14:paraId="5BC59BA9" w14:textId="6D44FAAC" w:rsidR="00CB60A8" w:rsidRDefault="0054702E" w:rsidP="00295C81">
          <w:pPr>
            <w:pStyle w:val="ResWHEREASList"/>
            <w:rPr>
              <w:szCs w:val="24"/>
            </w:rPr>
          </w:pPr>
          <w:r>
            <w:rPr>
              <w:szCs w:val="24"/>
            </w:rPr>
            <w:t>pursuant to PRP.7.3.010(f)(16) the LCOHA is authorized to invest its IHBG funds in accounts at financial institutions in accordance with its Investment Policy at PRP.7.7.050</w:t>
          </w:r>
          <w:r w:rsidR="007A379E">
            <w:rPr>
              <w:szCs w:val="24"/>
            </w:rPr>
            <w:t xml:space="preserve">; and </w:t>
          </w:r>
        </w:p>
        <w:p w14:paraId="72A14034" w14:textId="37589E26" w:rsidR="007A379E" w:rsidRPr="00295C81" w:rsidRDefault="007A379E" w:rsidP="00295C81">
          <w:pPr>
            <w:pStyle w:val="ResWHEREASList"/>
            <w:rPr>
              <w:szCs w:val="24"/>
            </w:rPr>
          </w:pPr>
          <w:r>
            <w:rPr>
              <w:szCs w:val="24"/>
            </w:rPr>
            <w:t xml:space="preserve">the LCOHA and the Housing Board </w:t>
          </w:r>
          <w:r w:rsidR="00503704">
            <w:rPr>
              <w:szCs w:val="24"/>
            </w:rPr>
            <w:t>seek</w:t>
          </w:r>
          <w:r>
            <w:rPr>
              <w:szCs w:val="24"/>
            </w:rPr>
            <w:t xml:space="preserve"> to adopt the PIH policy guidance outlined in PIH-2025-05 and revise its Investment Policy</w:t>
          </w:r>
          <w:r w:rsidR="000F11CD">
            <w:rPr>
              <w:szCs w:val="24"/>
            </w:rPr>
            <w:t xml:space="preserve">, PRP.7.7.050, </w:t>
          </w:r>
          <w:r>
            <w:rPr>
              <w:szCs w:val="24"/>
            </w:rPr>
            <w:t xml:space="preserve">accordingly; and </w:t>
          </w:r>
        </w:p>
        <w:p w14:paraId="15FABF30" w14:textId="539D9175" w:rsidR="005C46C8" w:rsidRDefault="005C46C8" w:rsidP="005C46C8">
          <w:pPr>
            <w:pStyle w:val="ResWHEREASList"/>
            <w:numPr>
              <w:ilvl w:val="0"/>
              <w:numId w:val="0"/>
            </w:numPr>
          </w:pPr>
          <w:r w:rsidRPr="008E7FD5">
            <w:rPr>
              <w:b/>
              <w:bCs/>
            </w:rPr>
            <w:t xml:space="preserve">NOW THEREFORE BE IT </w:t>
          </w:r>
          <w:proofErr w:type="gramStart"/>
          <w:r w:rsidRPr="008E7FD5">
            <w:rPr>
              <w:b/>
              <w:bCs/>
            </w:rPr>
            <w:t>RESOLVED</w:t>
          </w:r>
          <w:r w:rsidR="00CE58C3">
            <w:rPr>
              <w:b/>
              <w:bCs/>
            </w:rPr>
            <w:t>,</w:t>
          </w:r>
          <w:proofErr w:type="gramEnd"/>
          <w:r w:rsidRPr="00C8021B">
            <w:rPr>
              <w:b/>
            </w:rPr>
            <w:t xml:space="preserve"> </w:t>
          </w:r>
          <w:r w:rsidRPr="00705AE1">
            <w:t>that t</w:t>
          </w:r>
          <w:r w:rsidR="005F2AA9">
            <w:t>h</w:t>
          </w:r>
          <w:r w:rsidRPr="00705AE1">
            <w:t>e</w:t>
          </w:r>
          <w:r w:rsidRPr="00C8021B">
            <w:rPr>
              <w:b/>
            </w:rPr>
            <w:t xml:space="preserve"> </w:t>
          </w:r>
          <w:r w:rsidR="00D407B9">
            <w:t>Tribal Governing Board</w:t>
          </w:r>
          <w:r w:rsidRPr="00FD6082">
            <w:t xml:space="preserve"> hereb</w:t>
          </w:r>
          <w:r>
            <w:t>y</w:t>
          </w:r>
          <w:r w:rsidRPr="00FD6082">
            <w:t xml:space="preserve"> </w:t>
          </w:r>
          <w:r w:rsidR="007A379E">
            <w:t xml:space="preserve">determines that it is in the best interest of the Tribe to </w:t>
          </w:r>
          <w:r w:rsidR="000F11CD">
            <w:t xml:space="preserve">amend </w:t>
          </w:r>
          <w:r w:rsidR="00073C83">
            <w:t xml:space="preserve">PRP.7.7.050 of </w:t>
          </w:r>
          <w:r w:rsidR="000F11CD">
            <w:t>the Housing Authority Code.</w:t>
          </w:r>
        </w:p>
        <w:p w14:paraId="4F85431E" w14:textId="0D509113" w:rsidR="005C46C8" w:rsidRDefault="00DE0546" w:rsidP="005C46C8">
          <w:pPr>
            <w:rPr>
              <w:bCs/>
            </w:rPr>
          </w:pPr>
          <w:r w:rsidRPr="00631490">
            <w:rPr>
              <w:b/>
            </w:rPr>
            <w:t xml:space="preserve">NOW THEREFORE BE IT </w:t>
          </w:r>
          <w:r>
            <w:rPr>
              <w:b/>
            </w:rPr>
            <w:t xml:space="preserve">FINALLY </w:t>
          </w:r>
          <w:r w:rsidRPr="00631490">
            <w:rPr>
              <w:b/>
            </w:rPr>
            <w:t>RESOLVED</w:t>
          </w:r>
          <w:r w:rsidR="00107BF9">
            <w:rPr>
              <w:b/>
            </w:rPr>
            <w:t>,</w:t>
          </w:r>
          <w:r>
            <w:rPr>
              <w:b/>
            </w:rPr>
            <w:t xml:space="preserve"> </w:t>
          </w:r>
          <w:r w:rsidR="000F11CD">
            <w:rPr>
              <w:bCs/>
            </w:rPr>
            <w:t xml:space="preserve">that </w:t>
          </w:r>
          <w:r w:rsidR="00F25204">
            <w:rPr>
              <w:bCs/>
            </w:rPr>
            <w:t xml:space="preserve">Sections of </w:t>
          </w:r>
          <w:r w:rsidR="000F11CD">
            <w:rPr>
              <w:bCs/>
            </w:rPr>
            <w:t>PRP.7.7.050</w:t>
          </w:r>
          <w:r w:rsidR="00B03DCA">
            <w:rPr>
              <w:bCs/>
            </w:rPr>
            <w:t xml:space="preserve"> </w:t>
          </w:r>
          <w:r w:rsidR="008B4B5D">
            <w:rPr>
              <w:bCs/>
            </w:rPr>
            <w:t xml:space="preserve">(a), (c), </w:t>
          </w:r>
          <w:r w:rsidR="000F11CD">
            <w:rPr>
              <w:bCs/>
            </w:rPr>
            <w:t xml:space="preserve"> </w:t>
          </w:r>
          <w:r w:rsidR="008B4B5D">
            <w:rPr>
              <w:bCs/>
            </w:rPr>
            <w:t xml:space="preserve">(d), (e), and (f) </w:t>
          </w:r>
          <w:r w:rsidR="00B03DCA">
            <w:rPr>
              <w:bCs/>
            </w:rPr>
            <w:t>are</w:t>
          </w:r>
          <w:r w:rsidR="000F11CD">
            <w:rPr>
              <w:bCs/>
            </w:rPr>
            <w:t xml:space="preserve"> amended and enacted, </w:t>
          </w:r>
          <w:r w:rsidR="008B4B5D">
            <w:rPr>
              <w:bCs/>
            </w:rPr>
            <w:t>and Sections (g) and (h) are added and enacted</w:t>
          </w:r>
          <w:r w:rsidR="00B03DCA">
            <w:rPr>
              <w:bCs/>
            </w:rPr>
            <w:t xml:space="preserve"> </w:t>
          </w:r>
          <w:r w:rsidR="00B03DCA" w:rsidRPr="00B03DCA">
            <w:rPr>
              <w:bCs/>
            </w:rPr>
            <w:t>as an ordinance of the Tribe</w:t>
          </w:r>
          <w:r w:rsidR="008B4B5D">
            <w:rPr>
              <w:bCs/>
            </w:rPr>
            <w:t xml:space="preserve">, </w:t>
          </w:r>
          <w:r w:rsidR="000F11CD">
            <w:rPr>
              <w:bCs/>
            </w:rPr>
            <w:t xml:space="preserve">pursuant to Article IV, § 3 of the Amended Constitution and Bylaws of the Lac Courte Oreilles Band of Lake Superior Chippewa Indians as follows:  </w:t>
          </w:r>
        </w:p>
        <w:p w14:paraId="1001FDC8" w14:textId="77777777" w:rsidR="005A10B9" w:rsidRDefault="005A10B9" w:rsidP="005C46C8">
          <w:pPr>
            <w:rPr>
              <w:bCs/>
            </w:rPr>
          </w:pPr>
        </w:p>
        <w:p w14:paraId="704CF20E" w14:textId="77777777" w:rsidR="00F25204" w:rsidRPr="00F25204" w:rsidRDefault="005A10B9" w:rsidP="00B03DCA">
          <w:pPr>
            <w:pStyle w:val="ListParagraph"/>
            <w:ind w:left="1440"/>
          </w:pPr>
          <w:r w:rsidRPr="005A10B9">
            <w:rPr>
              <w:bCs/>
            </w:rPr>
            <w:t xml:space="preserve">PRP.7.7.050 </w:t>
          </w:r>
        </w:p>
        <w:p w14:paraId="6BB44075" w14:textId="77777777" w:rsidR="00F25204" w:rsidRDefault="00F25204" w:rsidP="00F25204">
          <w:pPr>
            <w:pStyle w:val="ListParagraph"/>
            <w:ind w:left="1440"/>
            <w:rPr>
              <w:bCs/>
            </w:rPr>
          </w:pPr>
        </w:p>
        <w:p w14:paraId="3201D37A" w14:textId="3C38D79C" w:rsidR="005A10B9" w:rsidRDefault="005A10B9" w:rsidP="00F25204">
          <w:pPr>
            <w:pStyle w:val="ListParagraph"/>
            <w:ind w:left="1440"/>
          </w:pPr>
          <w:r w:rsidRPr="005A10B9">
            <w:rPr>
              <w:bCs/>
            </w:rPr>
            <w:t xml:space="preserve">(a) </w:t>
          </w:r>
          <w:r w:rsidRPr="005A10B9">
            <w:rPr>
              <w:u w:val="single"/>
            </w:rPr>
            <w:t>Authority</w:t>
          </w:r>
          <w:r>
            <w:t xml:space="preserve">. Pursuant to Sec. 204 of the Native American Housing Assistance and Self-Determination Act of 1996 (NAHASDA), tribally designated housing entities may, for the purpose of carrying out affordable housing activities, invest Indian Housing Block Grant (IHBG) funds as approved by the Secretary of the Department of Housing and Urban Development. The Secretary has established limitations on the investment of IHBG funds in 24 C.F.R., sec. 1000.58. The Secretary has further prescribed administrative requirements for investing IHBG funds in Public and Indian Housing Notices, as periodically updated, amended, and superseded. The Lac Courte Oreilles Housing Authority (Housing Authority) is authorized to </w:t>
          </w:r>
          <w:proofErr w:type="gramStart"/>
          <w:r>
            <w:t>invest</w:t>
          </w:r>
          <w:proofErr w:type="gramEnd"/>
          <w:r>
            <w:t xml:space="preserve"> funds not needed for immediate disbursement pursuant to Section</w:t>
          </w:r>
          <w:r w:rsidR="008A75D8">
            <w:t xml:space="preserve"> </w:t>
          </w:r>
          <w:r>
            <w:t xml:space="preserve">PRP.7.3.010(f)(16) of this ordinance. The Housing Authority may </w:t>
          </w:r>
          <w:proofErr w:type="gramStart"/>
          <w:r>
            <w:t>invest</w:t>
          </w:r>
          <w:proofErr w:type="gramEnd"/>
          <w:r>
            <w:t xml:space="preserve"> IHBG funds so long as it demonstrates to HUD that there are no unresolved significant and material audit findings or exceptions in the most recent annual audit. </w:t>
          </w:r>
        </w:p>
        <w:p w14:paraId="1F1940FF" w14:textId="0B1AB8C1" w:rsidR="005A10B9" w:rsidRDefault="005A10B9" w:rsidP="006B0E1C">
          <w:pPr>
            <w:rPr>
              <w:bCs/>
            </w:rPr>
          </w:pPr>
        </w:p>
        <w:p w14:paraId="18E5E584" w14:textId="77777777" w:rsidR="00F25204" w:rsidRDefault="006B0E1C" w:rsidP="00F25204">
          <w:pPr>
            <w:pStyle w:val="ListParagraph"/>
            <w:ind w:left="1440"/>
          </w:pPr>
          <w:r w:rsidRPr="005A10B9">
            <w:rPr>
              <w:bCs/>
            </w:rPr>
            <w:t>(</w:t>
          </w:r>
          <w:r>
            <w:rPr>
              <w:bCs/>
            </w:rPr>
            <w:t>c</w:t>
          </w:r>
          <w:r w:rsidRPr="005A10B9">
            <w:rPr>
              <w:bCs/>
            </w:rPr>
            <w:t>)</w:t>
          </w:r>
          <w:r>
            <w:rPr>
              <w:bCs/>
            </w:rPr>
            <w:t xml:space="preserve"> </w:t>
          </w:r>
          <w:r w:rsidRPr="00500250">
            <w:rPr>
              <w:u w:val="single"/>
            </w:rPr>
            <w:t>Funds Eligible for Investment</w:t>
          </w:r>
          <w:r>
            <w:t>. (1) IHBG funds that are subject to the approval of the Secretary of HUD may be invested pursuant to Section PRP.7.3.010(f)(16). (2) Other funds may be invested pursuant to Section PRP.7.3.010(f)(16) provided that such investment is permissible under the law relating to the source of the funds and that such investment is performed pursuant to any applicable law and provided further that any such investment is held separately from IHBG funds invested so as to fully comply with 24 C.F.R. 1000.58(d).</w:t>
          </w:r>
        </w:p>
        <w:p w14:paraId="73428CF9" w14:textId="77777777" w:rsidR="00F25204" w:rsidRDefault="006B0E1C" w:rsidP="00F25204">
          <w:pPr>
            <w:pStyle w:val="ListParagraph"/>
            <w:ind w:left="1440"/>
          </w:pPr>
          <w:r w:rsidRPr="00F25204">
            <w:rPr>
              <w:bCs/>
            </w:rPr>
            <w:lastRenderedPageBreak/>
            <w:t xml:space="preserve">(d) is amended as follows: </w:t>
          </w:r>
          <w:r w:rsidRPr="00F25204">
            <w:rPr>
              <w:u w:val="single"/>
            </w:rPr>
            <w:t>Investments Allowed</w:t>
          </w:r>
          <w:r>
            <w:t xml:space="preserve">. (1) No investment shall be made which has a duration of more than five years. (2) All IHGB investment accounts shall be held in one or more accounts separate from other funds of the Housing Authority. Each of these accounts shall be subject to a Depository Agreement in a form prescribed by HUD sufficient to implement the regulations in this part and permit HUD to exercise its rights under 24 CFR 1000.60. (3) Prior to drawing down funds for investment purposes, the LCOHA shall do an analysis of anticipated cash needs for the investment period and identify those acceptable investment options or instruments with varying dates of maturity (shorter and longer term) within the projected investment period. The analysis shall be recorded and maintained as investment supporting documentation for accounting reconciliation and compliance monitoring purposes. </w:t>
          </w:r>
          <w:r w:rsidR="00B960B3">
            <w:t xml:space="preserve">(4) </w:t>
          </w:r>
          <w:r>
            <w:t xml:space="preserve">The Housing Authority shall invest IHBG funds only in: </w:t>
          </w:r>
          <w:r w:rsidR="00B960B3">
            <w:t xml:space="preserve">(A) </w:t>
          </w:r>
          <w:r>
            <w:t>Obligations of the United States; obligation issued by Government sponsored agencies; securities that are guaranteed or insured by the United States; mutual (or other) funds registered with the Securities and Exchange Commission, and which invest only in obligations of the United States or securities that are guaranteed or insured by the United States; or</w:t>
          </w:r>
          <w:r w:rsidR="00B960B3">
            <w:t xml:space="preserve"> (B) </w:t>
          </w:r>
          <w:r>
            <w:t xml:space="preserve">Accounts that are insured by an agency or instrumentality of the United States or accounts that ensure the continuous and full collateralization of deposits that are in excess of FDIC insurance amounts to ensure protection of the funds, even in the event of bank failure. </w:t>
          </w:r>
          <w:r w:rsidR="00B960B3">
            <w:t>(5) Collateralization shall consist of identifiable U.S. Government securities as prescribed by HUD and specific authority contained in the Depository Agreement permitting HUD to exercise its rights pursuant to 24 C.F.R. Sec. 1000.60.</w:t>
          </w:r>
        </w:p>
        <w:p w14:paraId="0602129D" w14:textId="77777777" w:rsidR="00F25204" w:rsidRDefault="00F25204" w:rsidP="00F25204">
          <w:pPr>
            <w:pStyle w:val="ListParagraph"/>
            <w:ind w:left="1440"/>
          </w:pPr>
        </w:p>
        <w:p w14:paraId="30DBF490" w14:textId="7A43D6EC" w:rsidR="00B960B3" w:rsidRDefault="00B960B3" w:rsidP="00F25204">
          <w:pPr>
            <w:pStyle w:val="ListParagraph"/>
            <w:ind w:left="1440"/>
          </w:pPr>
          <w:r w:rsidRPr="00F25204">
            <w:rPr>
              <w:bCs/>
            </w:rPr>
            <w:t xml:space="preserve">(e) </w:t>
          </w:r>
          <w:r w:rsidRPr="00F25204">
            <w:rPr>
              <w:u w:val="single"/>
            </w:rPr>
            <w:t>Investment Brokers</w:t>
          </w:r>
          <w:r>
            <w:t xml:space="preserve">. The Housing Authority may use brokers or dealers to invest IHBG funds if the brokers or dealers invest grant funds exclusively in approved financial instruments outlined at 24 CFR 1000.58. Each broker or dealer must be a member of the Securities Investor Protection Corporation. Selection of a broker or dealer must be made in accordance with the procurement standards at 2 CFR 200.317, while the Housing Authority will continue to be subject to 200.318. </w:t>
          </w:r>
        </w:p>
        <w:p w14:paraId="5A222C5C" w14:textId="77777777" w:rsidR="00B960B3" w:rsidRDefault="00B960B3" w:rsidP="00B960B3"/>
        <w:p w14:paraId="2972BC07" w14:textId="16D3F770" w:rsidR="00B960B3" w:rsidRDefault="00B960B3" w:rsidP="00F25204">
          <w:pPr>
            <w:pStyle w:val="ListParagraph"/>
            <w:ind w:left="1440"/>
          </w:pPr>
          <w:r w:rsidRPr="00B960B3">
            <w:rPr>
              <w:bCs/>
            </w:rPr>
            <w:t>(</w:t>
          </w:r>
          <w:r>
            <w:rPr>
              <w:bCs/>
            </w:rPr>
            <w:t>f</w:t>
          </w:r>
          <w:r w:rsidRPr="00B960B3">
            <w:rPr>
              <w:bCs/>
            </w:rPr>
            <w:t>)</w:t>
          </w:r>
          <w:r>
            <w:rPr>
              <w:bCs/>
            </w:rPr>
            <w:t xml:space="preserve"> </w:t>
          </w:r>
          <w:r w:rsidRPr="00500250">
            <w:rPr>
              <w:u w:val="single"/>
            </w:rPr>
            <w:t>Staff Authority and Duties</w:t>
          </w:r>
          <w:r>
            <w:t>. Subject to the oversight of the Housing Authority Board of Commissioners, Housing Authority staff is assigned authority to implement this policy as follows: (1) The Executive Director shall serve as the custodian of all investment securities and shall keep such securities separate from the accounting records, the maintenance of which shall be the responsibility of the Housing Authority’s accounting department. (2) The Executive Director shall obtain authorization for all investment transactions from the Housing Authority’s Board of Commissioners. All depository agreements shall be approved by resolution presented to the Board of Commissioners by the Executive Director. All investment transaction</w:t>
          </w:r>
          <w:r w:rsidR="00B17924">
            <w:t>s</w:t>
          </w:r>
          <w:r>
            <w:t xml:space="preserve"> shall be documented in the official records of the Housing Authority, which shall be maintained by the Executive Director.</w:t>
          </w:r>
          <w:r w:rsidR="00B17924">
            <w:t xml:space="preserve"> (3) </w:t>
          </w:r>
          <w:r>
            <w:t xml:space="preserve">The Executive Director shall </w:t>
          </w:r>
          <w:r w:rsidR="008A75D8">
            <w:t>ensure</w:t>
          </w:r>
          <w:r>
            <w:t xml:space="preserve"> that safekeeping procedures for the security of investment documents are maintained.</w:t>
          </w:r>
          <w:r w:rsidR="008A75D8">
            <w:t xml:space="preserve"> </w:t>
          </w:r>
          <w:r w:rsidR="007D7ADC">
            <w:t xml:space="preserve">(4) </w:t>
          </w:r>
          <w:r>
            <w:t xml:space="preserve">The Executive Director shall </w:t>
          </w:r>
          <w:r w:rsidR="00BC0D6B">
            <w:t>ensure</w:t>
          </w:r>
          <w:r>
            <w:t xml:space="preserve"> </w:t>
          </w:r>
          <w:r>
            <w:lastRenderedPageBreak/>
            <w:t xml:space="preserve">that all investments </w:t>
          </w:r>
          <w:r w:rsidR="00BC0D6B">
            <w:t>are</w:t>
          </w:r>
          <w:r>
            <w:t xml:space="preserve"> made only in</w:t>
          </w:r>
          <w:r w:rsidR="00BC0D6B">
            <w:t xml:space="preserve"> the</w:t>
          </w:r>
          <w:r>
            <w:t xml:space="preserve"> name of the Lac Courte Oreilles Housing Authority and </w:t>
          </w:r>
          <w:r w:rsidR="00BC0D6B">
            <w:t>are</w:t>
          </w:r>
          <w:r>
            <w:t xml:space="preserve"> maintained in a custodial or trust account, as appropriate.</w:t>
          </w:r>
          <w:r w:rsidR="007D7ADC">
            <w:t xml:space="preserve"> (5) </w:t>
          </w:r>
          <w:r>
            <w:t xml:space="preserve">The Executive Director shall </w:t>
          </w:r>
          <w:r w:rsidR="007D7ADC">
            <w:t>ensure</w:t>
          </w:r>
          <w:r>
            <w:t xml:space="preserve"> that all investments are recorded in detail in an investment ledger. The investment ledger shall identify for each investment the federal award received and expended and the federal program under which it was received; the assistance listings title and number, as applicable; the federal award identification number; year the federal award was issued; and the name of the federal agency or pass-through entity. The investment ledger shall be periodically reconciled. The Executive Director shall </w:t>
          </w:r>
          <w:r w:rsidR="007D7ADC">
            <w:t>ensure</w:t>
          </w:r>
          <w:r>
            <w:t xml:space="preserve"> </w:t>
          </w:r>
          <w:r w:rsidR="00ED7FDB">
            <w:t xml:space="preserve">a system is in place and used to </w:t>
          </w:r>
          <w:r>
            <w:t>collect, record, and credit</w:t>
          </w:r>
          <w:r w:rsidR="00ED7FDB">
            <w:t xml:space="preserve"> all investment income</w:t>
          </w:r>
          <w:r>
            <w:t xml:space="preserve"> to the appropriate accounts. The investment records shall be audited annually.</w:t>
          </w:r>
          <w:r w:rsidR="00ED7FDB">
            <w:t xml:space="preserve"> (6) </w:t>
          </w:r>
          <w:r>
            <w:t>The Housing Authority’s accounting department shall maintain an investment maturity schedule evidencing that the investments and proposed investments will mature on the approximate dates the funds will be needed and that the investment maturity dates do not exceed five years.</w:t>
          </w:r>
        </w:p>
        <w:p w14:paraId="15F77297" w14:textId="77777777" w:rsidR="00ED7FDB" w:rsidRDefault="00ED7FDB" w:rsidP="00ED7FDB">
          <w:pPr>
            <w:ind w:left="1440"/>
          </w:pPr>
        </w:p>
        <w:p w14:paraId="00AB7F67" w14:textId="3A5604F6" w:rsidR="00ED7FDB" w:rsidRDefault="00ED7FDB" w:rsidP="00B03DCA">
          <w:pPr>
            <w:pStyle w:val="ListParagraph"/>
            <w:ind w:left="1440"/>
          </w:pPr>
          <w:r w:rsidRPr="00ED7FDB">
            <w:rPr>
              <w:bCs/>
            </w:rPr>
            <w:t xml:space="preserve">(g) </w:t>
          </w:r>
          <w:r w:rsidRPr="00ED7FDB">
            <w:rPr>
              <w:u w:val="single"/>
            </w:rPr>
            <w:t>Earned Interest</w:t>
          </w:r>
          <w:r>
            <w:t xml:space="preserve">. Any interest earned within the five-year timeframe is considered program income earned by the investment(s) and therefore must only be spent on eligible affordable housing activities and is subject to all IHBG Program requirements and other Federal requirements. However, if the amount of income received in a single year by a recipient and all its subrecipients, which would otherwise be considered program income, does not exceed $25,000, such funds may be retained but will not </w:t>
          </w:r>
          <w:proofErr w:type="gramStart"/>
          <w:r>
            <w:t>be considered to be</w:t>
          </w:r>
          <w:proofErr w:type="gramEnd"/>
          <w:r>
            <w:t xml:space="preserve"> or treated as program income.</w:t>
          </w:r>
        </w:p>
        <w:p w14:paraId="17DA3850" w14:textId="77777777" w:rsidR="00ED7FDB" w:rsidRDefault="00ED7FDB" w:rsidP="00ED7FDB">
          <w:pPr>
            <w:pStyle w:val="ListParagraph"/>
            <w:ind w:left="1440"/>
          </w:pPr>
        </w:p>
        <w:p w14:paraId="15D9269F" w14:textId="6DB3135D" w:rsidR="00E70DE3" w:rsidRDefault="00B03DCA" w:rsidP="00B03DCA">
          <w:pPr>
            <w:pStyle w:val="ListParagraph"/>
            <w:ind w:left="1440"/>
          </w:pPr>
          <w:r>
            <w:rPr>
              <w:bCs/>
            </w:rPr>
            <w:t xml:space="preserve">(h) </w:t>
          </w:r>
          <w:r w:rsidR="00ED7FDB" w:rsidRPr="00500250">
            <w:rPr>
              <w:u w:val="single"/>
            </w:rPr>
            <w:t>Reporting</w:t>
          </w:r>
          <w:r w:rsidR="00ED7FDB">
            <w:t>. Investment funds shall be reported quarterly on the Federal Financial Report (SF-425) to identify the balance of each investment instrument, its maturation date, and the last four digits of the account number for identification.</w:t>
          </w:r>
        </w:p>
        <w:p w14:paraId="2797E617" w14:textId="77777777" w:rsidR="007C1DE0" w:rsidRPr="002E4067" w:rsidRDefault="007C1DE0" w:rsidP="007C1DE0"/>
        <w:p w14:paraId="44B065F6" w14:textId="4C87DEA0" w:rsidR="000F7C3E" w:rsidRPr="00781981" w:rsidRDefault="000F7C3E" w:rsidP="00930DFC">
          <w:pPr>
            <w:spacing w:before="120"/>
            <w:ind w:left="1440" w:hanging="1440"/>
            <w:jc w:val="center"/>
            <w:rPr>
              <w:szCs w:val="24"/>
            </w:rPr>
          </w:pPr>
          <w:r w:rsidRPr="00781981">
            <w:rPr>
              <w:b/>
              <w:szCs w:val="24"/>
            </w:rPr>
            <w:t>CERTIFICATION</w:t>
          </w:r>
        </w:p>
        <w:p w14:paraId="3E445EB1" w14:textId="77777777" w:rsidR="000F7C3E" w:rsidRPr="00D63050" w:rsidRDefault="000F7C3E" w:rsidP="000F7C3E">
          <w:pPr>
            <w:jc w:val="center"/>
            <w:rPr>
              <w:b/>
              <w:sz w:val="12"/>
              <w:szCs w:val="12"/>
            </w:rPr>
          </w:pPr>
        </w:p>
        <w:p w14:paraId="5FF17B59" w14:textId="0835BB79" w:rsidR="000F7C3E" w:rsidRPr="00781981" w:rsidRDefault="000F7C3E" w:rsidP="000F7C3E">
          <w:pPr>
            <w:jc w:val="both"/>
            <w:rPr>
              <w:szCs w:val="24"/>
            </w:rPr>
          </w:pPr>
          <w:r w:rsidRPr="00781981">
            <w:rPr>
              <w:szCs w:val="24"/>
            </w:rPr>
            <w:t xml:space="preserve">I, the undersigned, as </w:t>
          </w:r>
          <w:r>
            <w:t>Secretary/Treasurer</w:t>
          </w:r>
          <w:r w:rsidRPr="00781981">
            <w:rPr>
              <w:szCs w:val="24"/>
            </w:rPr>
            <w:t xml:space="preserve"> of the </w:t>
          </w:r>
          <w:r w:rsidR="000D1577">
            <w:rPr>
              <w:szCs w:val="24"/>
            </w:rPr>
            <w:t xml:space="preserve">Lac Courte Oreilles </w:t>
          </w:r>
          <w:r w:rsidRPr="00781981">
            <w:rPr>
              <w:szCs w:val="24"/>
            </w:rPr>
            <w:t xml:space="preserve">Tribal Governing Board, hereby certify that the Tribal Governing Board is composed of seven (7) members, of </w:t>
          </w:r>
          <w:r w:rsidR="000D1577">
            <w:rPr>
              <w:szCs w:val="24"/>
            </w:rPr>
            <w:t xml:space="preserve">whom </w:t>
          </w:r>
          <w:r w:rsidR="002002BC" w:rsidRPr="002002BC">
            <w:rPr>
              <w:b/>
              <w:bCs/>
              <w:szCs w:val="24"/>
              <w:u w:val="single"/>
            </w:rPr>
            <w:t>7</w:t>
          </w:r>
          <w:r w:rsidR="000D1577">
            <w:rPr>
              <w:szCs w:val="24"/>
            </w:rPr>
            <w:t xml:space="preserve"> being present, constituted a quorum at a meeting thereof, duly called, convened, and held o</w:t>
          </w:r>
          <w:r w:rsidR="00146A06">
            <w:rPr>
              <w:szCs w:val="24"/>
            </w:rPr>
            <w:t>n</w:t>
          </w:r>
          <w:r w:rsidR="000D1577">
            <w:rPr>
              <w:szCs w:val="24"/>
            </w:rPr>
            <w:t xml:space="preserve"> this </w:t>
          </w:r>
          <w:r w:rsidR="002002BC" w:rsidRPr="002002BC">
            <w:rPr>
              <w:b/>
              <w:bCs/>
              <w:szCs w:val="24"/>
              <w:u w:val="single"/>
            </w:rPr>
            <w:t>14</w:t>
          </w:r>
          <w:r w:rsidR="002002BC" w:rsidRPr="002002BC">
            <w:rPr>
              <w:b/>
              <w:bCs/>
              <w:szCs w:val="24"/>
              <w:u w:val="single"/>
              <w:vertAlign w:val="superscript"/>
            </w:rPr>
            <w:t>th</w:t>
          </w:r>
          <w:r w:rsidR="002002BC" w:rsidRPr="002002BC">
            <w:rPr>
              <w:b/>
              <w:bCs/>
              <w:szCs w:val="24"/>
              <w:u w:val="single"/>
            </w:rPr>
            <w:t xml:space="preserve"> day of July, 2025</w:t>
          </w:r>
          <w:r w:rsidR="001F7B8A" w:rsidRPr="002002BC">
            <w:rPr>
              <w:b/>
              <w:bCs/>
              <w:szCs w:val="24"/>
              <w:u w:val="single"/>
            </w:rPr>
            <w:t>,</w:t>
          </w:r>
          <w:r w:rsidR="001F7B8A">
            <w:rPr>
              <w:szCs w:val="24"/>
            </w:rPr>
            <w:t xml:space="preserve"> that the </w:t>
          </w:r>
          <w:r w:rsidRPr="00D83F72">
            <w:rPr>
              <w:szCs w:val="24"/>
            </w:rPr>
            <w:t xml:space="preserve">foregoing Resolution </w:t>
          </w:r>
          <w:r w:rsidR="001F7B8A">
            <w:rPr>
              <w:szCs w:val="24"/>
            </w:rPr>
            <w:t xml:space="preserve">was duly adopted at said meeting </w:t>
          </w:r>
          <w:r w:rsidRPr="00D83F72">
            <w:rPr>
              <w:szCs w:val="24"/>
            </w:rPr>
            <w:t xml:space="preserve">by an affirmative vote of </w:t>
          </w:r>
          <w:r w:rsidR="002002BC" w:rsidRPr="002002BC">
            <w:rPr>
              <w:b/>
              <w:bCs/>
              <w:szCs w:val="24"/>
              <w:u w:val="single"/>
            </w:rPr>
            <w:t>6</w:t>
          </w:r>
          <w:r w:rsidRPr="00D83F72">
            <w:rPr>
              <w:szCs w:val="24"/>
            </w:rPr>
            <w:t xml:space="preserve"> members, </w:t>
          </w:r>
          <w:r w:rsidR="002002BC" w:rsidRPr="002002BC">
            <w:rPr>
              <w:b/>
              <w:bCs/>
              <w:szCs w:val="24"/>
              <w:u w:val="single"/>
            </w:rPr>
            <w:t>0</w:t>
          </w:r>
          <w:r w:rsidRPr="00D83F72">
            <w:rPr>
              <w:szCs w:val="24"/>
            </w:rPr>
            <w:t xml:space="preserve"> against, </w:t>
          </w:r>
          <w:r w:rsidR="002002BC" w:rsidRPr="002002BC">
            <w:rPr>
              <w:b/>
              <w:bCs/>
              <w:szCs w:val="24"/>
              <w:u w:val="single"/>
            </w:rPr>
            <w:t>0</w:t>
          </w:r>
          <w:r w:rsidRPr="00D83F72">
            <w:rPr>
              <w:szCs w:val="24"/>
            </w:rPr>
            <w:t xml:space="preserve"> abstaining, and that said Resolution </w:t>
          </w:r>
          <w:r w:rsidR="001F7B8A">
            <w:rPr>
              <w:szCs w:val="24"/>
            </w:rPr>
            <w:t>is a lawful act of the Tribe</w:t>
          </w:r>
          <w:r w:rsidRPr="00D83F72">
            <w:rPr>
              <w:szCs w:val="24"/>
            </w:rPr>
            <w:t xml:space="preserve">. </w:t>
          </w:r>
        </w:p>
        <w:p w14:paraId="4E15F75F" w14:textId="77777777" w:rsidR="000F7C3E" w:rsidRDefault="000F7C3E" w:rsidP="000F7C3E">
          <w:pPr>
            <w:jc w:val="both"/>
            <w:rPr>
              <w:szCs w:val="24"/>
            </w:rPr>
          </w:pPr>
        </w:p>
        <w:p w14:paraId="3BBFE2E2" w14:textId="77777777" w:rsidR="000F7C3E" w:rsidRPr="00781981" w:rsidRDefault="000F7C3E" w:rsidP="000F7C3E">
          <w:pPr>
            <w:jc w:val="both"/>
            <w:rPr>
              <w:szCs w:val="24"/>
            </w:rPr>
          </w:pPr>
          <w:r w:rsidRPr="00781981">
            <w:rPr>
              <w:szCs w:val="24"/>
            </w:rPr>
            <w:t>___________________________________</w:t>
          </w:r>
        </w:p>
        <w:p w14:paraId="4B6FDD1B" w14:textId="48E718FD" w:rsidR="000F7C3E" w:rsidRPr="00781981" w:rsidRDefault="00B03DCA" w:rsidP="000F7C3E">
          <w:pPr>
            <w:jc w:val="both"/>
            <w:rPr>
              <w:szCs w:val="24"/>
            </w:rPr>
          </w:pPr>
          <w:r>
            <w:rPr>
              <w:szCs w:val="24"/>
            </w:rPr>
            <w:t>Michelle Beaudin</w:t>
          </w:r>
          <w:r w:rsidR="000F7C3E">
            <w:rPr>
              <w:szCs w:val="24"/>
            </w:rPr>
            <w:t>, Secretary/Treasurer</w:t>
          </w:r>
        </w:p>
        <w:p w14:paraId="1D8228F5" w14:textId="77777777" w:rsidR="000F7C3E" w:rsidRDefault="000F7C3E" w:rsidP="000F7C3E">
          <w:pPr>
            <w:jc w:val="both"/>
          </w:pPr>
          <w:r w:rsidRPr="00781981">
            <w:rPr>
              <w:szCs w:val="24"/>
            </w:rPr>
            <w:t>Lac Courte Oreilles Tribal Governing Board</w:t>
          </w:r>
        </w:p>
        <w:p w14:paraId="298D8962" w14:textId="35DC3232" w:rsidR="002F75C8" w:rsidRDefault="002F75C8" w:rsidP="005C46C8">
          <w:pPr>
            <w:pStyle w:val="CodeSubsection"/>
            <w:numPr>
              <w:ilvl w:val="0"/>
              <w:numId w:val="0"/>
            </w:numPr>
          </w:pPr>
        </w:p>
        <w:p w14:paraId="47AAF84E" w14:textId="04ED340B" w:rsidR="00F258BB" w:rsidRPr="00F258BB" w:rsidRDefault="00000000" w:rsidP="008E00F6">
          <w:pPr>
            <w:jc w:val="center"/>
          </w:pPr>
        </w:p>
      </w:sdtContent>
    </w:sdt>
    <w:sectPr w:rsidR="00F258BB" w:rsidRPr="00F258BB" w:rsidSect="008006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89AEB" w14:textId="77777777" w:rsidR="00440259" w:rsidRDefault="00440259" w:rsidP="00FD66DB">
      <w:r>
        <w:separator/>
      </w:r>
    </w:p>
  </w:endnote>
  <w:endnote w:type="continuationSeparator" w:id="0">
    <w:p w14:paraId="28013720" w14:textId="77777777" w:rsidR="00440259" w:rsidRDefault="00440259" w:rsidP="00FD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7DB07" w14:textId="77777777" w:rsidR="002F75C8" w:rsidRDefault="002F7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9392B" w14:textId="77777777" w:rsidR="002F75C8" w:rsidRDefault="002F7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564B" w14:textId="77777777" w:rsidR="002F75C8" w:rsidRDefault="002F7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2506A" w14:textId="77777777" w:rsidR="00440259" w:rsidRDefault="00440259" w:rsidP="00FD66DB">
      <w:r>
        <w:separator/>
      </w:r>
    </w:p>
  </w:footnote>
  <w:footnote w:type="continuationSeparator" w:id="0">
    <w:p w14:paraId="2C880709" w14:textId="77777777" w:rsidR="00440259" w:rsidRDefault="00440259" w:rsidP="00FD6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3BC46" w14:textId="77777777" w:rsidR="002F75C8" w:rsidRDefault="002F7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12850" w14:textId="136EC03F" w:rsidR="002F75C8" w:rsidRDefault="002F75C8" w:rsidP="002F75C8">
    <w:pPr>
      <w:pStyle w:val="Header"/>
    </w:pPr>
    <w:r>
      <w:rPr>
        <w:i/>
        <w:sz w:val="22"/>
      </w:rPr>
      <w:t xml:space="preserve">RESOLUTION NO. </w:t>
    </w:r>
    <w:sdt>
      <w:sdtPr>
        <w:rPr>
          <w:caps/>
        </w:rPr>
        <w:alias w:val="Res. no 2"/>
        <w:tag w:val="Res. no 2"/>
        <w:id w:val="1896699145"/>
        <w:placeholder>
          <w:docPart w:val="29CC5A668F6042D9A3319C77AF587D9E"/>
        </w:placeholder>
        <w:dataBinding w:prefixMappings="xmlns:ns0='http://schemas.microsoft.com/office/2006/coverPageProps' " w:xpath="/ns0:CoverPageProperties[1]/ns0:Abstract[1]" w:storeItemID="{55AF091B-3C7A-41E3-B477-F2FDAA23CFDA}"/>
        <w:text/>
      </w:sdtPr>
      <w:sdtContent>
        <w:r w:rsidR="005224A3">
          <w:rPr>
            <w:caps/>
          </w:rPr>
          <w:t>2025-98</w:t>
        </w:r>
      </w:sdtContent>
    </w:sdt>
  </w:p>
  <w:p w14:paraId="1D075DD9" w14:textId="50033480" w:rsidR="00627360" w:rsidRDefault="00627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8A29F" w14:textId="77777777" w:rsidR="002F75C8" w:rsidRDefault="002F7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1E3D"/>
    <w:multiLevelType w:val="multilevel"/>
    <w:tmpl w:val="AE1633BC"/>
    <w:name w:val="Res section"/>
    <w:lvl w:ilvl="0">
      <w:start w:val="1"/>
      <w:numFmt w:val="decimal"/>
      <w:suff w:val="nothing"/>
      <w:lvlText w:val="Section 1.%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E0A26"/>
    <w:multiLevelType w:val="multilevel"/>
    <w:tmpl w:val="710E8EA0"/>
    <w:lvl w:ilvl="0">
      <w:start w:val="1"/>
      <w:numFmt w:val="lowerLetter"/>
      <w:pStyle w:val="ResSubsection"/>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A7642C"/>
    <w:multiLevelType w:val="multilevel"/>
    <w:tmpl w:val="6FDA6CAA"/>
    <w:styleLink w:val="ResSubsections"/>
    <w:lvl w:ilvl="0">
      <w:start w:val="1"/>
      <w:numFmt w:val="lowerLetter"/>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BC485D"/>
    <w:multiLevelType w:val="multilevel"/>
    <w:tmpl w:val="0409001D"/>
    <w:name w:val="Res. recital wherea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EA0FBE"/>
    <w:multiLevelType w:val="multilevel"/>
    <w:tmpl w:val="0476A206"/>
    <w:name w:val="Res whereas"/>
    <w:lvl w:ilvl="0">
      <w:start w:val="1"/>
      <w:numFmt w:val="none"/>
      <w:pStyle w:val="ResWHEREASList"/>
      <w:lvlText w:val="WHEREAS,"/>
      <w:lvlJc w:val="left"/>
      <w:pPr>
        <w:tabs>
          <w:tab w:val="num" w:pos="1440"/>
        </w:tabs>
        <w:ind w:left="1440" w:hanging="144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8D36188"/>
    <w:multiLevelType w:val="multilevel"/>
    <w:tmpl w:val="ABD0CE8C"/>
    <w:name w:val="Res whereas2"/>
    <w:lvl w:ilvl="0">
      <w:start w:val="1"/>
      <w:numFmt w:val="decimal"/>
      <w:suff w:val="space"/>
      <w:lvlText w:val="Section %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1F0AC6"/>
    <w:multiLevelType w:val="multilevel"/>
    <w:tmpl w:val="43D2432C"/>
    <w:lvl w:ilvl="0">
      <w:start w:val="1"/>
      <w:numFmt w:val="none"/>
      <w:pStyle w:val="CodeSection"/>
      <w:suff w:val="nothing"/>
      <w:lvlText w:val=""/>
      <w:lvlJc w:val="left"/>
      <w:pPr>
        <w:ind w:left="0" w:firstLine="0"/>
      </w:pPr>
      <w:rPr>
        <w:rFonts w:hint="default"/>
      </w:rPr>
    </w:lvl>
    <w:lvl w:ilvl="1">
      <w:start w:val="1"/>
      <w:numFmt w:val="lowerLetter"/>
      <w:pStyle w:val="CodeSubsection"/>
      <w:suff w:val="space"/>
      <w:lvlText w:val="(%2)"/>
      <w:lvlJc w:val="left"/>
      <w:pPr>
        <w:ind w:left="0" w:firstLine="720"/>
      </w:pPr>
      <w:rPr>
        <w:rFonts w:hint="default"/>
      </w:rPr>
    </w:lvl>
    <w:lvl w:ilvl="2">
      <w:start w:val="1"/>
      <w:numFmt w:val="decimal"/>
      <w:suff w:val="space"/>
      <w:lvlText w:val="(%3)"/>
      <w:lvlJc w:val="left"/>
      <w:pPr>
        <w:ind w:left="0" w:firstLine="1440"/>
      </w:pPr>
      <w:rPr>
        <w:rFonts w:hint="default"/>
      </w:rPr>
    </w:lvl>
    <w:lvl w:ilvl="3">
      <w:start w:val="1"/>
      <w:numFmt w:val="upperLetter"/>
      <w:suff w:val="space"/>
      <w:lvlText w:val="(%4)"/>
      <w:lvlJc w:val="left"/>
      <w:pPr>
        <w:ind w:left="0" w:firstLine="2160"/>
      </w:pPr>
      <w:rPr>
        <w:rFonts w:hint="default"/>
      </w:rPr>
    </w:lvl>
    <w:lvl w:ilvl="4">
      <w:start w:val="1"/>
      <w:numFmt w:val="lowerRoman"/>
      <w:suff w:val="space"/>
      <w:lvlText w:val="(%5)"/>
      <w:lvlJc w:val="left"/>
      <w:pPr>
        <w:ind w:left="0" w:firstLine="2880"/>
      </w:pPr>
      <w:rPr>
        <w:rFonts w:hint="default"/>
      </w:rPr>
    </w:lvl>
    <w:lvl w:ilvl="5">
      <w:start w:val="1"/>
      <w:numFmt w:val="upperRoman"/>
      <w:suff w:val="space"/>
      <w:lvlText w:val="(%6)"/>
      <w:lvlJc w:val="left"/>
      <w:pPr>
        <w:ind w:left="0" w:firstLine="360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7" w15:restartNumberingAfterBreak="0">
    <w:nsid w:val="3B3C281B"/>
    <w:multiLevelType w:val="hybridMultilevel"/>
    <w:tmpl w:val="9AFC3694"/>
    <w:lvl w:ilvl="0" w:tplc="30F815CA">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E729EF"/>
    <w:multiLevelType w:val="multilevel"/>
    <w:tmpl w:val="C6BA8A16"/>
    <w:name w:val="Ord. sec numbering2"/>
    <w:lvl w:ilvl="0">
      <w:start w:val="1"/>
      <w:numFmt w:val="decimal"/>
      <w:suff w:val="space"/>
      <w:lvlText w:val="Section %1."/>
      <w:lvlJc w:val="left"/>
      <w:pPr>
        <w:ind w:left="0" w:firstLine="0"/>
      </w:pPr>
      <w:rPr>
        <w:rFonts w:hint="default"/>
        <w:b/>
        <w:i w:val="0"/>
      </w:rPr>
    </w:lvl>
    <w:lvl w:ilvl="1">
      <w:start w:val="1"/>
      <w:numFmt w:val="lowerLetter"/>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A407132"/>
    <w:multiLevelType w:val="multilevel"/>
    <w:tmpl w:val="0BF414F6"/>
    <w:lvl w:ilvl="0">
      <w:start w:val="1"/>
      <w:numFmt w:val="decimal"/>
      <w:pStyle w:val="LawSection"/>
      <w:suff w:val="space"/>
      <w:lvlText w:val="Section %1."/>
      <w:lvlJc w:val="left"/>
      <w:pPr>
        <w:ind w:left="0" w:firstLine="0"/>
      </w:pPr>
      <w:rPr>
        <w:rFonts w:hint="default"/>
        <w:b/>
        <w:i w:val="0"/>
        <w:sz w:val="24"/>
        <w:szCs w:val="24"/>
      </w:rPr>
    </w:lvl>
    <w:lvl w:ilvl="1">
      <w:start w:val="1"/>
      <w:numFmt w:val="lowerLetter"/>
      <w:pStyle w:val="LawSubsection"/>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5A620C5"/>
    <w:multiLevelType w:val="multilevel"/>
    <w:tmpl w:val="3A04026A"/>
    <w:styleLink w:val="Law"/>
    <w:lvl w:ilvl="0">
      <w:start w:val="1"/>
      <w:numFmt w:val="decimal"/>
      <w:suff w:val="space"/>
      <w:lvlText w:val="Title %1"/>
      <w:lvlJc w:val="left"/>
      <w:pPr>
        <w:ind w:left="-32767" w:firstLine="32767"/>
      </w:pPr>
      <w:rPr>
        <w:rFonts w:hint="default"/>
      </w:rPr>
    </w:lvl>
    <w:lvl w:ilvl="1">
      <w:start w:val="1"/>
      <w:numFmt w:val="decimal"/>
      <w:suff w:val="space"/>
      <w:lvlText w:val="Chapter %1.%2"/>
      <w:lvlJc w:val="left"/>
      <w:pPr>
        <w:ind w:left="0" w:firstLine="0"/>
      </w:pPr>
      <w:rPr>
        <w:rFonts w:hint="default"/>
      </w:rPr>
    </w:lvl>
    <w:lvl w:ilvl="2">
      <w:start w:val="1"/>
      <w:numFmt w:val="decimal"/>
      <w:suff w:val="space"/>
      <w:lvlText w:val="Part %1.%2.%3"/>
      <w:lvlJc w:val="left"/>
      <w:pPr>
        <w:ind w:left="0" w:firstLine="0"/>
      </w:pPr>
      <w:rPr>
        <w:rFonts w:hint="default"/>
      </w:rPr>
    </w:lvl>
    <w:lvl w:ilvl="3">
      <w:start w:val="1"/>
      <w:numFmt w:val="decimal"/>
      <w:suff w:val="space"/>
      <w:lvlText w:val="Section %1.%2.%3.0%40"/>
      <w:lvlJc w:val="left"/>
      <w:pPr>
        <w:ind w:left="0" w:firstLine="0"/>
      </w:pPr>
      <w:rPr>
        <w:rFonts w:hint="default"/>
      </w:rPr>
    </w:lvl>
    <w:lvl w:ilvl="4">
      <w:start w:val="1"/>
      <w:numFmt w:val="lowerLetter"/>
      <w:suff w:val="space"/>
      <w:lvlText w:val="(%5)"/>
      <w:lvlJc w:val="left"/>
      <w:pPr>
        <w:ind w:left="0" w:firstLine="720"/>
      </w:pPr>
      <w:rPr>
        <w:rFonts w:hint="default"/>
      </w:rPr>
    </w:lvl>
    <w:lvl w:ilvl="5">
      <w:start w:val="1"/>
      <w:numFmt w:val="decimal"/>
      <w:suff w:val="space"/>
      <w:lvlText w:val="(%6)"/>
      <w:lvlJc w:val="left"/>
      <w:pPr>
        <w:ind w:left="0" w:firstLine="144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num w:numId="1" w16cid:durableId="245187799">
    <w:abstractNumId w:val="4"/>
  </w:num>
  <w:num w:numId="2" w16cid:durableId="554858846">
    <w:abstractNumId w:val="10"/>
  </w:num>
  <w:num w:numId="3" w16cid:durableId="764686541">
    <w:abstractNumId w:val="2"/>
  </w:num>
  <w:num w:numId="4" w16cid:durableId="1114445453">
    <w:abstractNumId w:val="6"/>
  </w:num>
  <w:num w:numId="5" w16cid:durableId="629241987">
    <w:abstractNumId w:val="1"/>
  </w:num>
  <w:num w:numId="6" w16cid:durableId="597564756">
    <w:abstractNumId w:val="9"/>
  </w:num>
  <w:num w:numId="7" w16cid:durableId="204393919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C"/>
    <w:rsid w:val="000008DB"/>
    <w:rsid w:val="000135C9"/>
    <w:rsid w:val="00031883"/>
    <w:rsid w:val="000367C3"/>
    <w:rsid w:val="00037861"/>
    <w:rsid w:val="00041148"/>
    <w:rsid w:val="000448D7"/>
    <w:rsid w:val="00060EB8"/>
    <w:rsid w:val="0006690B"/>
    <w:rsid w:val="0006709D"/>
    <w:rsid w:val="00073C83"/>
    <w:rsid w:val="00082332"/>
    <w:rsid w:val="0008373F"/>
    <w:rsid w:val="00083B53"/>
    <w:rsid w:val="0009041D"/>
    <w:rsid w:val="0009283E"/>
    <w:rsid w:val="00095B58"/>
    <w:rsid w:val="000971D7"/>
    <w:rsid w:val="000A1C79"/>
    <w:rsid w:val="000A36F3"/>
    <w:rsid w:val="000A6A49"/>
    <w:rsid w:val="000B08D8"/>
    <w:rsid w:val="000B2183"/>
    <w:rsid w:val="000B55C2"/>
    <w:rsid w:val="000B6739"/>
    <w:rsid w:val="000B7050"/>
    <w:rsid w:val="000B7AD5"/>
    <w:rsid w:val="000C0070"/>
    <w:rsid w:val="000C7D07"/>
    <w:rsid w:val="000D1577"/>
    <w:rsid w:val="000D7A2F"/>
    <w:rsid w:val="000E0D22"/>
    <w:rsid w:val="000E1DA6"/>
    <w:rsid w:val="000E549F"/>
    <w:rsid w:val="000F11CD"/>
    <w:rsid w:val="000F16AF"/>
    <w:rsid w:val="000F7C3E"/>
    <w:rsid w:val="0010294B"/>
    <w:rsid w:val="00107BF9"/>
    <w:rsid w:val="00113664"/>
    <w:rsid w:val="0011566C"/>
    <w:rsid w:val="00117CF0"/>
    <w:rsid w:val="00121D73"/>
    <w:rsid w:val="001249E4"/>
    <w:rsid w:val="00127400"/>
    <w:rsid w:val="00130242"/>
    <w:rsid w:val="0013113E"/>
    <w:rsid w:val="00143176"/>
    <w:rsid w:val="00146A06"/>
    <w:rsid w:val="001515DC"/>
    <w:rsid w:val="00152AE9"/>
    <w:rsid w:val="001758C9"/>
    <w:rsid w:val="00181EA7"/>
    <w:rsid w:val="0018610D"/>
    <w:rsid w:val="00190909"/>
    <w:rsid w:val="00192774"/>
    <w:rsid w:val="00195593"/>
    <w:rsid w:val="001971AB"/>
    <w:rsid w:val="001B567D"/>
    <w:rsid w:val="001C42D1"/>
    <w:rsid w:val="001C6FCD"/>
    <w:rsid w:val="001D111D"/>
    <w:rsid w:val="001E3839"/>
    <w:rsid w:val="001F3EF1"/>
    <w:rsid w:val="001F446B"/>
    <w:rsid w:val="001F62CE"/>
    <w:rsid w:val="001F7B8A"/>
    <w:rsid w:val="002002BC"/>
    <w:rsid w:val="00207124"/>
    <w:rsid w:val="002100DA"/>
    <w:rsid w:val="002101E2"/>
    <w:rsid w:val="00210B2B"/>
    <w:rsid w:val="002172F2"/>
    <w:rsid w:val="0022098F"/>
    <w:rsid w:val="002242F5"/>
    <w:rsid w:val="00233E82"/>
    <w:rsid w:val="002374C0"/>
    <w:rsid w:val="00244B9B"/>
    <w:rsid w:val="00251405"/>
    <w:rsid w:val="00252D78"/>
    <w:rsid w:val="00254AC3"/>
    <w:rsid w:val="002571BC"/>
    <w:rsid w:val="0027034B"/>
    <w:rsid w:val="00274BA8"/>
    <w:rsid w:val="00277AFA"/>
    <w:rsid w:val="00295C81"/>
    <w:rsid w:val="0029793E"/>
    <w:rsid w:val="002A4EB5"/>
    <w:rsid w:val="002A78FF"/>
    <w:rsid w:val="002B6974"/>
    <w:rsid w:val="002B6C30"/>
    <w:rsid w:val="002B7EF0"/>
    <w:rsid w:val="002C5A28"/>
    <w:rsid w:val="002D0D24"/>
    <w:rsid w:val="002D402A"/>
    <w:rsid w:val="002D5730"/>
    <w:rsid w:val="002E4067"/>
    <w:rsid w:val="002E5FA9"/>
    <w:rsid w:val="002E75CA"/>
    <w:rsid w:val="002F198A"/>
    <w:rsid w:val="002F30CD"/>
    <w:rsid w:val="002F503C"/>
    <w:rsid w:val="002F75C8"/>
    <w:rsid w:val="0030349E"/>
    <w:rsid w:val="003044C9"/>
    <w:rsid w:val="00304E44"/>
    <w:rsid w:val="003059A8"/>
    <w:rsid w:val="00305F3D"/>
    <w:rsid w:val="00311FA8"/>
    <w:rsid w:val="00317B02"/>
    <w:rsid w:val="00320657"/>
    <w:rsid w:val="003236B0"/>
    <w:rsid w:val="003346E3"/>
    <w:rsid w:val="0034484F"/>
    <w:rsid w:val="00344ED5"/>
    <w:rsid w:val="0034509A"/>
    <w:rsid w:val="003547E2"/>
    <w:rsid w:val="00363E67"/>
    <w:rsid w:val="00366ED4"/>
    <w:rsid w:val="00366F04"/>
    <w:rsid w:val="00374051"/>
    <w:rsid w:val="00374BCB"/>
    <w:rsid w:val="003845C1"/>
    <w:rsid w:val="003907D6"/>
    <w:rsid w:val="00391471"/>
    <w:rsid w:val="00392010"/>
    <w:rsid w:val="0039358F"/>
    <w:rsid w:val="003A7FA8"/>
    <w:rsid w:val="003B6B4B"/>
    <w:rsid w:val="003C0695"/>
    <w:rsid w:val="003C2F1F"/>
    <w:rsid w:val="003C75CB"/>
    <w:rsid w:val="003E6AB9"/>
    <w:rsid w:val="00401660"/>
    <w:rsid w:val="00402382"/>
    <w:rsid w:val="00415920"/>
    <w:rsid w:val="00417661"/>
    <w:rsid w:val="00437A7A"/>
    <w:rsid w:val="00440259"/>
    <w:rsid w:val="00441614"/>
    <w:rsid w:val="004679CA"/>
    <w:rsid w:val="00471364"/>
    <w:rsid w:val="00492E97"/>
    <w:rsid w:val="004A318F"/>
    <w:rsid w:val="004A5E80"/>
    <w:rsid w:val="004A5EFB"/>
    <w:rsid w:val="004A6AE4"/>
    <w:rsid w:val="004C1815"/>
    <w:rsid w:val="004D6CB2"/>
    <w:rsid w:val="004D7137"/>
    <w:rsid w:val="004E0EA0"/>
    <w:rsid w:val="004E6673"/>
    <w:rsid w:val="004E6F42"/>
    <w:rsid w:val="00503704"/>
    <w:rsid w:val="00511CD6"/>
    <w:rsid w:val="005150E5"/>
    <w:rsid w:val="00520529"/>
    <w:rsid w:val="005224A3"/>
    <w:rsid w:val="00523CED"/>
    <w:rsid w:val="005242F3"/>
    <w:rsid w:val="00541E5C"/>
    <w:rsid w:val="005434AD"/>
    <w:rsid w:val="00544A8B"/>
    <w:rsid w:val="0054702E"/>
    <w:rsid w:val="00554A43"/>
    <w:rsid w:val="005570D6"/>
    <w:rsid w:val="00561823"/>
    <w:rsid w:val="00567494"/>
    <w:rsid w:val="00571D89"/>
    <w:rsid w:val="00573850"/>
    <w:rsid w:val="00577841"/>
    <w:rsid w:val="00593070"/>
    <w:rsid w:val="005A10B9"/>
    <w:rsid w:val="005A326E"/>
    <w:rsid w:val="005B6D0F"/>
    <w:rsid w:val="005C46C8"/>
    <w:rsid w:val="005C5203"/>
    <w:rsid w:val="005C5BBD"/>
    <w:rsid w:val="005D03FF"/>
    <w:rsid w:val="005D3647"/>
    <w:rsid w:val="005E1C3B"/>
    <w:rsid w:val="005F2AA9"/>
    <w:rsid w:val="005F66CD"/>
    <w:rsid w:val="005F6AD5"/>
    <w:rsid w:val="006005E6"/>
    <w:rsid w:val="006016C0"/>
    <w:rsid w:val="00601B1F"/>
    <w:rsid w:val="006156E0"/>
    <w:rsid w:val="00627360"/>
    <w:rsid w:val="0063077D"/>
    <w:rsid w:val="00632934"/>
    <w:rsid w:val="0063770F"/>
    <w:rsid w:val="00641BF6"/>
    <w:rsid w:val="0065099C"/>
    <w:rsid w:val="006528E2"/>
    <w:rsid w:val="006552DE"/>
    <w:rsid w:val="006608EA"/>
    <w:rsid w:val="00663F0C"/>
    <w:rsid w:val="00671046"/>
    <w:rsid w:val="006711B9"/>
    <w:rsid w:val="006713D4"/>
    <w:rsid w:val="0069200C"/>
    <w:rsid w:val="00693046"/>
    <w:rsid w:val="006A3964"/>
    <w:rsid w:val="006B09F9"/>
    <w:rsid w:val="006B0E1C"/>
    <w:rsid w:val="006B4123"/>
    <w:rsid w:val="006B44A9"/>
    <w:rsid w:val="006C12AA"/>
    <w:rsid w:val="006C13C8"/>
    <w:rsid w:val="006D09C4"/>
    <w:rsid w:val="006E0681"/>
    <w:rsid w:val="006E1CFC"/>
    <w:rsid w:val="006E65BB"/>
    <w:rsid w:val="006F5506"/>
    <w:rsid w:val="00706E89"/>
    <w:rsid w:val="0070772B"/>
    <w:rsid w:val="00712F19"/>
    <w:rsid w:val="00723E41"/>
    <w:rsid w:val="00733738"/>
    <w:rsid w:val="00741901"/>
    <w:rsid w:val="00747243"/>
    <w:rsid w:val="00753EDA"/>
    <w:rsid w:val="00763260"/>
    <w:rsid w:val="00766E11"/>
    <w:rsid w:val="0076710B"/>
    <w:rsid w:val="007736AF"/>
    <w:rsid w:val="007778CC"/>
    <w:rsid w:val="0078041D"/>
    <w:rsid w:val="00795B68"/>
    <w:rsid w:val="007A379E"/>
    <w:rsid w:val="007B36A7"/>
    <w:rsid w:val="007B61CF"/>
    <w:rsid w:val="007C0757"/>
    <w:rsid w:val="007C1DE0"/>
    <w:rsid w:val="007C2983"/>
    <w:rsid w:val="007C50C8"/>
    <w:rsid w:val="007D24F2"/>
    <w:rsid w:val="007D7ADC"/>
    <w:rsid w:val="007F3D0D"/>
    <w:rsid w:val="007F3F62"/>
    <w:rsid w:val="008006A2"/>
    <w:rsid w:val="00817088"/>
    <w:rsid w:val="008178F3"/>
    <w:rsid w:val="008201CE"/>
    <w:rsid w:val="00830B46"/>
    <w:rsid w:val="00834660"/>
    <w:rsid w:val="00835AA4"/>
    <w:rsid w:val="008416E8"/>
    <w:rsid w:val="00845750"/>
    <w:rsid w:val="008625D0"/>
    <w:rsid w:val="0086268A"/>
    <w:rsid w:val="0087434D"/>
    <w:rsid w:val="00881407"/>
    <w:rsid w:val="00890AD4"/>
    <w:rsid w:val="008914A2"/>
    <w:rsid w:val="008960C8"/>
    <w:rsid w:val="008A2E67"/>
    <w:rsid w:val="008A3551"/>
    <w:rsid w:val="008A58BA"/>
    <w:rsid w:val="008A58F0"/>
    <w:rsid w:val="008A75D8"/>
    <w:rsid w:val="008A7A2A"/>
    <w:rsid w:val="008B4B5D"/>
    <w:rsid w:val="008B709C"/>
    <w:rsid w:val="008C0C30"/>
    <w:rsid w:val="008D1029"/>
    <w:rsid w:val="008E00F6"/>
    <w:rsid w:val="008E0480"/>
    <w:rsid w:val="008E492B"/>
    <w:rsid w:val="008E7FD5"/>
    <w:rsid w:val="009038C6"/>
    <w:rsid w:val="009109E4"/>
    <w:rsid w:val="009131D9"/>
    <w:rsid w:val="009164D2"/>
    <w:rsid w:val="00921E31"/>
    <w:rsid w:val="00930DFC"/>
    <w:rsid w:val="00937B4D"/>
    <w:rsid w:val="00942297"/>
    <w:rsid w:val="00956B81"/>
    <w:rsid w:val="00961359"/>
    <w:rsid w:val="00964422"/>
    <w:rsid w:val="009715CB"/>
    <w:rsid w:val="00985427"/>
    <w:rsid w:val="00987C13"/>
    <w:rsid w:val="00990577"/>
    <w:rsid w:val="00996843"/>
    <w:rsid w:val="009A74B4"/>
    <w:rsid w:val="009E3A4D"/>
    <w:rsid w:val="009E561B"/>
    <w:rsid w:val="009F1572"/>
    <w:rsid w:val="009F361A"/>
    <w:rsid w:val="00A03592"/>
    <w:rsid w:val="00A06695"/>
    <w:rsid w:val="00A22134"/>
    <w:rsid w:val="00A24FB9"/>
    <w:rsid w:val="00A345EC"/>
    <w:rsid w:val="00A47CBE"/>
    <w:rsid w:val="00A544AF"/>
    <w:rsid w:val="00A6015C"/>
    <w:rsid w:val="00A602D5"/>
    <w:rsid w:val="00A74728"/>
    <w:rsid w:val="00A748F9"/>
    <w:rsid w:val="00A809AE"/>
    <w:rsid w:val="00A80DCD"/>
    <w:rsid w:val="00AA0007"/>
    <w:rsid w:val="00AA0A7B"/>
    <w:rsid w:val="00AA12E4"/>
    <w:rsid w:val="00AA7727"/>
    <w:rsid w:val="00AC6D3C"/>
    <w:rsid w:val="00AD42CC"/>
    <w:rsid w:val="00AD5B9F"/>
    <w:rsid w:val="00AD7D7A"/>
    <w:rsid w:val="00AF25F5"/>
    <w:rsid w:val="00B00598"/>
    <w:rsid w:val="00B00B66"/>
    <w:rsid w:val="00B03DCA"/>
    <w:rsid w:val="00B12888"/>
    <w:rsid w:val="00B17924"/>
    <w:rsid w:val="00B22499"/>
    <w:rsid w:val="00B27223"/>
    <w:rsid w:val="00B313A5"/>
    <w:rsid w:val="00B324BC"/>
    <w:rsid w:val="00B42198"/>
    <w:rsid w:val="00B426E5"/>
    <w:rsid w:val="00B5121C"/>
    <w:rsid w:val="00B567B2"/>
    <w:rsid w:val="00B579ED"/>
    <w:rsid w:val="00B61287"/>
    <w:rsid w:val="00B670DE"/>
    <w:rsid w:val="00B73562"/>
    <w:rsid w:val="00B75003"/>
    <w:rsid w:val="00B775C6"/>
    <w:rsid w:val="00B95CE6"/>
    <w:rsid w:val="00B960B3"/>
    <w:rsid w:val="00BA0603"/>
    <w:rsid w:val="00BA184B"/>
    <w:rsid w:val="00BA1D1E"/>
    <w:rsid w:val="00BA46B6"/>
    <w:rsid w:val="00BB07E4"/>
    <w:rsid w:val="00BB132D"/>
    <w:rsid w:val="00BB2D5D"/>
    <w:rsid w:val="00BB5A74"/>
    <w:rsid w:val="00BB6CB5"/>
    <w:rsid w:val="00BC0D6B"/>
    <w:rsid w:val="00BD3BE3"/>
    <w:rsid w:val="00BE4E39"/>
    <w:rsid w:val="00C05158"/>
    <w:rsid w:val="00C131B9"/>
    <w:rsid w:val="00C20BAF"/>
    <w:rsid w:val="00C23D7A"/>
    <w:rsid w:val="00C2490C"/>
    <w:rsid w:val="00C250BB"/>
    <w:rsid w:val="00C3108C"/>
    <w:rsid w:val="00C3115F"/>
    <w:rsid w:val="00C32831"/>
    <w:rsid w:val="00C4236F"/>
    <w:rsid w:val="00C46FC6"/>
    <w:rsid w:val="00C5104A"/>
    <w:rsid w:val="00C527FA"/>
    <w:rsid w:val="00C549DB"/>
    <w:rsid w:val="00C6511B"/>
    <w:rsid w:val="00C75754"/>
    <w:rsid w:val="00C8021B"/>
    <w:rsid w:val="00C93938"/>
    <w:rsid w:val="00CA4794"/>
    <w:rsid w:val="00CB60A8"/>
    <w:rsid w:val="00CC07EF"/>
    <w:rsid w:val="00CC0D24"/>
    <w:rsid w:val="00CD5904"/>
    <w:rsid w:val="00CE58C3"/>
    <w:rsid w:val="00CE5A0A"/>
    <w:rsid w:val="00CE669E"/>
    <w:rsid w:val="00CF7AEA"/>
    <w:rsid w:val="00D004DA"/>
    <w:rsid w:val="00D015C8"/>
    <w:rsid w:val="00D117E0"/>
    <w:rsid w:val="00D11918"/>
    <w:rsid w:val="00D2175B"/>
    <w:rsid w:val="00D25527"/>
    <w:rsid w:val="00D274B8"/>
    <w:rsid w:val="00D31B8C"/>
    <w:rsid w:val="00D323D8"/>
    <w:rsid w:val="00D407B9"/>
    <w:rsid w:val="00D42517"/>
    <w:rsid w:val="00D44305"/>
    <w:rsid w:val="00D54783"/>
    <w:rsid w:val="00D567FF"/>
    <w:rsid w:val="00D71CFD"/>
    <w:rsid w:val="00D722B0"/>
    <w:rsid w:val="00D7379C"/>
    <w:rsid w:val="00D83A23"/>
    <w:rsid w:val="00D8703B"/>
    <w:rsid w:val="00DB0A0C"/>
    <w:rsid w:val="00DB3A0A"/>
    <w:rsid w:val="00DB5A1A"/>
    <w:rsid w:val="00DB6C91"/>
    <w:rsid w:val="00DD2488"/>
    <w:rsid w:val="00DD4E6D"/>
    <w:rsid w:val="00DD4FD7"/>
    <w:rsid w:val="00DE0546"/>
    <w:rsid w:val="00DE2710"/>
    <w:rsid w:val="00DE4B09"/>
    <w:rsid w:val="00DF0932"/>
    <w:rsid w:val="00E03DF0"/>
    <w:rsid w:val="00E04C89"/>
    <w:rsid w:val="00E06316"/>
    <w:rsid w:val="00E12ECD"/>
    <w:rsid w:val="00E32AE0"/>
    <w:rsid w:val="00E36161"/>
    <w:rsid w:val="00E41901"/>
    <w:rsid w:val="00E47399"/>
    <w:rsid w:val="00E5130C"/>
    <w:rsid w:val="00E51A3C"/>
    <w:rsid w:val="00E62D52"/>
    <w:rsid w:val="00E63CFB"/>
    <w:rsid w:val="00E70DE3"/>
    <w:rsid w:val="00E7533F"/>
    <w:rsid w:val="00E8286C"/>
    <w:rsid w:val="00E8569D"/>
    <w:rsid w:val="00E86457"/>
    <w:rsid w:val="00E86E3F"/>
    <w:rsid w:val="00E96A01"/>
    <w:rsid w:val="00EA4CD1"/>
    <w:rsid w:val="00EB499F"/>
    <w:rsid w:val="00EB51E0"/>
    <w:rsid w:val="00ED61CD"/>
    <w:rsid w:val="00ED7FDB"/>
    <w:rsid w:val="00EE0BDA"/>
    <w:rsid w:val="00EF290F"/>
    <w:rsid w:val="00EF6F40"/>
    <w:rsid w:val="00F00AF8"/>
    <w:rsid w:val="00F02630"/>
    <w:rsid w:val="00F17A31"/>
    <w:rsid w:val="00F2417E"/>
    <w:rsid w:val="00F25204"/>
    <w:rsid w:val="00F258BB"/>
    <w:rsid w:val="00F302EB"/>
    <w:rsid w:val="00F304B0"/>
    <w:rsid w:val="00F30900"/>
    <w:rsid w:val="00F36E3E"/>
    <w:rsid w:val="00F51F7B"/>
    <w:rsid w:val="00F53AB8"/>
    <w:rsid w:val="00F53DCA"/>
    <w:rsid w:val="00F5465B"/>
    <w:rsid w:val="00F556FF"/>
    <w:rsid w:val="00F63CC9"/>
    <w:rsid w:val="00F70D52"/>
    <w:rsid w:val="00F7772E"/>
    <w:rsid w:val="00F87636"/>
    <w:rsid w:val="00F92243"/>
    <w:rsid w:val="00F972B9"/>
    <w:rsid w:val="00F97687"/>
    <w:rsid w:val="00F97AA4"/>
    <w:rsid w:val="00FA15E3"/>
    <w:rsid w:val="00FA6738"/>
    <w:rsid w:val="00FA7B17"/>
    <w:rsid w:val="00FB4A78"/>
    <w:rsid w:val="00FB639D"/>
    <w:rsid w:val="00FC2184"/>
    <w:rsid w:val="00FC30BA"/>
    <w:rsid w:val="00FD0519"/>
    <w:rsid w:val="00FD66DB"/>
    <w:rsid w:val="00F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162C9"/>
  <w15:chartTrackingRefBased/>
  <w15:docId w15:val="{7E5B6994-C690-44D2-9FF5-0149184F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509A"/>
    <w:pPr>
      <w:spacing w:after="0" w:line="240" w:lineRule="auto"/>
    </w:pPr>
    <w:rPr>
      <w:rFonts w:ascii="Times New Roman" w:hAnsi="Times New Roman"/>
      <w:sz w:val="24"/>
    </w:rPr>
  </w:style>
  <w:style w:type="paragraph" w:styleId="Heading1">
    <w:name w:val="heading 1"/>
    <w:basedOn w:val="Normal"/>
    <w:next w:val="Normal"/>
    <w:link w:val="Heading1Char"/>
    <w:uiPriority w:val="9"/>
    <w:semiHidden/>
    <w:qFormat/>
    <w:rsid w:val="00663F0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4E6F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8C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54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04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semiHidden/>
    <w:rsid w:val="00D00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8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54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85427"/>
    <w:pPr>
      <w:ind w:left="720"/>
      <w:contextualSpacing/>
    </w:pPr>
  </w:style>
  <w:style w:type="character" w:styleId="PlaceholderText">
    <w:name w:val="Placeholder Text"/>
    <w:basedOn w:val="DefaultParagraphFont"/>
    <w:uiPriority w:val="99"/>
    <w:semiHidden/>
    <w:rsid w:val="00B5121C"/>
    <w:rPr>
      <w:color w:val="808080"/>
    </w:rPr>
  </w:style>
  <w:style w:type="table" w:styleId="TableGrid">
    <w:name w:val="Table Grid"/>
    <w:basedOn w:val="TableNormal"/>
    <w:uiPriority w:val="39"/>
    <w:rsid w:val="00B5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9715CB"/>
    <w:pPr>
      <w:tabs>
        <w:tab w:val="left" w:pos="1440"/>
      </w:tabs>
      <w:jc w:val="center"/>
    </w:pPr>
    <w:rPr>
      <w:rFonts w:eastAsia="Times New Roman" w:cs="Times New Roman"/>
      <w:b/>
      <w:szCs w:val="24"/>
    </w:rPr>
  </w:style>
  <w:style w:type="character" w:customStyle="1" w:styleId="TitleChar">
    <w:name w:val="Title Char"/>
    <w:basedOn w:val="DefaultParagraphFont"/>
    <w:link w:val="Title"/>
    <w:uiPriority w:val="10"/>
    <w:rsid w:val="009715CB"/>
    <w:rPr>
      <w:rFonts w:ascii="Times New Roman" w:eastAsia="Times New Roman" w:hAnsi="Times New Roman" w:cs="Times New Roman"/>
      <w:b/>
      <w:sz w:val="24"/>
      <w:szCs w:val="24"/>
    </w:rPr>
  </w:style>
  <w:style w:type="paragraph" w:customStyle="1" w:styleId="Subheading">
    <w:name w:val="Subheading"/>
    <w:basedOn w:val="Title"/>
    <w:link w:val="SubheadingChar"/>
    <w:rsid w:val="009715CB"/>
    <w:pPr>
      <w:jc w:val="left"/>
    </w:pPr>
    <w:rPr>
      <w:color w:val="000000"/>
      <w:kern w:val="28"/>
    </w:rPr>
  </w:style>
  <w:style w:type="paragraph" w:customStyle="1" w:styleId="SignatureLine">
    <w:name w:val="Signature Line"/>
    <w:basedOn w:val="Normal"/>
    <w:link w:val="SignatureLineChar"/>
    <w:rsid w:val="009715CB"/>
    <w:pPr>
      <w:tabs>
        <w:tab w:val="right" w:pos="9360"/>
      </w:tabs>
      <w:jc w:val="both"/>
    </w:pPr>
    <w:rPr>
      <w:rFonts w:eastAsia="Times New Roman" w:cs="Times New Roman"/>
      <w:color w:val="000000"/>
      <w:kern w:val="28"/>
      <w:szCs w:val="24"/>
    </w:rPr>
  </w:style>
  <w:style w:type="character" w:customStyle="1" w:styleId="SubheadingChar">
    <w:name w:val="Subheading Char"/>
    <w:link w:val="Subheading"/>
    <w:rsid w:val="009715CB"/>
    <w:rPr>
      <w:rFonts w:ascii="Times New Roman" w:eastAsia="Times New Roman" w:hAnsi="Times New Roman" w:cs="Times New Roman"/>
      <w:b/>
      <w:color w:val="000000"/>
      <w:kern w:val="28"/>
      <w:sz w:val="24"/>
      <w:szCs w:val="24"/>
    </w:rPr>
  </w:style>
  <w:style w:type="paragraph" w:customStyle="1" w:styleId="SigTitle">
    <w:name w:val="Sig Title"/>
    <w:basedOn w:val="Normal"/>
    <w:link w:val="SigTitleChar"/>
    <w:rsid w:val="003E6AB9"/>
    <w:pPr>
      <w:tabs>
        <w:tab w:val="center" w:pos="7380"/>
      </w:tabs>
      <w:spacing w:before="40"/>
      <w:jc w:val="both"/>
    </w:pPr>
    <w:rPr>
      <w:rFonts w:eastAsia="Times New Roman" w:cs="Times New Roman"/>
      <w:b/>
      <w:color w:val="000000"/>
      <w:kern w:val="28"/>
      <w:szCs w:val="24"/>
      <w:u w:val="single"/>
    </w:rPr>
  </w:style>
  <w:style w:type="character" w:customStyle="1" w:styleId="SignatureLineChar">
    <w:name w:val="Signature Line Char"/>
    <w:link w:val="SignatureLine"/>
    <w:rsid w:val="009715CB"/>
    <w:rPr>
      <w:rFonts w:ascii="Times New Roman" w:eastAsia="Times New Roman" w:hAnsi="Times New Roman" w:cs="Times New Roman"/>
      <w:color w:val="000000"/>
      <w:kern w:val="28"/>
      <w:sz w:val="24"/>
      <w:szCs w:val="24"/>
    </w:rPr>
  </w:style>
  <w:style w:type="character" w:customStyle="1" w:styleId="SigTitleChar">
    <w:name w:val="Sig Title Char"/>
    <w:link w:val="SigTitle"/>
    <w:rsid w:val="003E6AB9"/>
    <w:rPr>
      <w:rFonts w:ascii="Times New Roman" w:eastAsia="Times New Roman" w:hAnsi="Times New Roman" w:cs="Times New Roman"/>
      <w:b/>
      <w:color w:val="000000"/>
      <w:kern w:val="28"/>
      <w:sz w:val="24"/>
      <w:szCs w:val="24"/>
      <w:u w:val="single"/>
    </w:rPr>
  </w:style>
  <w:style w:type="paragraph" w:styleId="BodyText">
    <w:name w:val="Body Text"/>
    <w:basedOn w:val="Normal"/>
    <w:link w:val="BodyTextChar"/>
    <w:uiPriority w:val="1"/>
    <w:rsid w:val="009715CB"/>
    <w:pPr>
      <w:widowControl w:val="0"/>
    </w:pPr>
    <w:rPr>
      <w:rFonts w:eastAsia="Times New Roman" w:cs="Times New Roman"/>
      <w:sz w:val="23"/>
      <w:szCs w:val="23"/>
    </w:rPr>
  </w:style>
  <w:style w:type="character" w:customStyle="1" w:styleId="BodyTextChar">
    <w:name w:val="Body Text Char"/>
    <w:basedOn w:val="DefaultParagraphFont"/>
    <w:link w:val="BodyText"/>
    <w:uiPriority w:val="1"/>
    <w:rsid w:val="009715CB"/>
    <w:rPr>
      <w:rFonts w:ascii="Times New Roman" w:eastAsia="Times New Roman" w:hAnsi="Times New Roman" w:cs="Times New Roman"/>
      <w:sz w:val="23"/>
      <w:szCs w:val="23"/>
    </w:rPr>
  </w:style>
  <w:style w:type="paragraph" w:customStyle="1" w:styleId="ResWHEREASList">
    <w:name w:val="Res. WHEREAS List"/>
    <w:basedOn w:val="ListParagraph"/>
    <w:uiPriority w:val="1"/>
    <w:qFormat/>
    <w:rsid w:val="00117CF0"/>
    <w:pPr>
      <w:widowControl w:val="0"/>
      <w:numPr>
        <w:numId w:val="1"/>
      </w:numPr>
      <w:spacing w:after="240"/>
      <w:contextualSpacing w:val="0"/>
      <w:jc w:val="both"/>
    </w:pPr>
  </w:style>
  <w:style w:type="paragraph" w:customStyle="1" w:styleId="CodeSection">
    <w:name w:val="Code Section"/>
    <w:basedOn w:val="Heading4"/>
    <w:next w:val="CodeSubsection"/>
    <w:uiPriority w:val="1"/>
    <w:qFormat/>
    <w:rsid w:val="00747243"/>
    <w:pPr>
      <w:numPr>
        <w:numId w:val="4"/>
      </w:numPr>
      <w:spacing w:before="240" w:after="240"/>
    </w:pPr>
    <w:rPr>
      <w:rFonts w:ascii="Times New Roman" w:hAnsi="Times New Roman"/>
      <w:b/>
      <w:i w:val="0"/>
      <w:color w:val="auto"/>
    </w:rPr>
  </w:style>
  <w:style w:type="paragraph" w:styleId="Header">
    <w:name w:val="header"/>
    <w:basedOn w:val="Normal"/>
    <w:link w:val="HeaderChar"/>
    <w:uiPriority w:val="99"/>
    <w:unhideWhenUsed/>
    <w:rsid w:val="00FD66DB"/>
    <w:pPr>
      <w:tabs>
        <w:tab w:val="center" w:pos="4680"/>
        <w:tab w:val="right" w:pos="9360"/>
      </w:tabs>
    </w:pPr>
  </w:style>
  <w:style w:type="character" w:customStyle="1" w:styleId="HeaderChar">
    <w:name w:val="Header Char"/>
    <w:basedOn w:val="DefaultParagraphFont"/>
    <w:link w:val="Header"/>
    <w:uiPriority w:val="99"/>
    <w:rsid w:val="00FD66DB"/>
    <w:rPr>
      <w:rFonts w:ascii="Times New Roman" w:hAnsi="Times New Roman"/>
      <w:sz w:val="24"/>
    </w:rPr>
  </w:style>
  <w:style w:type="paragraph" w:styleId="Footer">
    <w:name w:val="footer"/>
    <w:basedOn w:val="Normal"/>
    <w:link w:val="FooterChar"/>
    <w:uiPriority w:val="99"/>
    <w:unhideWhenUsed/>
    <w:qFormat/>
    <w:rsid w:val="00FD66DB"/>
    <w:pPr>
      <w:tabs>
        <w:tab w:val="center" w:pos="4680"/>
        <w:tab w:val="right" w:pos="9360"/>
      </w:tabs>
    </w:pPr>
  </w:style>
  <w:style w:type="character" w:customStyle="1" w:styleId="FooterChar">
    <w:name w:val="Footer Char"/>
    <w:basedOn w:val="DefaultParagraphFont"/>
    <w:link w:val="Footer"/>
    <w:uiPriority w:val="99"/>
    <w:rsid w:val="00FD66DB"/>
    <w:rPr>
      <w:rFonts w:ascii="Times New Roman" w:hAnsi="Times New Roman"/>
      <w:sz w:val="24"/>
    </w:rPr>
  </w:style>
  <w:style w:type="paragraph" w:styleId="BalloonText">
    <w:name w:val="Balloon Text"/>
    <w:basedOn w:val="Normal"/>
    <w:link w:val="BalloonTextChar"/>
    <w:uiPriority w:val="99"/>
    <w:semiHidden/>
    <w:unhideWhenUsed/>
    <w:rsid w:val="005D0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FF"/>
    <w:rPr>
      <w:rFonts w:ascii="Segoe UI" w:hAnsi="Segoe UI" w:cs="Segoe UI"/>
      <w:sz w:val="18"/>
      <w:szCs w:val="18"/>
    </w:rPr>
  </w:style>
  <w:style w:type="paragraph" w:customStyle="1" w:styleId="CodeSubsection">
    <w:name w:val="Code Subsection"/>
    <w:basedOn w:val="ListParagraph"/>
    <w:uiPriority w:val="1"/>
    <w:qFormat/>
    <w:rsid w:val="005B6D0F"/>
    <w:pPr>
      <w:numPr>
        <w:ilvl w:val="1"/>
        <w:numId w:val="4"/>
      </w:numPr>
      <w:spacing w:after="240"/>
      <w:contextualSpacing w:val="0"/>
    </w:pPr>
  </w:style>
  <w:style w:type="paragraph" w:customStyle="1" w:styleId="CodeTitle">
    <w:name w:val="Code Title"/>
    <w:basedOn w:val="Heading1"/>
    <w:next w:val="CodeChapter"/>
    <w:uiPriority w:val="1"/>
    <w:qFormat/>
    <w:rsid w:val="00E47399"/>
    <w:pPr>
      <w:jc w:val="center"/>
    </w:pPr>
    <w:rPr>
      <w:rFonts w:ascii="Times New Roman" w:hAnsi="Times New Roman"/>
      <w:b/>
      <w:color w:val="auto"/>
      <w:sz w:val="24"/>
    </w:rPr>
  </w:style>
  <w:style w:type="paragraph" w:customStyle="1" w:styleId="CodePart">
    <w:name w:val="Code Part"/>
    <w:basedOn w:val="Heading2"/>
    <w:next w:val="CodeSection"/>
    <w:uiPriority w:val="1"/>
    <w:qFormat/>
    <w:rsid w:val="00E47399"/>
    <w:pPr>
      <w:spacing w:before="240" w:after="40"/>
      <w:jc w:val="center"/>
    </w:pPr>
    <w:rPr>
      <w:rFonts w:ascii="Times New Roman" w:hAnsi="Times New Roman"/>
      <w:b/>
      <w:color w:val="auto"/>
      <w:sz w:val="24"/>
    </w:rPr>
  </w:style>
  <w:style w:type="paragraph" w:customStyle="1" w:styleId="CodeChapter">
    <w:name w:val="Code Chapter"/>
    <w:basedOn w:val="Heading3"/>
    <w:next w:val="CodePart"/>
    <w:uiPriority w:val="1"/>
    <w:qFormat/>
    <w:rsid w:val="00E47399"/>
    <w:pPr>
      <w:spacing w:before="240"/>
      <w:jc w:val="center"/>
    </w:pPr>
    <w:rPr>
      <w:rFonts w:ascii="Times New Roman" w:hAnsi="Times New Roman"/>
      <w:b/>
      <w:color w:val="auto"/>
    </w:rPr>
  </w:style>
  <w:style w:type="numbering" w:customStyle="1" w:styleId="Law">
    <w:name w:val="Law"/>
    <w:uiPriority w:val="99"/>
    <w:rsid w:val="00143176"/>
    <w:pPr>
      <w:numPr>
        <w:numId w:val="2"/>
      </w:numPr>
    </w:pPr>
  </w:style>
  <w:style w:type="paragraph" w:customStyle="1" w:styleId="ResSubsection">
    <w:name w:val="Res. Subsection"/>
    <w:basedOn w:val="Normal"/>
    <w:uiPriority w:val="1"/>
    <w:rsid w:val="008E0480"/>
    <w:pPr>
      <w:numPr>
        <w:numId w:val="5"/>
      </w:numPr>
    </w:pPr>
  </w:style>
  <w:style w:type="numbering" w:customStyle="1" w:styleId="ResSubsections">
    <w:name w:val="Res. Subsections"/>
    <w:uiPriority w:val="99"/>
    <w:rsid w:val="008E0480"/>
    <w:pPr>
      <w:numPr>
        <w:numId w:val="3"/>
      </w:numPr>
    </w:pPr>
  </w:style>
  <w:style w:type="paragraph" w:styleId="ListBullet">
    <w:name w:val="List Bullet"/>
    <w:basedOn w:val="Normal"/>
    <w:uiPriority w:val="99"/>
    <w:rsid w:val="00F258BB"/>
    <w:pPr>
      <w:numPr>
        <w:numId w:val="7"/>
      </w:numPr>
      <w:spacing w:line="276" w:lineRule="auto"/>
      <w:contextualSpacing/>
    </w:pPr>
    <w:rPr>
      <w:rFonts w:asciiTheme="minorHAnsi" w:hAnsiTheme="minorHAnsi"/>
      <w:sz w:val="22"/>
    </w:rPr>
  </w:style>
  <w:style w:type="paragraph" w:customStyle="1" w:styleId="LawSection">
    <w:name w:val="Law Section"/>
    <w:basedOn w:val="ListParagraph"/>
    <w:uiPriority w:val="1"/>
    <w:qFormat/>
    <w:rsid w:val="00B12888"/>
    <w:pPr>
      <w:numPr>
        <w:numId w:val="6"/>
      </w:numPr>
      <w:spacing w:before="240" w:after="240"/>
      <w:contextualSpacing w:val="0"/>
    </w:pPr>
  </w:style>
  <w:style w:type="paragraph" w:customStyle="1" w:styleId="LawSubsection">
    <w:name w:val="Law Subsection"/>
    <w:basedOn w:val="ListParagraph"/>
    <w:uiPriority w:val="1"/>
    <w:qFormat/>
    <w:rsid w:val="00D2175B"/>
    <w:pPr>
      <w:numPr>
        <w:ilvl w:val="1"/>
        <w:numId w:val="6"/>
      </w:numPr>
      <w:spacing w:after="240"/>
      <w:contextualSpacing w:val="0"/>
    </w:pPr>
  </w:style>
  <w:style w:type="paragraph" w:customStyle="1" w:styleId="LawPart">
    <w:name w:val="Law Part"/>
    <w:basedOn w:val="Heading2"/>
    <w:next w:val="LawSection"/>
    <w:uiPriority w:val="1"/>
    <w:rsid w:val="00037861"/>
    <w:rPr>
      <w:rFonts w:ascii="Times New Roman" w:hAnsi="Times New Roman"/>
      <w:b/>
      <w:color w:val="auto"/>
      <w:sz w:val="24"/>
    </w:rPr>
  </w:style>
  <w:style w:type="paragraph" w:styleId="NormalWeb">
    <w:name w:val="Normal (Web)"/>
    <w:basedOn w:val="Normal"/>
    <w:uiPriority w:val="99"/>
    <w:unhideWhenUsed/>
    <w:rsid w:val="00523CE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050763">
      <w:bodyDiv w:val="1"/>
      <w:marLeft w:val="0"/>
      <w:marRight w:val="0"/>
      <w:marTop w:val="0"/>
      <w:marBottom w:val="0"/>
      <w:divBdr>
        <w:top w:val="none" w:sz="0" w:space="0" w:color="auto"/>
        <w:left w:val="none" w:sz="0" w:space="0" w:color="auto"/>
        <w:bottom w:val="none" w:sz="0" w:space="0" w:color="auto"/>
        <w:right w:val="none" w:sz="0" w:space="0" w:color="auto"/>
      </w:divBdr>
    </w:div>
    <w:div w:id="1104183223">
      <w:bodyDiv w:val="1"/>
      <w:marLeft w:val="0"/>
      <w:marRight w:val="0"/>
      <w:marTop w:val="0"/>
      <w:marBottom w:val="0"/>
      <w:divBdr>
        <w:top w:val="none" w:sz="0" w:space="0" w:color="auto"/>
        <w:left w:val="none" w:sz="0" w:space="0" w:color="auto"/>
        <w:bottom w:val="none" w:sz="0" w:space="0" w:color="auto"/>
        <w:right w:val="none" w:sz="0" w:space="0" w:color="auto"/>
      </w:divBdr>
    </w:div>
    <w:div w:id="1339652602">
      <w:bodyDiv w:val="1"/>
      <w:marLeft w:val="0"/>
      <w:marRight w:val="0"/>
      <w:marTop w:val="0"/>
      <w:marBottom w:val="0"/>
      <w:divBdr>
        <w:top w:val="none" w:sz="0" w:space="0" w:color="auto"/>
        <w:left w:val="none" w:sz="0" w:space="0" w:color="auto"/>
        <w:bottom w:val="none" w:sz="0" w:space="0" w:color="auto"/>
        <w:right w:val="none" w:sz="0" w:space="0" w:color="auto"/>
      </w:divBdr>
    </w:div>
    <w:div w:id="2050107448">
      <w:bodyDiv w:val="1"/>
      <w:marLeft w:val="0"/>
      <w:marRight w:val="0"/>
      <w:marTop w:val="0"/>
      <w:marBottom w:val="0"/>
      <w:divBdr>
        <w:top w:val="none" w:sz="0" w:space="0" w:color="auto"/>
        <w:left w:val="none" w:sz="0" w:space="0" w:color="auto"/>
        <w:bottom w:val="none" w:sz="0" w:space="0" w:color="auto"/>
        <w:right w:val="none" w:sz="0" w:space="0" w:color="auto"/>
      </w:divBdr>
      <w:divsChild>
        <w:div w:id="866404991">
          <w:marLeft w:val="0"/>
          <w:marRight w:val="0"/>
          <w:marTop w:val="0"/>
          <w:marBottom w:val="0"/>
          <w:divBdr>
            <w:top w:val="none" w:sz="0" w:space="0" w:color="auto"/>
            <w:left w:val="none" w:sz="0" w:space="0" w:color="auto"/>
            <w:bottom w:val="none" w:sz="0" w:space="0" w:color="auto"/>
            <w:right w:val="none" w:sz="0" w:space="0" w:color="auto"/>
          </w:divBdr>
          <w:divsChild>
            <w:div w:id="439497842">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546841294">
              <w:marLeft w:val="0"/>
              <w:marRight w:val="0"/>
              <w:marTop w:val="0"/>
              <w:marBottom w:val="0"/>
              <w:divBdr>
                <w:top w:val="none" w:sz="0" w:space="0" w:color="auto"/>
                <w:left w:val="none" w:sz="0" w:space="0" w:color="auto"/>
                <w:bottom w:val="none" w:sz="0" w:space="0" w:color="auto"/>
                <w:right w:val="none" w:sz="0" w:space="0" w:color="auto"/>
              </w:divBdr>
            </w:div>
            <w:div w:id="1014263468">
              <w:marLeft w:val="0"/>
              <w:marRight w:val="0"/>
              <w:marTop w:val="0"/>
              <w:marBottom w:val="0"/>
              <w:divBdr>
                <w:top w:val="none" w:sz="0" w:space="0" w:color="auto"/>
                <w:left w:val="none" w:sz="0" w:space="0" w:color="auto"/>
                <w:bottom w:val="none" w:sz="0" w:space="0" w:color="auto"/>
                <w:right w:val="none" w:sz="0" w:space="0" w:color="auto"/>
              </w:divBdr>
            </w:div>
            <w:div w:id="1740470449">
              <w:marLeft w:val="0"/>
              <w:marRight w:val="0"/>
              <w:marTop w:val="0"/>
              <w:marBottom w:val="0"/>
              <w:divBdr>
                <w:top w:val="none" w:sz="0" w:space="0" w:color="auto"/>
                <w:left w:val="none" w:sz="0" w:space="0" w:color="auto"/>
                <w:bottom w:val="none" w:sz="0" w:space="0" w:color="auto"/>
                <w:right w:val="none" w:sz="0" w:space="0" w:color="auto"/>
              </w:divBdr>
            </w:div>
            <w:div w:id="1442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458BC63-0108-4969-853D-652E933114D2}"/>
      </w:docPartPr>
      <w:docPartBody>
        <w:p w:rsidR="00280C90" w:rsidRDefault="00D505F9">
          <w:r w:rsidRPr="00133465">
            <w:rPr>
              <w:rStyle w:val="PlaceholderText"/>
            </w:rPr>
            <w:t>Click or tap here to enter text.</w:t>
          </w:r>
        </w:p>
      </w:docPartBody>
    </w:docPart>
    <w:docPart>
      <w:docPartPr>
        <w:name w:val="C7D94573B9A646E683D3F1430ACCA147"/>
        <w:category>
          <w:name w:val="General"/>
          <w:gallery w:val="placeholder"/>
        </w:category>
        <w:types>
          <w:type w:val="bbPlcHdr"/>
        </w:types>
        <w:behaviors>
          <w:behavior w:val="content"/>
        </w:behaviors>
        <w:guid w:val="{16AD7A33-91F6-4021-85D0-C625951814C6}"/>
      </w:docPartPr>
      <w:docPartBody>
        <w:p w:rsidR="006706E1" w:rsidRDefault="00280C90" w:rsidP="00280C90">
          <w:pPr>
            <w:pStyle w:val="C7D94573B9A646E683D3F1430ACCA1472"/>
          </w:pPr>
          <w:r w:rsidRPr="00D274B8">
            <w:rPr>
              <w:rStyle w:val="PlaceholderText"/>
              <w:sz w:val="28"/>
              <w:szCs w:val="28"/>
            </w:rPr>
            <w:t>Click or tap here to enter text.</w:t>
          </w:r>
        </w:p>
      </w:docPartBody>
    </w:docPart>
    <w:docPart>
      <w:docPartPr>
        <w:name w:val="6D583928C2D34124A93CCA1D0A41370B"/>
        <w:category>
          <w:name w:val="General"/>
          <w:gallery w:val="placeholder"/>
        </w:category>
        <w:types>
          <w:type w:val="bbPlcHdr"/>
        </w:types>
        <w:behaviors>
          <w:behavior w:val="content"/>
        </w:behaviors>
        <w:guid w:val="{A1CCDA91-1E96-423D-99F3-44C08D416220}"/>
      </w:docPartPr>
      <w:docPartBody>
        <w:p w:rsidR="006706E1" w:rsidRDefault="00280C90" w:rsidP="00280C90">
          <w:pPr>
            <w:pStyle w:val="6D583928C2D34124A93CCA1D0A41370B2"/>
          </w:pPr>
          <w:r w:rsidRPr="006016C0">
            <w:rPr>
              <w:rStyle w:val="PlaceholderText"/>
              <w:b/>
              <w:bCs/>
              <w:sz w:val="28"/>
              <w:szCs w:val="28"/>
            </w:rPr>
            <w:t>Click or tap here to enter text.</w:t>
          </w:r>
        </w:p>
      </w:docPartBody>
    </w:docPart>
    <w:docPart>
      <w:docPartPr>
        <w:name w:val="29CC5A668F6042D9A3319C77AF587D9E"/>
        <w:category>
          <w:name w:val="General"/>
          <w:gallery w:val="placeholder"/>
        </w:category>
        <w:types>
          <w:type w:val="bbPlcHdr"/>
        </w:types>
        <w:behaviors>
          <w:behavior w:val="content"/>
        </w:behaviors>
        <w:guid w:val="{DE0E3DBE-66AC-49E3-A333-90CD8123809F}"/>
      </w:docPartPr>
      <w:docPartBody>
        <w:p w:rsidR="0008160C" w:rsidRDefault="00CD2890" w:rsidP="00CD2890">
          <w:pPr>
            <w:pStyle w:val="29CC5A668F6042D9A3319C77AF587D9E"/>
          </w:pPr>
          <w:r>
            <w:rPr>
              <w:rStyle w:val="PlaceholderText"/>
              <w:cap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E1719"/>
    <w:multiLevelType w:val="multilevel"/>
    <w:tmpl w:val="7AA0AA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5F2A8C"/>
    <w:multiLevelType w:val="multilevel"/>
    <w:tmpl w:val="E7D45B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47094793">
    <w:abstractNumId w:val="1"/>
  </w:num>
  <w:num w:numId="2" w16cid:durableId="1390032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24725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B"/>
    <w:rsid w:val="00006D0F"/>
    <w:rsid w:val="0008160C"/>
    <w:rsid w:val="000B20AA"/>
    <w:rsid w:val="000C0070"/>
    <w:rsid w:val="00103296"/>
    <w:rsid w:val="001369CA"/>
    <w:rsid w:val="00152AE9"/>
    <w:rsid w:val="00180349"/>
    <w:rsid w:val="001F543D"/>
    <w:rsid w:val="00237B92"/>
    <w:rsid w:val="00261E69"/>
    <w:rsid w:val="00280C90"/>
    <w:rsid w:val="00296167"/>
    <w:rsid w:val="002A08B4"/>
    <w:rsid w:val="00314C90"/>
    <w:rsid w:val="003160BB"/>
    <w:rsid w:val="0032209D"/>
    <w:rsid w:val="003547F3"/>
    <w:rsid w:val="0036244E"/>
    <w:rsid w:val="00364CBA"/>
    <w:rsid w:val="0038154D"/>
    <w:rsid w:val="00386479"/>
    <w:rsid w:val="003B2712"/>
    <w:rsid w:val="003D7246"/>
    <w:rsid w:val="004069AB"/>
    <w:rsid w:val="00406AF9"/>
    <w:rsid w:val="004332EB"/>
    <w:rsid w:val="00464B70"/>
    <w:rsid w:val="00465A82"/>
    <w:rsid w:val="00474FA1"/>
    <w:rsid w:val="00486D2C"/>
    <w:rsid w:val="00490D14"/>
    <w:rsid w:val="004C1562"/>
    <w:rsid w:val="004F194A"/>
    <w:rsid w:val="005353EC"/>
    <w:rsid w:val="005850CE"/>
    <w:rsid w:val="005B6558"/>
    <w:rsid w:val="005B7B8B"/>
    <w:rsid w:val="005C34FA"/>
    <w:rsid w:val="00617128"/>
    <w:rsid w:val="00634AEC"/>
    <w:rsid w:val="006706E1"/>
    <w:rsid w:val="00677FDD"/>
    <w:rsid w:val="006B6861"/>
    <w:rsid w:val="006B6C20"/>
    <w:rsid w:val="006C7C84"/>
    <w:rsid w:val="006F275E"/>
    <w:rsid w:val="007134E2"/>
    <w:rsid w:val="00745255"/>
    <w:rsid w:val="00763E75"/>
    <w:rsid w:val="007930D4"/>
    <w:rsid w:val="007D6DA1"/>
    <w:rsid w:val="008014D6"/>
    <w:rsid w:val="0081731D"/>
    <w:rsid w:val="008209F5"/>
    <w:rsid w:val="0089009D"/>
    <w:rsid w:val="00896AF3"/>
    <w:rsid w:val="008A3551"/>
    <w:rsid w:val="008B273A"/>
    <w:rsid w:val="008D1855"/>
    <w:rsid w:val="008F21D1"/>
    <w:rsid w:val="009238AD"/>
    <w:rsid w:val="00963318"/>
    <w:rsid w:val="00992740"/>
    <w:rsid w:val="009B2AD3"/>
    <w:rsid w:val="009C287C"/>
    <w:rsid w:val="009C6533"/>
    <w:rsid w:val="009D1464"/>
    <w:rsid w:val="00A1188E"/>
    <w:rsid w:val="00A210F8"/>
    <w:rsid w:val="00A77EFB"/>
    <w:rsid w:val="00A849BD"/>
    <w:rsid w:val="00AA76F1"/>
    <w:rsid w:val="00AD608A"/>
    <w:rsid w:val="00AE6752"/>
    <w:rsid w:val="00B054D6"/>
    <w:rsid w:val="00B34FAD"/>
    <w:rsid w:val="00B52EB2"/>
    <w:rsid w:val="00B90C57"/>
    <w:rsid w:val="00BB7BF1"/>
    <w:rsid w:val="00C1393F"/>
    <w:rsid w:val="00C243D7"/>
    <w:rsid w:val="00C83C82"/>
    <w:rsid w:val="00C85789"/>
    <w:rsid w:val="00CD2890"/>
    <w:rsid w:val="00D01637"/>
    <w:rsid w:val="00D03D07"/>
    <w:rsid w:val="00D14726"/>
    <w:rsid w:val="00D24947"/>
    <w:rsid w:val="00D24A23"/>
    <w:rsid w:val="00D37A1E"/>
    <w:rsid w:val="00D411F2"/>
    <w:rsid w:val="00D505F9"/>
    <w:rsid w:val="00D57EAE"/>
    <w:rsid w:val="00D71CFD"/>
    <w:rsid w:val="00D84CFA"/>
    <w:rsid w:val="00D91043"/>
    <w:rsid w:val="00DE2C4B"/>
    <w:rsid w:val="00E04C89"/>
    <w:rsid w:val="00E2164D"/>
    <w:rsid w:val="00EB7A3F"/>
    <w:rsid w:val="00ED071A"/>
    <w:rsid w:val="00F112AB"/>
    <w:rsid w:val="00F20A35"/>
    <w:rsid w:val="00F26EAB"/>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890"/>
  </w:style>
  <w:style w:type="paragraph" w:customStyle="1" w:styleId="C7D94573B9A646E683D3F1430ACCA1472">
    <w:name w:val="C7D94573B9A646E683D3F1430ACCA1472"/>
    <w:rsid w:val="00280C90"/>
    <w:pPr>
      <w:spacing w:after="0" w:line="240" w:lineRule="auto"/>
    </w:pPr>
    <w:rPr>
      <w:rFonts w:ascii="Times New Roman" w:eastAsiaTheme="minorHAnsi" w:hAnsi="Times New Roman"/>
      <w:sz w:val="24"/>
    </w:rPr>
  </w:style>
  <w:style w:type="paragraph" w:customStyle="1" w:styleId="6D583928C2D34124A93CCA1D0A41370B2">
    <w:name w:val="6D583928C2D34124A93CCA1D0A41370B2"/>
    <w:rsid w:val="00280C90"/>
    <w:pPr>
      <w:spacing w:after="0" w:line="240" w:lineRule="auto"/>
    </w:pPr>
    <w:rPr>
      <w:rFonts w:ascii="Times New Roman" w:eastAsiaTheme="minorHAnsi" w:hAnsi="Times New Roman"/>
      <w:sz w:val="24"/>
    </w:rPr>
  </w:style>
  <w:style w:type="paragraph" w:customStyle="1" w:styleId="29CC5A668F6042D9A3319C77AF587D9E">
    <w:name w:val="29CC5A668F6042D9A3319C77AF587D9E"/>
    <w:rsid w:val="00CD2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2025-98</Abstract>
  <CompanyAddress/>
  <CompanyPhone/>
  <CompanyFax/>
  <CompanyEmail/>
</CoverPageProperties>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FD31A-8108-422D-B6A2-2F52B7BC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APPROVING AMENDMENTS TO PRP7.7.050 OF THE HOUSING AUTHORITY CODE OF THE LAC COURTE OREILLES BAND OF LAKE SUPERIOR CHIPPEWA INDIANS</vt:lpstr>
    </vt:vector>
  </TitlesOfParts>
  <Manager/>
  <Company/>
  <LinksUpToDate>false</LinksUpToDate>
  <CharactersWithSpaces>10734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APPROVING AMENDMENTS TO PRP7.7.050 OF THE HOUSING AUTHORITY CODE OF THE LAC COURTE OREILLES BAND OF LAKE SUPERIOR CHIPPEWA INDIANS</dc:title>
  <dc:subject/>
  <dc:creator>Aleksandar Bosnjak</dc:creator>
  <cp:keywords/>
  <dc:description/>
  <cp:lastModifiedBy>Tom Lewandowski -DoIT-</cp:lastModifiedBy>
  <cp:revision>6</cp:revision>
  <dcterms:created xsi:type="dcterms:W3CDTF">2025-08-12T13:25:00Z</dcterms:created>
  <dcterms:modified xsi:type="dcterms:W3CDTF">2025-08-12T17:14:00Z</dcterms:modified>
  <cp:category/>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us/nsn/san-ildefonso/council/docs/resolution/states/default</vt:lpwstr>
  </property>
</Properties>
</file>