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TESTF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PEDRO ASOLA CASTRO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aaa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AOCP220302JA9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PEDRO ASOLA CASTRO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aaa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brotherowsky@gmail.com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28/07/2017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TESTF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28 DÍAS DEL MES DE 7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TESTF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PEDRO ASOLA CASTRO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28/07/2017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TESTF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28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7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TESTF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PEDRO ASOLA CASTRO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28/07/2017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TESTF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28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TESTF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PEDRO ASOLA CASTRO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28/07/2017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7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TESTF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PEDRO ASOLA CASTRO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