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12E1" w14:textId="742A7BC3" w:rsidR="00FD5C26" w:rsidRPr="00FD5C26" w:rsidRDefault="00FD5C26" w:rsidP="00FD5C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D5C26">
        <w:rPr>
          <w:rFonts w:ascii="Times New Roman" w:eastAsia="Times New Roman" w:hAnsi="Times New Roman" w:cs="Times New Roman"/>
          <w:b/>
          <w:bCs/>
          <w:color w:val="000000"/>
          <w:kern w:val="36"/>
          <w:sz w:val="48"/>
          <w:szCs w:val="48"/>
          <w14:ligatures w14:val="none"/>
        </w:rPr>
        <w:t xml:space="preserve">Predictive Analytics Methods </w:t>
      </w:r>
    </w:p>
    <w:p w14:paraId="6091247E" w14:textId="77777777" w:rsidR="00FD5C26" w:rsidRPr="00FD5C26" w:rsidRDefault="00FD5C26" w:rsidP="00FD5C2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5C26">
        <w:rPr>
          <w:rFonts w:ascii="Times New Roman" w:eastAsia="Times New Roman" w:hAnsi="Times New Roman" w:cs="Times New Roman"/>
          <w:b/>
          <w:bCs/>
          <w:color w:val="000000"/>
          <w:kern w:val="0"/>
          <w:sz w:val="36"/>
          <w:szCs w:val="36"/>
          <w14:ligatures w14:val="none"/>
        </w:rPr>
        <w:t>1. Introduction</w:t>
      </w:r>
    </w:p>
    <w:p w14:paraId="0346B112" w14:textId="34892E54"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 xml:space="preserve">Predictive analytics plays a central role in transforming raw IoT sensor data into actionable insights in hydroponic systems. By applying data-driven models, it becomes possible to forecast future water quality conditions, detect abnormal behavior early, and understand relationships between environmental variables and plant health. This document provides an overview </w:t>
      </w:r>
      <w:r>
        <w:rPr>
          <w:rFonts w:ascii="Times New Roman" w:eastAsia="Times New Roman" w:hAnsi="Times New Roman" w:cs="Times New Roman"/>
          <w:color w:val="000000"/>
          <w:kern w:val="0"/>
          <w14:ligatures w14:val="none"/>
        </w:rPr>
        <w:t>of research over</w:t>
      </w:r>
      <w:r w:rsidRPr="00FD5C26">
        <w:rPr>
          <w:rFonts w:ascii="Times New Roman" w:eastAsia="Times New Roman" w:hAnsi="Times New Roman" w:cs="Times New Roman"/>
          <w:color w:val="000000"/>
          <w:kern w:val="0"/>
          <w14:ligatures w14:val="none"/>
        </w:rPr>
        <w:t xml:space="preserve"> three key analytical approaches used in this project: </w:t>
      </w:r>
      <w:r w:rsidRPr="00FD5C26">
        <w:rPr>
          <w:rFonts w:ascii="Times New Roman" w:eastAsia="Times New Roman" w:hAnsi="Times New Roman" w:cs="Times New Roman"/>
          <w:b/>
          <w:bCs/>
          <w:color w:val="000000"/>
          <w:kern w:val="0"/>
          <w14:ligatures w14:val="none"/>
        </w:rPr>
        <w:t>time-series analysis</w:t>
      </w:r>
      <w:r w:rsidRPr="00FD5C26">
        <w:rPr>
          <w:rFonts w:ascii="Times New Roman" w:eastAsia="Times New Roman" w:hAnsi="Times New Roman" w:cs="Times New Roman"/>
          <w:color w:val="000000"/>
          <w:kern w:val="0"/>
          <w14:ligatures w14:val="none"/>
        </w:rPr>
        <w:t>, </w:t>
      </w:r>
      <w:r w:rsidRPr="00FD5C26">
        <w:rPr>
          <w:rFonts w:ascii="Times New Roman" w:eastAsia="Times New Roman" w:hAnsi="Times New Roman" w:cs="Times New Roman"/>
          <w:b/>
          <w:bCs/>
          <w:color w:val="000000"/>
          <w:kern w:val="0"/>
          <w14:ligatures w14:val="none"/>
        </w:rPr>
        <w:t>anomaly detection</w:t>
      </w:r>
      <w:r w:rsidRPr="00FD5C26">
        <w:rPr>
          <w:rFonts w:ascii="Times New Roman" w:eastAsia="Times New Roman" w:hAnsi="Times New Roman" w:cs="Times New Roman"/>
          <w:color w:val="000000"/>
          <w:kern w:val="0"/>
          <w14:ligatures w14:val="none"/>
        </w:rPr>
        <w:t>, and </w:t>
      </w:r>
      <w:r w:rsidRPr="00FD5C26">
        <w:rPr>
          <w:rFonts w:ascii="Times New Roman" w:eastAsia="Times New Roman" w:hAnsi="Times New Roman" w:cs="Times New Roman"/>
          <w:b/>
          <w:bCs/>
          <w:color w:val="000000"/>
          <w:kern w:val="0"/>
          <w14:ligatures w14:val="none"/>
        </w:rPr>
        <w:t>regression models</w:t>
      </w:r>
      <w:r w:rsidRPr="00FD5C26">
        <w:rPr>
          <w:rFonts w:ascii="Times New Roman" w:eastAsia="Times New Roman" w:hAnsi="Times New Roman" w:cs="Times New Roman"/>
          <w:color w:val="000000"/>
          <w:kern w:val="0"/>
          <w14:ligatures w14:val="none"/>
        </w:rPr>
        <w:t>. The focus is on conceptual understanding, practical application, and suitability for IoT-based hydroponic environments.</w:t>
      </w:r>
    </w:p>
    <w:p w14:paraId="4A03AD9F" w14:textId="77777777" w:rsidR="00FD5C26" w:rsidRPr="00FD5C26" w:rsidRDefault="00FD5C26" w:rsidP="00FD5C2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5C26">
        <w:rPr>
          <w:rFonts w:ascii="Times New Roman" w:eastAsia="Times New Roman" w:hAnsi="Times New Roman" w:cs="Times New Roman"/>
          <w:b/>
          <w:bCs/>
          <w:color w:val="000000"/>
          <w:kern w:val="0"/>
          <w:sz w:val="36"/>
          <w:szCs w:val="36"/>
          <w14:ligatures w14:val="none"/>
        </w:rPr>
        <w:t>2. Time-Series Analysis</w:t>
      </w:r>
    </w:p>
    <w:p w14:paraId="0A287B71"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2.1 Definition</w:t>
      </w:r>
    </w:p>
    <w:p w14:paraId="4E145DE4"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Time-series data consists of observations collected sequentially over time at regular or irregular intervals. In hydroponics, sensor readings such as pH, electrical conductivity (EC), temperature, and dissolved oxygen naturally form time-series data because they evolve continuously and depend on past system states.</w:t>
      </w:r>
    </w:p>
    <w:p w14:paraId="7E62C45F"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2.2 Why Time-Series Analysis Is Important in Hydroponics</w:t>
      </w:r>
    </w:p>
    <w:p w14:paraId="2E147AD5"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Hydroponic systems are dynamic. Nutrient uptake, evaporation, dosing events, and environmental changes cause gradual trends and cyclical patterns in water parameters. Time-series analysis allows the system to:</w:t>
      </w:r>
    </w:p>
    <w:p w14:paraId="62B8FCB1" w14:textId="77777777" w:rsidR="00FD5C26" w:rsidRPr="00FD5C26" w:rsidRDefault="00FD5C26" w:rsidP="00FD5C2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Capture temporal dependencies between past and future values</w:t>
      </w:r>
    </w:p>
    <w:p w14:paraId="6DC2FECB" w14:textId="77777777" w:rsidR="00FD5C26" w:rsidRPr="00FD5C26" w:rsidRDefault="00FD5C26" w:rsidP="00FD5C2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Identify trends, seasonal patterns, and system drift</w:t>
      </w:r>
    </w:p>
    <w:p w14:paraId="6CB5B28C" w14:textId="77777777" w:rsidR="00FD5C26" w:rsidRPr="00FD5C26" w:rsidRDefault="00FD5C26" w:rsidP="00FD5C2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Forecast short-term parameter changes before they become problematic</w:t>
      </w:r>
    </w:p>
    <w:p w14:paraId="118F87FE"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2.3 Common Time-Series Models</w:t>
      </w:r>
    </w:p>
    <w:p w14:paraId="4A60DABD"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b/>
          <w:bCs/>
          <w:color w:val="000000"/>
          <w:kern w:val="0"/>
          <w14:ligatures w14:val="none"/>
        </w:rPr>
        <w:t>Statistical Models</w:t>
      </w:r>
    </w:p>
    <w:p w14:paraId="00B458BC" w14:textId="77777777" w:rsidR="00FD5C26" w:rsidRPr="00FD5C26" w:rsidRDefault="00FD5C26" w:rsidP="00FD5C2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i/>
          <w:iCs/>
          <w:color w:val="000000"/>
          <w:kern w:val="0"/>
          <w14:ligatures w14:val="none"/>
        </w:rPr>
        <w:t>Moving Averages</w:t>
      </w:r>
      <w:r w:rsidRPr="00FD5C26">
        <w:rPr>
          <w:rFonts w:ascii="Times New Roman" w:eastAsia="Times New Roman" w:hAnsi="Times New Roman" w:cs="Times New Roman"/>
          <w:color w:val="000000"/>
          <w:kern w:val="0"/>
          <w14:ligatures w14:val="none"/>
        </w:rPr>
        <w:t>: Smooth short-term fluctuations to highlight trends</w:t>
      </w:r>
    </w:p>
    <w:p w14:paraId="21BCD022" w14:textId="77777777" w:rsidR="00FD5C26" w:rsidRPr="00FD5C26" w:rsidRDefault="00FD5C26" w:rsidP="00FD5C2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i/>
          <w:iCs/>
          <w:color w:val="000000"/>
          <w:kern w:val="0"/>
          <w14:ligatures w14:val="none"/>
        </w:rPr>
        <w:t>Autoregressive (AR) Models</w:t>
      </w:r>
      <w:r w:rsidRPr="00FD5C26">
        <w:rPr>
          <w:rFonts w:ascii="Times New Roman" w:eastAsia="Times New Roman" w:hAnsi="Times New Roman" w:cs="Times New Roman"/>
          <w:color w:val="000000"/>
          <w:kern w:val="0"/>
          <w14:ligatures w14:val="none"/>
        </w:rPr>
        <w:t>: Predict future values based on past observations</w:t>
      </w:r>
    </w:p>
    <w:p w14:paraId="638965CB" w14:textId="77777777" w:rsidR="00FD5C26" w:rsidRPr="00FD5C26" w:rsidRDefault="00FD5C26" w:rsidP="00FD5C2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i/>
          <w:iCs/>
          <w:color w:val="000000"/>
          <w:kern w:val="0"/>
          <w14:ligatures w14:val="none"/>
        </w:rPr>
        <w:t>ARIMA</w:t>
      </w:r>
      <w:r w:rsidRPr="00FD5C26">
        <w:rPr>
          <w:rFonts w:ascii="Times New Roman" w:eastAsia="Times New Roman" w:hAnsi="Times New Roman" w:cs="Times New Roman"/>
          <w:color w:val="000000"/>
          <w:kern w:val="0"/>
          <w14:ligatures w14:val="none"/>
        </w:rPr>
        <w:t>: Combines autoregression, differencing, and moving averages for stationary series</w:t>
      </w:r>
    </w:p>
    <w:p w14:paraId="2912FFFE"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b/>
          <w:bCs/>
          <w:color w:val="000000"/>
          <w:kern w:val="0"/>
          <w14:ligatures w14:val="none"/>
        </w:rPr>
        <w:t>Machine Learning and Deep Learning Models</w:t>
      </w:r>
    </w:p>
    <w:p w14:paraId="58F369F8" w14:textId="77777777" w:rsidR="00FD5C26" w:rsidRPr="00FD5C26" w:rsidRDefault="00FD5C26" w:rsidP="00FD5C2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i/>
          <w:iCs/>
          <w:color w:val="000000"/>
          <w:kern w:val="0"/>
          <w14:ligatures w14:val="none"/>
        </w:rPr>
        <w:lastRenderedPageBreak/>
        <w:t>Recurrent Neural Networks (RNNs)</w:t>
      </w:r>
      <w:r w:rsidRPr="00FD5C26">
        <w:rPr>
          <w:rFonts w:ascii="Times New Roman" w:eastAsia="Times New Roman" w:hAnsi="Times New Roman" w:cs="Times New Roman"/>
          <w:color w:val="000000"/>
          <w:kern w:val="0"/>
          <w14:ligatures w14:val="none"/>
        </w:rPr>
        <w:t>: Designed for sequential data but limited by vanishing gradients</w:t>
      </w:r>
    </w:p>
    <w:p w14:paraId="0D353FDD" w14:textId="77777777" w:rsidR="00FD5C26" w:rsidRPr="00FD5C26" w:rsidRDefault="00FD5C26" w:rsidP="00FD5C2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i/>
          <w:iCs/>
          <w:color w:val="000000"/>
          <w:kern w:val="0"/>
          <w14:ligatures w14:val="none"/>
        </w:rPr>
        <w:t>Long Short-Term Memory (LSTM)</w:t>
      </w:r>
      <w:r w:rsidRPr="00FD5C26">
        <w:rPr>
          <w:rFonts w:ascii="Times New Roman" w:eastAsia="Times New Roman" w:hAnsi="Times New Roman" w:cs="Times New Roman"/>
          <w:color w:val="000000"/>
          <w:kern w:val="0"/>
          <w14:ligatures w14:val="none"/>
        </w:rPr>
        <w:t>: A specialized RNN capable of learning long-term dependencies, making it well-suited for forecasting EC or pH trends</w:t>
      </w:r>
    </w:p>
    <w:p w14:paraId="4EDFC2EC"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2.4 Application Example</w:t>
      </w:r>
    </w:p>
    <w:p w14:paraId="02669E52" w14:textId="7521928C"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In a hydroponic setup, an LSTM model can be trained on historical EC values to predict the next 10–30 minutes of nutrient concentration. If the forecast indicates a steady rise beyond optimal levels, the system can warn the grower before nutrient toxicity occurs.</w:t>
      </w:r>
    </w:p>
    <w:p w14:paraId="35D451BC" w14:textId="77777777" w:rsidR="00FD5C26" w:rsidRPr="00FD5C26" w:rsidRDefault="00FD5C26" w:rsidP="00FD5C2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5C26">
        <w:rPr>
          <w:rFonts w:ascii="Times New Roman" w:eastAsia="Times New Roman" w:hAnsi="Times New Roman" w:cs="Times New Roman"/>
          <w:b/>
          <w:bCs/>
          <w:color w:val="000000"/>
          <w:kern w:val="0"/>
          <w:sz w:val="36"/>
          <w:szCs w:val="36"/>
          <w14:ligatures w14:val="none"/>
        </w:rPr>
        <w:t>3. Anomaly Detection</w:t>
      </w:r>
    </w:p>
    <w:p w14:paraId="2D5057A4"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3.1 Definition</w:t>
      </w:r>
    </w:p>
    <w:p w14:paraId="7E3EFDD9"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Anomaly detection focuses on identifying data points or patterns that deviate significantly from expected or normal behavior. In hydroponics, anomalies often indicate system faults, sensor failures, or conditions that may harm plant growth.</w:t>
      </w:r>
    </w:p>
    <w:p w14:paraId="519D74C7"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3.2 Importance of Anomaly Detection in Hydroponics</w:t>
      </w:r>
    </w:p>
    <w:p w14:paraId="2095D561"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Many failures in hydroponic systems escalate quickly. Examples include pump malfunctions, dosing errors, or sudden temperature changes. Anomaly detection enables:</w:t>
      </w:r>
    </w:p>
    <w:p w14:paraId="2F27B0F9" w14:textId="77777777" w:rsidR="00FD5C26" w:rsidRPr="00FD5C26" w:rsidRDefault="00FD5C26" w:rsidP="00FD5C2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Early warning of system failures</w:t>
      </w:r>
    </w:p>
    <w:p w14:paraId="20BD05EB" w14:textId="77777777" w:rsidR="00FD5C26" w:rsidRPr="00FD5C26" w:rsidRDefault="00FD5C26" w:rsidP="00FD5C2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Reduced crop loss and downtime</w:t>
      </w:r>
    </w:p>
    <w:p w14:paraId="0E98CA76" w14:textId="77777777" w:rsidR="00FD5C26" w:rsidRPr="00FD5C26" w:rsidRDefault="00FD5C26" w:rsidP="00FD5C2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Improved reliability of automated monitoring</w:t>
      </w:r>
    </w:p>
    <w:p w14:paraId="169BCC4A"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3.3 Types of Anomalies</w:t>
      </w:r>
    </w:p>
    <w:p w14:paraId="71F8E7EE" w14:textId="77777777" w:rsidR="00FD5C26" w:rsidRPr="00FD5C26" w:rsidRDefault="00FD5C26" w:rsidP="00FD5C2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b/>
          <w:bCs/>
          <w:color w:val="000000"/>
          <w:kern w:val="0"/>
          <w14:ligatures w14:val="none"/>
        </w:rPr>
        <w:t>Point anomalies</w:t>
      </w:r>
      <w:r w:rsidRPr="00FD5C26">
        <w:rPr>
          <w:rFonts w:ascii="Times New Roman" w:eastAsia="Times New Roman" w:hAnsi="Times New Roman" w:cs="Times New Roman"/>
          <w:color w:val="000000"/>
          <w:kern w:val="0"/>
          <w14:ligatures w14:val="none"/>
        </w:rPr>
        <w:t>: Single abnormal readings (e.g., sudden EC spike)</w:t>
      </w:r>
    </w:p>
    <w:p w14:paraId="74E68660" w14:textId="77777777" w:rsidR="00FD5C26" w:rsidRPr="00FD5C26" w:rsidRDefault="00FD5C26" w:rsidP="00FD5C2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b/>
          <w:bCs/>
          <w:color w:val="000000"/>
          <w:kern w:val="0"/>
          <w14:ligatures w14:val="none"/>
        </w:rPr>
        <w:t>Contextual anomalies</w:t>
      </w:r>
      <w:r w:rsidRPr="00FD5C26">
        <w:rPr>
          <w:rFonts w:ascii="Times New Roman" w:eastAsia="Times New Roman" w:hAnsi="Times New Roman" w:cs="Times New Roman"/>
          <w:color w:val="000000"/>
          <w:kern w:val="0"/>
          <w14:ligatures w14:val="none"/>
        </w:rPr>
        <w:t>: Values that are abnormal in a specific context (e.g., high temperature at night)</w:t>
      </w:r>
    </w:p>
    <w:p w14:paraId="4ABE06E3" w14:textId="77777777" w:rsidR="00FD5C26" w:rsidRPr="00FD5C26" w:rsidRDefault="00FD5C26" w:rsidP="00FD5C2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b/>
          <w:bCs/>
          <w:color w:val="000000"/>
          <w:kern w:val="0"/>
          <w14:ligatures w14:val="none"/>
        </w:rPr>
        <w:t>Collective anomalies</w:t>
      </w:r>
      <w:r w:rsidRPr="00FD5C26">
        <w:rPr>
          <w:rFonts w:ascii="Times New Roman" w:eastAsia="Times New Roman" w:hAnsi="Times New Roman" w:cs="Times New Roman"/>
          <w:color w:val="000000"/>
          <w:kern w:val="0"/>
          <w14:ligatures w14:val="none"/>
        </w:rPr>
        <w:t>: A sequence of values that together indicate abnormal behavior (e.g., gradual pH drift)</w:t>
      </w:r>
    </w:p>
    <w:p w14:paraId="771B0F99"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3.4 Anomaly Detection Techniques</w:t>
      </w:r>
    </w:p>
    <w:p w14:paraId="64325851"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b/>
          <w:bCs/>
          <w:color w:val="000000"/>
          <w:kern w:val="0"/>
          <w14:ligatures w14:val="none"/>
        </w:rPr>
        <w:t>Rule-Based Methods</w:t>
      </w:r>
    </w:p>
    <w:p w14:paraId="7A72FF4D" w14:textId="77777777" w:rsidR="00FD5C26" w:rsidRPr="00FD5C26" w:rsidRDefault="00FD5C26" w:rsidP="00FD5C2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Fixed thresholds based on agronomic knowledge (e.g., pH &lt; 5.5 or &gt; 6.5)</w:t>
      </w:r>
    </w:p>
    <w:p w14:paraId="28B9320C" w14:textId="77777777" w:rsidR="00FD5C26" w:rsidRPr="00FD5C26" w:rsidRDefault="00FD5C26" w:rsidP="00FD5C2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Simple, fast, and interpretable</w:t>
      </w:r>
    </w:p>
    <w:p w14:paraId="63C1C09D"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b/>
          <w:bCs/>
          <w:color w:val="000000"/>
          <w:kern w:val="0"/>
          <w14:ligatures w14:val="none"/>
        </w:rPr>
        <w:t>Statistical Methods</w:t>
      </w:r>
    </w:p>
    <w:p w14:paraId="1B07211A" w14:textId="77777777" w:rsidR="00FD5C26" w:rsidRPr="00FD5C26" w:rsidRDefault="00FD5C26" w:rsidP="00FD5C2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lastRenderedPageBreak/>
        <w:t>Z-score analysis</w:t>
      </w:r>
    </w:p>
    <w:p w14:paraId="7B8DA2A8" w14:textId="77777777" w:rsidR="00FD5C26" w:rsidRPr="00FD5C26" w:rsidRDefault="00FD5C26" w:rsidP="00FD5C2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Interquartile Range (IQR)</w:t>
      </w:r>
    </w:p>
    <w:p w14:paraId="03A5FA6D" w14:textId="77777777" w:rsidR="00FD5C26" w:rsidRPr="00FD5C26" w:rsidRDefault="00FD5C26" w:rsidP="00FD5C2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Rolling mean and standard deviation</w:t>
      </w:r>
    </w:p>
    <w:p w14:paraId="1184D096"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b/>
          <w:bCs/>
          <w:color w:val="000000"/>
          <w:kern w:val="0"/>
          <w14:ligatures w14:val="none"/>
        </w:rPr>
        <w:t>Machine Learning Methods</w:t>
      </w:r>
    </w:p>
    <w:p w14:paraId="2F42CBAE" w14:textId="77777777" w:rsidR="00FD5C26" w:rsidRPr="00FD5C26" w:rsidRDefault="00FD5C26" w:rsidP="00FD5C2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i/>
          <w:iCs/>
          <w:color w:val="000000"/>
          <w:kern w:val="0"/>
          <w14:ligatures w14:val="none"/>
        </w:rPr>
        <w:t>Isolation Forest</w:t>
      </w:r>
      <w:r w:rsidRPr="00FD5C26">
        <w:rPr>
          <w:rFonts w:ascii="Times New Roman" w:eastAsia="Times New Roman" w:hAnsi="Times New Roman" w:cs="Times New Roman"/>
          <w:color w:val="000000"/>
          <w:kern w:val="0"/>
          <w14:ligatures w14:val="none"/>
        </w:rPr>
        <w:t>: Identifies anomalies by isolating rare patterns in the data</w:t>
      </w:r>
    </w:p>
    <w:p w14:paraId="308CAD1A" w14:textId="77777777" w:rsidR="00FD5C26" w:rsidRPr="00FD5C26" w:rsidRDefault="00FD5C26" w:rsidP="00FD5C2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i/>
          <w:iCs/>
          <w:color w:val="000000"/>
          <w:kern w:val="0"/>
          <w14:ligatures w14:val="none"/>
        </w:rPr>
        <w:t>One-Class SVM</w:t>
      </w:r>
      <w:r w:rsidRPr="00FD5C26">
        <w:rPr>
          <w:rFonts w:ascii="Times New Roman" w:eastAsia="Times New Roman" w:hAnsi="Times New Roman" w:cs="Times New Roman"/>
          <w:color w:val="000000"/>
          <w:kern w:val="0"/>
          <w14:ligatures w14:val="none"/>
        </w:rPr>
        <w:t>: Learns the boundary of normal behavior</w:t>
      </w:r>
    </w:p>
    <w:p w14:paraId="1FD97E96" w14:textId="77777777" w:rsidR="00FD5C26" w:rsidRPr="00FD5C26" w:rsidRDefault="00FD5C26" w:rsidP="00FD5C2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i/>
          <w:iCs/>
          <w:color w:val="000000"/>
          <w:kern w:val="0"/>
          <w14:ligatures w14:val="none"/>
        </w:rPr>
        <w:t>Autoencoders</w:t>
      </w:r>
      <w:r w:rsidRPr="00FD5C26">
        <w:rPr>
          <w:rFonts w:ascii="Times New Roman" w:eastAsia="Times New Roman" w:hAnsi="Times New Roman" w:cs="Times New Roman"/>
          <w:color w:val="000000"/>
          <w:kern w:val="0"/>
          <w14:ligatures w14:val="none"/>
        </w:rPr>
        <w:t>: Detect anomalies by reconstruction error</w:t>
      </w:r>
    </w:p>
    <w:p w14:paraId="75DA068C"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3.5 Application Example</w:t>
      </w:r>
    </w:p>
    <w:p w14:paraId="7951C779" w14:textId="2E64D8DB"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If dissolved oxygen levels suddenly drop while temperature remains stable, an anomaly detection model may flag a possible aeration failure, prompting immediate inspection.</w:t>
      </w:r>
    </w:p>
    <w:p w14:paraId="515E71BB" w14:textId="77777777" w:rsidR="00FD5C26" w:rsidRPr="00FD5C26" w:rsidRDefault="00FD5C26" w:rsidP="00FD5C2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5C26">
        <w:rPr>
          <w:rFonts w:ascii="Times New Roman" w:eastAsia="Times New Roman" w:hAnsi="Times New Roman" w:cs="Times New Roman"/>
          <w:b/>
          <w:bCs/>
          <w:color w:val="000000"/>
          <w:kern w:val="0"/>
          <w:sz w:val="36"/>
          <w:szCs w:val="36"/>
          <w14:ligatures w14:val="none"/>
        </w:rPr>
        <w:t>4. Regression Models</w:t>
      </w:r>
    </w:p>
    <w:p w14:paraId="2F3DE7AE"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4.1 Definition</w:t>
      </w:r>
    </w:p>
    <w:p w14:paraId="74EDC265"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Regression models describe and quantify the relationship between one or more independent variables (inputs) and a dependent variable (output). In hydroponics, regression helps explain how environmental factors influence water quality or plant-related outcomes.</w:t>
      </w:r>
    </w:p>
    <w:p w14:paraId="604781C5"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4.2 Role of Regression in Hydroponic Systems</w:t>
      </w:r>
    </w:p>
    <w:p w14:paraId="324A3DC1"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Regression models are especially valuable for:</w:t>
      </w:r>
    </w:p>
    <w:p w14:paraId="652FF120" w14:textId="77777777" w:rsidR="00FD5C26" w:rsidRPr="00FD5C26" w:rsidRDefault="00FD5C26" w:rsidP="00FD5C2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Understanding cause-and-effect relationships</w:t>
      </w:r>
    </w:p>
    <w:p w14:paraId="7B42348F" w14:textId="77777777" w:rsidR="00FD5C26" w:rsidRPr="00FD5C26" w:rsidRDefault="00FD5C26" w:rsidP="00FD5C2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Providing interpretable predictions</w:t>
      </w:r>
    </w:p>
    <w:p w14:paraId="35E74D48" w14:textId="77777777" w:rsidR="00FD5C26" w:rsidRPr="00FD5C26" w:rsidRDefault="00FD5C26" w:rsidP="00FD5C2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Serving as baseline models for comparison with more complex approaches</w:t>
      </w:r>
    </w:p>
    <w:p w14:paraId="058C9C40"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4.3 Common Regression Techniques</w:t>
      </w:r>
    </w:p>
    <w:p w14:paraId="7E52F599"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b/>
          <w:bCs/>
          <w:color w:val="000000"/>
          <w:kern w:val="0"/>
          <w14:ligatures w14:val="none"/>
        </w:rPr>
        <w:t>Linear Regression</w:t>
      </w:r>
    </w:p>
    <w:p w14:paraId="4FA4F12E" w14:textId="77777777" w:rsidR="00FD5C26" w:rsidRPr="00FD5C26" w:rsidRDefault="00FD5C26" w:rsidP="00FD5C2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FD5C26">
        <w:rPr>
          <w:rFonts w:ascii="Times New Roman" w:eastAsia="Times New Roman" w:hAnsi="Times New Roman" w:cs="Times New Roman"/>
          <w:color w:val="000000"/>
          <w:kern w:val="0"/>
          <w14:ligatures w14:val="none"/>
        </w:rPr>
        <w:t>Models</w:t>
      </w:r>
      <w:proofErr w:type="gramEnd"/>
      <w:r w:rsidRPr="00FD5C26">
        <w:rPr>
          <w:rFonts w:ascii="Times New Roman" w:eastAsia="Times New Roman" w:hAnsi="Times New Roman" w:cs="Times New Roman"/>
          <w:color w:val="000000"/>
          <w:kern w:val="0"/>
          <w14:ligatures w14:val="none"/>
        </w:rPr>
        <w:t xml:space="preserve"> linear relationships between variables</w:t>
      </w:r>
    </w:p>
    <w:p w14:paraId="05C562A2" w14:textId="77777777" w:rsidR="00FD5C26" w:rsidRPr="00FD5C26" w:rsidRDefault="00FD5C26" w:rsidP="00FD5C2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Easy to interpret and computationally efficient</w:t>
      </w:r>
    </w:p>
    <w:p w14:paraId="00658A11"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b/>
          <w:bCs/>
          <w:color w:val="000000"/>
          <w:kern w:val="0"/>
          <w14:ligatures w14:val="none"/>
        </w:rPr>
        <w:t>Multiple Linear Regression</w:t>
      </w:r>
    </w:p>
    <w:p w14:paraId="526E5DE8" w14:textId="77777777" w:rsidR="00FD5C26" w:rsidRPr="00FD5C26" w:rsidRDefault="00FD5C26" w:rsidP="00FD5C2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Uses several inputs (e.g., temperature, time of day, flow rate) to predict one output (e.g., EC)</w:t>
      </w:r>
    </w:p>
    <w:p w14:paraId="6F155BCE"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b/>
          <w:bCs/>
          <w:color w:val="000000"/>
          <w:kern w:val="0"/>
          <w14:ligatures w14:val="none"/>
        </w:rPr>
        <w:t>Tree-Based Regression</w:t>
      </w:r>
    </w:p>
    <w:p w14:paraId="216FE3DA" w14:textId="77777777" w:rsidR="00FD5C26" w:rsidRPr="00FD5C26" w:rsidRDefault="00FD5C26" w:rsidP="00FD5C2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lastRenderedPageBreak/>
        <w:t>Decision Trees and Random Forests</w:t>
      </w:r>
    </w:p>
    <w:p w14:paraId="5C84D8F7" w14:textId="77777777" w:rsidR="00FD5C26" w:rsidRPr="00FD5C26" w:rsidRDefault="00FD5C26" w:rsidP="00FD5C2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Capture non-linear relationships</w:t>
      </w:r>
    </w:p>
    <w:p w14:paraId="6F847377" w14:textId="77777777" w:rsidR="00FD5C26" w:rsidRPr="00FD5C26" w:rsidRDefault="00FD5C26" w:rsidP="00FD5C2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More flexible but less interpretable than linear models</w:t>
      </w:r>
    </w:p>
    <w:p w14:paraId="474E801C" w14:textId="77777777" w:rsidR="00FD5C26" w:rsidRPr="00FD5C26" w:rsidRDefault="00FD5C26" w:rsidP="00FD5C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5C26">
        <w:rPr>
          <w:rFonts w:ascii="Times New Roman" w:eastAsia="Times New Roman" w:hAnsi="Times New Roman" w:cs="Times New Roman"/>
          <w:b/>
          <w:bCs/>
          <w:color w:val="000000"/>
          <w:kern w:val="0"/>
          <w:sz w:val="27"/>
          <w:szCs w:val="27"/>
          <w14:ligatures w14:val="none"/>
        </w:rPr>
        <w:t>4.4 Application Example</w:t>
      </w:r>
    </w:p>
    <w:p w14:paraId="69E6D839" w14:textId="4908C541"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A regression model may predict EC as a function of temperature, time since last dosing, and historical EC trend. This helps estimate how quickly nutrient concentration changes under different conditions.</w:t>
      </w:r>
    </w:p>
    <w:p w14:paraId="5801FF03" w14:textId="77777777" w:rsidR="00FD5C26" w:rsidRPr="00FD5C26" w:rsidRDefault="00FD5C26" w:rsidP="00FD5C2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5C26">
        <w:rPr>
          <w:rFonts w:ascii="Times New Roman" w:eastAsia="Times New Roman" w:hAnsi="Times New Roman" w:cs="Times New Roman"/>
          <w:b/>
          <w:bCs/>
          <w:color w:val="000000"/>
          <w:kern w:val="0"/>
          <w:sz w:val="36"/>
          <w:szCs w:val="36"/>
          <w14:ligatures w14:val="none"/>
        </w:rPr>
        <w:t>5. Comparison of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2359"/>
        <w:gridCol w:w="2368"/>
        <w:gridCol w:w="2740"/>
      </w:tblGrid>
      <w:tr w:rsidR="00FD5C26" w:rsidRPr="00FD5C26" w14:paraId="3FF42B94" w14:textId="77777777">
        <w:trPr>
          <w:tblHeader/>
          <w:tblCellSpacing w:w="15" w:type="dxa"/>
        </w:trPr>
        <w:tc>
          <w:tcPr>
            <w:tcW w:w="0" w:type="auto"/>
            <w:vAlign w:val="center"/>
            <w:hideMark/>
          </w:tcPr>
          <w:p w14:paraId="5FA0FD0A" w14:textId="77777777" w:rsidR="00FD5C26" w:rsidRPr="00FD5C26" w:rsidRDefault="00FD5C26" w:rsidP="00FD5C26">
            <w:pPr>
              <w:spacing w:after="0" w:line="240" w:lineRule="auto"/>
              <w:jc w:val="center"/>
              <w:rPr>
                <w:rFonts w:ascii="Times New Roman" w:eastAsia="Times New Roman" w:hAnsi="Times New Roman" w:cs="Times New Roman"/>
                <w:b/>
                <w:bCs/>
                <w:color w:val="000000"/>
                <w:kern w:val="0"/>
                <w14:ligatures w14:val="none"/>
              </w:rPr>
            </w:pPr>
            <w:r w:rsidRPr="00FD5C26">
              <w:rPr>
                <w:rFonts w:ascii="Times New Roman" w:eastAsia="Times New Roman" w:hAnsi="Times New Roman" w:cs="Times New Roman"/>
                <w:b/>
                <w:bCs/>
                <w:color w:val="000000"/>
                <w:kern w:val="0"/>
                <w14:ligatures w14:val="none"/>
              </w:rPr>
              <w:t>Technique</w:t>
            </w:r>
          </w:p>
        </w:tc>
        <w:tc>
          <w:tcPr>
            <w:tcW w:w="0" w:type="auto"/>
            <w:vAlign w:val="center"/>
            <w:hideMark/>
          </w:tcPr>
          <w:p w14:paraId="3E185880" w14:textId="77777777" w:rsidR="00FD5C26" w:rsidRPr="00FD5C26" w:rsidRDefault="00FD5C26" w:rsidP="00FD5C26">
            <w:pPr>
              <w:spacing w:after="0" w:line="240" w:lineRule="auto"/>
              <w:jc w:val="center"/>
              <w:rPr>
                <w:rFonts w:ascii="Times New Roman" w:eastAsia="Times New Roman" w:hAnsi="Times New Roman" w:cs="Times New Roman"/>
                <w:b/>
                <w:bCs/>
                <w:color w:val="000000"/>
                <w:kern w:val="0"/>
                <w14:ligatures w14:val="none"/>
              </w:rPr>
            </w:pPr>
            <w:r w:rsidRPr="00FD5C26">
              <w:rPr>
                <w:rFonts w:ascii="Times New Roman" w:eastAsia="Times New Roman" w:hAnsi="Times New Roman" w:cs="Times New Roman"/>
                <w:b/>
                <w:bCs/>
                <w:color w:val="000000"/>
                <w:kern w:val="0"/>
                <w14:ligatures w14:val="none"/>
              </w:rPr>
              <w:t>Primary Purpose</w:t>
            </w:r>
          </w:p>
        </w:tc>
        <w:tc>
          <w:tcPr>
            <w:tcW w:w="0" w:type="auto"/>
            <w:vAlign w:val="center"/>
            <w:hideMark/>
          </w:tcPr>
          <w:p w14:paraId="4708079B" w14:textId="77777777" w:rsidR="00FD5C26" w:rsidRPr="00FD5C26" w:rsidRDefault="00FD5C26" w:rsidP="00FD5C26">
            <w:pPr>
              <w:spacing w:after="0" w:line="240" w:lineRule="auto"/>
              <w:jc w:val="center"/>
              <w:rPr>
                <w:rFonts w:ascii="Times New Roman" w:eastAsia="Times New Roman" w:hAnsi="Times New Roman" w:cs="Times New Roman"/>
                <w:b/>
                <w:bCs/>
                <w:color w:val="000000"/>
                <w:kern w:val="0"/>
                <w14:ligatures w14:val="none"/>
              </w:rPr>
            </w:pPr>
            <w:r w:rsidRPr="00FD5C26">
              <w:rPr>
                <w:rFonts w:ascii="Times New Roman" w:eastAsia="Times New Roman" w:hAnsi="Times New Roman" w:cs="Times New Roman"/>
                <w:b/>
                <w:bCs/>
                <w:color w:val="000000"/>
                <w:kern w:val="0"/>
                <w14:ligatures w14:val="none"/>
              </w:rPr>
              <w:t>Strengths</w:t>
            </w:r>
          </w:p>
        </w:tc>
        <w:tc>
          <w:tcPr>
            <w:tcW w:w="0" w:type="auto"/>
            <w:vAlign w:val="center"/>
            <w:hideMark/>
          </w:tcPr>
          <w:p w14:paraId="1A18AEBC" w14:textId="77777777" w:rsidR="00FD5C26" w:rsidRPr="00FD5C26" w:rsidRDefault="00FD5C26" w:rsidP="00FD5C26">
            <w:pPr>
              <w:spacing w:after="0" w:line="240" w:lineRule="auto"/>
              <w:jc w:val="center"/>
              <w:rPr>
                <w:rFonts w:ascii="Times New Roman" w:eastAsia="Times New Roman" w:hAnsi="Times New Roman" w:cs="Times New Roman"/>
                <w:b/>
                <w:bCs/>
                <w:color w:val="000000"/>
                <w:kern w:val="0"/>
                <w14:ligatures w14:val="none"/>
              </w:rPr>
            </w:pPr>
            <w:r w:rsidRPr="00FD5C26">
              <w:rPr>
                <w:rFonts w:ascii="Times New Roman" w:eastAsia="Times New Roman" w:hAnsi="Times New Roman" w:cs="Times New Roman"/>
                <w:b/>
                <w:bCs/>
                <w:color w:val="000000"/>
                <w:kern w:val="0"/>
                <w14:ligatures w14:val="none"/>
              </w:rPr>
              <w:t>Limitations</w:t>
            </w:r>
          </w:p>
        </w:tc>
      </w:tr>
      <w:tr w:rsidR="00FD5C26" w:rsidRPr="00FD5C26" w14:paraId="31239316" w14:textId="77777777">
        <w:trPr>
          <w:tblCellSpacing w:w="15" w:type="dxa"/>
        </w:trPr>
        <w:tc>
          <w:tcPr>
            <w:tcW w:w="0" w:type="auto"/>
            <w:vAlign w:val="center"/>
            <w:hideMark/>
          </w:tcPr>
          <w:p w14:paraId="153898F8" w14:textId="77777777" w:rsidR="00FD5C26" w:rsidRPr="00FD5C26" w:rsidRDefault="00FD5C26" w:rsidP="00FD5C26">
            <w:pPr>
              <w:spacing w:after="0"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Time-Series Models</w:t>
            </w:r>
          </w:p>
        </w:tc>
        <w:tc>
          <w:tcPr>
            <w:tcW w:w="0" w:type="auto"/>
            <w:vAlign w:val="center"/>
            <w:hideMark/>
          </w:tcPr>
          <w:p w14:paraId="37513185" w14:textId="77777777" w:rsidR="00FD5C26" w:rsidRPr="00FD5C26" w:rsidRDefault="00FD5C26" w:rsidP="00FD5C26">
            <w:pPr>
              <w:spacing w:after="0"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Forecasting future values</w:t>
            </w:r>
          </w:p>
        </w:tc>
        <w:tc>
          <w:tcPr>
            <w:tcW w:w="0" w:type="auto"/>
            <w:vAlign w:val="center"/>
            <w:hideMark/>
          </w:tcPr>
          <w:p w14:paraId="40E58379" w14:textId="77777777" w:rsidR="00FD5C26" w:rsidRPr="00FD5C26" w:rsidRDefault="00FD5C26" w:rsidP="00FD5C26">
            <w:pPr>
              <w:spacing w:after="0"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Capture temporal patterns</w:t>
            </w:r>
          </w:p>
        </w:tc>
        <w:tc>
          <w:tcPr>
            <w:tcW w:w="0" w:type="auto"/>
            <w:vAlign w:val="center"/>
            <w:hideMark/>
          </w:tcPr>
          <w:p w14:paraId="3FF18FB9" w14:textId="77777777" w:rsidR="00FD5C26" w:rsidRPr="00FD5C26" w:rsidRDefault="00FD5C26" w:rsidP="00FD5C26">
            <w:pPr>
              <w:spacing w:after="0"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Require consistent timestamps</w:t>
            </w:r>
          </w:p>
        </w:tc>
      </w:tr>
      <w:tr w:rsidR="00FD5C26" w:rsidRPr="00FD5C26" w14:paraId="4F5957D6" w14:textId="77777777">
        <w:trPr>
          <w:tblCellSpacing w:w="15" w:type="dxa"/>
        </w:trPr>
        <w:tc>
          <w:tcPr>
            <w:tcW w:w="0" w:type="auto"/>
            <w:vAlign w:val="center"/>
            <w:hideMark/>
          </w:tcPr>
          <w:p w14:paraId="3CCE7587" w14:textId="77777777" w:rsidR="00FD5C26" w:rsidRPr="00FD5C26" w:rsidRDefault="00FD5C26" w:rsidP="00FD5C26">
            <w:pPr>
              <w:spacing w:after="0"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Anomaly Detection</w:t>
            </w:r>
          </w:p>
        </w:tc>
        <w:tc>
          <w:tcPr>
            <w:tcW w:w="0" w:type="auto"/>
            <w:vAlign w:val="center"/>
            <w:hideMark/>
          </w:tcPr>
          <w:p w14:paraId="577FA145" w14:textId="77777777" w:rsidR="00FD5C26" w:rsidRPr="00FD5C26" w:rsidRDefault="00FD5C26" w:rsidP="00FD5C26">
            <w:pPr>
              <w:spacing w:after="0"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Detect abnormal behavior</w:t>
            </w:r>
          </w:p>
        </w:tc>
        <w:tc>
          <w:tcPr>
            <w:tcW w:w="0" w:type="auto"/>
            <w:vAlign w:val="center"/>
            <w:hideMark/>
          </w:tcPr>
          <w:p w14:paraId="565ABD1D" w14:textId="77777777" w:rsidR="00FD5C26" w:rsidRPr="00FD5C26" w:rsidRDefault="00FD5C26" w:rsidP="00FD5C26">
            <w:pPr>
              <w:spacing w:after="0"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Early fault detection</w:t>
            </w:r>
          </w:p>
        </w:tc>
        <w:tc>
          <w:tcPr>
            <w:tcW w:w="0" w:type="auto"/>
            <w:vAlign w:val="center"/>
            <w:hideMark/>
          </w:tcPr>
          <w:p w14:paraId="7215F4B2" w14:textId="77777777" w:rsidR="00FD5C26" w:rsidRPr="00FD5C26" w:rsidRDefault="00FD5C26" w:rsidP="00FD5C26">
            <w:pPr>
              <w:spacing w:after="0"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Limited ground truth labels</w:t>
            </w:r>
          </w:p>
        </w:tc>
      </w:tr>
      <w:tr w:rsidR="00FD5C26" w:rsidRPr="00FD5C26" w14:paraId="0C7928D5" w14:textId="77777777">
        <w:trPr>
          <w:tblCellSpacing w:w="15" w:type="dxa"/>
        </w:trPr>
        <w:tc>
          <w:tcPr>
            <w:tcW w:w="0" w:type="auto"/>
            <w:vAlign w:val="center"/>
            <w:hideMark/>
          </w:tcPr>
          <w:p w14:paraId="318B7A4B" w14:textId="77777777" w:rsidR="00FD5C26" w:rsidRPr="00FD5C26" w:rsidRDefault="00FD5C26" w:rsidP="00FD5C26">
            <w:pPr>
              <w:spacing w:after="0"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Regression Models</w:t>
            </w:r>
          </w:p>
        </w:tc>
        <w:tc>
          <w:tcPr>
            <w:tcW w:w="0" w:type="auto"/>
            <w:vAlign w:val="center"/>
            <w:hideMark/>
          </w:tcPr>
          <w:p w14:paraId="4EDF6902" w14:textId="77777777" w:rsidR="00FD5C26" w:rsidRPr="00FD5C26" w:rsidRDefault="00FD5C26" w:rsidP="00FD5C26">
            <w:pPr>
              <w:spacing w:after="0"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Explain relationships</w:t>
            </w:r>
          </w:p>
        </w:tc>
        <w:tc>
          <w:tcPr>
            <w:tcW w:w="0" w:type="auto"/>
            <w:vAlign w:val="center"/>
            <w:hideMark/>
          </w:tcPr>
          <w:p w14:paraId="6BCC62CA" w14:textId="77777777" w:rsidR="00FD5C26" w:rsidRPr="00FD5C26" w:rsidRDefault="00FD5C26" w:rsidP="00FD5C26">
            <w:pPr>
              <w:spacing w:after="0"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Interpretable, simple</w:t>
            </w:r>
          </w:p>
        </w:tc>
        <w:tc>
          <w:tcPr>
            <w:tcW w:w="0" w:type="auto"/>
            <w:vAlign w:val="center"/>
            <w:hideMark/>
          </w:tcPr>
          <w:p w14:paraId="1AF6E342" w14:textId="77777777" w:rsidR="00FD5C26" w:rsidRPr="00FD5C26" w:rsidRDefault="00FD5C26" w:rsidP="00FD5C26">
            <w:pPr>
              <w:spacing w:after="0"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Limited temporal awareness</w:t>
            </w:r>
          </w:p>
        </w:tc>
      </w:tr>
    </w:tbl>
    <w:p w14:paraId="1F201C4B" w14:textId="7084308B" w:rsidR="00FD5C26" w:rsidRPr="00FD5C26" w:rsidRDefault="00FD5C26" w:rsidP="00FD5C26">
      <w:pPr>
        <w:spacing w:after="0" w:line="240" w:lineRule="auto"/>
        <w:rPr>
          <w:rFonts w:ascii="Times New Roman" w:eastAsia="Times New Roman" w:hAnsi="Times New Roman" w:cs="Times New Roman"/>
          <w:kern w:val="0"/>
          <w14:ligatures w14:val="none"/>
        </w:rPr>
      </w:pPr>
    </w:p>
    <w:p w14:paraId="2DEA2378" w14:textId="77777777" w:rsidR="00FD5C26" w:rsidRPr="00FD5C26" w:rsidRDefault="00FD5C26" w:rsidP="00FD5C2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5C26">
        <w:rPr>
          <w:rFonts w:ascii="Times New Roman" w:eastAsia="Times New Roman" w:hAnsi="Times New Roman" w:cs="Times New Roman"/>
          <w:b/>
          <w:bCs/>
          <w:color w:val="000000"/>
          <w:kern w:val="0"/>
          <w:sz w:val="36"/>
          <w:szCs w:val="36"/>
          <w14:ligatures w14:val="none"/>
        </w:rPr>
        <w:t>6. Integration in an AI-Driven Hydroponic System</w:t>
      </w:r>
    </w:p>
    <w:p w14:paraId="0A5F6B3E"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In practice, these techniques are not used in isolation:</w:t>
      </w:r>
    </w:p>
    <w:p w14:paraId="09A1E94B" w14:textId="77777777" w:rsidR="00FD5C26" w:rsidRPr="00FD5C26" w:rsidRDefault="00FD5C26" w:rsidP="00FD5C2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Time-series models forecast expected behavior</w:t>
      </w:r>
    </w:p>
    <w:p w14:paraId="237F8577" w14:textId="77777777" w:rsidR="00FD5C26" w:rsidRPr="00FD5C26" w:rsidRDefault="00FD5C26" w:rsidP="00FD5C2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Anomaly detection compares real-time data against expected patterns</w:t>
      </w:r>
    </w:p>
    <w:p w14:paraId="6E2FE7F1" w14:textId="77777777" w:rsidR="00FD5C26" w:rsidRPr="00FD5C26" w:rsidRDefault="00FD5C26" w:rsidP="00FD5C2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Regression models provide explainability and baseline predictions</w:t>
      </w:r>
    </w:p>
    <w:p w14:paraId="7C6EB436" w14:textId="37B6A025"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Together, they form a layered analytics approach that improves robustness, interpretability, and decision support in hydroponic water quality management.</w:t>
      </w:r>
    </w:p>
    <w:p w14:paraId="3E046AA9" w14:textId="77777777" w:rsidR="00FD5C26" w:rsidRPr="00FD5C26" w:rsidRDefault="00FD5C26" w:rsidP="00FD5C2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D5C26">
        <w:rPr>
          <w:rFonts w:ascii="Times New Roman" w:eastAsia="Times New Roman" w:hAnsi="Times New Roman" w:cs="Times New Roman"/>
          <w:b/>
          <w:bCs/>
          <w:color w:val="000000"/>
          <w:kern w:val="0"/>
          <w:sz w:val="36"/>
          <w:szCs w:val="36"/>
          <w14:ligatures w14:val="none"/>
        </w:rPr>
        <w:t>7. Conclusion</w:t>
      </w:r>
    </w:p>
    <w:p w14:paraId="4A7CB694" w14:textId="77777777" w:rsidR="00FD5C26" w:rsidRPr="00FD5C26" w:rsidRDefault="00FD5C26" w:rsidP="00FD5C26">
      <w:pPr>
        <w:spacing w:before="100" w:beforeAutospacing="1" w:after="100" w:afterAutospacing="1" w:line="240" w:lineRule="auto"/>
        <w:rPr>
          <w:rFonts w:ascii="Times New Roman" w:eastAsia="Times New Roman" w:hAnsi="Times New Roman" w:cs="Times New Roman"/>
          <w:color w:val="000000"/>
          <w:kern w:val="0"/>
          <w14:ligatures w14:val="none"/>
        </w:rPr>
      </w:pPr>
      <w:r w:rsidRPr="00FD5C26">
        <w:rPr>
          <w:rFonts w:ascii="Times New Roman" w:eastAsia="Times New Roman" w:hAnsi="Times New Roman" w:cs="Times New Roman"/>
          <w:color w:val="000000"/>
          <w:kern w:val="0"/>
          <w14:ligatures w14:val="none"/>
        </w:rPr>
        <w:t>Time-series analysis, anomaly detection, and regression models each address different analytical needs in hydroponic monitoring systems. When combined, they enable proactive control, early fault detection, and data-driven decision-making. Their integration with IoT sensing infrastructure forms the foundation of intelligent, sustainable hydroponic farming systems.</w:t>
      </w:r>
    </w:p>
    <w:p w14:paraId="3A5952BF" w14:textId="77777777" w:rsidR="00FD5C26" w:rsidRDefault="00FD5C26"/>
    <w:sectPr w:rsidR="00FD5C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702C"/>
    <w:multiLevelType w:val="multilevel"/>
    <w:tmpl w:val="0E7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61E06"/>
    <w:multiLevelType w:val="multilevel"/>
    <w:tmpl w:val="1CBA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30813"/>
    <w:multiLevelType w:val="multilevel"/>
    <w:tmpl w:val="DF7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B0622"/>
    <w:multiLevelType w:val="multilevel"/>
    <w:tmpl w:val="E430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C2CCC"/>
    <w:multiLevelType w:val="multilevel"/>
    <w:tmpl w:val="7850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3573B"/>
    <w:multiLevelType w:val="multilevel"/>
    <w:tmpl w:val="66D8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82D97"/>
    <w:multiLevelType w:val="multilevel"/>
    <w:tmpl w:val="640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31B10"/>
    <w:multiLevelType w:val="multilevel"/>
    <w:tmpl w:val="DBAC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475D7"/>
    <w:multiLevelType w:val="multilevel"/>
    <w:tmpl w:val="332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F0035"/>
    <w:multiLevelType w:val="multilevel"/>
    <w:tmpl w:val="4342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C6C2E"/>
    <w:multiLevelType w:val="multilevel"/>
    <w:tmpl w:val="C5A6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145BD"/>
    <w:multiLevelType w:val="multilevel"/>
    <w:tmpl w:val="6D42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F2866"/>
    <w:multiLevelType w:val="multilevel"/>
    <w:tmpl w:val="2A4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308272">
    <w:abstractNumId w:val="3"/>
  </w:num>
  <w:num w:numId="2" w16cid:durableId="572550721">
    <w:abstractNumId w:val="1"/>
  </w:num>
  <w:num w:numId="3" w16cid:durableId="1349526945">
    <w:abstractNumId w:val="11"/>
  </w:num>
  <w:num w:numId="4" w16cid:durableId="1563908321">
    <w:abstractNumId w:val="9"/>
  </w:num>
  <w:num w:numId="5" w16cid:durableId="1749964580">
    <w:abstractNumId w:val="0"/>
  </w:num>
  <w:num w:numId="6" w16cid:durableId="1754204687">
    <w:abstractNumId w:val="7"/>
  </w:num>
  <w:num w:numId="7" w16cid:durableId="1541670620">
    <w:abstractNumId w:val="2"/>
  </w:num>
  <w:num w:numId="8" w16cid:durableId="653333559">
    <w:abstractNumId w:val="8"/>
  </w:num>
  <w:num w:numId="9" w16cid:durableId="2014064872">
    <w:abstractNumId w:val="6"/>
  </w:num>
  <w:num w:numId="10" w16cid:durableId="74473589">
    <w:abstractNumId w:val="10"/>
  </w:num>
  <w:num w:numId="11" w16cid:durableId="1108546974">
    <w:abstractNumId w:val="5"/>
  </w:num>
  <w:num w:numId="12" w16cid:durableId="1388140520">
    <w:abstractNumId w:val="12"/>
  </w:num>
  <w:num w:numId="13" w16cid:durableId="198901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26"/>
    <w:rsid w:val="002268BF"/>
    <w:rsid w:val="006B3C95"/>
    <w:rsid w:val="00FD5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D0514"/>
  <w15:chartTrackingRefBased/>
  <w15:docId w15:val="{B2F4867B-3AEF-B741-A760-16074B2D4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5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C26"/>
    <w:rPr>
      <w:rFonts w:eastAsiaTheme="majorEastAsia" w:cstheme="majorBidi"/>
      <w:color w:val="272727" w:themeColor="text1" w:themeTint="D8"/>
    </w:rPr>
  </w:style>
  <w:style w:type="paragraph" w:styleId="Title">
    <w:name w:val="Title"/>
    <w:basedOn w:val="Normal"/>
    <w:next w:val="Normal"/>
    <w:link w:val="TitleChar"/>
    <w:uiPriority w:val="10"/>
    <w:qFormat/>
    <w:rsid w:val="00FD5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C26"/>
    <w:pPr>
      <w:spacing w:before="160"/>
      <w:jc w:val="center"/>
    </w:pPr>
    <w:rPr>
      <w:i/>
      <w:iCs/>
      <w:color w:val="404040" w:themeColor="text1" w:themeTint="BF"/>
    </w:rPr>
  </w:style>
  <w:style w:type="character" w:customStyle="1" w:styleId="QuoteChar">
    <w:name w:val="Quote Char"/>
    <w:basedOn w:val="DefaultParagraphFont"/>
    <w:link w:val="Quote"/>
    <w:uiPriority w:val="29"/>
    <w:rsid w:val="00FD5C26"/>
    <w:rPr>
      <w:i/>
      <w:iCs/>
      <w:color w:val="404040" w:themeColor="text1" w:themeTint="BF"/>
    </w:rPr>
  </w:style>
  <w:style w:type="paragraph" w:styleId="ListParagraph">
    <w:name w:val="List Paragraph"/>
    <w:basedOn w:val="Normal"/>
    <w:uiPriority w:val="34"/>
    <w:qFormat/>
    <w:rsid w:val="00FD5C26"/>
    <w:pPr>
      <w:ind w:left="720"/>
      <w:contextualSpacing/>
    </w:pPr>
  </w:style>
  <w:style w:type="character" w:styleId="IntenseEmphasis">
    <w:name w:val="Intense Emphasis"/>
    <w:basedOn w:val="DefaultParagraphFont"/>
    <w:uiPriority w:val="21"/>
    <w:qFormat/>
    <w:rsid w:val="00FD5C26"/>
    <w:rPr>
      <w:i/>
      <w:iCs/>
      <w:color w:val="0F4761" w:themeColor="accent1" w:themeShade="BF"/>
    </w:rPr>
  </w:style>
  <w:style w:type="paragraph" w:styleId="IntenseQuote">
    <w:name w:val="Intense Quote"/>
    <w:basedOn w:val="Normal"/>
    <w:next w:val="Normal"/>
    <w:link w:val="IntenseQuoteChar"/>
    <w:uiPriority w:val="30"/>
    <w:qFormat/>
    <w:rsid w:val="00FD5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C26"/>
    <w:rPr>
      <w:i/>
      <w:iCs/>
      <w:color w:val="0F4761" w:themeColor="accent1" w:themeShade="BF"/>
    </w:rPr>
  </w:style>
  <w:style w:type="character" w:styleId="IntenseReference">
    <w:name w:val="Intense Reference"/>
    <w:basedOn w:val="DefaultParagraphFont"/>
    <w:uiPriority w:val="32"/>
    <w:qFormat/>
    <w:rsid w:val="00FD5C26"/>
    <w:rPr>
      <w:b/>
      <w:bCs/>
      <w:smallCaps/>
      <w:color w:val="0F4761" w:themeColor="accent1" w:themeShade="BF"/>
      <w:spacing w:val="5"/>
    </w:rPr>
  </w:style>
  <w:style w:type="paragraph" w:styleId="NormalWeb">
    <w:name w:val="Normal (Web)"/>
    <w:basedOn w:val="Normal"/>
    <w:uiPriority w:val="99"/>
    <w:semiHidden/>
    <w:unhideWhenUsed/>
    <w:rsid w:val="00FD5C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D5C26"/>
  </w:style>
  <w:style w:type="character" w:styleId="Strong">
    <w:name w:val="Strong"/>
    <w:basedOn w:val="DefaultParagraphFont"/>
    <w:uiPriority w:val="22"/>
    <w:qFormat/>
    <w:rsid w:val="00FD5C26"/>
    <w:rPr>
      <w:b/>
      <w:bCs/>
    </w:rPr>
  </w:style>
  <w:style w:type="character" w:styleId="Emphasis">
    <w:name w:val="Emphasis"/>
    <w:basedOn w:val="DefaultParagraphFont"/>
    <w:uiPriority w:val="20"/>
    <w:qFormat/>
    <w:rsid w:val="00FD5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935</Words>
  <Characters>5330</Characters>
  <Application>Microsoft Office Word</Application>
  <DocSecurity>0</DocSecurity>
  <Lines>44</Lines>
  <Paragraphs>12</Paragraphs>
  <ScaleCrop>false</ScaleCrop>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Cooper,Lindsay L.L.</dc:creator>
  <cp:keywords/>
  <dc:description/>
  <cp:lastModifiedBy>Cooper,Lindsay L.L.</cp:lastModifiedBy>
  <cp:revision>1</cp:revision>
  <dcterms:created xsi:type="dcterms:W3CDTF">2025-12-16T07:27:00Z</dcterms:created>
  <dcterms:modified xsi:type="dcterms:W3CDTF">2025-12-16T07:30:00Z</dcterms:modified>
</cp:coreProperties>
</file>