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A336" w14:textId="73645DB9" w:rsidR="00C125A5" w:rsidRDefault="00C125A5" w:rsidP="00C125A5">
      <w:pPr>
        <w:pStyle w:val="Heading1"/>
        <w:rPr>
          <w:color w:val="000000"/>
        </w:rPr>
      </w:pPr>
      <w:r>
        <w:rPr>
          <w:rStyle w:val="Strong"/>
          <w:b/>
          <w:bCs/>
          <w:color w:val="000000"/>
        </w:rPr>
        <w:t>Use Case Descriptions</w:t>
      </w:r>
    </w:p>
    <w:p w14:paraId="7EF4206F" w14:textId="77777777" w:rsidR="00C125A5" w:rsidRDefault="00C125A5" w:rsidP="00C125A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Actors</w:t>
      </w:r>
    </w:p>
    <w:p w14:paraId="768D5003" w14:textId="77777777" w:rsidR="00C125A5" w:rsidRPr="00C125A5" w:rsidRDefault="00C125A5" w:rsidP="00C125A5">
      <w:pPr>
        <w:pStyle w:val="NormalWeb"/>
        <w:numPr>
          <w:ilvl w:val="0"/>
          <w:numId w:val="10"/>
        </w:numPr>
        <w:rPr>
          <w:b/>
          <w:bCs/>
          <w:color w:val="000000"/>
        </w:rPr>
      </w:pPr>
      <w:r w:rsidRPr="00C125A5">
        <w:rPr>
          <w:rStyle w:val="Strong"/>
          <w:b w:val="0"/>
          <w:bCs w:val="0"/>
          <w:color w:val="000000"/>
        </w:rPr>
        <w:t>Grower/User</w:t>
      </w:r>
    </w:p>
    <w:p w14:paraId="26436F83" w14:textId="77777777" w:rsidR="00C125A5" w:rsidRPr="00C125A5" w:rsidRDefault="00C125A5" w:rsidP="00C125A5">
      <w:pPr>
        <w:pStyle w:val="NormalWeb"/>
        <w:numPr>
          <w:ilvl w:val="0"/>
          <w:numId w:val="10"/>
        </w:numPr>
        <w:rPr>
          <w:b/>
          <w:bCs/>
          <w:color w:val="000000"/>
        </w:rPr>
      </w:pPr>
      <w:r w:rsidRPr="00C125A5">
        <w:rPr>
          <w:rStyle w:val="Strong"/>
          <w:b w:val="0"/>
          <w:bCs w:val="0"/>
          <w:color w:val="000000"/>
        </w:rPr>
        <w:t>ESP32 Sensor Node</w:t>
      </w:r>
    </w:p>
    <w:p w14:paraId="0419C824" w14:textId="77777777" w:rsidR="00C125A5" w:rsidRPr="00C125A5" w:rsidRDefault="00C125A5" w:rsidP="00C125A5">
      <w:pPr>
        <w:pStyle w:val="NormalWeb"/>
        <w:numPr>
          <w:ilvl w:val="0"/>
          <w:numId w:val="10"/>
        </w:numPr>
        <w:rPr>
          <w:b/>
          <w:bCs/>
          <w:color w:val="000000"/>
        </w:rPr>
      </w:pPr>
      <w:r w:rsidRPr="00C125A5">
        <w:rPr>
          <w:rStyle w:val="Strong"/>
          <w:b w:val="0"/>
          <w:bCs w:val="0"/>
          <w:color w:val="000000"/>
        </w:rPr>
        <w:t>Cloud Database</w:t>
      </w:r>
    </w:p>
    <w:p w14:paraId="6C1FAE7E" w14:textId="77777777" w:rsidR="00C125A5" w:rsidRPr="00C125A5" w:rsidRDefault="00C125A5" w:rsidP="00C125A5">
      <w:pPr>
        <w:pStyle w:val="NormalWeb"/>
        <w:numPr>
          <w:ilvl w:val="0"/>
          <w:numId w:val="10"/>
        </w:numPr>
        <w:rPr>
          <w:b/>
          <w:bCs/>
          <w:color w:val="000000"/>
        </w:rPr>
      </w:pPr>
      <w:r w:rsidRPr="00C125A5">
        <w:rPr>
          <w:rStyle w:val="Strong"/>
          <w:b w:val="0"/>
          <w:bCs w:val="0"/>
          <w:color w:val="000000"/>
        </w:rPr>
        <w:t>AI Analytics Engine</w:t>
      </w:r>
    </w:p>
    <w:p w14:paraId="4B93E2CA" w14:textId="347F8FAE" w:rsidR="00C125A5" w:rsidRPr="00C125A5" w:rsidRDefault="00C125A5" w:rsidP="00C125A5">
      <w:pPr>
        <w:pStyle w:val="NormalWeb"/>
        <w:numPr>
          <w:ilvl w:val="0"/>
          <w:numId w:val="10"/>
        </w:numPr>
        <w:rPr>
          <w:b/>
          <w:bCs/>
          <w:color w:val="000000"/>
        </w:rPr>
      </w:pPr>
      <w:r w:rsidRPr="00C125A5">
        <w:rPr>
          <w:rStyle w:val="Strong"/>
          <w:b w:val="0"/>
          <w:bCs w:val="0"/>
          <w:color w:val="000000"/>
        </w:rPr>
        <w:t>Dashboard Application</w:t>
      </w:r>
    </w:p>
    <w:p w14:paraId="03704D62" w14:textId="77777777" w:rsidR="00C125A5" w:rsidRDefault="00C125A5" w:rsidP="00C125A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Use Case 1 – Check Dashboard</w:t>
      </w:r>
    </w:p>
    <w:p w14:paraId="11B4D438" w14:textId="0A528B2E" w:rsidR="00C125A5" w:rsidRPr="00C125A5" w:rsidRDefault="00C125A5" w:rsidP="00C125A5">
      <w:pPr>
        <w:pStyle w:val="NormalWeb"/>
        <w:rPr>
          <w:color w:val="000000"/>
        </w:rPr>
      </w:pPr>
      <w:r>
        <w:rPr>
          <w:rStyle w:val="Strong"/>
          <w:color w:val="000000"/>
        </w:rPr>
        <w:t>Description: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User views real-time and historical sensor data.</w:t>
      </w:r>
      <w:r>
        <w:rPr>
          <w:color w:val="000000"/>
        </w:rPr>
        <w:br/>
      </w:r>
      <w:r>
        <w:rPr>
          <w:rStyle w:val="Strong"/>
          <w:color w:val="000000"/>
        </w:rPr>
        <w:t>Precondition: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Sensors online.</w:t>
      </w:r>
      <w:r>
        <w:rPr>
          <w:color w:val="000000"/>
        </w:rPr>
        <w:br/>
      </w:r>
      <w:r>
        <w:rPr>
          <w:rStyle w:val="Strong"/>
          <w:color w:val="000000"/>
        </w:rPr>
        <w:t>Postcondition: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User sees updated system state.</w:t>
      </w:r>
    </w:p>
    <w:p w14:paraId="613E2842" w14:textId="77777777" w:rsidR="00C125A5" w:rsidRDefault="00C125A5" w:rsidP="00C125A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Use Case 2 – System Sends Alert</w:t>
      </w:r>
    </w:p>
    <w:p w14:paraId="6779189B" w14:textId="30C4D600" w:rsidR="00C125A5" w:rsidRPr="00C125A5" w:rsidRDefault="00C125A5" w:rsidP="00C125A5">
      <w:pPr>
        <w:pStyle w:val="NormalWeb"/>
        <w:rPr>
          <w:color w:val="000000"/>
        </w:rPr>
      </w:pPr>
      <w:r>
        <w:rPr>
          <w:color w:val="000000"/>
        </w:rPr>
        <w:t>Trigger: Sensor reading crosses threshold.</w:t>
      </w:r>
      <w:r>
        <w:rPr>
          <w:color w:val="000000"/>
        </w:rPr>
        <w:br/>
        <w:t>System sends notification via email/SMS/push.</w:t>
      </w:r>
    </w:p>
    <w:p w14:paraId="2BB1D85D" w14:textId="77777777" w:rsidR="00C125A5" w:rsidRDefault="00C125A5" w:rsidP="00C125A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Use Case 3 – Sensor Streaming</w:t>
      </w:r>
    </w:p>
    <w:p w14:paraId="2D5550E4" w14:textId="1AB4982A" w:rsidR="00C125A5" w:rsidRPr="00C125A5" w:rsidRDefault="00C125A5" w:rsidP="00C125A5">
      <w:pPr>
        <w:pStyle w:val="NormalWeb"/>
        <w:rPr>
          <w:color w:val="000000"/>
        </w:rPr>
      </w:pPr>
      <w:r>
        <w:rPr>
          <w:color w:val="000000"/>
        </w:rPr>
        <w:t>Sensors send data to ESP32 → cloud → dashboard.</w:t>
      </w:r>
      <w:r>
        <w:rPr>
          <w:color w:val="000000"/>
        </w:rPr>
        <w:br/>
        <w:t>Data stored with timestamps.</w:t>
      </w:r>
    </w:p>
    <w:p w14:paraId="3D0CF965" w14:textId="77777777" w:rsidR="00C125A5" w:rsidRDefault="00C125A5" w:rsidP="00C125A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Use Case 4 – AI Prediction</w:t>
      </w:r>
    </w:p>
    <w:p w14:paraId="63D275EF" w14:textId="770B98DD" w:rsidR="00C125A5" w:rsidRPr="00C125A5" w:rsidRDefault="00C125A5" w:rsidP="00C125A5">
      <w:pPr>
        <w:pStyle w:val="NormalWeb"/>
        <w:rPr>
          <w:color w:val="000000"/>
        </w:rPr>
      </w:pPr>
      <w:r>
        <w:rPr>
          <w:color w:val="000000"/>
        </w:rPr>
        <w:t>AI model analyzes trends and predicts future pH/EC drift.</w:t>
      </w:r>
      <w:r>
        <w:rPr>
          <w:color w:val="000000"/>
        </w:rPr>
        <w:br/>
        <w:t>User sees forecast graphs.</w:t>
      </w:r>
    </w:p>
    <w:p w14:paraId="1C033123" w14:textId="77777777" w:rsidR="00C125A5" w:rsidRDefault="00C125A5" w:rsidP="00C125A5">
      <w:pPr>
        <w:pStyle w:val="Heading2"/>
        <w:rPr>
          <w:color w:val="000000"/>
        </w:rPr>
      </w:pPr>
      <w:r>
        <w:rPr>
          <w:rStyle w:val="Strong"/>
          <w:b/>
          <w:bCs/>
          <w:color w:val="000000"/>
        </w:rPr>
        <w:t>Use Case 5 – Log Anomalies</w:t>
      </w:r>
    </w:p>
    <w:p w14:paraId="4180C0FD" w14:textId="77777777" w:rsidR="00C125A5" w:rsidRDefault="00C125A5" w:rsidP="00C125A5">
      <w:pPr>
        <w:pStyle w:val="NormalWeb"/>
        <w:rPr>
          <w:color w:val="000000"/>
        </w:rPr>
      </w:pPr>
      <w:r>
        <w:rPr>
          <w:color w:val="000000"/>
        </w:rPr>
        <w:t>System automatically records unusual sensor behavior (spikes, drops, outliers).</w:t>
      </w:r>
    </w:p>
    <w:p w14:paraId="72AD67C2" w14:textId="77777777" w:rsidR="00484EBA" w:rsidRDefault="00484EBA"/>
    <w:sectPr w:rsidR="00484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963A3"/>
    <w:multiLevelType w:val="multilevel"/>
    <w:tmpl w:val="6CA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26227">
    <w:abstractNumId w:val="8"/>
  </w:num>
  <w:num w:numId="2" w16cid:durableId="2099279482">
    <w:abstractNumId w:val="6"/>
  </w:num>
  <w:num w:numId="3" w16cid:durableId="951132645">
    <w:abstractNumId w:val="5"/>
  </w:num>
  <w:num w:numId="4" w16cid:durableId="1347748190">
    <w:abstractNumId w:val="4"/>
  </w:num>
  <w:num w:numId="5" w16cid:durableId="751391749">
    <w:abstractNumId w:val="7"/>
  </w:num>
  <w:num w:numId="6" w16cid:durableId="2136408592">
    <w:abstractNumId w:val="3"/>
  </w:num>
  <w:num w:numId="7" w16cid:durableId="1095396513">
    <w:abstractNumId w:val="2"/>
  </w:num>
  <w:num w:numId="8" w16cid:durableId="1199704234">
    <w:abstractNumId w:val="1"/>
  </w:num>
  <w:num w:numId="9" w16cid:durableId="1279529116">
    <w:abstractNumId w:val="0"/>
  </w:num>
  <w:num w:numId="10" w16cid:durableId="470178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EBA"/>
    <w:rsid w:val="006B3C95"/>
    <w:rsid w:val="00AA1D8D"/>
    <w:rsid w:val="00B47730"/>
    <w:rsid w:val="00C125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CADA5"/>
  <w14:defaultImageDpi w14:val="300"/>
  <w15:docId w15:val="{2D19BAB7-8832-2F41-BB1F-BD4CD164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12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12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Cooper,Lindsay L.L.</cp:lastModifiedBy>
  <cp:revision>2</cp:revision>
  <dcterms:created xsi:type="dcterms:W3CDTF">2013-12-23T23:15:00Z</dcterms:created>
  <dcterms:modified xsi:type="dcterms:W3CDTF">2025-12-02T07:17:00Z</dcterms:modified>
  <cp:category/>
</cp:coreProperties>
</file>