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578C" w14:textId="3A9D9367" w:rsidR="003C537A" w:rsidRPr="00AD5415" w:rsidRDefault="003C537A" w:rsidP="003C537A">
      <w:pPr>
        <w:rPr>
          <w:color w:val="000000"/>
        </w:rPr>
      </w:pPr>
    </w:p>
    <w:p w14:paraId="6E60776A" w14:textId="77777777" w:rsidR="003C537A" w:rsidRPr="00AD5415" w:rsidRDefault="003C537A" w:rsidP="003C537A">
      <w:pPr>
        <w:spacing w:line="480" w:lineRule="auto"/>
        <w:rPr>
          <w:color w:val="000000"/>
        </w:rPr>
      </w:pPr>
    </w:p>
    <w:p w14:paraId="05D20A62" w14:textId="77777777" w:rsidR="003C537A" w:rsidRPr="00AD5415" w:rsidRDefault="003C537A" w:rsidP="003C537A">
      <w:pPr>
        <w:spacing w:line="480" w:lineRule="auto"/>
        <w:rPr>
          <w:color w:val="000000"/>
        </w:rPr>
      </w:pPr>
    </w:p>
    <w:p w14:paraId="65E5023A" w14:textId="77777777" w:rsidR="003C537A" w:rsidRPr="006A36B7" w:rsidRDefault="003C537A" w:rsidP="003C537A">
      <w:pPr>
        <w:spacing w:line="480" w:lineRule="auto"/>
        <w:rPr>
          <w:b/>
          <w:bCs/>
          <w:color w:val="000000"/>
        </w:rPr>
      </w:pPr>
    </w:p>
    <w:p w14:paraId="2B552372" w14:textId="77777777" w:rsidR="003C537A" w:rsidRDefault="003C537A" w:rsidP="003C537A">
      <w:pPr>
        <w:spacing w:line="480" w:lineRule="auto"/>
        <w:jc w:val="center"/>
        <w:rPr>
          <w:b/>
          <w:bCs/>
          <w:color w:val="000000"/>
        </w:rPr>
      </w:pPr>
    </w:p>
    <w:p w14:paraId="1D9366DB" w14:textId="411D84B4" w:rsidR="003C537A" w:rsidRPr="006A36B7" w:rsidRDefault="003C537A" w:rsidP="003C537A">
      <w:pPr>
        <w:spacing w:line="480" w:lineRule="auto"/>
        <w:jc w:val="center"/>
        <w:rPr>
          <w:b/>
          <w:bCs/>
          <w:color w:val="000000"/>
        </w:rPr>
      </w:pPr>
      <w:r w:rsidRPr="71069753">
        <w:rPr>
          <w:b/>
          <w:bCs/>
          <w:color w:val="000000" w:themeColor="text1"/>
        </w:rPr>
        <w:t>Leadership in AI</w:t>
      </w:r>
      <w:r w:rsidR="009E52FB" w:rsidRPr="71069753">
        <w:rPr>
          <w:b/>
          <w:bCs/>
          <w:color w:val="000000" w:themeColor="text1"/>
        </w:rPr>
        <w:t>-</w:t>
      </w:r>
      <w:r w:rsidRPr="71069753">
        <w:rPr>
          <w:b/>
          <w:bCs/>
          <w:color w:val="000000" w:themeColor="text1"/>
        </w:rPr>
        <w:t>Integrat</w:t>
      </w:r>
      <w:r w:rsidR="00B8684B" w:rsidRPr="71069753">
        <w:rPr>
          <w:b/>
          <w:bCs/>
          <w:color w:val="000000" w:themeColor="text1"/>
        </w:rPr>
        <w:t>ed Organizations</w:t>
      </w:r>
      <w:r w:rsidRPr="71069753">
        <w:rPr>
          <w:b/>
          <w:bCs/>
          <w:color w:val="000000" w:themeColor="text1"/>
        </w:rPr>
        <w:t xml:space="preserve">: </w:t>
      </w:r>
      <w:commentRangeStart w:id="0"/>
      <w:r w:rsidR="00B8684B" w:rsidRPr="71069753">
        <w:rPr>
          <w:b/>
          <w:bCs/>
          <w:color w:val="000000" w:themeColor="text1"/>
        </w:rPr>
        <w:t xml:space="preserve">The AI-Integrated Leadership Competency Model and </w:t>
      </w:r>
      <w:r w:rsidRPr="71069753">
        <w:rPr>
          <w:b/>
          <w:bCs/>
          <w:color w:val="000000" w:themeColor="text1"/>
        </w:rPr>
        <w:t>Assessment</w:t>
      </w:r>
      <w:commentRangeEnd w:id="0"/>
      <w:r>
        <w:commentReference w:id="0"/>
      </w:r>
    </w:p>
    <w:p w14:paraId="3ADD95BB" w14:textId="77777777" w:rsidR="003C537A" w:rsidRPr="00AD5415" w:rsidRDefault="003C537A" w:rsidP="003C537A">
      <w:pPr>
        <w:spacing w:line="480" w:lineRule="auto"/>
        <w:jc w:val="center"/>
        <w:rPr>
          <w:color w:val="000000"/>
        </w:rPr>
      </w:pPr>
      <w:r w:rsidRPr="00AD5415">
        <w:rPr>
          <w:color w:val="000000"/>
        </w:rPr>
        <w:t>By Loren Cossette</w:t>
      </w:r>
    </w:p>
    <w:p w14:paraId="3B1FAF5E" w14:textId="4B275AAF" w:rsidR="003C537A" w:rsidRDefault="003C537A" w:rsidP="009E52FB">
      <w:pPr>
        <w:spacing w:line="480" w:lineRule="auto"/>
        <w:jc w:val="center"/>
        <w:rPr>
          <w:color w:val="000000"/>
        </w:rPr>
      </w:pPr>
      <w:r w:rsidRPr="00AD5415">
        <w:rPr>
          <w:color w:val="000000"/>
        </w:rPr>
        <w:t>University of the Incarnate Word</w:t>
      </w:r>
      <w:r>
        <w:rPr>
          <w:color w:val="000000"/>
        </w:rPr>
        <w:br w:type="page"/>
      </w:r>
    </w:p>
    <w:p w14:paraId="49A85993" w14:textId="208A7349" w:rsidR="00B8684B" w:rsidRPr="00B8684B" w:rsidRDefault="00B8684B" w:rsidP="302B7919">
      <w:pPr>
        <w:spacing w:line="480" w:lineRule="auto"/>
        <w:ind w:firstLine="720"/>
        <w:jc w:val="center"/>
        <w:rPr>
          <w:color w:val="000000"/>
        </w:rPr>
      </w:pPr>
      <w:r w:rsidRPr="302B7919">
        <w:rPr>
          <w:color w:val="000000" w:themeColor="text1"/>
        </w:rPr>
        <w:lastRenderedPageBreak/>
        <w:t>Leadership in AI</w:t>
      </w:r>
      <w:r w:rsidR="009E52FB" w:rsidRPr="302B7919">
        <w:rPr>
          <w:color w:val="000000" w:themeColor="text1"/>
        </w:rPr>
        <w:t>-</w:t>
      </w:r>
      <w:r w:rsidRPr="302B7919">
        <w:rPr>
          <w:color w:val="000000" w:themeColor="text1"/>
        </w:rPr>
        <w:t>Integrated Organizations: The AI-Integrated Leadership Competency Model and Assessment</w:t>
      </w:r>
    </w:p>
    <w:p w14:paraId="62B7B4C3" w14:textId="77777777" w:rsidR="00F36BAB" w:rsidRDefault="004D2E9A" w:rsidP="003257DC">
      <w:pPr>
        <w:spacing w:line="480" w:lineRule="auto"/>
        <w:jc w:val="center"/>
        <w:rPr>
          <w:b/>
          <w:bCs/>
        </w:rPr>
      </w:pPr>
      <w:r w:rsidRPr="00AD5415">
        <w:rPr>
          <w:b/>
          <w:bCs/>
        </w:rPr>
        <w:t>Chapter 1: Introduction</w:t>
      </w:r>
    </w:p>
    <w:p w14:paraId="78DBD77A" w14:textId="77777777" w:rsidR="00F36BAB" w:rsidRDefault="004D2E9A" w:rsidP="003257DC">
      <w:pPr>
        <w:spacing w:line="480" w:lineRule="auto"/>
        <w:rPr>
          <w:color w:val="000000"/>
        </w:rPr>
      </w:pPr>
      <w:r w:rsidRPr="00AD5415">
        <w:rPr>
          <w:b/>
          <w:bCs/>
        </w:rPr>
        <w:t>Background of the Study</w:t>
      </w:r>
    </w:p>
    <w:p w14:paraId="43B4B9DD" w14:textId="60333197" w:rsidR="00E67774" w:rsidRPr="00E67774" w:rsidRDefault="00E67774" w:rsidP="003257DC">
      <w:pPr>
        <w:spacing w:line="480" w:lineRule="auto"/>
        <w:ind w:firstLine="720"/>
        <w:rPr>
          <w:color w:val="000000"/>
        </w:rPr>
      </w:pPr>
      <w:r w:rsidRPr="00E67774">
        <w:rPr>
          <w:color w:val="000000"/>
        </w:rPr>
        <w:t xml:space="preserve">Leadership has been a cornerstone of organizational success and societal transformation, continuously evolving to meet </w:t>
      </w:r>
      <w:r w:rsidR="00BA4FD9">
        <w:rPr>
          <w:color w:val="000000"/>
        </w:rPr>
        <w:t>humanity</w:t>
      </w:r>
      <w:r w:rsidR="000A7B6E">
        <w:rPr>
          <w:color w:val="000000"/>
        </w:rPr>
        <w:t xml:space="preserve">’s </w:t>
      </w:r>
      <w:r w:rsidRPr="00E67774">
        <w:rPr>
          <w:color w:val="000000"/>
        </w:rPr>
        <w:t xml:space="preserve">emerging challenges. </w:t>
      </w:r>
      <w:r w:rsidR="00BA4FD9">
        <w:rPr>
          <w:color w:val="000000"/>
        </w:rPr>
        <w:t>F</w:t>
      </w:r>
      <w:r w:rsidRPr="00E67774">
        <w:rPr>
          <w:color w:val="000000"/>
        </w:rPr>
        <w:t xml:space="preserve">rom trait-based models (Stogdill, 1948) to behavioral approaches (Lewin et al., 1939) and </w:t>
      </w:r>
      <w:r w:rsidR="000A7B6E">
        <w:rPr>
          <w:color w:val="000000"/>
        </w:rPr>
        <w:t xml:space="preserve">through </w:t>
      </w:r>
      <w:r w:rsidRPr="00E67774">
        <w:rPr>
          <w:color w:val="000000"/>
        </w:rPr>
        <w:t xml:space="preserve">transformational leadership frameworks (Bass &amp; </w:t>
      </w:r>
      <w:r w:rsidR="00EC581A">
        <w:rPr>
          <w:color w:val="000000"/>
        </w:rPr>
        <w:t>Riggio</w:t>
      </w:r>
      <w:r w:rsidRPr="00E67774">
        <w:rPr>
          <w:color w:val="000000"/>
        </w:rPr>
        <w:t xml:space="preserve">, </w:t>
      </w:r>
      <w:r w:rsidR="00EC581A">
        <w:rPr>
          <w:color w:val="000000"/>
        </w:rPr>
        <w:t>2006</w:t>
      </w:r>
      <w:r w:rsidRPr="00E67774">
        <w:rPr>
          <w:color w:val="000000"/>
        </w:rPr>
        <w:t>), leadership theories</w:t>
      </w:r>
      <w:r w:rsidR="006F22FF">
        <w:rPr>
          <w:color w:val="000000"/>
        </w:rPr>
        <w:t xml:space="preserve"> have</w:t>
      </w:r>
      <w:r w:rsidRPr="00E67774">
        <w:rPr>
          <w:color w:val="000000"/>
        </w:rPr>
        <w:t xml:space="preserve"> adapted to technological and structural shifts. Each </w:t>
      </w:r>
      <w:r w:rsidR="000A7B6E">
        <w:rPr>
          <w:color w:val="000000"/>
        </w:rPr>
        <w:t xml:space="preserve">agricultural, industrial, or technological revolution </w:t>
      </w:r>
      <w:r w:rsidRPr="00E67774">
        <w:rPr>
          <w:color w:val="000000"/>
        </w:rPr>
        <w:t>has demanded new competencies, reshaping leadership</w:t>
      </w:r>
      <w:r w:rsidR="000A7B6E">
        <w:rPr>
          <w:color w:val="000000"/>
        </w:rPr>
        <w:t xml:space="preserve">, decision-making, </w:t>
      </w:r>
      <w:r w:rsidR="00BA4FD9">
        <w:rPr>
          <w:color w:val="000000"/>
        </w:rPr>
        <w:t>strategy</w:t>
      </w:r>
      <w:r w:rsidR="00CC3FE0">
        <w:rPr>
          <w:color w:val="000000"/>
        </w:rPr>
        <w:t>, and</w:t>
      </w:r>
      <w:r w:rsidR="00BA4FD9">
        <w:rPr>
          <w:color w:val="000000"/>
        </w:rPr>
        <w:t xml:space="preserve"> academia’s understanding of each</w:t>
      </w:r>
      <w:r w:rsidRPr="00E67774">
        <w:rPr>
          <w:color w:val="000000"/>
        </w:rPr>
        <w:t>.</w:t>
      </w:r>
    </w:p>
    <w:p w14:paraId="074B1E38" w14:textId="365900E3" w:rsidR="00E67774" w:rsidRPr="00E67774" w:rsidRDefault="00E67774" w:rsidP="003257DC">
      <w:pPr>
        <w:spacing w:line="480" w:lineRule="auto"/>
        <w:ind w:firstLine="720"/>
        <w:rPr>
          <w:color w:val="000000"/>
        </w:rPr>
      </w:pPr>
      <w:r w:rsidRPr="00E67774">
        <w:rPr>
          <w:color w:val="000000"/>
        </w:rPr>
        <w:t>Today, the rise of artificial intelligence (AI) presents an unprecedented challenge</w:t>
      </w:r>
      <w:r w:rsidR="00BA4FD9">
        <w:rPr>
          <w:color w:val="000000"/>
        </w:rPr>
        <w:t xml:space="preserve"> and, potentially, a new revolution</w:t>
      </w:r>
      <w:r w:rsidR="00F76B73">
        <w:rPr>
          <w:color w:val="000000"/>
        </w:rPr>
        <w:t xml:space="preserve"> emphasizing adaptability</w:t>
      </w:r>
      <w:r w:rsidR="003A368B">
        <w:rPr>
          <w:color w:val="000000"/>
        </w:rPr>
        <w:t>, lifelong learning, and collaboration (Shook et al., 2020)</w:t>
      </w:r>
      <w:r w:rsidRPr="00E67774">
        <w:rPr>
          <w:color w:val="000000"/>
        </w:rPr>
        <w:t>. Unlike pr</w:t>
      </w:r>
      <w:r w:rsidR="006F22FF">
        <w:rPr>
          <w:color w:val="000000"/>
        </w:rPr>
        <w:t>evious</w:t>
      </w:r>
      <w:r w:rsidRPr="00E67774">
        <w:rPr>
          <w:color w:val="000000"/>
        </w:rPr>
        <w:t xml:space="preserve"> technological advancements, AI fundamentally alters organizational structures, decision-making</w:t>
      </w:r>
      <w:r w:rsidR="006F22FF">
        <w:rPr>
          <w:color w:val="000000"/>
        </w:rPr>
        <w:t xml:space="preserve"> processes</w:t>
      </w:r>
      <w:r w:rsidRPr="00E67774">
        <w:rPr>
          <w:color w:val="000000"/>
        </w:rPr>
        <w:t xml:space="preserve">, </w:t>
      </w:r>
      <w:r w:rsidR="00BA4FD9">
        <w:rPr>
          <w:color w:val="000000"/>
        </w:rPr>
        <w:t xml:space="preserve">human interaction, communication, </w:t>
      </w:r>
      <w:r w:rsidRPr="00E67774">
        <w:rPr>
          <w:color w:val="000000"/>
        </w:rPr>
        <w:t xml:space="preserve">and leadership expectations (Brynjolfsson &amp; McAfee, 2017). </w:t>
      </w:r>
      <w:r w:rsidR="00AB310F">
        <w:rPr>
          <w:color w:val="000000"/>
        </w:rPr>
        <w:t xml:space="preserve">Additionally, </w:t>
      </w:r>
      <w:r w:rsidRPr="00E67774">
        <w:rPr>
          <w:color w:val="000000"/>
        </w:rPr>
        <w:t xml:space="preserve">AI’s </w:t>
      </w:r>
      <w:r w:rsidR="006F22FF">
        <w:rPr>
          <w:color w:val="000000"/>
        </w:rPr>
        <w:t>cap</w:t>
      </w:r>
      <w:r w:rsidRPr="00E67774">
        <w:rPr>
          <w:color w:val="000000"/>
        </w:rPr>
        <w:t>ability to automate strategic decisions and replicate human cogniti</w:t>
      </w:r>
      <w:r w:rsidR="006F22FF">
        <w:rPr>
          <w:color w:val="000000"/>
        </w:rPr>
        <w:t>ve processes</w:t>
      </w:r>
      <w:r w:rsidRPr="00E67774">
        <w:rPr>
          <w:color w:val="000000"/>
        </w:rPr>
        <w:t xml:space="preserve"> introduces </w:t>
      </w:r>
      <w:r w:rsidR="00BA4FD9">
        <w:rPr>
          <w:color w:val="000000"/>
        </w:rPr>
        <w:t xml:space="preserve">a new realm of </w:t>
      </w:r>
      <w:r w:rsidRPr="00E67774">
        <w:rPr>
          <w:color w:val="000000"/>
        </w:rPr>
        <w:t>complex leadership demands, requiring leaders to balance algorithmic insights, ethical considerations, and human-centered decision-making (Raisch &amp; Krakowski, 2021).</w:t>
      </w:r>
    </w:p>
    <w:p w14:paraId="67D2F008" w14:textId="058928A3" w:rsidR="00E67774" w:rsidRPr="00E67774" w:rsidRDefault="00BA4FD9" w:rsidP="003257DC">
      <w:pPr>
        <w:spacing w:line="480" w:lineRule="auto"/>
        <w:ind w:firstLine="720"/>
        <w:rPr>
          <w:color w:val="000000"/>
        </w:rPr>
      </w:pPr>
      <w:r>
        <w:rPr>
          <w:color w:val="000000"/>
        </w:rPr>
        <w:t xml:space="preserve">Though </w:t>
      </w:r>
      <w:r w:rsidR="00FA7616">
        <w:rPr>
          <w:color w:val="000000"/>
        </w:rPr>
        <w:t>early public demonstrations focused on mastery of games</w:t>
      </w:r>
      <w:r w:rsidR="00AB310F">
        <w:rPr>
          <w:color w:val="000000"/>
        </w:rPr>
        <w:t xml:space="preserve"> like Chess or Go, </w:t>
      </w:r>
      <w:r w:rsidR="00E67774" w:rsidRPr="00E67774">
        <w:rPr>
          <w:color w:val="000000"/>
        </w:rPr>
        <w:t xml:space="preserve">AI </w:t>
      </w:r>
      <w:r w:rsidR="00AB310F">
        <w:rPr>
          <w:color w:val="000000"/>
        </w:rPr>
        <w:t>ha</w:t>
      </w:r>
      <w:r w:rsidR="00E67774" w:rsidRPr="00E67774">
        <w:rPr>
          <w:color w:val="000000"/>
        </w:rPr>
        <w:t xml:space="preserve">s </w:t>
      </w:r>
      <w:r>
        <w:rPr>
          <w:color w:val="000000"/>
        </w:rPr>
        <w:t>evolv</w:t>
      </w:r>
      <w:r w:rsidR="00AB310F">
        <w:rPr>
          <w:color w:val="000000"/>
        </w:rPr>
        <w:t>ed</w:t>
      </w:r>
      <w:r w:rsidR="00E67774" w:rsidRPr="00E67774">
        <w:rPr>
          <w:color w:val="000000"/>
        </w:rPr>
        <w:t xml:space="preserve"> </w:t>
      </w:r>
      <w:r w:rsidR="00AB310F">
        <w:rPr>
          <w:color w:val="000000"/>
        </w:rPr>
        <w:t>from</w:t>
      </w:r>
      <w:r w:rsidR="00E67774" w:rsidRPr="00E67774">
        <w:rPr>
          <w:color w:val="000000"/>
        </w:rPr>
        <w:t xml:space="preserve"> </w:t>
      </w:r>
      <w:r w:rsidR="00AB310F">
        <w:rPr>
          <w:color w:val="000000"/>
        </w:rPr>
        <w:t xml:space="preserve">a </w:t>
      </w:r>
      <w:r>
        <w:rPr>
          <w:color w:val="000000"/>
        </w:rPr>
        <w:t>nich</w:t>
      </w:r>
      <w:r w:rsidR="00AB310F">
        <w:rPr>
          <w:color w:val="000000"/>
        </w:rPr>
        <w:t xml:space="preserve">e science into </w:t>
      </w:r>
      <w:r w:rsidR="00E67774" w:rsidRPr="00E67774">
        <w:rPr>
          <w:color w:val="000000"/>
        </w:rPr>
        <w:t xml:space="preserve">a </w:t>
      </w:r>
      <w:r w:rsidR="00AB310F">
        <w:rPr>
          <w:color w:val="000000"/>
        </w:rPr>
        <w:t>driv</w:t>
      </w:r>
      <w:r w:rsidR="00E67774" w:rsidRPr="00E67774">
        <w:rPr>
          <w:color w:val="000000"/>
        </w:rPr>
        <w:t xml:space="preserve">ing </w:t>
      </w:r>
      <w:r w:rsidR="00AB310F">
        <w:rPr>
          <w:color w:val="000000"/>
        </w:rPr>
        <w:t>force</w:t>
      </w:r>
      <w:r w:rsidR="00E67774">
        <w:rPr>
          <w:color w:val="000000"/>
        </w:rPr>
        <w:t xml:space="preserve"> </w:t>
      </w:r>
      <w:r w:rsidR="00AB310F">
        <w:rPr>
          <w:color w:val="000000"/>
        </w:rPr>
        <w:t>behind</w:t>
      </w:r>
      <w:r w:rsidR="00E67774" w:rsidRPr="00E67774">
        <w:rPr>
          <w:color w:val="000000"/>
        </w:rPr>
        <w:t xml:space="preserve"> enterprise transformation (Shishir, 2024). </w:t>
      </w:r>
      <w:r w:rsidR="00AB310F">
        <w:rPr>
          <w:color w:val="000000"/>
        </w:rPr>
        <w:t>As leaders navigate this transformational period, they</w:t>
      </w:r>
      <w:r w:rsidR="00E67774" w:rsidRPr="00E67774">
        <w:rPr>
          <w:color w:val="000000"/>
        </w:rPr>
        <w:t xml:space="preserve"> </w:t>
      </w:r>
      <w:r w:rsidR="00AB310F">
        <w:rPr>
          <w:color w:val="000000"/>
        </w:rPr>
        <w:t>must</w:t>
      </w:r>
      <w:r w:rsidR="00E67774" w:rsidRPr="00E67774">
        <w:rPr>
          <w:color w:val="000000"/>
        </w:rPr>
        <w:t xml:space="preserve"> </w:t>
      </w:r>
      <w:r w:rsidR="00AB310F">
        <w:rPr>
          <w:color w:val="000000"/>
        </w:rPr>
        <w:t>manage</w:t>
      </w:r>
      <w:r w:rsidR="00E67774" w:rsidRPr="00E67774">
        <w:rPr>
          <w:color w:val="000000"/>
        </w:rPr>
        <w:t xml:space="preserve"> AI-driven decisions, in</w:t>
      </w:r>
      <w:r>
        <w:rPr>
          <w:color w:val="000000"/>
        </w:rPr>
        <w:t>teg</w:t>
      </w:r>
      <w:r w:rsidR="00E67774" w:rsidRPr="00E67774">
        <w:rPr>
          <w:color w:val="000000"/>
        </w:rPr>
        <w:t xml:space="preserve">rate AI into </w:t>
      </w:r>
      <w:r w:rsidR="006F22FF">
        <w:rPr>
          <w:color w:val="000000"/>
        </w:rPr>
        <w:t>their strategies</w:t>
      </w:r>
      <w:r w:rsidR="00E67774" w:rsidRPr="00E67774">
        <w:rPr>
          <w:color w:val="000000"/>
        </w:rPr>
        <w:t xml:space="preserve">, and </w:t>
      </w:r>
      <w:r>
        <w:rPr>
          <w:color w:val="000000"/>
        </w:rPr>
        <w:t>promote</w:t>
      </w:r>
      <w:r w:rsidR="00E67774" w:rsidRPr="00E67774">
        <w:rPr>
          <w:color w:val="000000"/>
        </w:rPr>
        <w:t xml:space="preserve"> responsible AI adoption (Dewie et al., 2022). </w:t>
      </w:r>
      <w:r w:rsidR="00AB310F">
        <w:rPr>
          <w:color w:val="000000"/>
        </w:rPr>
        <w:lastRenderedPageBreak/>
        <w:t>However, d</w:t>
      </w:r>
      <w:r w:rsidR="00E67774" w:rsidRPr="00E67774">
        <w:rPr>
          <w:color w:val="000000"/>
        </w:rPr>
        <w:t xml:space="preserve">espite AI’s </w:t>
      </w:r>
      <w:r>
        <w:rPr>
          <w:color w:val="000000"/>
        </w:rPr>
        <w:t>grow</w:t>
      </w:r>
      <w:r w:rsidR="00E67774" w:rsidRPr="00E67774">
        <w:rPr>
          <w:color w:val="000000"/>
        </w:rPr>
        <w:t>ing influence, no universally accepted framework</w:t>
      </w:r>
      <w:r w:rsidR="00AB310F">
        <w:rPr>
          <w:color w:val="000000"/>
        </w:rPr>
        <w:t xml:space="preserve"> exists</w:t>
      </w:r>
      <w:r w:rsidR="00E67774" w:rsidRPr="00E67774">
        <w:rPr>
          <w:color w:val="000000"/>
        </w:rPr>
        <w:t xml:space="preserve"> for </w:t>
      </w:r>
      <w:r w:rsidR="00AB310F">
        <w:rPr>
          <w:color w:val="000000"/>
        </w:rPr>
        <w:t xml:space="preserve">understanding, developing, and </w:t>
      </w:r>
      <w:r w:rsidR="00E67774" w:rsidRPr="00E67774">
        <w:rPr>
          <w:color w:val="000000"/>
        </w:rPr>
        <w:t xml:space="preserve">assessing the leadership competencies </w:t>
      </w:r>
      <w:r>
        <w:rPr>
          <w:color w:val="000000"/>
        </w:rPr>
        <w:t>essential</w:t>
      </w:r>
      <w:r w:rsidR="00E67774" w:rsidRPr="00E67774">
        <w:rPr>
          <w:color w:val="000000"/>
        </w:rPr>
        <w:t xml:space="preserve"> </w:t>
      </w:r>
      <w:r>
        <w:rPr>
          <w:color w:val="000000"/>
        </w:rPr>
        <w:t>for</w:t>
      </w:r>
      <w:r w:rsidR="00E67774" w:rsidRPr="00E67774">
        <w:rPr>
          <w:color w:val="000000"/>
        </w:rPr>
        <w:t xml:space="preserve"> AI-driven organizations. </w:t>
      </w:r>
      <w:r>
        <w:rPr>
          <w:color w:val="000000"/>
        </w:rPr>
        <w:t>Although</w:t>
      </w:r>
      <w:r w:rsidR="00E67774" w:rsidRPr="00E67774">
        <w:rPr>
          <w:color w:val="000000"/>
        </w:rPr>
        <w:t xml:space="preserve"> traditional models </w:t>
      </w:r>
      <w:r>
        <w:rPr>
          <w:color w:val="000000"/>
        </w:rPr>
        <w:t>remain</w:t>
      </w:r>
      <w:r w:rsidR="00E67774" w:rsidRPr="00E67774">
        <w:rPr>
          <w:color w:val="000000"/>
        </w:rPr>
        <w:t xml:space="preserve"> valu</w:t>
      </w:r>
      <w:r>
        <w:rPr>
          <w:color w:val="000000"/>
        </w:rPr>
        <w:t>abl</w:t>
      </w:r>
      <w:r w:rsidR="00E67774" w:rsidRPr="00E67774">
        <w:rPr>
          <w:color w:val="000000"/>
        </w:rPr>
        <w:t xml:space="preserve">e, they </w:t>
      </w:r>
      <w:r w:rsidR="00AB310F">
        <w:rPr>
          <w:color w:val="000000"/>
        </w:rPr>
        <w:t>do not adequately</w:t>
      </w:r>
      <w:r w:rsidR="00E67774" w:rsidRPr="00E67774">
        <w:rPr>
          <w:color w:val="000000"/>
        </w:rPr>
        <w:t xml:space="preserve"> address</w:t>
      </w:r>
      <w:r w:rsidR="00AB310F">
        <w:rPr>
          <w:color w:val="000000"/>
        </w:rPr>
        <w:t xml:space="preserve"> the</w:t>
      </w:r>
      <w:r w:rsidR="006F22FF">
        <w:rPr>
          <w:color w:val="000000"/>
        </w:rPr>
        <w:t xml:space="preserve"> </w:t>
      </w:r>
      <w:r w:rsidR="00E67774" w:rsidRPr="00E67774">
        <w:rPr>
          <w:color w:val="000000"/>
        </w:rPr>
        <w:t>AI-specific</w:t>
      </w:r>
      <w:r w:rsidR="003705E9">
        <w:rPr>
          <w:color w:val="000000"/>
        </w:rPr>
        <w:t xml:space="preserve"> challenges </w:t>
      </w:r>
      <w:r w:rsidR="00AB310F">
        <w:rPr>
          <w:color w:val="000000"/>
        </w:rPr>
        <w:t xml:space="preserve">leaders </w:t>
      </w:r>
      <w:r>
        <w:rPr>
          <w:color w:val="000000"/>
        </w:rPr>
        <w:t>encounter</w:t>
      </w:r>
      <w:r w:rsidR="00AB310F">
        <w:rPr>
          <w:color w:val="000000"/>
        </w:rPr>
        <w:t xml:space="preserve">, </w:t>
      </w:r>
      <w:r w:rsidR="00E67774" w:rsidRPr="00E67774">
        <w:rPr>
          <w:color w:val="000000"/>
        </w:rPr>
        <w:t xml:space="preserve">such as </w:t>
      </w:r>
      <w:r w:rsidR="006F22FF">
        <w:rPr>
          <w:color w:val="000000"/>
        </w:rPr>
        <w:t xml:space="preserve">human/machine </w:t>
      </w:r>
      <w:r>
        <w:rPr>
          <w:color w:val="000000"/>
        </w:rPr>
        <w:t>collaboration</w:t>
      </w:r>
      <w:r w:rsidR="003705E9">
        <w:rPr>
          <w:color w:val="000000"/>
        </w:rPr>
        <w:t xml:space="preserve">, </w:t>
      </w:r>
      <w:r>
        <w:rPr>
          <w:color w:val="000000"/>
        </w:rPr>
        <w:t>creat</w:t>
      </w:r>
      <w:r w:rsidR="003705E9">
        <w:rPr>
          <w:color w:val="000000"/>
        </w:rPr>
        <w:t xml:space="preserve">ing a </w:t>
      </w:r>
      <w:r w:rsidR="00AB310F">
        <w:rPr>
          <w:color w:val="000000"/>
        </w:rPr>
        <w:t>significant</w:t>
      </w:r>
      <w:r w:rsidR="003705E9">
        <w:rPr>
          <w:color w:val="000000"/>
        </w:rPr>
        <w:t xml:space="preserve"> </w:t>
      </w:r>
      <w:r w:rsidR="00AB310F">
        <w:rPr>
          <w:color w:val="000000"/>
        </w:rPr>
        <w:t xml:space="preserve">gap in academia’s </w:t>
      </w:r>
      <w:r>
        <w:rPr>
          <w:color w:val="000000"/>
        </w:rPr>
        <w:t>understanding</w:t>
      </w:r>
      <w:r w:rsidR="00AB310F">
        <w:rPr>
          <w:color w:val="000000"/>
        </w:rPr>
        <w:t xml:space="preserve"> of leadership in this context</w:t>
      </w:r>
      <w:r w:rsidR="003705E9">
        <w:rPr>
          <w:color w:val="000000"/>
        </w:rPr>
        <w:t>.</w:t>
      </w:r>
    </w:p>
    <w:p w14:paraId="665D3BA3" w14:textId="28AD2CBF" w:rsidR="000619B2" w:rsidRPr="000619B2" w:rsidRDefault="14F28AEC" w:rsidP="003257DC">
      <w:pPr>
        <w:spacing w:line="480" w:lineRule="auto"/>
        <w:ind w:firstLine="720"/>
        <w:rPr>
          <w:color w:val="000000"/>
        </w:rPr>
      </w:pPr>
      <w:r w:rsidRPr="117D67E8">
        <w:rPr>
          <w:color w:val="000000" w:themeColor="text1"/>
        </w:rPr>
        <w:t xml:space="preserve">This study addresses this vital gap by developing and validating the AI-Integrated Leadership Competency Model (AILCM), which identifies leaders' core competencies to govern, integrate, and adapt alongside AI while </w:t>
      </w:r>
      <w:r w:rsidR="7CAB7AA6" w:rsidRPr="117D67E8">
        <w:rPr>
          <w:color w:val="000000" w:themeColor="text1"/>
        </w:rPr>
        <w:t xml:space="preserve">simultaneously </w:t>
      </w:r>
      <w:r w:rsidRPr="117D67E8">
        <w:rPr>
          <w:color w:val="000000" w:themeColor="text1"/>
        </w:rPr>
        <w:t xml:space="preserve">effectively leading their teams. </w:t>
      </w:r>
      <w:r w:rsidR="7CAB7AA6" w:rsidRPr="117D67E8">
        <w:rPr>
          <w:color w:val="000000" w:themeColor="text1"/>
        </w:rPr>
        <w:t>Furthermore</w:t>
      </w:r>
      <w:r w:rsidRPr="117D67E8">
        <w:rPr>
          <w:color w:val="000000" w:themeColor="text1"/>
        </w:rPr>
        <w:t xml:space="preserve">, this study develops and validates </w:t>
      </w:r>
      <w:commentRangeStart w:id="1"/>
      <w:r w:rsidRPr="117D67E8">
        <w:rPr>
          <w:color w:val="000000" w:themeColor="text1"/>
        </w:rPr>
        <w:t xml:space="preserve">the </w:t>
      </w:r>
      <w:r w:rsidR="7FA48352" w:rsidRPr="117D67E8">
        <w:rPr>
          <w:color w:val="000000" w:themeColor="text1"/>
        </w:rPr>
        <w:t>AI-Leadership Competency Assessment Tool</w:t>
      </w:r>
      <w:commentRangeEnd w:id="1"/>
      <w:r w:rsidR="00AB310F">
        <w:commentReference w:id="1"/>
      </w:r>
      <w:r w:rsidRPr="117D67E8">
        <w:rPr>
          <w:color w:val="000000" w:themeColor="text1"/>
        </w:rPr>
        <w:t xml:space="preserve"> (</w:t>
      </w:r>
      <w:r w:rsidR="1CB4EA13" w:rsidRPr="117D67E8">
        <w:rPr>
          <w:color w:val="000000" w:themeColor="text1"/>
        </w:rPr>
        <w:t>AI-LCAT</w:t>
      </w:r>
      <w:r w:rsidRPr="117D67E8">
        <w:rPr>
          <w:color w:val="000000" w:themeColor="text1"/>
        </w:rPr>
        <w:t>), a psychometric instrument aligned with AILCM’s factor structure, to operationalize this model</w:t>
      </w:r>
      <w:r w:rsidR="7CAB7AA6" w:rsidRPr="117D67E8">
        <w:rPr>
          <w:color w:val="000000" w:themeColor="text1"/>
        </w:rPr>
        <w:t xml:space="preserve"> and address the numerous leadership challenges in AI-enabled environments.</w:t>
      </w:r>
    </w:p>
    <w:p w14:paraId="192FCABE" w14:textId="0F7801BD" w:rsidR="00A247AA" w:rsidRPr="00744DDE" w:rsidRDefault="00744DDE" w:rsidP="003257DC">
      <w:pPr>
        <w:spacing w:line="480" w:lineRule="auto"/>
        <w:rPr>
          <w:color w:val="000000"/>
        </w:rPr>
      </w:pPr>
      <w:r w:rsidRPr="00744DDE">
        <w:rPr>
          <w:rStyle w:val="Strong"/>
          <w:color w:val="000000"/>
        </w:rPr>
        <w:t>Fundamental Challenges in AI Leadership</w:t>
      </w:r>
    </w:p>
    <w:p w14:paraId="656B259F" w14:textId="2B139480" w:rsidR="00BA4FD9" w:rsidRDefault="00BA4FD9" w:rsidP="003257DC">
      <w:pPr>
        <w:spacing w:line="480" w:lineRule="auto"/>
        <w:ind w:firstLine="720"/>
        <w:rPr>
          <w:color w:val="000000"/>
        </w:rPr>
      </w:pPr>
      <w:r w:rsidRPr="00BA4FD9">
        <w:rPr>
          <w:color w:val="000000"/>
        </w:rPr>
        <w:t xml:space="preserve">The integration of AI presents leadership challenges that transcend traditional organizational scopes and boundaries. </w:t>
      </w:r>
      <w:r w:rsidR="001655E2" w:rsidRPr="001655E2">
        <w:rPr>
          <w:color w:val="000000"/>
        </w:rPr>
        <w:t xml:space="preserve">As AI and digital technologies reshape industries, leaders must prioritize digital transformation as a strategic imperative. This involves adopting new technologies </w:t>
      </w:r>
      <w:r w:rsidR="00FA7616">
        <w:rPr>
          <w:color w:val="000000"/>
        </w:rPr>
        <w:t>and</w:t>
      </w:r>
      <w:r w:rsidR="001655E2" w:rsidRPr="001655E2">
        <w:rPr>
          <w:color w:val="000000"/>
        </w:rPr>
        <w:t xml:space="preserve"> rethinking business models and organizational structures to leverage AI effectively</w:t>
      </w:r>
      <w:r w:rsidR="001655E2">
        <w:rPr>
          <w:color w:val="000000"/>
        </w:rPr>
        <w:t xml:space="preserve"> (Hess et al., 2016). </w:t>
      </w:r>
      <w:r w:rsidRPr="00BA4FD9">
        <w:rPr>
          <w:color w:val="000000"/>
        </w:rPr>
        <w:t xml:space="preserve">While AI applications vary by sector, research highlights common obstacles that most AI-driven organizations must </w:t>
      </w:r>
      <w:proofErr w:type="gramStart"/>
      <w:r w:rsidRPr="00BA4FD9">
        <w:rPr>
          <w:color w:val="000000"/>
        </w:rPr>
        <w:t>navigate</w:t>
      </w:r>
      <w:r>
        <w:rPr>
          <w:color w:val="000000"/>
        </w:rPr>
        <w:t>:</w:t>
      </w:r>
      <w:proofErr w:type="gramEnd"/>
      <w:r>
        <w:rPr>
          <w:color w:val="000000"/>
        </w:rPr>
        <w:t xml:space="preserve"> </w:t>
      </w:r>
      <w:r w:rsidRPr="00BA4FD9">
        <w:rPr>
          <w:color w:val="000000"/>
        </w:rPr>
        <w:t xml:space="preserve">cultural adoption, governance complexity, technological oversight, and risk management. These pressures converge into a central, more difficult challenge: maintaining strategic control while effectively leveraging AI’s analytical and generative capabilities. </w:t>
      </w:r>
    </w:p>
    <w:p w14:paraId="6434F8EC" w14:textId="5D1DF557" w:rsidR="00BA4FD9" w:rsidRDefault="00BA4FD9" w:rsidP="003257DC">
      <w:pPr>
        <w:spacing w:line="480" w:lineRule="auto"/>
        <w:ind w:firstLine="720"/>
        <w:rPr>
          <w:color w:val="000000"/>
        </w:rPr>
      </w:pPr>
      <w:r w:rsidRPr="42E23F87">
        <w:rPr>
          <w:color w:val="000000" w:themeColor="text1"/>
        </w:rPr>
        <w:t>Martin (2024) emphasizes this tension, pointing to the delicate balance between human intuition and AI-generated insights in long-term decision-making</w:t>
      </w:r>
      <w:r w:rsidR="00112D20" w:rsidRPr="42E23F87">
        <w:rPr>
          <w:color w:val="000000" w:themeColor="text1"/>
        </w:rPr>
        <w:t xml:space="preserve"> and the corresponding legal, </w:t>
      </w:r>
      <w:r w:rsidR="00112D20" w:rsidRPr="42E23F87">
        <w:rPr>
          <w:color w:val="000000" w:themeColor="text1"/>
        </w:rPr>
        <w:lastRenderedPageBreak/>
        <w:t>ethical, and societal implications</w:t>
      </w:r>
      <w:r w:rsidRPr="42E23F87">
        <w:rPr>
          <w:color w:val="000000" w:themeColor="text1"/>
        </w:rPr>
        <w:t>. Compounding this is the VUCA</w:t>
      </w:r>
      <w:r w:rsidR="00FA7616" w:rsidRPr="42E23F87">
        <w:rPr>
          <w:color w:val="000000" w:themeColor="text1"/>
        </w:rPr>
        <w:t xml:space="preserve"> concept</w:t>
      </w:r>
      <w:r w:rsidRPr="42E23F87">
        <w:rPr>
          <w:color w:val="000000" w:themeColor="text1"/>
        </w:rPr>
        <w:t xml:space="preserve"> (Friedman &amp; Lewis, 2021), wherein AI reduces operational burdens while simultaneously introducing unpredictable new complexities. These dynamics suggest that AI is </w:t>
      </w:r>
      <w:r w:rsidR="00CC3FE0" w:rsidRPr="42E23F87">
        <w:rPr>
          <w:color w:val="000000" w:themeColor="text1"/>
        </w:rPr>
        <w:t>a transformative tool and</w:t>
      </w:r>
      <w:r w:rsidRPr="42E23F87">
        <w:rPr>
          <w:color w:val="000000" w:themeColor="text1"/>
        </w:rPr>
        <w:t xml:space="preserve"> a generative force of disruption</w:t>
      </w:r>
      <w:r w:rsidR="00CC3FE0" w:rsidRPr="42E23F87">
        <w:rPr>
          <w:color w:val="000000" w:themeColor="text1"/>
        </w:rPr>
        <w:t>. I</w:t>
      </w:r>
      <w:r w:rsidRPr="42E23F87">
        <w:rPr>
          <w:color w:val="000000" w:themeColor="text1"/>
        </w:rPr>
        <w:t xml:space="preserve">t creates novel challenges at the same </w:t>
      </w:r>
      <w:r w:rsidR="4278F3BE" w:rsidRPr="42E23F87">
        <w:rPr>
          <w:color w:val="000000" w:themeColor="text1"/>
        </w:rPr>
        <w:t>speed as</w:t>
      </w:r>
      <w:r w:rsidRPr="42E23F87">
        <w:rPr>
          <w:color w:val="000000" w:themeColor="text1"/>
        </w:rPr>
        <w:t xml:space="preserve"> it promises solutions, demanding a fundamentally different kind of leadership.</w:t>
      </w:r>
    </w:p>
    <w:p w14:paraId="3F5CCF30" w14:textId="029F05F5" w:rsidR="00E67774" w:rsidRPr="00E67774" w:rsidRDefault="006E41E8" w:rsidP="003257DC">
      <w:pPr>
        <w:spacing w:line="480" w:lineRule="auto"/>
        <w:ind w:firstLine="720"/>
        <w:rPr>
          <w:color w:val="000000"/>
        </w:rPr>
      </w:pPr>
      <w:r w:rsidRPr="006E41E8">
        <w:rPr>
          <w:color w:val="000000"/>
        </w:rPr>
        <w:t>Traditional leadership models</w:t>
      </w:r>
      <w:r>
        <w:rPr>
          <w:color w:val="000000"/>
        </w:rPr>
        <w:t xml:space="preserve"> </w:t>
      </w:r>
      <w:r w:rsidRPr="006E41E8">
        <w:rPr>
          <w:color w:val="000000"/>
        </w:rPr>
        <w:t>designed for human-centered decision-making</w:t>
      </w:r>
      <w:r>
        <w:rPr>
          <w:color w:val="000000"/>
        </w:rPr>
        <w:t xml:space="preserve"> </w:t>
      </w:r>
      <w:r w:rsidRPr="006E41E8">
        <w:rPr>
          <w:color w:val="000000"/>
        </w:rPr>
        <w:t xml:space="preserve">often fall short in AI-integrated environments that demand agility, digital fluency, and rapid innovation (Venkatesh, 2020). While leaders may </w:t>
      </w:r>
      <w:r>
        <w:rPr>
          <w:color w:val="000000"/>
        </w:rPr>
        <w:t>eas</w:t>
      </w:r>
      <w:r w:rsidRPr="006E41E8">
        <w:rPr>
          <w:color w:val="000000"/>
        </w:rPr>
        <w:t xml:space="preserve">ily envision automation and generative applications when forecasting AI’s potential, they </w:t>
      </w:r>
      <w:r>
        <w:rPr>
          <w:color w:val="000000"/>
        </w:rPr>
        <w:t>frequently</w:t>
      </w:r>
      <w:r w:rsidRPr="006E41E8">
        <w:rPr>
          <w:color w:val="000000"/>
        </w:rPr>
        <w:t xml:space="preserve"> underestimate the </w:t>
      </w:r>
      <w:r w:rsidR="00CC3FE0">
        <w:rPr>
          <w:color w:val="000000"/>
        </w:rPr>
        <w:t>more profound</w:t>
      </w:r>
      <w:r w:rsidRPr="006E41E8">
        <w:rPr>
          <w:color w:val="000000"/>
        </w:rPr>
        <w:t xml:space="preserve"> implications for governance, ethics, and accountability. Beyond streamlining routine tasks, AI introduces complex oversight dilemmas, raises moral questions, and challenges established decision-making structures. In response, today’s leaders must cultivate new competencies: algorithmic literacy, ethical discernment, and the ability to </w:t>
      </w:r>
      <w:r w:rsidR="00CC3FE0">
        <w:rPr>
          <w:color w:val="000000"/>
        </w:rPr>
        <w:t>integrate AI-generated insights with human judgment critically</w:t>
      </w:r>
      <w:r w:rsidRPr="006E41E8">
        <w:rPr>
          <w:color w:val="000000"/>
        </w:rPr>
        <w:t>. In short, leadership is not just a facilitator of AI integration</w:t>
      </w:r>
      <w:r>
        <w:rPr>
          <w:color w:val="000000"/>
        </w:rPr>
        <w:t xml:space="preserve">; </w:t>
      </w:r>
      <w:r w:rsidRPr="006E41E8">
        <w:rPr>
          <w:color w:val="000000"/>
        </w:rPr>
        <w:t>it is the linchpin.</w:t>
      </w:r>
    </w:p>
    <w:p w14:paraId="24516D61" w14:textId="77777777" w:rsidR="006E41E8" w:rsidRDefault="00E67774" w:rsidP="003257DC">
      <w:pPr>
        <w:spacing w:line="480" w:lineRule="auto"/>
        <w:ind w:firstLine="720"/>
        <w:rPr>
          <w:color w:val="000000"/>
        </w:rPr>
      </w:pPr>
      <w:r w:rsidRPr="00E67774">
        <w:rPr>
          <w:color w:val="000000"/>
        </w:rPr>
        <w:t>Research suggests that leadership shortcomings</w:t>
      </w:r>
      <w:r w:rsidR="00AF5976">
        <w:rPr>
          <w:color w:val="000000"/>
        </w:rPr>
        <w:t xml:space="preserve">, not </w:t>
      </w:r>
      <w:r w:rsidRPr="00E67774">
        <w:rPr>
          <w:color w:val="000000"/>
        </w:rPr>
        <w:t>technological barriers</w:t>
      </w:r>
      <w:r w:rsidR="00AF5976">
        <w:rPr>
          <w:color w:val="000000"/>
        </w:rPr>
        <w:t xml:space="preserve">, </w:t>
      </w:r>
      <w:r w:rsidRPr="00E67774">
        <w:rPr>
          <w:color w:val="000000"/>
        </w:rPr>
        <w:t xml:space="preserve">are a primary cause of AI initiative failures. Kiron et al. (2016) found that 40% of AI projects fail due to inadequate leadership competencies, reinforcing the need for </w:t>
      </w:r>
      <w:r w:rsidR="00F60E7C">
        <w:rPr>
          <w:color w:val="000000"/>
        </w:rPr>
        <w:t xml:space="preserve">a new model </w:t>
      </w:r>
      <w:r w:rsidR="00B8684B">
        <w:rPr>
          <w:color w:val="000000"/>
        </w:rPr>
        <w:t xml:space="preserve">emphasizing </w:t>
      </w:r>
      <w:r w:rsidRPr="00E67774">
        <w:rPr>
          <w:color w:val="000000"/>
        </w:rPr>
        <w:t>new skills such as ethical AI oversight, technological change management, and human-AI collaboration.</w:t>
      </w:r>
      <w:r w:rsidR="00B8684B">
        <w:rPr>
          <w:color w:val="000000"/>
        </w:rPr>
        <w:t xml:space="preserve"> </w:t>
      </w:r>
      <w:r w:rsidR="00B8684B" w:rsidRPr="00B8684B">
        <w:rPr>
          <w:color w:val="000000"/>
        </w:rPr>
        <w:t xml:space="preserve">This need for new leadership capabilities extends </w:t>
      </w:r>
      <w:r w:rsidR="00B8684B">
        <w:rPr>
          <w:color w:val="000000"/>
        </w:rPr>
        <w:t>past</w:t>
      </w:r>
      <w:r w:rsidR="00B8684B" w:rsidRPr="00B8684B">
        <w:rPr>
          <w:color w:val="000000"/>
        </w:rPr>
        <w:t xml:space="preserve"> technical proficiency. </w:t>
      </w:r>
    </w:p>
    <w:p w14:paraId="78049FDC" w14:textId="3E35058F" w:rsidR="00B8684B" w:rsidRDefault="00B8684B" w:rsidP="003257DC">
      <w:pPr>
        <w:spacing w:line="480" w:lineRule="auto"/>
        <w:ind w:firstLine="720"/>
        <w:rPr>
          <w:color w:val="000000"/>
        </w:rPr>
      </w:pPr>
      <w:r w:rsidRPr="00B8684B">
        <w:rPr>
          <w:color w:val="000000"/>
        </w:rPr>
        <w:t>Beyond technical competencies, cultivating an organizational culture that seamlessly integrates human and artificial intelligence presents one of AI leadership's most significant challenges. Anghel (2023) emphasizes that leaders must foster environments where employees can collaborate effectively with AI systems while preserving human agency and ethical decision-</w:t>
      </w:r>
      <w:r w:rsidRPr="00B8684B">
        <w:rPr>
          <w:color w:val="000000"/>
        </w:rPr>
        <w:lastRenderedPageBreak/>
        <w:t>making. This cultural shift requires leaders to balance automation with human expertise, encourage innovation while protecting stability, and build trust in AI-driven decision-making</w:t>
      </w:r>
      <w:r w:rsidR="006E41E8">
        <w:rPr>
          <w:color w:val="000000"/>
        </w:rPr>
        <w:t xml:space="preserve"> while concurrently mitigating risk</w:t>
      </w:r>
      <w:r w:rsidRPr="00B8684B">
        <w:rPr>
          <w:color w:val="000000"/>
        </w:rPr>
        <w:t>.</w:t>
      </w:r>
    </w:p>
    <w:p w14:paraId="4B5D5CE1" w14:textId="72963492" w:rsidR="006E41E8" w:rsidRDefault="006E41E8" w:rsidP="003257DC">
      <w:pPr>
        <w:spacing w:line="480" w:lineRule="auto"/>
        <w:ind w:firstLine="720"/>
        <w:rPr>
          <w:color w:val="000000"/>
        </w:rPr>
      </w:pPr>
      <w:r w:rsidRPr="006E41E8">
        <w:rPr>
          <w:color w:val="000000"/>
        </w:rPr>
        <w:t>As such, risk management emerges as another pressing challenge in the AI leadership landscape. Shishir (2024) argues that effective AI governance requires balancing innovation with responsibility. Leaders must establish transparent frameworks for algorithmic oversight, ensure accountability in AI-driven decisions, address data privacy and security concerns, and mitigate biases embedded in AI systems</w:t>
      </w:r>
      <w:r>
        <w:rPr>
          <w:color w:val="000000"/>
        </w:rPr>
        <w:t xml:space="preserve">, </w:t>
      </w:r>
      <w:r w:rsidRPr="006E41E8">
        <w:rPr>
          <w:color w:val="000000"/>
        </w:rPr>
        <w:t xml:space="preserve">all essential components of responsible AI leadership. </w:t>
      </w:r>
    </w:p>
    <w:p w14:paraId="64B119EF" w14:textId="78459FA6" w:rsidR="006E41E8" w:rsidRDefault="006E41E8" w:rsidP="003257DC">
      <w:pPr>
        <w:spacing w:line="480" w:lineRule="auto"/>
        <w:ind w:firstLine="720"/>
        <w:rPr>
          <w:color w:val="000000"/>
        </w:rPr>
      </w:pPr>
      <w:r w:rsidRPr="006E41E8">
        <w:rPr>
          <w:color w:val="000000"/>
        </w:rPr>
        <w:t xml:space="preserve">However, unlike traditional technologies, AI systems evolve through learning and </w:t>
      </w:r>
      <w:r>
        <w:rPr>
          <w:color w:val="000000"/>
        </w:rPr>
        <w:t>exposure</w:t>
      </w:r>
      <w:r w:rsidRPr="006E41E8">
        <w:rPr>
          <w:color w:val="000000"/>
        </w:rPr>
        <w:t xml:space="preserve"> </w:t>
      </w:r>
      <w:r>
        <w:rPr>
          <w:color w:val="000000"/>
        </w:rPr>
        <w:t>to data</w:t>
      </w:r>
      <w:r w:rsidRPr="006E41E8">
        <w:rPr>
          <w:color w:val="000000"/>
        </w:rPr>
        <w:t xml:space="preserve">, making risk management a dynamic, ongoing process rather than a one-time assessment. The complexity and uniqueness of these challenges </w:t>
      </w:r>
      <w:r>
        <w:rPr>
          <w:color w:val="000000"/>
        </w:rPr>
        <w:t>highlight</w:t>
      </w:r>
      <w:r w:rsidRPr="006E41E8">
        <w:rPr>
          <w:color w:val="000000"/>
        </w:rPr>
        <w:t xml:space="preserve"> one crucial principle in human-AI systems: </w:t>
      </w:r>
      <w:r w:rsidR="00673AE0">
        <w:rPr>
          <w:color w:val="000000"/>
        </w:rPr>
        <w:t xml:space="preserve">a </w:t>
      </w:r>
      <w:r w:rsidRPr="006E41E8">
        <w:rPr>
          <w:color w:val="000000"/>
        </w:rPr>
        <w:t xml:space="preserve">balance between control and autonomy </w:t>
      </w:r>
      <w:r w:rsidR="003257DC">
        <w:rPr>
          <w:color w:val="000000"/>
        </w:rPr>
        <w:t>and</w:t>
      </w:r>
      <w:r w:rsidRPr="006E41E8">
        <w:rPr>
          <w:color w:val="000000"/>
        </w:rPr>
        <w:t xml:space="preserve"> technological potential and ethical constraint</w:t>
      </w:r>
      <w:r>
        <w:rPr>
          <w:color w:val="000000"/>
        </w:rPr>
        <w:t>s</w:t>
      </w:r>
      <w:r w:rsidRPr="006E41E8">
        <w:rPr>
          <w:color w:val="000000"/>
        </w:rPr>
        <w:t xml:space="preserve">. In this context, balance becomes </w:t>
      </w:r>
      <w:r w:rsidR="00673AE0">
        <w:rPr>
          <w:color w:val="000000"/>
        </w:rPr>
        <w:t xml:space="preserve">crucial as </w:t>
      </w:r>
      <w:r w:rsidR="003257DC">
        <w:rPr>
          <w:color w:val="000000"/>
        </w:rPr>
        <w:t>a leadership trait and</w:t>
      </w:r>
      <w:r w:rsidRPr="006E41E8">
        <w:rPr>
          <w:color w:val="000000"/>
        </w:rPr>
        <w:t xml:space="preserve"> a governing philosophy.</w:t>
      </w:r>
    </w:p>
    <w:p w14:paraId="0A4DAAEF" w14:textId="055338A7" w:rsidR="00E67774" w:rsidRPr="00E67774" w:rsidRDefault="00E67774" w:rsidP="003257DC">
      <w:pPr>
        <w:spacing w:line="480" w:lineRule="auto"/>
        <w:rPr>
          <w:b/>
          <w:bCs/>
          <w:color w:val="000000"/>
        </w:rPr>
      </w:pPr>
      <w:r w:rsidRPr="00E67774">
        <w:rPr>
          <w:b/>
          <w:bCs/>
          <w:color w:val="000000"/>
        </w:rPr>
        <w:t>The Need for Balance</w:t>
      </w:r>
    </w:p>
    <w:p w14:paraId="79731801" w14:textId="11930CA3" w:rsidR="006E41E8" w:rsidRPr="006E41E8" w:rsidRDefault="006E41E8" w:rsidP="003257DC">
      <w:pPr>
        <w:spacing w:line="480" w:lineRule="auto"/>
        <w:ind w:firstLine="720"/>
        <w:rPr>
          <w:color w:val="000000"/>
        </w:rPr>
      </w:pPr>
      <w:r w:rsidRPr="006E41E8">
        <w:rPr>
          <w:color w:val="000000"/>
        </w:rPr>
        <w:t>A recurring theme in AI leadership research is the imperative of balance. Effective leaders must operate across competing dimensions</w:t>
      </w:r>
      <w:r>
        <w:rPr>
          <w:color w:val="000000"/>
        </w:rPr>
        <w:t xml:space="preserve">, </w:t>
      </w:r>
      <w:r w:rsidRPr="006E41E8">
        <w:rPr>
          <w:color w:val="000000"/>
        </w:rPr>
        <w:t xml:space="preserve">strategically integrating AI while preserving legacy operations, driving innovation while mitigating risk, and blending machine intelligence with human judgment </w:t>
      </w:r>
      <w:r w:rsidR="00112D20">
        <w:rPr>
          <w:color w:val="000000"/>
        </w:rPr>
        <w:t xml:space="preserve">to develop new competencies </w:t>
      </w:r>
      <w:r w:rsidRPr="006E41E8">
        <w:rPr>
          <w:color w:val="000000"/>
        </w:rPr>
        <w:t xml:space="preserve">(Contreras et al., 2020). This balancing act is not peripheral; it lies at the heart of </w:t>
      </w:r>
      <w:r>
        <w:rPr>
          <w:color w:val="000000"/>
        </w:rPr>
        <w:t>leadership in</w:t>
      </w:r>
      <w:r w:rsidRPr="006E41E8">
        <w:rPr>
          <w:color w:val="000000"/>
        </w:rPr>
        <w:t xml:space="preserve"> </w:t>
      </w:r>
      <w:r>
        <w:rPr>
          <w:color w:val="000000"/>
        </w:rPr>
        <w:t>the AI era</w:t>
      </w:r>
      <w:r w:rsidRPr="006E41E8">
        <w:rPr>
          <w:color w:val="000000"/>
        </w:rPr>
        <w:t>. As Kiron et al. (2016) note, the complexity of AI integration forces leaders to move beyond linear, hierarchical models and toward more adaptive, systems-based approaches. AI leadership is</w:t>
      </w:r>
      <w:r>
        <w:rPr>
          <w:color w:val="000000"/>
        </w:rPr>
        <w:t>,</w:t>
      </w:r>
      <w:r w:rsidRPr="006E41E8">
        <w:rPr>
          <w:color w:val="000000"/>
        </w:rPr>
        <w:t xml:space="preserve"> therefore</w:t>
      </w:r>
      <w:r>
        <w:rPr>
          <w:color w:val="000000"/>
        </w:rPr>
        <w:t>,</w:t>
      </w:r>
      <w:r w:rsidRPr="006E41E8">
        <w:rPr>
          <w:color w:val="000000"/>
        </w:rPr>
        <w:t xml:space="preserve"> not an extension of past models but a transformation in leadership itself.</w:t>
      </w:r>
    </w:p>
    <w:p w14:paraId="4F6CD952" w14:textId="29B42CA5" w:rsidR="006E41E8" w:rsidRPr="006E41E8" w:rsidRDefault="006E41E8" w:rsidP="003257DC">
      <w:pPr>
        <w:spacing w:line="480" w:lineRule="auto"/>
        <w:ind w:firstLine="720"/>
        <w:rPr>
          <w:color w:val="000000"/>
        </w:rPr>
      </w:pPr>
      <w:r w:rsidRPr="006E41E8">
        <w:rPr>
          <w:color w:val="000000"/>
        </w:rPr>
        <w:lastRenderedPageBreak/>
        <w:t xml:space="preserve">Importantly, AI adoption is not </w:t>
      </w:r>
      <w:r>
        <w:rPr>
          <w:color w:val="000000"/>
        </w:rPr>
        <w:t>mere</w:t>
      </w:r>
      <w:r w:rsidRPr="006E41E8">
        <w:rPr>
          <w:color w:val="000000"/>
        </w:rPr>
        <w:t>ly a technical implementation</w:t>
      </w:r>
      <w:r>
        <w:rPr>
          <w:color w:val="000000"/>
        </w:rPr>
        <w:t xml:space="preserve">; </w:t>
      </w:r>
      <w:r w:rsidRPr="006E41E8">
        <w:rPr>
          <w:color w:val="000000"/>
        </w:rPr>
        <w:t xml:space="preserve">it </w:t>
      </w:r>
      <w:r>
        <w:rPr>
          <w:color w:val="000000"/>
        </w:rPr>
        <w:t>signifie</w:t>
      </w:r>
      <w:r w:rsidRPr="006E41E8">
        <w:rPr>
          <w:color w:val="000000"/>
        </w:rPr>
        <w:t xml:space="preserve">s a fundamental shift in organizational strategy and leadership design. Many leaders underestimate the </w:t>
      </w:r>
      <w:r>
        <w:rPr>
          <w:color w:val="000000"/>
        </w:rPr>
        <w:t>extent</w:t>
      </w:r>
      <w:r w:rsidRPr="006E41E8">
        <w:rPr>
          <w:color w:val="000000"/>
        </w:rPr>
        <w:t xml:space="preserve"> of human and technical resources </w:t>
      </w:r>
      <w:r>
        <w:rPr>
          <w:color w:val="000000"/>
        </w:rPr>
        <w:t>necessary</w:t>
      </w:r>
      <w:r w:rsidRPr="006E41E8">
        <w:rPr>
          <w:color w:val="000000"/>
        </w:rPr>
        <w:t xml:space="preserve"> for successful integration (Bobula, 2024). </w:t>
      </w:r>
      <w:r>
        <w:rPr>
          <w:color w:val="000000"/>
        </w:rPr>
        <w:t>Consequently</w:t>
      </w:r>
      <w:r w:rsidRPr="006E41E8">
        <w:rPr>
          <w:color w:val="000000"/>
        </w:rPr>
        <w:t xml:space="preserve">, they may deploy powerful tools without adequately preparing their workforce, aligning values, or ensuring accountability. The success or failure of AI initiatives often </w:t>
      </w:r>
      <w:r>
        <w:rPr>
          <w:color w:val="000000"/>
        </w:rPr>
        <w:t>depend</w:t>
      </w:r>
      <w:r w:rsidRPr="006E41E8">
        <w:rPr>
          <w:color w:val="000000"/>
        </w:rPr>
        <w:t xml:space="preserve">s not on the technology itself but on the leader’s </w:t>
      </w:r>
      <w:r>
        <w:rPr>
          <w:color w:val="000000"/>
        </w:rPr>
        <w:t>capac</w:t>
      </w:r>
      <w:r w:rsidRPr="006E41E8">
        <w:rPr>
          <w:color w:val="000000"/>
        </w:rPr>
        <w:t xml:space="preserve">ity to navigate this complexity while </w:t>
      </w:r>
      <w:r>
        <w:rPr>
          <w:color w:val="000000"/>
        </w:rPr>
        <w:t>maintain</w:t>
      </w:r>
      <w:r w:rsidRPr="006E41E8">
        <w:rPr>
          <w:color w:val="000000"/>
        </w:rPr>
        <w:t xml:space="preserve">ing operational continuity and ethical integrity. This </w:t>
      </w:r>
      <w:r>
        <w:rPr>
          <w:color w:val="000000"/>
        </w:rPr>
        <w:t>widen</w:t>
      </w:r>
      <w:r w:rsidRPr="006E41E8">
        <w:rPr>
          <w:color w:val="000000"/>
        </w:rPr>
        <w:t xml:space="preserve">ing gap between leadership preparedness and technological advancement presents a pressing, practical </w:t>
      </w:r>
      <w:r>
        <w:rPr>
          <w:color w:val="000000"/>
        </w:rPr>
        <w:t>challenge</w:t>
      </w:r>
      <w:r w:rsidRPr="006E41E8">
        <w:rPr>
          <w:color w:val="000000"/>
        </w:rPr>
        <w:t>.</w:t>
      </w:r>
    </w:p>
    <w:p w14:paraId="6686E9F6" w14:textId="77777777" w:rsidR="00E56178" w:rsidRDefault="00574B8C" w:rsidP="003257DC">
      <w:pPr>
        <w:spacing w:line="480" w:lineRule="auto"/>
        <w:jc w:val="center"/>
        <w:rPr>
          <w:color w:val="000000"/>
        </w:rPr>
      </w:pPr>
      <w:r w:rsidRPr="00AD5415">
        <w:rPr>
          <w:b/>
          <w:bCs/>
          <w:color w:val="000000"/>
        </w:rPr>
        <w:t>Problem Statement</w:t>
      </w:r>
    </w:p>
    <w:p w14:paraId="76F57B9A" w14:textId="1DF77B7D" w:rsidR="006A6493" w:rsidRDefault="006A6493" w:rsidP="003257DC">
      <w:pPr>
        <w:spacing w:line="480" w:lineRule="auto"/>
        <w:ind w:firstLine="720"/>
        <w:rPr>
          <w:color w:val="000000"/>
        </w:rPr>
      </w:pPr>
      <w:r w:rsidRPr="006A6493">
        <w:rPr>
          <w:color w:val="000000"/>
        </w:rPr>
        <w:t xml:space="preserve">Artificial intelligence is transforming </w:t>
      </w:r>
      <w:r w:rsidR="003257DC">
        <w:rPr>
          <w:color w:val="000000"/>
        </w:rPr>
        <w:t>organizations' operations</w:t>
      </w:r>
      <w:r w:rsidRPr="006A6493">
        <w:rPr>
          <w:color w:val="000000"/>
        </w:rPr>
        <w:t xml:space="preserve">, </w:t>
      </w:r>
      <w:r w:rsidR="009E3739">
        <w:rPr>
          <w:color w:val="000000"/>
        </w:rPr>
        <w:t>ye</w:t>
      </w:r>
      <w:r w:rsidRPr="006A6493">
        <w:rPr>
          <w:color w:val="000000"/>
        </w:rPr>
        <w:t xml:space="preserve">t leadership practices have not kept pace. As organizations </w:t>
      </w:r>
      <w:r w:rsidR="009E3739">
        <w:rPr>
          <w:color w:val="000000"/>
        </w:rPr>
        <w:t>hastily</w:t>
      </w:r>
      <w:r w:rsidRPr="006A6493">
        <w:rPr>
          <w:color w:val="000000"/>
        </w:rPr>
        <w:t xml:space="preserve"> deploy AI tools, many do so without leaders prepared to manage the</w:t>
      </w:r>
      <w:r w:rsidR="003257DC">
        <w:rPr>
          <w:color w:val="000000"/>
        </w:rPr>
        <w:t>se technologies'</w:t>
      </w:r>
      <w:r w:rsidRPr="006A6493">
        <w:rPr>
          <w:color w:val="000000"/>
        </w:rPr>
        <w:t xml:space="preserve"> ethical, strategic, and human implications. This </w:t>
      </w:r>
      <w:r w:rsidR="009E3739">
        <w:rPr>
          <w:color w:val="000000"/>
        </w:rPr>
        <w:t>grow</w:t>
      </w:r>
      <w:r w:rsidRPr="006A6493">
        <w:rPr>
          <w:color w:val="000000"/>
        </w:rPr>
        <w:t>ing gap between AI capability and leadership readiness is no longer theoretical</w:t>
      </w:r>
      <w:r w:rsidR="00135785">
        <w:rPr>
          <w:color w:val="000000"/>
        </w:rPr>
        <w:t>. I</w:t>
      </w:r>
      <w:r w:rsidRPr="006A6493">
        <w:rPr>
          <w:color w:val="000000"/>
        </w:rPr>
        <w:t xml:space="preserve">t </w:t>
      </w:r>
      <w:r w:rsidR="009E3739">
        <w:rPr>
          <w:color w:val="000000"/>
        </w:rPr>
        <w:t>pose</w:t>
      </w:r>
      <w:r w:rsidRPr="006A6493">
        <w:rPr>
          <w:color w:val="000000"/>
        </w:rPr>
        <w:t xml:space="preserve">s a measurable threat to organizational performance, culture, and innovation. Without new models and tools, organizations risk navigating AI integration with leaders trained for a pre-AI </w:t>
      </w:r>
      <w:r w:rsidR="009E3739">
        <w:rPr>
          <w:color w:val="000000"/>
        </w:rPr>
        <w:t>era</w:t>
      </w:r>
      <w:r w:rsidRPr="006A6493">
        <w:rPr>
          <w:color w:val="000000"/>
        </w:rPr>
        <w:t>.</w:t>
      </w:r>
    </w:p>
    <w:p w14:paraId="793B60D5" w14:textId="42B9008F" w:rsidR="002370E3" w:rsidRPr="002370E3" w:rsidRDefault="006A6493" w:rsidP="003257DC">
      <w:pPr>
        <w:spacing w:line="480" w:lineRule="auto"/>
        <w:ind w:firstLine="720"/>
        <w:rPr>
          <w:color w:val="000000"/>
        </w:rPr>
      </w:pPr>
      <w:r w:rsidRPr="006A6493">
        <w:rPr>
          <w:color w:val="000000"/>
        </w:rPr>
        <w:t>Organizations now face an increasing disconnect between AI adoption and leadership preparation, resulting in significant operational and strategic vulnerabilities. As AI integration accelerates, 75% of knowledge workers report using AI tools</w:t>
      </w:r>
      <w:r w:rsidR="00673AE0">
        <w:rPr>
          <w:color w:val="000000"/>
        </w:rPr>
        <w:t xml:space="preserve"> </w:t>
      </w:r>
      <w:r w:rsidR="00673AE0" w:rsidRPr="006A6493">
        <w:rPr>
          <w:color w:val="000000"/>
        </w:rPr>
        <w:t>(</w:t>
      </w:r>
      <w:proofErr w:type="spellStart"/>
      <w:r w:rsidR="00673AE0" w:rsidRPr="006A6493">
        <w:rPr>
          <w:color w:val="000000"/>
        </w:rPr>
        <w:t>Kengadaran</w:t>
      </w:r>
      <w:proofErr w:type="spellEnd"/>
      <w:r w:rsidR="00673AE0" w:rsidRPr="006A6493">
        <w:rPr>
          <w:color w:val="000000"/>
        </w:rPr>
        <w:t>, 2024)</w:t>
      </w:r>
      <w:r w:rsidRPr="006A6493">
        <w:rPr>
          <w:color w:val="000000"/>
        </w:rPr>
        <w:t xml:space="preserve">. However, leadership frameworks remain rooted in outdated paradigms, often lacking the competencies to guide AI-driven transformation. Despite the prevalence of AI, only 39% of employees receive formal AI training </w:t>
      </w:r>
      <w:bookmarkStart w:id="2" w:name="OLE_LINK1"/>
      <w:r w:rsidRPr="006A6493">
        <w:rPr>
          <w:color w:val="000000"/>
        </w:rPr>
        <w:t>(</w:t>
      </w:r>
      <w:proofErr w:type="spellStart"/>
      <w:r w:rsidRPr="006A6493">
        <w:rPr>
          <w:color w:val="000000"/>
        </w:rPr>
        <w:t>Kengadaran</w:t>
      </w:r>
      <w:proofErr w:type="spellEnd"/>
      <w:r w:rsidRPr="006A6493">
        <w:rPr>
          <w:color w:val="000000"/>
        </w:rPr>
        <w:t>, 2024)</w:t>
      </w:r>
      <w:bookmarkEnd w:id="2"/>
      <w:r w:rsidRPr="006A6493">
        <w:rPr>
          <w:color w:val="000000"/>
        </w:rPr>
        <w:t>, and fewer than 40% of organizations have implemented enterprise-wide AI strategies (Deloitte, 2024)</w:t>
      </w:r>
      <w:r>
        <w:rPr>
          <w:color w:val="000000"/>
        </w:rPr>
        <w:t xml:space="preserve">. </w:t>
      </w:r>
      <w:r w:rsidR="00F76B73">
        <w:rPr>
          <w:color w:val="000000"/>
        </w:rPr>
        <w:t xml:space="preserve">Furthermore, surveys of 12,898 frontline employees, managers, and leaders globally highlight a marked increase in curiosity and optimism </w:t>
      </w:r>
      <w:r w:rsidR="00F76B73">
        <w:rPr>
          <w:color w:val="000000"/>
        </w:rPr>
        <w:lastRenderedPageBreak/>
        <w:t>towards AI, with 61% and 52% of respondents expressing these sentiments, respectively (Sayer, 202</w:t>
      </w:r>
      <w:r w:rsidR="00FA7616">
        <w:rPr>
          <w:color w:val="000000"/>
        </w:rPr>
        <w:t>4</w:t>
      </w:r>
      <w:r w:rsidR="00F76B73">
        <w:rPr>
          <w:color w:val="000000"/>
        </w:rPr>
        <w:t xml:space="preserve">). </w:t>
      </w:r>
      <w:r>
        <w:rPr>
          <w:color w:val="000000"/>
        </w:rPr>
        <w:t xml:space="preserve">These are </w:t>
      </w:r>
      <w:r w:rsidRPr="006A6493">
        <w:rPr>
          <w:color w:val="000000"/>
        </w:rPr>
        <w:t>clear indicators of a critical leadership readiness gap</w:t>
      </w:r>
      <w:r w:rsidR="007B1170">
        <w:rPr>
          <w:color w:val="000000"/>
        </w:rPr>
        <w:t xml:space="preserve"> across sectors.</w:t>
      </w:r>
    </w:p>
    <w:p w14:paraId="75FEC06A" w14:textId="381A3C27" w:rsidR="002370E3" w:rsidRPr="002370E3" w:rsidRDefault="00135785" w:rsidP="003257DC">
      <w:pPr>
        <w:spacing w:line="480" w:lineRule="auto"/>
        <w:ind w:firstLine="720"/>
        <w:rPr>
          <w:color w:val="000000"/>
        </w:rPr>
      </w:pPr>
      <w:r w:rsidRPr="00135785">
        <w:rPr>
          <w:color w:val="000000"/>
        </w:rPr>
        <w:t>Research consistently shows that AI-powered solutions are ineffective without strong leadership involvement</w:t>
      </w:r>
      <w:r w:rsidR="003257DC">
        <w:rPr>
          <w:color w:val="000000"/>
        </w:rPr>
        <w:t>,</w:t>
      </w:r>
      <w:r w:rsidRPr="00135785">
        <w:rPr>
          <w:color w:val="000000"/>
        </w:rPr>
        <w:t xml:space="preserve"> yet leadership models </w:t>
      </w:r>
      <w:r w:rsidR="00CC3FE0">
        <w:rPr>
          <w:color w:val="000000"/>
        </w:rPr>
        <w:t>designed explicitly</w:t>
      </w:r>
      <w:r w:rsidRPr="00135785">
        <w:rPr>
          <w:color w:val="000000"/>
        </w:rPr>
        <w:t xml:space="preserve"> for AI-integrated environments remain critically underdeveloped (Smith &amp; Green, 2018). Moreover, AI adoption is often accompanied by heightened workforce uncertainty and performance declines</w:t>
      </w:r>
      <w:r w:rsidR="007B1170">
        <w:rPr>
          <w:color w:val="000000"/>
        </w:rPr>
        <w:t xml:space="preserve">, </w:t>
      </w:r>
      <w:r w:rsidRPr="00135785">
        <w:rPr>
          <w:color w:val="000000"/>
        </w:rPr>
        <w:t xml:space="preserve">factors that further erode morale and organizational effectiveness. Leaders </w:t>
      </w:r>
      <w:r w:rsidR="003257DC">
        <w:rPr>
          <w:color w:val="000000"/>
        </w:rPr>
        <w:t>lacking</w:t>
      </w:r>
      <w:r w:rsidRPr="00135785">
        <w:rPr>
          <w:color w:val="000000"/>
        </w:rPr>
        <w:t xml:space="preserve"> AI-integrated competencies struggle to manage these transformations, often exacerbating the challenges AI was meant to solve (Matsunaga, 2022). As a result, organizations are increasingly confronted with scenarios in which leaders must make complex, high-stakes technological decisions without the necessary preparation, frameworks, or validated tools to guide them.</w:t>
      </w:r>
    </w:p>
    <w:p w14:paraId="7F726CFE" w14:textId="65FACE68" w:rsidR="003257DC" w:rsidRDefault="00C25C5D" w:rsidP="003257DC">
      <w:pPr>
        <w:spacing w:line="480" w:lineRule="auto"/>
        <w:ind w:firstLine="720"/>
      </w:pPr>
      <w:r>
        <w:t xml:space="preserve">Furthermore, technical competencies such as digital acumen, algorithmic literacy, and strategic AI oversight now represent significant </w:t>
      </w:r>
      <w:r w:rsidR="003257DC">
        <w:t>risk</w:t>
      </w:r>
      <w:r>
        <w:t xml:space="preserve"> </w:t>
      </w:r>
      <w:r w:rsidR="003257DC">
        <w:t>areas</w:t>
      </w:r>
      <w:r>
        <w:t xml:space="preserve"> when left unassessed. </w:t>
      </w:r>
      <w:r w:rsidR="00CC3FE0">
        <w:t>However</w:t>
      </w:r>
      <w:r>
        <w:t xml:space="preserve">, most existing leadership assessment frameworks were developed long before artificial intelligence emerged as a </w:t>
      </w:r>
      <w:r w:rsidR="003257DC">
        <w:t>substantia</w:t>
      </w:r>
      <w:r>
        <w:t>l organizational force. At th</w:t>
      </w:r>
      <w:r w:rsidR="003257DC">
        <w:t>at</w:t>
      </w:r>
      <w:r>
        <w:t xml:space="preserve"> time, AI was neither a realistic consideration nor an anticipated disruption and</w:t>
      </w:r>
      <w:r w:rsidR="00CC3FE0">
        <w:t>,</w:t>
      </w:r>
      <w:r>
        <w:t xml:space="preserve"> therefore</w:t>
      </w:r>
      <w:r w:rsidR="00CC3FE0">
        <w:t>,</w:t>
      </w:r>
      <w:r>
        <w:t xml:space="preserve"> was not reflected in theoretical constructs or leadership metrics. </w:t>
      </w:r>
    </w:p>
    <w:p w14:paraId="01D3CB08" w14:textId="38B843E0" w:rsidR="00C25C5D" w:rsidRDefault="00C25C5D" w:rsidP="003257DC">
      <w:pPr>
        <w:spacing w:line="480" w:lineRule="auto"/>
        <w:ind w:firstLine="720"/>
      </w:pPr>
      <w:r>
        <w:t xml:space="preserve">While foundational models like Bass and </w:t>
      </w:r>
      <w:r w:rsidR="00EC581A">
        <w:t>Riggio</w:t>
      </w:r>
      <w:r>
        <w:t>’s (</w:t>
      </w:r>
      <w:r w:rsidR="00EC581A">
        <w:t>2006</w:t>
      </w:r>
      <w:r>
        <w:t>) Transformational Leadership Theory and Heifetz’s (</w:t>
      </w:r>
      <w:r w:rsidR="00EC581A">
        <w:t>2014</w:t>
      </w:r>
      <w:r>
        <w:t xml:space="preserve">) Adaptive Leadership Theory </w:t>
      </w:r>
      <w:r w:rsidR="003257DC">
        <w:t>provide</w:t>
      </w:r>
      <w:r>
        <w:t xml:space="preserve"> enduring insights into influence and change, they do not account for the realities of human-AI collaboration, algorithmic decision-making, or the ethical complexities introduced by autonomous systems. As a result, these traditional frameworks fall short </w:t>
      </w:r>
      <w:r w:rsidR="00CC3FE0">
        <w:t>of</w:t>
      </w:r>
      <w:r>
        <w:t xml:space="preserve"> </w:t>
      </w:r>
      <w:r w:rsidR="003257DC">
        <w:t>prepar</w:t>
      </w:r>
      <w:r>
        <w:t>ing leaders for the multidimensional demands of AI-integrated environments.</w:t>
      </w:r>
    </w:p>
    <w:p w14:paraId="355EC43B" w14:textId="0D1A3D64" w:rsidR="002370E3" w:rsidRPr="002370E3" w:rsidRDefault="2AD99A26" w:rsidP="003257DC">
      <w:pPr>
        <w:spacing w:line="480" w:lineRule="auto"/>
        <w:ind w:firstLine="720"/>
        <w:rPr>
          <w:color w:val="000000"/>
        </w:rPr>
      </w:pPr>
      <w:commentRangeStart w:id="3"/>
      <w:r w:rsidRPr="24352C71">
        <w:rPr>
          <w:color w:val="000000" w:themeColor="text1"/>
        </w:rPr>
        <w:lastRenderedPageBreak/>
        <w:t>This misalignment between traditional leadership models and current organizational needs manifests in several critical ways.</w:t>
      </w:r>
      <w:commentRangeEnd w:id="3"/>
      <w:r w:rsidR="002370E3">
        <w:commentReference w:id="3"/>
      </w:r>
      <w:r w:rsidRPr="24352C71">
        <w:rPr>
          <w:color w:val="000000" w:themeColor="text1"/>
        </w:rPr>
        <w:t xml:space="preserve"> Conventional approaches emphasize hierarchical control and linear decision-making, whereas modern AI-enabled organizations require networked leadership and continuous learning</w:t>
      </w:r>
      <w:r w:rsidR="06FAD724" w:rsidRPr="24352C71">
        <w:rPr>
          <w:color w:val="000000" w:themeColor="text1"/>
        </w:rPr>
        <w:t>, reflecting a more iterative approach to leadership</w:t>
      </w:r>
      <w:r w:rsidRPr="24352C71">
        <w:rPr>
          <w:color w:val="000000" w:themeColor="text1"/>
        </w:rPr>
        <w:t xml:space="preserve"> (Mathews, 20</w:t>
      </w:r>
      <w:r w:rsidR="120413B7" w:rsidRPr="24352C71">
        <w:rPr>
          <w:color w:val="000000" w:themeColor="text1"/>
        </w:rPr>
        <w:t>20</w:t>
      </w:r>
      <w:r w:rsidRPr="24352C71">
        <w:rPr>
          <w:color w:val="000000" w:themeColor="text1"/>
        </w:rPr>
        <w:t xml:space="preserve">). </w:t>
      </w:r>
      <w:r w:rsidR="06FAD724" w:rsidRPr="24352C71">
        <w:rPr>
          <w:color w:val="000000" w:themeColor="text1"/>
        </w:rPr>
        <w:t>In these organizations, research indicates that l</w:t>
      </w:r>
      <w:r w:rsidRPr="24352C71">
        <w:rPr>
          <w:color w:val="000000" w:themeColor="text1"/>
        </w:rPr>
        <w:t>eadership emerges through dynamic, adaptive interactions rather than traditional top-down authority structures, requiring fundamentally different competencies and assessment approaches.</w:t>
      </w:r>
    </w:p>
    <w:p w14:paraId="0F9ACF2C" w14:textId="48BE006D" w:rsidR="002370E3" w:rsidRPr="002370E3" w:rsidRDefault="0033752E" w:rsidP="003257DC">
      <w:pPr>
        <w:spacing w:line="480" w:lineRule="auto"/>
        <w:ind w:firstLine="720"/>
        <w:rPr>
          <w:color w:val="000000"/>
        </w:rPr>
      </w:pPr>
      <w:r>
        <w:rPr>
          <w:color w:val="000000"/>
        </w:rPr>
        <w:t>Moreover, r</w:t>
      </w:r>
      <w:r w:rsidR="002370E3" w:rsidRPr="002370E3">
        <w:rPr>
          <w:color w:val="000000"/>
        </w:rPr>
        <w:t>ecent empirical research highlights the severity of th</w:t>
      </w:r>
      <w:r>
        <w:rPr>
          <w:color w:val="000000"/>
        </w:rPr>
        <w:t>e</w:t>
      </w:r>
      <w:r w:rsidR="002370E3" w:rsidRPr="002370E3">
        <w:rPr>
          <w:color w:val="000000"/>
        </w:rPr>
        <w:t xml:space="preserve"> assessment gap. Anghel's (2023) study reveals that traditional leadership assessment tools fail to capture the hybrid competencies required in AI-driven workplaces, particularly </w:t>
      </w:r>
      <w:r w:rsidR="007B1170">
        <w:rPr>
          <w:color w:val="000000"/>
        </w:rPr>
        <w:t xml:space="preserve">in </w:t>
      </w:r>
      <w:r w:rsidR="009A2DC1">
        <w:rPr>
          <w:color w:val="000000"/>
        </w:rPr>
        <w:t>integrating</w:t>
      </w:r>
      <w:r w:rsidR="002370E3" w:rsidRPr="002370E3">
        <w:rPr>
          <w:color w:val="000000"/>
        </w:rPr>
        <w:t xml:space="preserve"> emotional intelligence with algorithmic literacy. </w:t>
      </w:r>
      <w:r w:rsidR="007B1170">
        <w:rPr>
          <w:color w:val="000000"/>
        </w:rPr>
        <w:t xml:space="preserve">Supporting this, </w:t>
      </w:r>
      <w:r w:rsidR="002370E3" w:rsidRPr="002370E3">
        <w:rPr>
          <w:color w:val="000000"/>
        </w:rPr>
        <w:t xml:space="preserve">Kane et al. (2019) report that </w:t>
      </w:r>
      <w:r w:rsidR="007B1170">
        <w:rPr>
          <w:color w:val="000000"/>
        </w:rPr>
        <w:t xml:space="preserve">most </w:t>
      </w:r>
      <w:r w:rsidR="002370E3" w:rsidRPr="002370E3">
        <w:rPr>
          <w:color w:val="000000"/>
        </w:rPr>
        <w:t>organizations lack validated instruments to evaluate AI leadership readiness across various organizational contexts</w:t>
      </w:r>
      <w:r w:rsidR="007B1170">
        <w:rPr>
          <w:color w:val="000000"/>
        </w:rPr>
        <w:t>, nor have many considered such assessments</w:t>
      </w:r>
      <w:r w:rsidR="002370E3" w:rsidRPr="002370E3">
        <w:rPr>
          <w:color w:val="000000"/>
        </w:rPr>
        <w:t>. Beyond measurement issues, Raisch and Krakowski (2021) demonstrate that leadership models fail to address the complex interplay between human judgment and AI-driven decision-making.</w:t>
      </w:r>
    </w:p>
    <w:p w14:paraId="507B77AB" w14:textId="08F3F20C" w:rsidR="00C25C5D" w:rsidRPr="00C25C5D" w:rsidRDefault="00C25C5D" w:rsidP="003257DC">
      <w:pPr>
        <w:spacing w:line="480" w:lineRule="auto"/>
        <w:ind w:firstLine="720"/>
        <w:rPr>
          <w:color w:val="000000"/>
        </w:rPr>
      </w:pPr>
      <w:r w:rsidRPr="00C25C5D">
        <w:rPr>
          <w:color w:val="000000"/>
        </w:rPr>
        <w:t>The implications of these assessment gaps extend across all levels of organizational life. In a study of 4,800 business leaders, Kiron et al. (2016) found that successful digital transformation hinges on aligning leadership capabilities with evolving strategic and technological demands. Without validated frameworks to assess and develop AI-relevant leadership competencies, organizations risk underperformance, ethical misalignment, and employee resistance. As AI capabilities accelerate, these challenges are only expected to deepen</w:t>
      </w:r>
      <w:r>
        <w:rPr>
          <w:color w:val="000000"/>
        </w:rPr>
        <w:t xml:space="preserve">, </w:t>
      </w:r>
      <w:r w:rsidRPr="00C25C5D">
        <w:rPr>
          <w:color w:val="000000"/>
        </w:rPr>
        <w:t xml:space="preserve">widening the growing divide between technological advancement and leadership readiness. This </w:t>
      </w:r>
      <w:r w:rsidRPr="00C25C5D">
        <w:rPr>
          <w:color w:val="000000"/>
        </w:rPr>
        <w:lastRenderedPageBreak/>
        <w:t>escalating mismatch underscores the urgency of understanding and addressing the leadership challenges inherent in AI integration.</w:t>
      </w:r>
    </w:p>
    <w:p w14:paraId="75DFF9A1" w14:textId="1199681D" w:rsidR="00E56178" w:rsidRPr="00E67774" w:rsidRDefault="00C25C5D" w:rsidP="003257DC">
      <w:pPr>
        <w:spacing w:line="480" w:lineRule="auto"/>
        <w:ind w:firstLine="720"/>
        <w:rPr>
          <w:color w:val="000000"/>
        </w:rPr>
      </w:pPr>
      <w:r w:rsidRPr="00C25C5D">
        <w:rPr>
          <w:color w:val="000000"/>
        </w:rPr>
        <w:t>Effectively addressing this problem requires two coordinated responses. First, organizations need contemporary leadership frameworks that build on traditional theory while reflecting the novel demands of AI-powered environments. Such frameworks must empower leaders to navigate human-AI collaboration, exercise ethical oversight, and maintain strategic clarity in increasingly complex systems. Second, researchers must develop and validate robust assessment tools that measure the competencies necessary for effective AI-era leadership. Only through this dual effort</w:t>
      </w:r>
      <w:r>
        <w:rPr>
          <w:color w:val="000000"/>
        </w:rPr>
        <w:t xml:space="preserve">, </w:t>
      </w:r>
      <w:r w:rsidRPr="00C25C5D">
        <w:rPr>
          <w:color w:val="000000"/>
        </w:rPr>
        <w:t>redefining leadership models and operationalizing them through empirical measurement</w:t>
      </w:r>
      <w:r>
        <w:rPr>
          <w:color w:val="000000"/>
        </w:rPr>
        <w:t xml:space="preserve">, </w:t>
      </w:r>
      <w:r w:rsidRPr="00C25C5D">
        <w:rPr>
          <w:color w:val="000000"/>
        </w:rPr>
        <w:t>can organizations close the leadership readiness gap and prepare for the future of intelligent work.</w:t>
      </w:r>
    </w:p>
    <w:p w14:paraId="1C577ED0" w14:textId="77777777" w:rsidR="00E56178" w:rsidRDefault="004D2E9A" w:rsidP="003257DC">
      <w:pPr>
        <w:spacing w:line="480" w:lineRule="auto"/>
        <w:rPr>
          <w:color w:val="000000"/>
        </w:rPr>
      </w:pPr>
      <w:r w:rsidRPr="117D67E8">
        <w:rPr>
          <w:b/>
          <w:bCs/>
          <w:color w:val="000000" w:themeColor="text1"/>
        </w:rPr>
        <w:t>Purpose of the Study</w:t>
      </w:r>
    </w:p>
    <w:p w14:paraId="62F67289" w14:textId="6E8FC12C" w:rsidR="2AB435DB" w:rsidRDefault="2AB435DB" w:rsidP="117D67E8">
      <w:pPr>
        <w:spacing w:line="480" w:lineRule="auto"/>
        <w:ind w:firstLine="720"/>
      </w:pPr>
      <w:r w:rsidRPr="117D67E8">
        <w:t>This study first theorizes a new leadership competency model for AI-integrated organizations, the AI-Integrated Leadership Competency Model (AILCM). Second, it develops and validates a psychometric assessment for evaluating leadership competencies in AI-integrated environments: the AI-Leadership Competency Assessment Tool (AI-LCAT). By concentrating on municipal and county governments in Texas serving populations of 50,000 or more that are actively implementing AI or actively planning AI implementation, this research will provide empirically validated tools to assess and enhance the leadership competencies critical for success in AI-integrated environments. Through rigorous psychometric validation, this model and its associated instrument aim to fill a significant gap in measuring leadership in AI-driven organizations.</w:t>
      </w:r>
    </w:p>
    <w:p w14:paraId="7F30AC5F" w14:textId="77777777" w:rsidR="009A5DFF" w:rsidRPr="0062663D" w:rsidRDefault="009A5DFF" w:rsidP="003257DC">
      <w:pPr>
        <w:spacing w:line="480" w:lineRule="auto"/>
        <w:rPr>
          <w:b/>
          <w:bCs/>
          <w:color w:val="000000"/>
        </w:rPr>
      </w:pPr>
      <w:r w:rsidRPr="0062663D">
        <w:rPr>
          <w:b/>
          <w:bCs/>
          <w:color w:val="000000"/>
        </w:rPr>
        <w:t>Research Objectives</w:t>
      </w:r>
    </w:p>
    <w:p w14:paraId="5C922D6D" w14:textId="50C8EE99" w:rsidR="00212A30" w:rsidRPr="00212A30" w:rsidRDefault="00212A30" w:rsidP="003257DC">
      <w:pPr>
        <w:spacing w:line="480" w:lineRule="auto"/>
        <w:ind w:firstLine="720"/>
        <w:rPr>
          <w:color w:val="000000"/>
        </w:rPr>
      </w:pPr>
      <w:r w:rsidRPr="117D67E8">
        <w:rPr>
          <w:color w:val="000000" w:themeColor="text1"/>
        </w:rPr>
        <w:lastRenderedPageBreak/>
        <w:t xml:space="preserve">As AI transforms industries, leaders are increasingly expected to combine technical fluency, strategic adaptability, and human-centered decision-making. However, most existing leadership models fail to fully capture the complex demands of AI integration, leaving a significant gap in leadership development and assessment. To address this, the current study introduces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a psychometric instrument designed to evaluate individual leadership competencies essential for thriving in AI-integrated organizational environments.</w:t>
      </w:r>
    </w:p>
    <w:p w14:paraId="7053E4F3" w14:textId="64B8E4B3" w:rsidR="009A2DC1" w:rsidRDefault="0062663D" w:rsidP="003257DC">
      <w:pPr>
        <w:spacing w:line="480" w:lineRule="auto"/>
        <w:ind w:firstLine="720"/>
        <w:rPr>
          <w:color w:val="000000"/>
        </w:rPr>
      </w:pPr>
      <w:r w:rsidRPr="117D67E8">
        <w:rPr>
          <w:color w:val="000000" w:themeColor="text1"/>
        </w:rPr>
        <w:t>Ground</w:t>
      </w:r>
      <w:r w:rsidR="00212A30" w:rsidRPr="117D67E8">
        <w:rPr>
          <w:color w:val="000000" w:themeColor="text1"/>
        </w:rPr>
        <w:t xml:space="preserve">ed in established psychometric principles, the </w:t>
      </w:r>
      <w:r w:rsidR="1CB4EA13" w:rsidRPr="117D67E8">
        <w:rPr>
          <w:color w:val="000000" w:themeColor="text1"/>
        </w:rPr>
        <w:t>AI-LCAT</w:t>
      </w:r>
      <w:r w:rsidR="00212A30" w:rsidRPr="117D67E8">
        <w:rPr>
          <w:color w:val="000000" w:themeColor="text1"/>
        </w:rPr>
        <w:t xml:space="preserve"> </w:t>
      </w:r>
      <w:r w:rsidRPr="117D67E8">
        <w:rPr>
          <w:color w:val="000000" w:themeColor="text1"/>
        </w:rPr>
        <w:t>seek</w:t>
      </w:r>
      <w:r w:rsidR="00212A30" w:rsidRPr="117D67E8">
        <w:rPr>
          <w:color w:val="000000" w:themeColor="text1"/>
        </w:rPr>
        <w:t xml:space="preserve">s to provide organizations with a valid and reliable tool for assessing and </w:t>
      </w:r>
      <w:r w:rsidRPr="117D67E8">
        <w:rPr>
          <w:color w:val="000000" w:themeColor="text1"/>
        </w:rPr>
        <w:t>cultivating</w:t>
      </w:r>
      <w:r w:rsidR="00212A30" w:rsidRPr="117D67E8">
        <w:rPr>
          <w:color w:val="000000" w:themeColor="text1"/>
        </w:rPr>
        <w:t xml:space="preserve"> leadership capacity</w:t>
      </w:r>
      <w:r w:rsidRPr="117D67E8">
        <w:rPr>
          <w:color w:val="000000" w:themeColor="text1"/>
        </w:rPr>
        <w:t xml:space="preserve"> in the AI era</w:t>
      </w:r>
      <w:r w:rsidR="00212A30" w:rsidRPr="117D67E8">
        <w:rPr>
          <w:color w:val="000000" w:themeColor="text1"/>
        </w:rPr>
        <w:t xml:space="preserve">. The instrument aligns with the AI-Integrated Leadership Competency Model (AILCM) and will undergo </w:t>
      </w:r>
      <w:r w:rsidRPr="117D67E8">
        <w:rPr>
          <w:color w:val="000000" w:themeColor="text1"/>
        </w:rPr>
        <w:t>thorough</w:t>
      </w:r>
      <w:r w:rsidR="00212A30" w:rsidRPr="117D67E8">
        <w:rPr>
          <w:color w:val="000000" w:themeColor="text1"/>
        </w:rPr>
        <w:t xml:space="preserve"> empirical validation. </w:t>
      </w:r>
      <w:r w:rsidRPr="117D67E8">
        <w:rPr>
          <w:color w:val="000000" w:themeColor="text1"/>
        </w:rPr>
        <w:t>Key</w:t>
      </w:r>
      <w:r w:rsidR="00212A30" w:rsidRPr="117D67E8">
        <w:rPr>
          <w:color w:val="000000" w:themeColor="text1"/>
        </w:rPr>
        <w:t xml:space="preserve"> focus areas include internal consistency, test-retest reliability, content and construct validity, a</w:t>
      </w:r>
      <w:r w:rsidR="00CC3FE0" w:rsidRPr="117D67E8">
        <w:rPr>
          <w:color w:val="000000" w:themeColor="text1"/>
        </w:rPr>
        <w:t>nd</w:t>
      </w:r>
      <w:r w:rsidR="00212A30" w:rsidRPr="117D67E8">
        <w:rPr>
          <w:color w:val="000000" w:themeColor="text1"/>
        </w:rPr>
        <w:t xml:space="preserve"> convergent and discriminant validity.</w:t>
      </w:r>
    </w:p>
    <w:p w14:paraId="5A3AF123" w14:textId="5831248C" w:rsidR="009A5DFF" w:rsidRPr="0062663D" w:rsidRDefault="7E173E38" w:rsidP="003257DC">
      <w:pPr>
        <w:spacing w:line="480" w:lineRule="auto"/>
        <w:rPr>
          <w:color w:val="000000"/>
        </w:rPr>
      </w:pPr>
      <w:commentRangeStart w:id="4"/>
      <w:commentRangeStart w:id="5"/>
      <w:commentRangeStart w:id="6"/>
      <w:r w:rsidRPr="117D67E8">
        <w:rPr>
          <w:b/>
          <w:bCs/>
          <w:color w:val="000000" w:themeColor="text1"/>
        </w:rPr>
        <w:t>Research Questions</w:t>
      </w:r>
      <w:commentRangeEnd w:id="4"/>
      <w:r w:rsidR="009A5DFF">
        <w:commentReference w:id="4"/>
      </w:r>
      <w:commentRangeEnd w:id="5"/>
      <w:r w:rsidR="009A5DFF">
        <w:commentReference w:id="5"/>
      </w:r>
      <w:commentRangeEnd w:id="6"/>
      <w:r w:rsidR="009A5DFF">
        <w:commentReference w:id="6"/>
      </w:r>
    </w:p>
    <w:p w14:paraId="19303E44" w14:textId="5117C5C1" w:rsidR="0EFFA9B5" w:rsidRDefault="0EFFA9B5" w:rsidP="117D67E8">
      <w:pPr>
        <w:pStyle w:val="ListParagraph"/>
        <w:numPr>
          <w:ilvl w:val="0"/>
          <w:numId w:val="26"/>
        </w:numPr>
        <w:spacing w:line="480" w:lineRule="auto"/>
      </w:pPr>
      <w:r w:rsidRPr="117D67E8">
        <w:t>What key constructs and mechanisms define leadership competency in AI-integrated environments, and how can they be organized into a coherent theoretical model?</w:t>
      </w:r>
    </w:p>
    <w:p w14:paraId="4BB426C8" w14:textId="132C4FEF" w:rsidR="006D5099" w:rsidRPr="003257DC" w:rsidRDefault="6C1CE67C" w:rsidP="00FA7616">
      <w:pPr>
        <w:pStyle w:val="ListParagraph"/>
        <w:numPr>
          <w:ilvl w:val="0"/>
          <w:numId w:val="26"/>
        </w:numPr>
        <w:spacing w:line="480" w:lineRule="auto"/>
        <w:rPr>
          <w:color w:val="000000"/>
        </w:rPr>
      </w:pPr>
      <w:r w:rsidRPr="117D67E8">
        <w:rPr>
          <w:color w:val="000000" w:themeColor="text1"/>
        </w:rPr>
        <w:t xml:space="preserve">What is the underlying factor structure of </w:t>
      </w:r>
      <w:commentRangeStart w:id="7"/>
      <w:commentRangeStart w:id="8"/>
      <w:r w:rsidRPr="117D67E8">
        <w:rPr>
          <w:color w:val="000000" w:themeColor="text1"/>
        </w:rPr>
        <w:t xml:space="preserve">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and how well does it align with the AI-Integrated Leadership Competency</w:t>
      </w:r>
      <w:commentRangeEnd w:id="7"/>
      <w:r w:rsidR="006D5099">
        <w:commentReference w:id="7"/>
      </w:r>
      <w:commentRangeEnd w:id="8"/>
      <w:r w:rsidR="006D5099">
        <w:commentReference w:id="8"/>
      </w:r>
      <w:r w:rsidRPr="117D67E8">
        <w:rPr>
          <w:color w:val="000000" w:themeColor="text1"/>
        </w:rPr>
        <w:t xml:space="preserve"> Model (AILCM)?</w:t>
      </w:r>
    </w:p>
    <w:p w14:paraId="594096C1" w14:textId="4AD488E8" w:rsidR="006D5099" w:rsidRPr="003257DC" w:rsidRDefault="006D5099" w:rsidP="00FA7616">
      <w:pPr>
        <w:pStyle w:val="ListParagraph"/>
        <w:numPr>
          <w:ilvl w:val="0"/>
          <w:numId w:val="26"/>
        </w:numPr>
        <w:spacing w:line="480" w:lineRule="auto"/>
        <w:rPr>
          <w:color w:val="000000"/>
        </w:rPr>
      </w:pPr>
      <w:r w:rsidRPr="117D67E8">
        <w:rPr>
          <w:color w:val="000000" w:themeColor="text1"/>
        </w:rPr>
        <w:t xml:space="preserve">Does the </w:t>
      </w:r>
      <w:r w:rsidR="1CB4EA13" w:rsidRPr="117D67E8">
        <w:rPr>
          <w:color w:val="000000" w:themeColor="text1"/>
        </w:rPr>
        <w:t>AI-LCAT</w:t>
      </w:r>
      <w:r w:rsidRPr="117D67E8">
        <w:rPr>
          <w:color w:val="000000" w:themeColor="text1"/>
        </w:rPr>
        <w:t xml:space="preserve"> demonstrate acceptable internal consistency and test-retest reliability across its identified factors?</w:t>
      </w:r>
    </w:p>
    <w:p w14:paraId="1DE44AA0" w14:textId="0FF24AAF" w:rsidR="006D5099" w:rsidRDefault="006D5099" w:rsidP="00FA7616">
      <w:pPr>
        <w:pStyle w:val="ListParagraph"/>
        <w:numPr>
          <w:ilvl w:val="0"/>
          <w:numId w:val="26"/>
        </w:numPr>
        <w:spacing w:line="480" w:lineRule="auto"/>
        <w:rPr>
          <w:color w:val="000000"/>
        </w:rPr>
      </w:pPr>
      <w:r w:rsidRPr="117D67E8">
        <w:rPr>
          <w:color w:val="000000" w:themeColor="text1"/>
        </w:rPr>
        <w:t xml:space="preserve">To what extent does the </w:t>
      </w:r>
      <w:r w:rsidR="1CB4EA13" w:rsidRPr="117D67E8">
        <w:rPr>
          <w:color w:val="000000" w:themeColor="text1"/>
        </w:rPr>
        <w:t>AI-LCAT</w:t>
      </w:r>
      <w:r w:rsidRPr="117D67E8">
        <w:rPr>
          <w:color w:val="000000" w:themeColor="text1"/>
        </w:rPr>
        <w:t xml:space="preserve"> demonstrate evidence of content, construct, convergent, and discriminant validity in assessing AI leadership competencies?</w:t>
      </w:r>
    </w:p>
    <w:p w14:paraId="794300A5" w14:textId="77777777" w:rsidR="009A5DFF" w:rsidRPr="0062663D" w:rsidRDefault="009A5DFF" w:rsidP="003257DC">
      <w:pPr>
        <w:spacing w:line="480" w:lineRule="auto"/>
        <w:rPr>
          <w:b/>
          <w:bCs/>
          <w:color w:val="000000"/>
        </w:rPr>
      </w:pPr>
      <w:r w:rsidRPr="117D67E8">
        <w:rPr>
          <w:b/>
          <w:bCs/>
          <w:color w:val="000000" w:themeColor="text1"/>
        </w:rPr>
        <w:lastRenderedPageBreak/>
        <w:t>Research Hypotheses</w:t>
      </w:r>
    </w:p>
    <w:p w14:paraId="6906ECA7" w14:textId="30B1039A" w:rsidR="07E390B0" w:rsidRDefault="07E390B0" w:rsidP="117D67E8">
      <w:pPr>
        <w:spacing w:line="480" w:lineRule="auto"/>
        <w:rPr>
          <w:b/>
          <w:bCs/>
          <w:i/>
          <w:iCs/>
          <w:color w:val="000000" w:themeColor="text1"/>
        </w:rPr>
      </w:pPr>
      <w:r w:rsidRPr="117D67E8">
        <w:rPr>
          <w:b/>
          <w:bCs/>
          <w:i/>
          <w:iCs/>
          <w:color w:val="000000" w:themeColor="text1"/>
        </w:rPr>
        <w:t>Theoretical Construct</w:t>
      </w:r>
    </w:p>
    <w:p w14:paraId="144820E6" w14:textId="6DAC4A5E" w:rsidR="07E390B0" w:rsidRDefault="07E390B0" w:rsidP="117D67E8">
      <w:pPr>
        <w:pStyle w:val="ListParagraph"/>
        <w:numPr>
          <w:ilvl w:val="0"/>
          <w:numId w:val="18"/>
        </w:numPr>
        <w:spacing w:line="480" w:lineRule="auto"/>
        <w:rPr>
          <w:color w:val="000000" w:themeColor="text1"/>
        </w:rPr>
      </w:pPr>
      <w:r w:rsidRPr="117D67E8">
        <w:rPr>
          <w:color w:val="000000" w:themeColor="text1"/>
        </w:rPr>
        <w:t>H1: Constructs associated with AI-Leadership exist and can be model</w:t>
      </w:r>
      <w:r w:rsidR="28813931" w:rsidRPr="117D67E8">
        <w:rPr>
          <w:color w:val="000000" w:themeColor="text1"/>
        </w:rPr>
        <w:t>ed</w:t>
      </w:r>
    </w:p>
    <w:p w14:paraId="341478DF" w14:textId="42FFD83F" w:rsidR="07E390B0" w:rsidRDefault="07E390B0" w:rsidP="117D67E8">
      <w:pPr>
        <w:pStyle w:val="ListParagraph"/>
        <w:numPr>
          <w:ilvl w:val="0"/>
          <w:numId w:val="18"/>
        </w:numPr>
        <w:spacing w:line="480" w:lineRule="auto"/>
        <w:rPr>
          <w:i/>
          <w:iCs/>
          <w:color w:val="000000" w:themeColor="text1"/>
        </w:rPr>
      </w:pPr>
      <w:r w:rsidRPr="117D67E8">
        <w:rPr>
          <w:i/>
          <w:iCs/>
          <w:color w:val="000000" w:themeColor="text1"/>
        </w:rPr>
        <w:t>H01 (Null): No constructs for AI-Leadership or cannot be organized coherently</w:t>
      </w:r>
    </w:p>
    <w:p w14:paraId="0447038E" w14:textId="77777777" w:rsidR="006D5099" w:rsidRPr="0062663D" w:rsidRDefault="006D5099" w:rsidP="003257DC">
      <w:pPr>
        <w:spacing w:line="480" w:lineRule="auto"/>
        <w:rPr>
          <w:b/>
          <w:bCs/>
          <w:i/>
          <w:iCs/>
          <w:color w:val="000000"/>
        </w:rPr>
      </w:pPr>
      <w:r w:rsidRPr="0062663D">
        <w:rPr>
          <w:b/>
          <w:bCs/>
          <w:i/>
          <w:iCs/>
          <w:color w:val="000000"/>
        </w:rPr>
        <w:t>Instrument Reliability</w:t>
      </w:r>
    </w:p>
    <w:p w14:paraId="3360185B" w14:textId="11A80404" w:rsidR="006D5099" w:rsidRPr="003257DC" w:rsidRDefault="006D5099" w:rsidP="00FA7616">
      <w:pPr>
        <w:pStyle w:val="ListParagraph"/>
        <w:numPr>
          <w:ilvl w:val="0"/>
          <w:numId w:val="28"/>
        </w:numPr>
        <w:spacing w:line="480" w:lineRule="auto"/>
        <w:rPr>
          <w:color w:val="000000"/>
        </w:rPr>
      </w:pPr>
      <w:r w:rsidRPr="117D67E8">
        <w:rPr>
          <w:color w:val="000000" w:themeColor="text1"/>
        </w:rPr>
        <w:t>H</w:t>
      </w:r>
      <w:r w:rsidR="06EC2B5D" w:rsidRPr="117D67E8">
        <w:rPr>
          <w:color w:val="000000" w:themeColor="text1"/>
        </w:rPr>
        <w:t>2</w:t>
      </w:r>
      <w:r w:rsidRPr="117D67E8">
        <w:rPr>
          <w:color w:val="000000" w:themeColor="text1"/>
        </w:rPr>
        <w:t xml:space="preserve">: The </w:t>
      </w:r>
      <w:r w:rsidR="1CB4EA13" w:rsidRPr="117D67E8">
        <w:rPr>
          <w:color w:val="000000" w:themeColor="text1"/>
        </w:rPr>
        <w:t>AI-LCAT</w:t>
      </w:r>
      <w:r w:rsidRPr="117D67E8">
        <w:rPr>
          <w:color w:val="000000" w:themeColor="text1"/>
        </w:rPr>
        <w:t xml:space="preserve"> </w:t>
      </w:r>
      <w:r w:rsidR="60E19B2F" w:rsidRPr="117D67E8">
        <w:rPr>
          <w:color w:val="000000" w:themeColor="text1"/>
        </w:rPr>
        <w:t>show</w:t>
      </w:r>
      <w:r w:rsidRPr="117D67E8">
        <w:rPr>
          <w:color w:val="000000" w:themeColor="text1"/>
        </w:rPr>
        <w:t>s strong internal consistency reliability (Cronbach’s α ≥ .80).</w:t>
      </w:r>
    </w:p>
    <w:p w14:paraId="089336A0" w14:textId="577F7F01" w:rsidR="006D5099" w:rsidRPr="003257DC" w:rsidRDefault="006D5099" w:rsidP="117D67E8">
      <w:pPr>
        <w:pStyle w:val="ListParagraph"/>
        <w:numPr>
          <w:ilvl w:val="0"/>
          <w:numId w:val="28"/>
        </w:numPr>
        <w:spacing w:line="480" w:lineRule="auto"/>
        <w:rPr>
          <w:i/>
          <w:iCs/>
          <w:color w:val="000000"/>
        </w:rPr>
      </w:pPr>
      <w:r w:rsidRPr="117D67E8">
        <w:rPr>
          <w:i/>
          <w:iCs/>
          <w:color w:val="000000" w:themeColor="text1"/>
        </w:rPr>
        <w:t>H0</w:t>
      </w:r>
      <w:r w:rsidR="526ECAD1" w:rsidRPr="117D67E8">
        <w:rPr>
          <w:i/>
          <w:iCs/>
          <w:color w:val="000000" w:themeColor="text1"/>
        </w:rPr>
        <w:t>2</w:t>
      </w:r>
      <w:r w:rsidRPr="117D67E8">
        <w:rPr>
          <w:i/>
          <w:iCs/>
          <w:color w:val="000000" w:themeColor="text1"/>
        </w:rPr>
        <w:t xml:space="preserve"> (Null): The </w:t>
      </w:r>
      <w:r w:rsidR="1CB4EA13" w:rsidRPr="117D67E8">
        <w:rPr>
          <w:i/>
          <w:iCs/>
          <w:color w:val="000000" w:themeColor="text1"/>
        </w:rPr>
        <w:t>AI-LCAT</w:t>
      </w:r>
      <w:r w:rsidRPr="117D67E8">
        <w:rPr>
          <w:i/>
          <w:iCs/>
          <w:color w:val="000000" w:themeColor="text1"/>
        </w:rPr>
        <w:t xml:space="preserve"> does not demonstrate adequate internal consistency.</w:t>
      </w:r>
    </w:p>
    <w:p w14:paraId="12A34A41" w14:textId="0A271DF4" w:rsidR="006D5099" w:rsidRPr="003257DC" w:rsidRDefault="006D5099" w:rsidP="00FA7616">
      <w:pPr>
        <w:pStyle w:val="ListParagraph"/>
        <w:numPr>
          <w:ilvl w:val="0"/>
          <w:numId w:val="28"/>
        </w:numPr>
        <w:spacing w:line="480" w:lineRule="auto"/>
        <w:rPr>
          <w:color w:val="000000"/>
        </w:rPr>
      </w:pPr>
      <w:r w:rsidRPr="117D67E8">
        <w:rPr>
          <w:color w:val="000000" w:themeColor="text1"/>
        </w:rPr>
        <w:t>H</w:t>
      </w:r>
      <w:r w:rsidR="779EB51A" w:rsidRPr="117D67E8">
        <w:rPr>
          <w:color w:val="000000" w:themeColor="text1"/>
        </w:rPr>
        <w:t>3</w:t>
      </w:r>
      <w:r w:rsidRPr="117D67E8">
        <w:rPr>
          <w:color w:val="000000" w:themeColor="text1"/>
        </w:rPr>
        <w:t xml:space="preserve">: The </w:t>
      </w:r>
      <w:r w:rsidR="1CB4EA13" w:rsidRPr="117D67E8">
        <w:rPr>
          <w:color w:val="000000" w:themeColor="text1"/>
        </w:rPr>
        <w:t>AI-LCAT</w:t>
      </w:r>
      <w:r w:rsidRPr="117D67E8">
        <w:rPr>
          <w:color w:val="000000" w:themeColor="text1"/>
        </w:rPr>
        <w:t xml:space="preserve"> demonstrates strong test-retest reliability (r ≥ .75).</w:t>
      </w:r>
    </w:p>
    <w:p w14:paraId="1D6466F3" w14:textId="147013F7" w:rsidR="006D5099" w:rsidRPr="003257DC" w:rsidRDefault="006D5099" w:rsidP="117D67E8">
      <w:pPr>
        <w:pStyle w:val="ListParagraph"/>
        <w:numPr>
          <w:ilvl w:val="0"/>
          <w:numId w:val="28"/>
        </w:numPr>
        <w:spacing w:line="480" w:lineRule="auto"/>
        <w:rPr>
          <w:i/>
          <w:iCs/>
          <w:color w:val="000000"/>
        </w:rPr>
      </w:pPr>
      <w:r w:rsidRPr="117D67E8">
        <w:rPr>
          <w:i/>
          <w:iCs/>
          <w:color w:val="000000" w:themeColor="text1"/>
        </w:rPr>
        <w:t>H0</w:t>
      </w:r>
      <w:r w:rsidR="679A4102" w:rsidRPr="117D67E8">
        <w:rPr>
          <w:i/>
          <w:iCs/>
          <w:color w:val="000000" w:themeColor="text1"/>
        </w:rPr>
        <w:t>3</w:t>
      </w:r>
      <w:r w:rsidRPr="117D67E8">
        <w:rPr>
          <w:i/>
          <w:iCs/>
          <w:color w:val="000000" w:themeColor="text1"/>
        </w:rPr>
        <w:t xml:space="preserve"> (Null): The </w:t>
      </w:r>
      <w:r w:rsidR="1CB4EA13" w:rsidRPr="117D67E8">
        <w:rPr>
          <w:i/>
          <w:iCs/>
          <w:color w:val="000000" w:themeColor="text1"/>
        </w:rPr>
        <w:t>AI-LCAT</w:t>
      </w:r>
      <w:r w:rsidRPr="117D67E8">
        <w:rPr>
          <w:i/>
          <w:iCs/>
          <w:color w:val="000000" w:themeColor="text1"/>
        </w:rPr>
        <w:t xml:space="preserve"> does not demonstrate adequate test-retest reliability.</w:t>
      </w:r>
    </w:p>
    <w:p w14:paraId="2FCE28C2" w14:textId="77777777" w:rsidR="006D5099" w:rsidRPr="0062663D" w:rsidRDefault="006D5099" w:rsidP="003257DC">
      <w:pPr>
        <w:spacing w:line="480" w:lineRule="auto"/>
        <w:rPr>
          <w:b/>
          <w:bCs/>
          <w:i/>
          <w:iCs/>
          <w:color w:val="000000"/>
        </w:rPr>
      </w:pPr>
      <w:r w:rsidRPr="0062663D">
        <w:rPr>
          <w:b/>
          <w:bCs/>
          <w:i/>
          <w:iCs/>
          <w:color w:val="000000"/>
        </w:rPr>
        <w:t>Factor Structure</w:t>
      </w:r>
    </w:p>
    <w:p w14:paraId="12FE61F6" w14:textId="41EC1FB8" w:rsidR="006D5099" w:rsidRPr="003257DC" w:rsidRDefault="006D5099" w:rsidP="00FA7616">
      <w:pPr>
        <w:pStyle w:val="ListParagraph"/>
        <w:numPr>
          <w:ilvl w:val="0"/>
          <w:numId w:val="27"/>
        </w:numPr>
        <w:spacing w:line="480" w:lineRule="auto"/>
        <w:rPr>
          <w:color w:val="000000"/>
        </w:rPr>
      </w:pPr>
      <w:r w:rsidRPr="117D67E8">
        <w:rPr>
          <w:color w:val="000000" w:themeColor="text1"/>
        </w:rPr>
        <w:t>H</w:t>
      </w:r>
      <w:r w:rsidR="791FE97C" w:rsidRPr="117D67E8">
        <w:rPr>
          <w:color w:val="000000" w:themeColor="text1"/>
        </w:rPr>
        <w:t>4</w:t>
      </w:r>
      <w:r w:rsidRPr="117D67E8">
        <w:rPr>
          <w:color w:val="000000" w:themeColor="text1"/>
        </w:rPr>
        <w:t xml:space="preserve">: The </w:t>
      </w:r>
      <w:r w:rsidR="1CB4EA13" w:rsidRPr="117D67E8">
        <w:rPr>
          <w:color w:val="000000" w:themeColor="text1"/>
        </w:rPr>
        <w:t>AI-LCAT</w:t>
      </w:r>
      <w:r w:rsidRPr="117D67E8">
        <w:rPr>
          <w:color w:val="000000" w:themeColor="text1"/>
        </w:rPr>
        <w:t xml:space="preserve"> demonstrates a three-factor structure that aligns with the domains of the AI-Integrated Leadership Competency Model (AILCM):</w:t>
      </w:r>
    </w:p>
    <w:p w14:paraId="4400D8C8" w14:textId="77777777" w:rsidR="006D5099" w:rsidRPr="003257DC" w:rsidRDefault="006D5099" w:rsidP="00FA7616">
      <w:pPr>
        <w:pStyle w:val="ListParagraph"/>
        <w:numPr>
          <w:ilvl w:val="1"/>
          <w:numId w:val="27"/>
        </w:numPr>
        <w:spacing w:line="480" w:lineRule="auto"/>
        <w:rPr>
          <w:color w:val="000000"/>
        </w:rPr>
      </w:pPr>
      <w:r w:rsidRPr="003257DC">
        <w:rPr>
          <w:color w:val="000000"/>
        </w:rPr>
        <w:t>Human-Centered Governance and Ethics</w:t>
      </w:r>
    </w:p>
    <w:p w14:paraId="6F895642" w14:textId="77777777" w:rsidR="006D5099" w:rsidRPr="003257DC" w:rsidRDefault="006D5099" w:rsidP="00FA7616">
      <w:pPr>
        <w:pStyle w:val="ListParagraph"/>
        <w:numPr>
          <w:ilvl w:val="1"/>
          <w:numId w:val="27"/>
        </w:numPr>
        <w:spacing w:line="480" w:lineRule="auto"/>
        <w:rPr>
          <w:color w:val="000000"/>
        </w:rPr>
      </w:pPr>
      <w:r w:rsidRPr="003257DC">
        <w:rPr>
          <w:color w:val="000000"/>
        </w:rPr>
        <w:t>AI and Digital Acumen</w:t>
      </w:r>
    </w:p>
    <w:p w14:paraId="02BF0782" w14:textId="77777777" w:rsidR="006D5099" w:rsidRPr="003257DC" w:rsidRDefault="006D5099" w:rsidP="00FA7616">
      <w:pPr>
        <w:pStyle w:val="ListParagraph"/>
        <w:numPr>
          <w:ilvl w:val="1"/>
          <w:numId w:val="27"/>
        </w:numPr>
        <w:spacing w:line="480" w:lineRule="auto"/>
        <w:rPr>
          <w:color w:val="000000"/>
        </w:rPr>
      </w:pPr>
      <w:r w:rsidRPr="003257DC">
        <w:rPr>
          <w:color w:val="000000"/>
        </w:rPr>
        <w:t>Strategic Adaptability</w:t>
      </w:r>
    </w:p>
    <w:p w14:paraId="758FBE7F" w14:textId="17214C45" w:rsidR="006D5099" w:rsidRPr="003257DC" w:rsidRDefault="006D5099" w:rsidP="117D67E8">
      <w:pPr>
        <w:pStyle w:val="ListParagraph"/>
        <w:numPr>
          <w:ilvl w:val="0"/>
          <w:numId w:val="27"/>
        </w:numPr>
        <w:spacing w:line="480" w:lineRule="auto"/>
        <w:rPr>
          <w:b/>
          <w:bCs/>
          <w:i/>
          <w:iCs/>
          <w:color w:val="000000"/>
        </w:rPr>
      </w:pPr>
      <w:r w:rsidRPr="117D67E8">
        <w:rPr>
          <w:i/>
          <w:iCs/>
          <w:color w:val="000000" w:themeColor="text1"/>
        </w:rPr>
        <w:t>H0</w:t>
      </w:r>
      <w:r w:rsidR="7E268E96" w:rsidRPr="117D67E8">
        <w:rPr>
          <w:i/>
          <w:iCs/>
          <w:color w:val="000000" w:themeColor="text1"/>
        </w:rPr>
        <w:t>4</w:t>
      </w:r>
      <w:r w:rsidRPr="117D67E8">
        <w:rPr>
          <w:i/>
          <w:iCs/>
          <w:color w:val="000000" w:themeColor="text1"/>
        </w:rPr>
        <w:t xml:space="preserve"> (Null): The </w:t>
      </w:r>
      <w:r w:rsidR="1CB4EA13" w:rsidRPr="117D67E8">
        <w:rPr>
          <w:i/>
          <w:iCs/>
          <w:color w:val="000000" w:themeColor="text1"/>
        </w:rPr>
        <w:t>AI-LCAT</w:t>
      </w:r>
      <w:r w:rsidRPr="117D67E8">
        <w:rPr>
          <w:i/>
          <w:iCs/>
          <w:color w:val="000000" w:themeColor="text1"/>
        </w:rPr>
        <w:t xml:space="preserve"> does not exhibit a clear three-factor structure.</w:t>
      </w:r>
    </w:p>
    <w:p w14:paraId="268BF7CA" w14:textId="77777777" w:rsidR="006D5099" w:rsidRPr="0062663D" w:rsidRDefault="006D5099" w:rsidP="003257DC">
      <w:pPr>
        <w:spacing w:line="480" w:lineRule="auto"/>
        <w:rPr>
          <w:b/>
          <w:bCs/>
          <w:i/>
          <w:iCs/>
          <w:color w:val="000000"/>
        </w:rPr>
      </w:pPr>
      <w:r w:rsidRPr="0062663D">
        <w:rPr>
          <w:b/>
          <w:bCs/>
          <w:i/>
          <w:iCs/>
          <w:color w:val="000000"/>
        </w:rPr>
        <w:t>Convergent Validity</w:t>
      </w:r>
    </w:p>
    <w:p w14:paraId="62ADCF21" w14:textId="7BCFFF51" w:rsidR="006D5099" w:rsidRPr="003257DC" w:rsidRDefault="006D5099" w:rsidP="00FA7616">
      <w:pPr>
        <w:pStyle w:val="ListParagraph"/>
        <w:numPr>
          <w:ilvl w:val="0"/>
          <w:numId w:val="29"/>
        </w:numPr>
        <w:spacing w:line="480" w:lineRule="auto"/>
        <w:rPr>
          <w:color w:val="000000"/>
        </w:rPr>
      </w:pPr>
      <w:r w:rsidRPr="117D67E8">
        <w:rPr>
          <w:color w:val="000000" w:themeColor="text1"/>
        </w:rPr>
        <w:t>H</w:t>
      </w:r>
      <w:r w:rsidR="3D94AFEF" w:rsidRPr="117D67E8">
        <w:rPr>
          <w:color w:val="000000" w:themeColor="text1"/>
        </w:rPr>
        <w:t>5</w:t>
      </w:r>
      <w:r w:rsidRPr="117D67E8">
        <w:rPr>
          <w:color w:val="000000" w:themeColor="text1"/>
        </w:rPr>
        <w:t xml:space="preserve">: The </w:t>
      </w:r>
      <w:r w:rsidR="1CB4EA13" w:rsidRPr="117D67E8">
        <w:rPr>
          <w:color w:val="000000" w:themeColor="text1"/>
        </w:rPr>
        <w:t>AI-LCAT</w:t>
      </w:r>
      <w:r w:rsidRPr="117D67E8">
        <w:rPr>
          <w:color w:val="000000" w:themeColor="text1"/>
        </w:rPr>
        <w:t xml:space="preserve"> domains are positively correlated (r ≥ .30) with established leadership measures (e.g., MLQ or LPI).</w:t>
      </w:r>
    </w:p>
    <w:p w14:paraId="40F02185" w14:textId="5E794EBF" w:rsidR="006D5099" w:rsidRPr="003257DC" w:rsidRDefault="006D5099" w:rsidP="117D67E8">
      <w:pPr>
        <w:pStyle w:val="ListParagraph"/>
        <w:numPr>
          <w:ilvl w:val="0"/>
          <w:numId w:val="29"/>
        </w:numPr>
        <w:spacing w:line="480" w:lineRule="auto"/>
        <w:rPr>
          <w:i/>
          <w:iCs/>
          <w:color w:val="000000"/>
        </w:rPr>
      </w:pPr>
      <w:r w:rsidRPr="117D67E8">
        <w:rPr>
          <w:i/>
          <w:iCs/>
          <w:color w:val="000000" w:themeColor="text1"/>
        </w:rPr>
        <w:t>H0</w:t>
      </w:r>
      <w:r w:rsidR="33564D2B" w:rsidRPr="117D67E8">
        <w:rPr>
          <w:i/>
          <w:iCs/>
          <w:color w:val="000000" w:themeColor="text1"/>
        </w:rPr>
        <w:t>5</w:t>
      </w:r>
      <w:r w:rsidRPr="117D67E8">
        <w:rPr>
          <w:i/>
          <w:iCs/>
          <w:color w:val="000000" w:themeColor="text1"/>
        </w:rPr>
        <w:t xml:space="preserve"> (Null): The </w:t>
      </w:r>
      <w:r w:rsidR="1CB4EA13" w:rsidRPr="117D67E8">
        <w:rPr>
          <w:i/>
          <w:iCs/>
          <w:color w:val="000000" w:themeColor="text1"/>
        </w:rPr>
        <w:t>AI-LCAT</w:t>
      </w:r>
      <w:r w:rsidRPr="117D67E8">
        <w:rPr>
          <w:i/>
          <w:iCs/>
          <w:color w:val="000000" w:themeColor="text1"/>
        </w:rPr>
        <w:t xml:space="preserve"> domains are not significantly correlated with established leadership measures.</w:t>
      </w:r>
    </w:p>
    <w:p w14:paraId="5742C0CF" w14:textId="77777777" w:rsidR="006D5099" w:rsidRPr="0062663D" w:rsidRDefault="006D5099" w:rsidP="003257DC">
      <w:pPr>
        <w:spacing w:line="480" w:lineRule="auto"/>
        <w:rPr>
          <w:b/>
          <w:bCs/>
          <w:i/>
          <w:iCs/>
          <w:color w:val="000000"/>
        </w:rPr>
      </w:pPr>
      <w:r w:rsidRPr="0062663D">
        <w:rPr>
          <w:b/>
          <w:bCs/>
          <w:i/>
          <w:iCs/>
          <w:color w:val="000000"/>
        </w:rPr>
        <w:t>Discriminant Validity</w:t>
      </w:r>
    </w:p>
    <w:p w14:paraId="36EBA8B4" w14:textId="5B7C9A4A" w:rsidR="006D5099" w:rsidRPr="003257DC" w:rsidRDefault="006D5099" w:rsidP="00FA7616">
      <w:pPr>
        <w:pStyle w:val="ListParagraph"/>
        <w:numPr>
          <w:ilvl w:val="0"/>
          <w:numId w:val="30"/>
        </w:numPr>
        <w:spacing w:line="480" w:lineRule="auto"/>
        <w:rPr>
          <w:color w:val="000000"/>
        </w:rPr>
      </w:pPr>
      <w:r w:rsidRPr="117D67E8">
        <w:rPr>
          <w:color w:val="000000" w:themeColor="text1"/>
        </w:rPr>
        <w:lastRenderedPageBreak/>
        <w:t>H</w:t>
      </w:r>
      <w:r w:rsidR="088260FC" w:rsidRPr="117D67E8">
        <w:rPr>
          <w:color w:val="000000" w:themeColor="text1"/>
        </w:rPr>
        <w:t>6</w:t>
      </w:r>
      <w:r w:rsidRPr="117D67E8">
        <w:rPr>
          <w:color w:val="000000" w:themeColor="text1"/>
        </w:rPr>
        <w:t xml:space="preserve">: The </w:t>
      </w:r>
      <w:r w:rsidR="1CB4EA13" w:rsidRPr="117D67E8">
        <w:rPr>
          <w:color w:val="000000" w:themeColor="text1"/>
        </w:rPr>
        <w:t>AI-LCAT</w:t>
      </w:r>
      <w:r w:rsidRPr="117D67E8">
        <w:rPr>
          <w:color w:val="000000" w:themeColor="text1"/>
        </w:rPr>
        <w:t xml:space="preserve"> domains show weak correlations (r &lt; .30) with unrelated constructs (e.g., personality traits, unrelated technical competencies).</w:t>
      </w:r>
    </w:p>
    <w:p w14:paraId="5241522D" w14:textId="770A0A64" w:rsidR="009A5DFF" w:rsidRPr="003257DC" w:rsidRDefault="006D5099" w:rsidP="117D67E8">
      <w:pPr>
        <w:pStyle w:val="ListParagraph"/>
        <w:numPr>
          <w:ilvl w:val="0"/>
          <w:numId w:val="30"/>
        </w:numPr>
        <w:spacing w:line="480" w:lineRule="auto"/>
        <w:rPr>
          <w:b/>
          <w:bCs/>
          <w:i/>
          <w:iCs/>
          <w:color w:val="000000"/>
        </w:rPr>
      </w:pPr>
      <w:r w:rsidRPr="117D67E8">
        <w:rPr>
          <w:i/>
          <w:iCs/>
          <w:color w:val="000000" w:themeColor="text1"/>
        </w:rPr>
        <w:t>H0</w:t>
      </w:r>
      <w:r w:rsidR="4FF818D3" w:rsidRPr="117D67E8">
        <w:rPr>
          <w:i/>
          <w:iCs/>
          <w:color w:val="000000" w:themeColor="text1"/>
        </w:rPr>
        <w:t>6</w:t>
      </w:r>
      <w:r w:rsidRPr="117D67E8">
        <w:rPr>
          <w:i/>
          <w:iCs/>
          <w:color w:val="000000" w:themeColor="text1"/>
        </w:rPr>
        <w:t xml:space="preserve"> (Null): The domains show strong correlations with unrelated constructs.</w:t>
      </w:r>
    </w:p>
    <w:p w14:paraId="34C57443" w14:textId="71709665" w:rsidR="00F9758A" w:rsidRPr="009A5DFF" w:rsidRDefault="6C1CE67C" w:rsidP="003257DC">
      <w:pPr>
        <w:spacing w:line="480" w:lineRule="auto"/>
        <w:ind w:firstLine="720"/>
        <w:rPr>
          <w:color w:val="000000"/>
        </w:rPr>
      </w:pPr>
      <w:r w:rsidRPr="117D67E8">
        <w:rPr>
          <w:color w:val="000000" w:themeColor="text1"/>
        </w:rPr>
        <w:t xml:space="preserve">These hypotheses provide a structured framework for examining the psychometric properties of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xml:space="preserve">), </w:t>
      </w:r>
      <w:commentRangeStart w:id="9"/>
      <w:r w:rsidRPr="117D67E8">
        <w:rPr>
          <w:color w:val="000000" w:themeColor="text1"/>
        </w:rPr>
        <w:t>consistent with best practices in scale development and validation (DeVellis, 2016; Hair et al., 2019).</w:t>
      </w:r>
      <w:commentRangeEnd w:id="9"/>
      <w:r w:rsidR="006D5099">
        <w:commentReference w:id="9"/>
      </w:r>
      <w:r w:rsidRPr="117D67E8">
        <w:rPr>
          <w:color w:val="000000" w:themeColor="text1"/>
        </w:rPr>
        <w:t xml:space="preserve"> Progressing from internal consistency and test-retest reliability to factor structure and validity testing, this sequence ensures a comprehensive evaluation of the instrument’s rigor and alignment with the AI-Integrated Leadership Competency Model (AILCM).</w:t>
      </w:r>
    </w:p>
    <w:p w14:paraId="41E85DD1" w14:textId="77777777" w:rsidR="00E56178" w:rsidRDefault="004D2E9A" w:rsidP="003257DC">
      <w:pPr>
        <w:spacing w:line="480" w:lineRule="auto"/>
        <w:jc w:val="center"/>
        <w:rPr>
          <w:color w:val="000000"/>
        </w:rPr>
      </w:pPr>
      <w:r w:rsidRPr="00AD5415">
        <w:rPr>
          <w:b/>
          <w:bCs/>
          <w:color w:val="000000"/>
        </w:rPr>
        <w:t>Theoretical Framework</w:t>
      </w:r>
    </w:p>
    <w:p w14:paraId="4DF08E14" w14:textId="1ACEF61D" w:rsidR="009A5DFF" w:rsidRPr="009A5DFF" w:rsidRDefault="009A5DFF" w:rsidP="003257DC">
      <w:pPr>
        <w:spacing w:line="480" w:lineRule="auto"/>
        <w:ind w:firstLine="720"/>
        <w:rPr>
          <w:color w:val="000000"/>
        </w:rPr>
      </w:pPr>
      <w:r w:rsidRPr="009A5DFF">
        <w:rPr>
          <w:color w:val="000000"/>
        </w:rPr>
        <w:t>Leading organizations in AI-enabled environments p</w:t>
      </w:r>
      <w:r w:rsidR="008F3E10">
        <w:rPr>
          <w:color w:val="000000"/>
        </w:rPr>
        <w:t>ose</w:t>
      </w:r>
      <w:r w:rsidRPr="009A5DFF">
        <w:rPr>
          <w:color w:val="000000"/>
        </w:rPr>
        <w:t xml:space="preserve"> unprecedented challenges, </w:t>
      </w:r>
      <w:r w:rsidR="008F3E10">
        <w:rPr>
          <w:color w:val="000000"/>
        </w:rPr>
        <w:t>necessitat</w:t>
      </w:r>
      <w:r w:rsidRPr="009A5DFF">
        <w:rPr>
          <w:color w:val="000000"/>
        </w:rPr>
        <w:t xml:space="preserve">ing a leadership framework that </w:t>
      </w:r>
      <w:r w:rsidR="008F3E10">
        <w:rPr>
          <w:color w:val="000000"/>
        </w:rPr>
        <w:t>blend</w:t>
      </w:r>
      <w:r w:rsidRPr="009A5DFF">
        <w:rPr>
          <w:color w:val="000000"/>
        </w:rPr>
        <w:t xml:space="preserve">s traditional theories with emerging technological imperatives. The AI-Integrated Leadership Competency Model (AILCM) </w:t>
      </w:r>
      <w:r w:rsidR="008F3E10">
        <w:rPr>
          <w:color w:val="000000"/>
        </w:rPr>
        <w:t>serves a</w:t>
      </w:r>
      <w:r w:rsidRPr="009A5DFF">
        <w:rPr>
          <w:color w:val="000000"/>
        </w:rPr>
        <w:t xml:space="preserve">s </w:t>
      </w:r>
      <w:r w:rsidR="008F3E10">
        <w:rPr>
          <w:color w:val="000000"/>
        </w:rPr>
        <w:t>th</w:t>
      </w:r>
      <w:r w:rsidR="006D5099">
        <w:rPr>
          <w:color w:val="000000"/>
        </w:rPr>
        <w:t>at</w:t>
      </w:r>
      <w:r w:rsidRPr="009A5DFF">
        <w:rPr>
          <w:color w:val="000000"/>
        </w:rPr>
        <w:t xml:space="preserve"> bridge, </w:t>
      </w:r>
      <w:r w:rsidR="008F3E10">
        <w:rPr>
          <w:color w:val="000000"/>
        </w:rPr>
        <w:t>unit</w:t>
      </w:r>
      <w:r w:rsidRPr="009A5DFF">
        <w:rPr>
          <w:color w:val="000000"/>
        </w:rPr>
        <w:t>ing established leadership theories with modern AI leadership demands. As Mathews (20</w:t>
      </w:r>
      <w:r w:rsidR="00333BC7">
        <w:rPr>
          <w:color w:val="000000"/>
        </w:rPr>
        <w:t>20</w:t>
      </w:r>
      <w:r w:rsidRPr="009A5DFF">
        <w:rPr>
          <w:color w:val="000000"/>
        </w:rPr>
        <w:t xml:space="preserve">) </w:t>
      </w:r>
      <w:r w:rsidR="008F3E10">
        <w:rPr>
          <w:color w:val="000000"/>
        </w:rPr>
        <w:t>indicate</w:t>
      </w:r>
      <w:r w:rsidRPr="009A5DFF">
        <w:rPr>
          <w:color w:val="000000"/>
        </w:rPr>
        <w:t xml:space="preserve">s, leadership today is </w:t>
      </w:r>
      <w:r w:rsidR="008F3E10">
        <w:rPr>
          <w:color w:val="000000"/>
        </w:rPr>
        <w:t>transition</w:t>
      </w:r>
      <w:r w:rsidRPr="009A5DFF">
        <w:rPr>
          <w:color w:val="000000"/>
        </w:rPr>
        <w:t xml:space="preserve">ing from hierarchical, leader-centric approaches to more dynamic, interactive processes </w:t>
      </w:r>
      <w:r w:rsidR="006D5099">
        <w:rPr>
          <w:color w:val="000000"/>
        </w:rPr>
        <w:t>involving</w:t>
      </w:r>
      <w:r w:rsidRPr="009A5DFF">
        <w:rPr>
          <w:color w:val="000000"/>
        </w:rPr>
        <w:t xml:space="preserve"> human and technological agents. </w:t>
      </w:r>
      <w:r w:rsidR="006D5099">
        <w:rPr>
          <w:color w:val="000000"/>
        </w:rPr>
        <w:t xml:space="preserve">Consequently, </w:t>
      </w:r>
      <w:r w:rsidRPr="009A5DFF">
        <w:rPr>
          <w:color w:val="000000"/>
        </w:rPr>
        <w:t xml:space="preserve">AI-driven transformations </w:t>
      </w:r>
      <w:r w:rsidR="006D5099">
        <w:rPr>
          <w:color w:val="000000"/>
        </w:rPr>
        <w:t xml:space="preserve">and effectiveness in AI-powered organizations </w:t>
      </w:r>
      <w:r w:rsidR="008F3E10">
        <w:rPr>
          <w:color w:val="000000"/>
        </w:rPr>
        <w:t>requir</w:t>
      </w:r>
      <w:r w:rsidRPr="009A5DFF">
        <w:rPr>
          <w:color w:val="000000"/>
        </w:rPr>
        <w:t xml:space="preserve">e leaders who can </w:t>
      </w:r>
      <w:r w:rsidR="008F3E10">
        <w:rPr>
          <w:color w:val="000000"/>
        </w:rPr>
        <w:t>navigate</w:t>
      </w:r>
      <w:r w:rsidRPr="009A5DFF">
        <w:rPr>
          <w:color w:val="000000"/>
        </w:rPr>
        <w:t xml:space="preserve"> this evolving landscape, ensuring operational efficiency and ethical oversight.</w:t>
      </w:r>
    </w:p>
    <w:p w14:paraId="20876524" w14:textId="77777777" w:rsidR="009A5DFF" w:rsidRPr="003257DC" w:rsidRDefault="009A5DFF" w:rsidP="003257DC">
      <w:pPr>
        <w:spacing w:line="480" w:lineRule="auto"/>
        <w:rPr>
          <w:b/>
          <w:bCs/>
          <w:color w:val="000000"/>
        </w:rPr>
      </w:pPr>
      <w:r w:rsidRPr="003257DC">
        <w:rPr>
          <w:b/>
          <w:bCs/>
          <w:color w:val="000000"/>
        </w:rPr>
        <w:t>Theoretical Foundations</w:t>
      </w:r>
    </w:p>
    <w:p w14:paraId="053FE1AF" w14:textId="199E6351" w:rsidR="009A5DFF" w:rsidRPr="009A5DFF" w:rsidRDefault="009A5DFF" w:rsidP="003257DC">
      <w:pPr>
        <w:spacing w:line="480" w:lineRule="auto"/>
        <w:ind w:firstLine="720"/>
        <w:rPr>
          <w:color w:val="000000"/>
        </w:rPr>
      </w:pPr>
      <w:r w:rsidRPr="117D67E8">
        <w:rPr>
          <w:color w:val="000000" w:themeColor="text1"/>
        </w:rPr>
        <w:t xml:space="preserve">The AILCM is rooted in three foundational leadership theories, each </w:t>
      </w:r>
      <w:r w:rsidR="007073FC" w:rsidRPr="117D67E8">
        <w:rPr>
          <w:color w:val="000000" w:themeColor="text1"/>
        </w:rPr>
        <w:t>provid</w:t>
      </w:r>
      <w:r w:rsidRPr="117D67E8">
        <w:rPr>
          <w:color w:val="000000" w:themeColor="text1"/>
        </w:rPr>
        <w:t>ing essential insights into the demands of AI-driven leadership. Transformational Leadership Theory (</w:t>
      </w:r>
      <w:r w:rsidR="00EC581A" w:rsidRPr="117D67E8">
        <w:rPr>
          <w:color w:val="000000" w:themeColor="text1"/>
        </w:rPr>
        <w:t>Bass &amp; Riggio, 2006</w:t>
      </w:r>
      <w:r w:rsidRPr="117D67E8">
        <w:rPr>
          <w:color w:val="000000" w:themeColor="text1"/>
        </w:rPr>
        <w:t xml:space="preserve">) </w:t>
      </w:r>
      <w:r w:rsidR="007073FC" w:rsidRPr="117D67E8">
        <w:rPr>
          <w:color w:val="000000" w:themeColor="text1"/>
        </w:rPr>
        <w:t>emphasiz</w:t>
      </w:r>
      <w:r w:rsidRPr="117D67E8">
        <w:rPr>
          <w:color w:val="000000" w:themeColor="text1"/>
        </w:rPr>
        <w:t xml:space="preserve">es the role of leaders in inspiring and motivating their teams during </w:t>
      </w:r>
      <w:r w:rsidR="007073FC" w:rsidRPr="117D67E8">
        <w:rPr>
          <w:color w:val="000000" w:themeColor="text1"/>
        </w:rPr>
        <w:t>period</w:t>
      </w:r>
      <w:r w:rsidRPr="117D67E8">
        <w:rPr>
          <w:color w:val="000000" w:themeColor="text1"/>
        </w:rPr>
        <w:t xml:space="preserve">s of rapid change. The ability to articulate a compelling vision and foster innovation is </w:t>
      </w:r>
      <w:r w:rsidRPr="117D67E8">
        <w:rPr>
          <w:color w:val="000000" w:themeColor="text1"/>
        </w:rPr>
        <w:lastRenderedPageBreak/>
        <w:t>particularly cr</w:t>
      </w:r>
      <w:r w:rsidR="007073FC" w:rsidRPr="117D67E8">
        <w:rPr>
          <w:color w:val="000000" w:themeColor="text1"/>
        </w:rPr>
        <w:t>itic</w:t>
      </w:r>
      <w:r w:rsidRPr="117D67E8">
        <w:rPr>
          <w:color w:val="000000" w:themeColor="text1"/>
        </w:rPr>
        <w:t xml:space="preserve">al as AI disrupts </w:t>
      </w:r>
      <w:r w:rsidR="007073FC" w:rsidRPr="117D67E8">
        <w:rPr>
          <w:color w:val="000000" w:themeColor="text1"/>
        </w:rPr>
        <w:t>tradi</w:t>
      </w:r>
      <w:r w:rsidRPr="117D67E8">
        <w:rPr>
          <w:color w:val="000000" w:themeColor="text1"/>
        </w:rPr>
        <w:t>tional business operations</w:t>
      </w:r>
      <w:r w:rsidR="006D5099" w:rsidRPr="117D67E8">
        <w:rPr>
          <w:color w:val="000000" w:themeColor="text1"/>
        </w:rPr>
        <w:t xml:space="preserve"> and will continue to do so</w:t>
      </w:r>
      <w:r w:rsidRPr="117D67E8">
        <w:rPr>
          <w:color w:val="000000" w:themeColor="text1"/>
        </w:rPr>
        <w:t xml:space="preserve">. </w:t>
      </w:r>
      <w:r w:rsidR="006D5099" w:rsidRPr="117D67E8">
        <w:rPr>
          <w:color w:val="000000" w:themeColor="text1"/>
        </w:rPr>
        <w:t xml:space="preserve">Due to </w:t>
      </w:r>
      <w:r w:rsidR="06DCAE46" w:rsidRPr="117D67E8">
        <w:rPr>
          <w:color w:val="000000" w:themeColor="text1"/>
        </w:rPr>
        <w:t>continued</w:t>
      </w:r>
      <w:r w:rsidR="006D5099" w:rsidRPr="117D67E8">
        <w:rPr>
          <w:color w:val="000000" w:themeColor="text1"/>
        </w:rPr>
        <w:t xml:space="preserve"> disruption, l</w:t>
      </w:r>
      <w:r w:rsidRPr="117D67E8">
        <w:rPr>
          <w:color w:val="000000" w:themeColor="text1"/>
        </w:rPr>
        <w:t xml:space="preserve">eaders must </w:t>
      </w:r>
      <w:r w:rsidR="007073FC" w:rsidRPr="117D67E8">
        <w:rPr>
          <w:color w:val="000000" w:themeColor="text1"/>
        </w:rPr>
        <w:t>build</w:t>
      </w:r>
      <w:r w:rsidRPr="117D67E8">
        <w:rPr>
          <w:color w:val="000000" w:themeColor="text1"/>
        </w:rPr>
        <w:t xml:space="preserve"> trust and alignment within their teams, ensuring that technological shifts enhance </w:t>
      </w:r>
      <w:r w:rsidR="007073FC" w:rsidRPr="117D67E8">
        <w:rPr>
          <w:color w:val="000000" w:themeColor="text1"/>
        </w:rPr>
        <w:t xml:space="preserve">organizational effectiveness </w:t>
      </w:r>
      <w:r w:rsidRPr="117D67E8">
        <w:rPr>
          <w:color w:val="000000" w:themeColor="text1"/>
        </w:rPr>
        <w:t>rather than destabilize</w:t>
      </w:r>
      <w:r w:rsidR="007073FC" w:rsidRPr="117D67E8">
        <w:rPr>
          <w:color w:val="000000" w:themeColor="text1"/>
        </w:rPr>
        <w:t xml:space="preserve"> commitment</w:t>
      </w:r>
      <w:r w:rsidRPr="117D67E8">
        <w:rPr>
          <w:color w:val="000000" w:themeColor="text1"/>
        </w:rPr>
        <w:t>.</w:t>
      </w:r>
    </w:p>
    <w:p w14:paraId="7EC1B49D" w14:textId="2AE21B61" w:rsidR="009A5DFF" w:rsidRPr="009A5DFF" w:rsidRDefault="007073FC" w:rsidP="003257DC">
      <w:pPr>
        <w:spacing w:line="480" w:lineRule="auto"/>
        <w:ind w:firstLine="720"/>
        <w:rPr>
          <w:color w:val="000000"/>
        </w:rPr>
      </w:pPr>
      <w:r>
        <w:rPr>
          <w:color w:val="000000"/>
        </w:rPr>
        <w:t>In</w:t>
      </w:r>
      <w:r w:rsidR="009A5DFF" w:rsidRPr="009A5DFF">
        <w:rPr>
          <w:color w:val="000000"/>
        </w:rPr>
        <w:t xml:space="preserve"> </w:t>
      </w:r>
      <w:r>
        <w:rPr>
          <w:color w:val="000000"/>
        </w:rPr>
        <w:t>addition</w:t>
      </w:r>
      <w:r w:rsidR="009A5DFF" w:rsidRPr="009A5DFF">
        <w:rPr>
          <w:color w:val="000000"/>
        </w:rPr>
        <w:t xml:space="preserve">, Adaptive Leadership Theory (Heifetz, </w:t>
      </w:r>
      <w:r w:rsidR="00EC581A">
        <w:rPr>
          <w:color w:val="000000"/>
        </w:rPr>
        <w:t>2014; Heifetz et al., 2009</w:t>
      </w:r>
      <w:r w:rsidR="009A5DFF" w:rsidRPr="009A5DFF">
        <w:rPr>
          <w:color w:val="000000"/>
        </w:rPr>
        <w:t xml:space="preserve">) </w:t>
      </w:r>
      <w:r>
        <w:rPr>
          <w:color w:val="000000"/>
        </w:rPr>
        <w:t>provides</w:t>
      </w:r>
      <w:r w:rsidR="009A5DFF" w:rsidRPr="009A5DFF">
        <w:rPr>
          <w:color w:val="000000"/>
        </w:rPr>
        <w:t xml:space="preserve"> a framework for navigating the complexity and uncertainty inherent in AI adoption. </w:t>
      </w:r>
      <w:r w:rsidR="00CC3FE0">
        <w:rPr>
          <w:color w:val="000000"/>
        </w:rPr>
        <w:t>Unlike traditional models, which emphasize predefined solutions, a</w:t>
      </w:r>
      <w:r w:rsidR="009A5DFF" w:rsidRPr="009A5DFF">
        <w:rPr>
          <w:color w:val="000000"/>
        </w:rPr>
        <w:t xml:space="preserve">daptive leadership </w:t>
      </w:r>
      <w:r>
        <w:rPr>
          <w:color w:val="000000"/>
        </w:rPr>
        <w:t>focuses on</w:t>
      </w:r>
      <w:r w:rsidR="009A5DFF" w:rsidRPr="009A5DFF">
        <w:rPr>
          <w:color w:val="000000"/>
        </w:rPr>
        <w:t xml:space="preserve"> continuous learning and resilience. As AI evolves, leaders </w:t>
      </w:r>
      <w:r>
        <w:rPr>
          <w:color w:val="000000"/>
        </w:rPr>
        <w:t>need</w:t>
      </w:r>
      <w:r w:rsidR="009A5DFF" w:rsidRPr="009A5DFF">
        <w:rPr>
          <w:color w:val="000000"/>
        </w:rPr>
        <w:t xml:space="preserve"> </w:t>
      </w:r>
      <w:r>
        <w:rPr>
          <w:color w:val="000000"/>
        </w:rPr>
        <w:t>to distinguish</w:t>
      </w:r>
      <w:r w:rsidR="009A5DFF" w:rsidRPr="009A5DFF">
        <w:rPr>
          <w:color w:val="000000"/>
        </w:rPr>
        <w:t xml:space="preserve"> between technical challenges, which have clear solutions, and adaptive challenges, which require cultural and structural shifts. This perspective equips leaders with the flexibility to guide their organizations through AI-driven transformations, </w:t>
      </w:r>
      <w:r>
        <w:rPr>
          <w:color w:val="000000"/>
        </w:rPr>
        <w:t>promot</w:t>
      </w:r>
      <w:r w:rsidR="009A5DFF" w:rsidRPr="009A5DFF">
        <w:rPr>
          <w:color w:val="000000"/>
        </w:rPr>
        <w:t>ing an environment of experimentation and iteration</w:t>
      </w:r>
      <w:r w:rsidR="006D5099">
        <w:rPr>
          <w:color w:val="000000"/>
        </w:rPr>
        <w:t xml:space="preserve"> and focusing proper resources on associated challenges.</w:t>
      </w:r>
    </w:p>
    <w:p w14:paraId="683AD428" w14:textId="54EC90CC" w:rsidR="009A5DFF" w:rsidRDefault="009A5DFF" w:rsidP="003257DC">
      <w:pPr>
        <w:spacing w:line="480" w:lineRule="auto"/>
        <w:ind w:firstLine="720"/>
        <w:rPr>
          <w:color w:val="000000"/>
        </w:rPr>
      </w:pPr>
      <w:r w:rsidRPr="009A5DFF">
        <w:rPr>
          <w:color w:val="000000"/>
        </w:rPr>
        <w:t xml:space="preserve">Kane et al.’s (2019) Digital Leadership Framework </w:t>
      </w:r>
      <w:r w:rsidR="007073FC">
        <w:rPr>
          <w:color w:val="000000"/>
        </w:rPr>
        <w:t>adds a technological dimension and emphasize</w:t>
      </w:r>
      <w:r w:rsidRPr="009A5DFF">
        <w:rPr>
          <w:color w:val="000000"/>
        </w:rPr>
        <w:t xml:space="preserve">s the competencies </w:t>
      </w:r>
      <w:r w:rsidR="007073FC">
        <w:rPr>
          <w:color w:val="000000"/>
        </w:rPr>
        <w:t>necessary</w:t>
      </w:r>
      <w:r w:rsidRPr="009A5DFF">
        <w:rPr>
          <w:color w:val="000000"/>
        </w:rPr>
        <w:t xml:space="preserve"> for leading AI-integrated organizations. This framework introduces </w:t>
      </w:r>
      <w:r w:rsidR="007073FC">
        <w:rPr>
          <w:color w:val="000000"/>
        </w:rPr>
        <w:t>essential</w:t>
      </w:r>
      <w:r w:rsidRPr="009A5DFF">
        <w:rPr>
          <w:color w:val="000000"/>
        </w:rPr>
        <w:t xml:space="preserve"> elements such as AI literacy, digital transformation, and human-AI collaboration, ensuring leaders possess the strategic and technical expertise </w:t>
      </w:r>
      <w:r w:rsidR="007073FC">
        <w:rPr>
          <w:color w:val="000000"/>
        </w:rPr>
        <w:t>requir</w:t>
      </w:r>
      <w:r w:rsidRPr="009A5DFF">
        <w:rPr>
          <w:color w:val="000000"/>
        </w:rPr>
        <w:t xml:space="preserve">ed to manage AI-driven change. AI leadership is not </w:t>
      </w:r>
      <w:r w:rsidR="007073FC">
        <w:rPr>
          <w:color w:val="000000"/>
        </w:rPr>
        <w:t>merely</w:t>
      </w:r>
      <w:r w:rsidRPr="009A5DFF">
        <w:rPr>
          <w:color w:val="000000"/>
        </w:rPr>
        <w:t xml:space="preserve"> about understanding technology</w:t>
      </w:r>
      <w:r w:rsidR="007073FC">
        <w:rPr>
          <w:color w:val="000000"/>
        </w:rPr>
        <w:t>;</w:t>
      </w:r>
      <w:r w:rsidRPr="009A5DFF">
        <w:rPr>
          <w:color w:val="000000"/>
        </w:rPr>
        <w:t xml:space="preserve"> </w:t>
      </w:r>
      <w:r w:rsidR="007073FC">
        <w:rPr>
          <w:color w:val="000000"/>
        </w:rPr>
        <w:t>i</w:t>
      </w:r>
      <w:r w:rsidRPr="009A5DFF">
        <w:rPr>
          <w:color w:val="000000"/>
        </w:rPr>
        <w:t xml:space="preserve">t </w:t>
      </w:r>
      <w:r w:rsidR="007073FC">
        <w:rPr>
          <w:color w:val="000000"/>
        </w:rPr>
        <w:t>involves</w:t>
      </w:r>
      <w:r w:rsidRPr="009A5DFF">
        <w:rPr>
          <w:color w:val="000000"/>
        </w:rPr>
        <w:t xml:space="preserve"> </w:t>
      </w:r>
      <w:r w:rsidR="007073FC">
        <w:rPr>
          <w:color w:val="000000"/>
        </w:rPr>
        <w:t xml:space="preserve">seamlessly </w:t>
      </w:r>
      <w:r w:rsidRPr="009A5DFF">
        <w:rPr>
          <w:color w:val="000000"/>
        </w:rPr>
        <w:t>integrating it with human decision-making processes</w:t>
      </w:r>
      <w:r w:rsidR="007073FC">
        <w:rPr>
          <w:color w:val="000000"/>
        </w:rPr>
        <w:t xml:space="preserve"> and one’s leadership style</w:t>
      </w:r>
      <w:r w:rsidRPr="009A5DFF">
        <w:rPr>
          <w:color w:val="000000"/>
        </w:rPr>
        <w:t xml:space="preserve">, </w:t>
      </w:r>
      <w:r w:rsidR="007073FC">
        <w:rPr>
          <w:color w:val="000000"/>
        </w:rPr>
        <w:t>striking a balance between</w:t>
      </w:r>
      <w:r w:rsidRPr="009A5DFF">
        <w:rPr>
          <w:color w:val="000000"/>
        </w:rPr>
        <w:t xml:space="preserve"> efficiency </w:t>
      </w:r>
      <w:r w:rsidR="007073FC">
        <w:rPr>
          <w:color w:val="000000"/>
        </w:rPr>
        <w:t>and</w:t>
      </w:r>
      <w:r w:rsidRPr="009A5DFF">
        <w:rPr>
          <w:color w:val="000000"/>
        </w:rPr>
        <w:t xml:space="preserve"> ethical considerations.</w:t>
      </w:r>
    </w:p>
    <w:p w14:paraId="3542A196" w14:textId="77777777" w:rsidR="00D52160" w:rsidRPr="00D52160" w:rsidRDefault="00D52160" w:rsidP="003257DC">
      <w:pPr>
        <w:spacing w:line="480" w:lineRule="auto"/>
        <w:rPr>
          <w:b/>
          <w:bCs/>
          <w:color w:val="000000"/>
        </w:rPr>
      </w:pPr>
      <w:r w:rsidRPr="00D52160">
        <w:rPr>
          <w:b/>
          <w:bCs/>
          <w:color w:val="000000"/>
        </w:rPr>
        <w:t>AILCM Competency Domains</w:t>
      </w:r>
    </w:p>
    <w:p w14:paraId="583DCB90" w14:textId="77777777" w:rsidR="00D52160" w:rsidRDefault="00D52160" w:rsidP="003257DC">
      <w:pPr>
        <w:spacing w:line="480" w:lineRule="auto"/>
        <w:ind w:firstLine="720"/>
        <w:rPr>
          <w:color w:val="000000"/>
        </w:rPr>
      </w:pPr>
      <w:r w:rsidRPr="00D52160">
        <w:rPr>
          <w:color w:val="000000"/>
        </w:rPr>
        <w:t>The AI-Integrated Leadership Competency Model (AILCM) synthesizes foundational leadership theories and contemporary digital leadership demands into three interrelated domains. These domains represent the critical competencies necessary for effective leadership in AI-integrated environments.</w:t>
      </w:r>
    </w:p>
    <w:p w14:paraId="458DCECC" w14:textId="04CCDE06" w:rsidR="00D96B23" w:rsidRDefault="00D96B23" w:rsidP="003257DC">
      <w:pPr>
        <w:spacing w:line="480" w:lineRule="auto"/>
        <w:rPr>
          <w:b/>
          <w:bCs/>
          <w:color w:val="000000"/>
        </w:rPr>
      </w:pPr>
      <w:r w:rsidRPr="00D96B23">
        <w:rPr>
          <w:b/>
          <w:bCs/>
          <w:color w:val="000000"/>
        </w:rPr>
        <w:lastRenderedPageBreak/>
        <w:t>Figure 1.</w:t>
      </w:r>
    </w:p>
    <w:p w14:paraId="18B856C9" w14:textId="4E6E38D5" w:rsidR="00D96B23" w:rsidRPr="00D96B23" w:rsidRDefault="0509DB7A" w:rsidP="24352C71">
      <w:pPr>
        <w:spacing w:line="480" w:lineRule="auto"/>
        <w:rPr>
          <w:i/>
          <w:iCs/>
          <w:color w:val="000000"/>
        </w:rPr>
      </w:pPr>
      <w:commentRangeStart w:id="10"/>
      <w:r w:rsidRPr="24352C71">
        <w:rPr>
          <w:i/>
          <w:iCs/>
          <w:color w:val="000000" w:themeColor="text1"/>
        </w:rPr>
        <w:t>The AILCM Framework</w:t>
      </w:r>
      <w:commentRangeEnd w:id="10"/>
      <w:r w:rsidR="00D96B23">
        <w:commentReference w:id="10"/>
      </w:r>
    </w:p>
    <w:p w14:paraId="22E993F7" w14:textId="79E24F8A" w:rsidR="00D96B23" w:rsidRPr="00D52160" w:rsidRDefault="0509DB7A" w:rsidP="003257DC">
      <w:pPr>
        <w:spacing w:line="480" w:lineRule="auto"/>
        <w:ind w:firstLine="720"/>
        <w:jc w:val="center"/>
        <w:rPr>
          <w:color w:val="000000"/>
        </w:rPr>
      </w:pPr>
      <w:commentRangeStart w:id="11"/>
      <w:r>
        <w:rPr>
          <w:noProof/>
        </w:rPr>
        <w:drawing>
          <wp:inline distT="0" distB="0" distL="0" distR="0" wp14:anchorId="7A125F9C" wp14:editId="0E4E341F">
            <wp:extent cx="2355009" cy="2355009"/>
            <wp:effectExtent l="0" t="0" r="0" b="0"/>
            <wp:docPr id="41319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95852" name=""/>
                    <pic:cNvPicPr/>
                  </pic:nvPicPr>
                  <pic:blipFill>
                    <a:blip r:embed="rId15"/>
                    <a:stretch>
                      <a:fillRect/>
                    </a:stretch>
                  </pic:blipFill>
                  <pic:spPr>
                    <a:xfrm>
                      <a:off x="0" y="0"/>
                      <a:ext cx="2355009" cy="2355009"/>
                    </a:xfrm>
                    <a:prstGeom prst="rect">
                      <a:avLst/>
                    </a:prstGeom>
                  </pic:spPr>
                </pic:pic>
              </a:graphicData>
            </a:graphic>
          </wp:inline>
        </w:drawing>
      </w:r>
      <w:commentRangeEnd w:id="11"/>
      <w:r w:rsidR="00D96B23">
        <w:commentReference w:id="11"/>
      </w:r>
    </w:p>
    <w:p w14:paraId="7060D94E" w14:textId="6E2DEE2B" w:rsidR="00D52160" w:rsidRPr="00D52160" w:rsidRDefault="4D807FEF" w:rsidP="117D67E8">
      <w:pPr>
        <w:spacing w:line="480" w:lineRule="auto"/>
      </w:pPr>
      <w:r w:rsidRPr="117D67E8">
        <w:t>Each domain comprises four subdimensions that operationalize the broader competency into measurable constructs. These subdimensions provide the foundation for item development and factor structure of the AI-Leadership Competency Assessment Tool (AI-LCAT).</w:t>
      </w:r>
    </w:p>
    <w:p w14:paraId="270EF8D0" w14:textId="59F3CF27" w:rsidR="00D52160" w:rsidRPr="00D52160" w:rsidRDefault="4D807FEF" w:rsidP="6DFF4E52">
      <w:pPr>
        <w:spacing w:line="480" w:lineRule="auto"/>
        <w:rPr>
          <w:b/>
          <w:bCs/>
          <w:i/>
          <w:iCs/>
          <w:color w:val="000000"/>
        </w:rPr>
      </w:pPr>
      <w:r w:rsidRPr="6DFF4E52">
        <w:rPr>
          <w:b/>
          <w:bCs/>
        </w:rPr>
        <w:lastRenderedPageBreak/>
        <w:t>Figure 2.</w:t>
      </w:r>
      <w:r w:rsidRPr="6DFF4E52">
        <w:t xml:space="preserve"> </w:t>
      </w:r>
      <w:commentRangeStart w:id="12"/>
      <w:r w:rsidRPr="6DFF4E52">
        <w:rPr>
          <w:i/>
          <w:iCs/>
        </w:rPr>
        <w:t>AILCM</w:t>
      </w:r>
      <w:commentRangeEnd w:id="12"/>
      <w:r w:rsidR="00D52160">
        <w:commentReference w:id="12"/>
      </w:r>
      <w:r w:rsidRPr="6DFF4E52">
        <w:rPr>
          <w:i/>
          <w:iCs/>
        </w:rPr>
        <w:t xml:space="preserve"> Domains and Subdimension</w:t>
      </w:r>
      <w:r w:rsidR="0544B46C" w:rsidRPr="6DFF4E52">
        <w:rPr>
          <w:i/>
          <w:iCs/>
        </w:rPr>
        <w:t>s</w:t>
      </w:r>
      <w:commentRangeStart w:id="13"/>
      <w:r w:rsidR="63B3D278">
        <w:rPr>
          <w:noProof/>
        </w:rPr>
        <w:drawing>
          <wp:inline distT="0" distB="0" distL="0" distR="0" wp14:anchorId="4ADAE330" wp14:editId="21417518">
            <wp:extent cx="5944355" cy="3905746"/>
            <wp:effectExtent l="0" t="0" r="0" b="0"/>
            <wp:docPr id="239648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8450" name="Picture 239648450"/>
                    <pic:cNvPicPr/>
                  </pic:nvPicPr>
                  <pic:blipFill>
                    <a:blip r:embed="rId16">
                      <a:extLst>
                        <a:ext uri="{28A0092B-C50C-407E-A947-70E740481C1C}">
                          <a14:useLocalDpi xmlns:a14="http://schemas.microsoft.com/office/drawing/2010/main"/>
                        </a:ext>
                      </a:extLst>
                    </a:blip>
                    <a:stretch>
                      <a:fillRect/>
                    </a:stretch>
                  </pic:blipFill>
                  <pic:spPr>
                    <a:xfrm>
                      <a:off x="0" y="0"/>
                      <a:ext cx="5944355" cy="3905746"/>
                    </a:xfrm>
                    <a:prstGeom prst="rect">
                      <a:avLst/>
                    </a:prstGeom>
                  </pic:spPr>
                </pic:pic>
              </a:graphicData>
            </a:graphic>
          </wp:inline>
        </w:drawing>
      </w:r>
      <w:commentRangeEnd w:id="13"/>
      <w:r w:rsidR="00D52160">
        <w:commentReference w:id="13"/>
      </w:r>
      <w:r w:rsidR="00D52160" w:rsidRPr="6DFF4E52">
        <w:rPr>
          <w:b/>
          <w:bCs/>
          <w:i/>
          <w:iCs/>
          <w:color w:val="000000" w:themeColor="text1"/>
        </w:rPr>
        <w:t>Human-AI Alignment in Governance</w:t>
      </w:r>
    </w:p>
    <w:p w14:paraId="0137382B" w14:textId="2883702C" w:rsidR="67ED62BC" w:rsidRDefault="67ED62BC" w:rsidP="117D67E8">
      <w:pPr>
        <w:spacing w:line="480" w:lineRule="auto"/>
        <w:ind w:firstLine="720"/>
      </w:pPr>
      <w:r w:rsidRPr="117D67E8">
        <w:t xml:space="preserve">This domain highlights the leader's role in promoting ethical AI integration, ensuring transparent decision-making, and aligning AI capabilities with organizational values. Based on Transformational Leadership Theory, this competency encompasses four subdimensions: Emotional Intelligence, Trust Cultivation, Ethical Oversight, and Human Agency Preservation. Emotional Intelligence involves self-awareness, empathy, and interpersonal effectiveness in human-AI contexts. Trust Cultivation focuses on building and maintaining organizational trust in AI-augmented processes. Ethical Oversight addresses moral judgment, bias mitigation, and ensuring fairness in AI systems. Human Agency Preservation emphasizes protecting human decision-making authority and autonomy alongside AI systems. Recent insights emphasize that future leaders need to develop EI and AI skills to navigate increasingly complex business </w:t>
      </w:r>
      <w:r w:rsidRPr="117D67E8">
        <w:lastRenderedPageBreak/>
        <w:t xml:space="preserve">environments (Vivek &amp; </w:t>
      </w:r>
      <w:proofErr w:type="spellStart"/>
      <w:r w:rsidRPr="117D67E8">
        <w:t>Krupskyi</w:t>
      </w:r>
      <w:proofErr w:type="spellEnd"/>
      <w:r w:rsidRPr="117D67E8">
        <w:t>, 2024). As AI systems become more autonomous, leaders must protect human agency, address bias and fairness, and foster organizational trust in AI-augmented processes (Matsunaga, 2022).</w:t>
      </w:r>
    </w:p>
    <w:p w14:paraId="3F60D03E" w14:textId="0C26D4B0" w:rsidR="00D52160" w:rsidRPr="00D52160" w:rsidRDefault="00D52160" w:rsidP="003257DC">
      <w:pPr>
        <w:spacing w:line="480" w:lineRule="auto"/>
        <w:rPr>
          <w:b/>
          <w:bCs/>
          <w:i/>
          <w:iCs/>
          <w:color w:val="000000"/>
        </w:rPr>
      </w:pPr>
      <w:r w:rsidRPr="117D67E8">
        <w:rPr>
          <w:b/>
          <w:bCs/>
          <w:i/>
          <w:iCs/>
          <w:color w:val="000000" w:themeColor="text1"/>
        </w:rPr>
        <w:t>AI and Digital Acumen</w:t>
      </w:r>
    </w:p>
    <w:p w14:paraId="47181E9F" w14:textId="21140062" w:rsidR="063F83D1" w:rsidRDefault="063F83D1" w:rsidP="117D67E8">
      <w:pPr>
        <w:spacing w:line="480" w:lineRule="auto"/>
        <w:ind w:firstLine="720"/>
      </w:pPr>
      <w:r w:rsidRPr="117D67E8">
        <w:t>Leaders must thoroughly understand AI technologies, algorithmic logic, data ethics, and digital ecosystems while integrating these tools and fostering innovation (Klein, 2020). Based on the Digital Leadership Framework, this domain comprises four subdimensions: AI Literacy, Data-Driven Decision-Making, AI Risk Management, and Critical AI Evaluation. AI Literacy reflects understanding of AI technologies, algorithmic logic, and digital ecosystems. Data-Driven Decision-Making involves interpreting AI-generated insights and promoting evidence-based practices. AI Risk Management addresses identifying, assessing, and mitigating AI-related risks. Critical AI Evaluation focuses on assessing AI outputs, recognizing limitations, and ensuring responsible use. Effective leaders are not required to be engineers but need to be fluent in digital concepts to lead cross-functional teams and guide responsible innovation (Kane et al., 2019; Weber et al., 2022). For example, a leader with AI and digital knowledge understands prompt engineering and can critically evaluate AI outputs and responses.</w:t>
      </w:r>
    </w:p>
    <w:p w14:paraId="2636DACC" w14:textId="19DA4979" w:rsidR="00D52160" w:rsidRPr="00D52160" w:rsidRDefault="00D52160" w:rsidP="003257DC">
      <w:pPr>
        <w:spacing w:line="480" w:lineRule="auto"/>
        <w:rPr>
          <w:b/>
          <w:bCs/>
          <w:i/>
          <w:iCs/>
          <w:color w:val="000000"/>
        </w:rPr>
      </w:pPr>
      <w:r w:rsidRPr="117D67E8">
        <w:rPr>
          <w:b/>
          <w:bCs/>
          <w:i/>
          <w:iCs/>
          <w:color w:val="000000" w:themeColor="text1"/>
        </w:rPr>
        <w:t>Strategic Adaptability</w:t>
      </w:r>
    </w:p>
    <w:p w14:paraId="37A8894B" w14:textId="3C052AD8" w:rsidR="0399F287" w:rsidRDefault="0399F287" w:rsidP="117D67E8">
      <w:pPr>
        <w:spacing w:line="480" w:lineRule="auto"/>
        <w:ind w:firstLine="720"/>
      </w:pPr>
      <w:r w:rsidRPr="117D67E8">
        <w:t xml:space="preserve">AI integration demands ongoing learning, adaptable thinking, and a proactive leadership style. Rooted in Adaptive Leadership Theory, this domain includes four subdimensions: Continuous Learning Orientation, Adaptive Thinking, Innovation Facilitation, and Organizational Resilience. Continuous Learning Orientation reflects a commitment to ongoing development and knowledge acquisition. Adaptive Thinking involves cognitive flexibility and comfort with ambiguity and uncertainty. Innovation Facilitation focuses on fostering </w:t>
      </w:r>
      <w:r w:rsidRPr="117D67E8">
        <w:lastRenderedPageBreak/>
        <w:t>experimentation, iteration, and cross-disciplinary collaboration. Organizational Resilience addresses building capacity to absorb disruptions and sustain performance through change. As AI adoption expands, the environment and culture where humans and machines work together become crucial. Leaders must cultivate conditions that promote experimentation, cross-disciplinary collaboration, and resilience amid disruptions, while balancing ethics and maintaining a strategic perspective of the operational landscape (Heifetz, 2014; Heifetz et al., 2009; Shal et al., 2024).</w:t>
      </w:r>
    </w:p>
    <w:p w14:paraId="3ED5A489" w14:textId="2516044B" w:rsidR="009A5DFF" w:rsidRPr="009A5DFF" w:rsidRDefault="1CB4EA13" w:rsidP="003257DC">
      <w:pPr>
        <w:spacing w:line="480" w:lineRule="auto"/>
        <w:rPr>
          <w:b/>
          <w:bCs/>
          <w:color w:val="000000"/>
        </w:rPr>
      </w:pPr>
      <w:r w:rsidRPr="117D67E8">
        <w:rPr>
          <w:b/>
          <w:bCs/>
          <w:color w:val="000000" w:themeColor="text1"/>
        </w:rPr>
        <w:t>AI-LCAT</w:t>
      </w:r>
      <w:r w:rsidR="009A5DFF" w:rsidRPr="117D67E8">
        <w:rPr>
          <w:b/>
          <w:bCs/>
          <w:color w:val="000000" w:themeColor="text1"/>
        </w:rPr>
        <w:t>: Measuring AI Leadership</w:t>
      </w:r>
    </w:p>
    <w:p w14:paraId="655122BD" w14:textId="29392797" w:rsidR="00D52160" w:rsidRPr="00D52160" w:rsidRDefault="00D52160" w:rsidP="003257DC">
      <w:pPr>
        <w:spacing w:line="480" w:lineRule="auto"/>
        <w:ind w:firstLine="720"/>
        <w:rPr>
          <w:color w:val="000000"/>
        </w:rPr>
      </w:pPr>
      <w:r w:rsidRPr="117D67E8">
        <w:rPr>
          <w:color w:val="000000" w:themeColor="text1"/>
        </w:rPr>
        <w:t xml:space="preserve">The AI-Integrated Leadership Competency Model (AILCM) provides the theoretical foundation for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xml:space="preserve">), a psychometric instrument designed to evaluate an individual’s proficiency across the three core AILCM domains: Human-AI Alignment in Governance, AI and Digital Acumen, and Strategic Adaptability. The </w:t>
      </w:r>
      <w:r w:rsidR="1CB4EA13" w:rsidRPr="117D67E8">
        <w:rPr>
          <w:color w:val="000000" w:themeColor="text1"/>
        </w:rPr>
        <w:t>AI-LCAT</w:t>
      </w:r>
      <w:r w:rsidRPr="117D67E8">
        <w:rPr>
          <w:color w:val="000000" w:themeColor="text1"/>
        </w:rPr>
        <w:t xml:space="preserve"> is intended to offer empirical insight into leaders’ readiness to navigate, implement, and govern AI integration effectively within complex organizational systems.</w:t>
      </w:r>
    </w:p>
    <w:p w14:paraId="7C0534AB" w14:textId="5E2A3AD9" w:rsidR="00E56178" w:rsidRDefault="00D52160" w:rsidP="003257DC">
      <w:pPr>
        <w:spacing w:line="480" w:lineRule="auto"/>
        <w:ind w:firstLine="720"/>
        <w:rPr>
          <w:color w:val="000000"/>
        </w:rPr>
      </w:pPr>
      <w:r w:rsidRPr="00D52160">
        <w:rPr>
          <w:color w:val="000000"/>
        </w:rPr>
        <w:t xml:space="preserve">The AILCM serves as a diagnostic framework and a developmental roadmap for modern leadership. </w:t>
      </w:r>
      <w:r>
        <w:rPr>
          <w:color w:val="000000"/>
        </w:rPr>
        <w:t>T</w:t>
      </w:r>
      <w:r w:rsidRPr="00D52160">
        <w:rPr>
          <w:color w:val="000000"/>
        </w:rPr>
        <w:t>he model outlines the competencies essential for visionary, ethical, and adaptive leadership</w:t>
      </w:r>
      <w:r>
        <w:rPr>
          <w:color w:val="000000"/>
        </w:rPr>
        <w:t xml:space="preserve"> by integrating traditional leadership theories with the emerging demands of AI-driven environments</w:t>
      </w:r>
      <w:r w:rsidRPr="00D52160">
        <w:rPr>
          <w:color w:val="000000"/>
        </w:rPr>
        <w:t>. As organizations evolve through digital transformation, these domains guide leaders in balancing technological innovation with human-centered values and strategic foresight.</w:t>
      </w:r>
    </w:p>
    <w:p w14:paraId="6D1C2DCD" w14:textId="77777777" w:rsidR="00E56178" w:rsidRDefault="004D2E9A" w:rsidP="003257DC">
      <w:pPr>
        <w:spacing w:line="480" w:lineRule="auto"/>
        <w:rPr>
          <w:color w:val="000000"/>
        </w:rPr>
      </w:pPr>
      <w:r w:rsidRPr="00AD5415">
        <w:rPr>
          <w:b/>
          <w:bCs/>
          <w:color w:val="000000"/>
        </w:rPr>
        <w:t>Significance of the Study</w:t>
      </w:r>
    </w:p>
    <w:p w14:paraId="3338F9C1" w14:textId="066CB7BD" w:rsidR="00D52160" w:rsidRPr="00D52160" w:rsidRDefault="00D52160" w:rsidP="003257DC">
      <w:pPr>
        <w:spacing w:line="480" w:lineRule="auto"/>
        <w:ind w:firstLine="720"/>
        <w:rPr>
          <w:color w:val="000000"/>
        </w:rPr>
      </w:pPr>
      <w:r w:rsidRPr="117D67E8">
        <w:rPr>
          <w:color w:val="000000" w:themeColor="text1"/>
        </w:rPr>
        <w:lastRenderedPageBreak/>
        <w:t xml:space="preserve">As artificial intelligence continues to redefine how organizations operate and make decisions, this study addresses a foundational gap: the lack of a validated model and corresponding assessment tool to evaluate leadership competencies in AI-integrated environments. By developing the AI-Integrated Leadership Competency Model (AILCM) and empirically validating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this research contributes a theoretically grounded and psychometrically robust framework for understanding and measuring modern leadership readiness in the age of AI.</w:t>
      </w:r>
    </w:p>
    <w:p w14:paraId="2BD233FC" w14:textId="77777777" w:rsidR="00D52160" w:rsidRPr="00D52160" w:rsidRDefault="00D52160" w:rsidP="003257DC">
      <w:pPr>
        <w:spacing w:line="480" w:lineRule="auto"/>
        <w:rPr>
          <w:b/>
          <w:bCs/>
          <w:i/>
          <w:iCs/>
          <w:color w:val="000000"/>
        </w:rPr>
      </w:pPr>
      <w:r w:rsidRPr="00D52160">
        <w:rPr>
          <w:b/>
          <w:bCs/>
          <w:i/>
          <w:iCs/>
          <w:color w:val="000000"/>
        </w:rPr>
        <w:t>Theoretical Significance</w:t>
      </w:r>
    </w:p>
    <w:p w14:paraId="3A212057" w14:textId="2FBB0CE4" w:rsidR="00D52160" w:rsidRPr="00D52160" w:rsidRDefault="00D52160" w:rsidP="003257DC">
      <w:pPr>
        <w:spacing w:line="480" w:lineRule="auto"/>
        <w:ind w:firstLine="720"/>
        <w:rPr>
          <w:color w:val="000000"/>
        </w:rPr>
      </w:pPr>
      <w:r w:rsidRPr="00D52160">
        <w:rPr>
          <w:color w:val="000000"/>
        </w:rPr>
        <w:t>This study advances leadership theory by bridging the longstanding gap between traditional leadership frameworks and the complex demands of AI-era organizations. While prior literature has examined leadership and digital transformation separately, this research unifies these threads into a cohesive, empirically supported model. The AILCM integrates transformational, adaptive, and digital leadership perspectives to define the competencies for effective human-AI collaboration, algorithmic oversight, and strategic agility. In doing so, the research contributes to leadership scholarship and the emerging field of AI governance by proposing a novel, testable leadership framework aligned with technological evolution.</w:t>
      </w:r>
    </w:p>
    <w:p w14:paraId="23E2829F" w14:textId="77777777" w:rsidR="00D52160" w:rsidRPr="00D52160" w:rsidRDefault="00D52160" w:rsidP="003257DC">
      <w:pPr>
        <w:spacing w:line="480" w:lineRule="auto"/>
        <w:rPr>
          <w:b/>
          <w:bCs/>
          <w:i/>
          <w:iCs/>
          <w:color w:val="000000"/>
        </w:rPr>
      </w:pPr>
      <w:r w:rsidRPr="00D52160">
        <w:rPr>
          <w:b/>
          <w:bCs/>
          <w:i/>
          <w:iCs/>
          <w:color w:val="000000"/>
        </w:rPr>
        <w:t>Practical Significance</w:t>
      </w:r>
    </w:p>
    <w:p w14:paraId="43B9DF82" w14:textId="2340865F" w:rsidR="00D52160" w:rsidRPr="00D52160" w:rsidRDefault="00D52160" w:rsidP="003257DC">
      <w:pPr>
        <w:spacing w:line="480" w:lineRule="auto"/>
        <w:ind w:firstLine="720"/>
        <w:rPr>
          <w:color w:val="000000"/>
        </w:rPr>
      </w:pPr>
      <w:r w:rsidRPr="117D67E8">
        <w:rPr>
          <w:color w:val="000000" w:themeColor="text1"/>
        </w:rPr>
        <w:t xml:space="preserve">As organizations face growing pressure </w:t>
      </w:r>
      <w:r w:rsidR="004D671D" w:rsidRPr="117D67E8">
        <w:rPr>
          <w:color w:val="000000" w:themeColor="text1"/>
        </w:rPr>
        <w:t xml:space="preserve">to implement AI and to </w:t>
      </w:r>
      <w:r w:rsidRPr="117D67E8">
        <w:rPr>
          <w:color w:val="000000" w:themeColor="text1"/>
        </w:rPr>
        <w:t xml:space="preserve">lead AI transformation responsibly and effectively, the </w:t>
      </w:r>
      <w:r w:rsidR="1CB4EA13" w:rsidRPr="117D67E8">
        <w:rPr>
          <w:color w:val="000000" w:themeColor="text1"/>
        </w:rPr>
        <w:t>AI-LCAT</w:t>
      </w:r>
      <w:r w:rsidRPr="117D67E8">
        <w:rPr>
          <w:color w:val="000000" w:themeColor="text1"/>
        </w:rPr>
        <w:t xml:space="preserve"> provides a timely, actionable tool for leadership development, performance evaluation, and succession planning. By equipping organizations with a validated instrument, this study enables:</w:t>
      </w:r>
    </w:p>
    <w:p w14:paraId="4CC05E95" w14:textId="708AE732" w:rsidR="00D52160" w:rsidRPr="003257DC" w:rsidRDefault="00D52160" w:rsidP="00FA7616">
      <w:pPr>
        <w:pStyle w:val="ListParagraph"/>
        <w:numPr>
          <w:ilvl w:val="0"/>
          <w:numId w:val="31"/>
        </w:numPr>
        <w:spacing w:line="480" w:lineRule="auto"/>
        <w:rPr>
          <w:color w:val="000000"/>
        </w:rPr>
      </w:pPr>
      <w:r w:rsidRPr="003257DC">
        <w:rPr>
          <w:color w:val="000000"/>
        </w:rPr>
        <w:t>Data-informed leadership development programs focused on AI-readiness</w:t>
      </w:r>
      <w:r w:rsidR="003257DC">
        <w:rPr>
          <w:color w:val="000000"/>
        </w:rPr>
        <w:t>.</w:t>
      </w:r>
    </w:p>
    <w:p w14:paraId="0AF96A9A" w14:textId="1BD46BC4" w:rsidR="00D52160" w:rsidRPr="003257DC" w:rsidRDefault="00D52160" w:rsidP="00FA7616">
      <w:pPr>
        <w:pStyle w:val="ListParagraph"/>
        <w:numPr>
          <w:ilvl w:val="0"/>
          <w:numId w:val="31"/>
        </w:numPr>
        <w:spacing w:line="480" w:lineRule="auto"/>
        <w:rPr>
          <w:color w:val="000000"/>
        </w:rPr>
      </w:pPr>
      <w:r w:rsidRPr="003257DC">
        <w:rPr>
          <w:color w:val="000000"/>
        </w:rPr>
        <w:lastRenderedPageBreak/>
        <w:t>Identification of individual and group strengths and gaps in AI-related leadership competencies</w:t>
      </w:r>
      <w:r w:rsidR="003257DC">
        <w:rPr>
          <w:color w:val="000000"/>
        </w:rPr>
        <w:t>.</w:t>
      </w:r>
    </w:p>
    <w:p w14:paraId="1D7B3BB6" w14:textId="3F3708C2" w:rsidR="00D52160" w:rsidRPr="003257DC" w:rsidRDefault="00D52160" w:rsidP="00FA7616">
      <w:pPr>
        <w:pStyle w:val="ListParagraph"/>
        <w:numPr>
          <w:ilvl w:val="0"/>
          <w:numId w:val="31"/>
        </w:numPr>
        <w:spacing w:line="480" w:lineRule="auto"/>
        <w:rPr>
          <w:color w:val="000000"/>
        </w:rPr>
      </w:pPr>
      <w:r w:rsidRPr="003257DC">
        <w:rPr>
          <w:color w:val="000000"/>
        </w:rPr>
        <w:t>Targeted interventions for improving organizational capacity in digital transformation</w:t>
      </w:r>
      <w:r w:rsidR="003257DC">
        <w:rPr>
          <w:color w:val="000000"/>
        </w:rPr>
        <w:t>.</w:t>
      </w:r>
    </w:p>
    <w:p w14:paraId="4831E9EA" w14:textId="3D57CA0D" w:rsidR="00C81DAA" w:rsidRPr="003257DC" w:rsidRDefault="00D52160" w:rsidP="00FA7616">
      <w:pPr>
        <w:pStyle w:val="ListParagraph"/>
        <w:numPr>
          <w:ilvl w:val="0"/>
          <w:numId w:val="31"/>
        </w:numPr>
        <w:spacing w:line="480" w:lineRule="auto"/>
        <w:rPr>
          <w:color w:val="000000"/>
        </w:rPr>
      </w:pPr>
      <w:r w:rsidRPr="003257DC">
        <w:rPr>
          <w:color w:val="000000"/>
        </w:rPr>
        <w:t>Ongoing measurement and benchmarking of leadership preparedness in AI-integrated environments</w:t>
      </w:r>
      <w:r w:rsidR="003257DC">
        <w:rPr>
          <w:color w:val="000000"/>
        </w:rPr>
        <w:t>.</w:t>
      </w:r>
    </w:p>
    <w:p w14:paraId="3DE790F9" w14:textId="77777777" w:rsidR="00C81DAA" w:rsidRPr="0017016E" w:rsidRDefault="00C81DAA" w:rsidP="003257DC">
      <w:pPr>
        <w:spacing w:line="480" w:lineRule="auto"/>
        <w:rPr>
          <w:b/>
          <w:bCs/>
          <w:i/>
          <w:iCs/>
          <w:color w:val="000000"/>
        </w:rPr>
      </w:pPr>
      <w:r w:rsidRPr="0017016E">
        <w:rPr>
          <w:b/>
          <w:bCs/>
          <w:i/>
          <w:iCs/>
          <w:color w:val="000000"/>
        </w:rPr>
        <w:t>Timing and Relevance</w:t>
      </w:r>
    </w:p>
    <w:p w14:paraId="49E496D3" w14:textId="35AF0640" w:rsidR="00D52160" w:rsidRPr="00D52160" w:rsidRDefault="00D52160" w:rsidP="003257DC">
      <w:pPr>
        <w:spacing w:line="480" w:lineRule="auto"/>
        <w:ind w:firstLine="720"/>
        <w:rPr>
          <w:color w:val="000000"/>
        </w:rPr>
      </w:pPr>
      <w:r w:rsidRPr="00D52160">
        <w:rPr>
          <w:color w:val="000000"/>
        </w:rPr>
        <w:t>With AI tools now embedded in over 75% of knowledge workers’ daily routines (</w:t>
      </w:r>
      <w:proofErr w:type="spellStart"/>
      <w:r w:rsidRPr="00D52160">
        <w:rPr>
          <w:color w:val="000000"/>
        </w:rPr>
        <w:t>Kengadaran</w:t>
      </w:r>
      <w:proofErr w:type="spellEnd"/>
      <w:r w:rsidRPr="00D52160">
        <w:rPr>
          <w:color w:val="000000"/>
        </w:rPr>
        <w:t xml:space="preserve">, 2024) and fewer than 40% of organizations implementing enterprise-wide AI strategies (Deloitte, 2024), the urgency for leadership alignment has never been </w:t>
      </w:r>
      <w:r>
        <w:rPr>
          <w:color w:val="000000"/>
        </w:rPr>
        <w:t>more significant</w:t>
      </w:r>
      <w:r w:rsidRPr="00D52160">
        <w:rPr>
          <w:color w:val="000000"/>
        </w:rPr>
        <w:t xml:space="preserve">. In the United States, the adoption of AI has accelerated </w:t>
      </w:r>
      <w:r>
        <w:rPr>
          <w:color w:val="000000"/>
        </w:rPr>
        <w:t>both in private enterprise and</w:t>
      </w:r>
      <w:r w:rsidRPr="00D52160">
        <w:rPr>
          <w:color w:val="000000"/>
        </w:rPr>
        <w:t xml:space="preserve"> across government systems. Recent developments</w:t>
      </w:r>
      <w:r w:rsidR="00486F5A">
        <w:rPr>
          <w:color w:val="000000"/>
        </w:rPr>
        <w:t xml:space="preserve"> in AI usage have highlighted risks</w:t>
      </w:r>
      <w:r w:rsidRPr="00D52160">
        <w:rPr>
          <w:color w:val="000000"/>
        </w:rPr>
        <w:t xml:space="preserve"> involving private citizen data </w:t>
      </w:r>
      <w:r w:rsidR="00486F5A">
        <w:rPr>
          <w:color w:val="000000"/>
        </w:rPr>
        <w:t>and</w:t>
      </w:r>
      <w:r w:rsidRPr="00D52160">
        <w:rPr>
          <w:color w:val="000000"/>
        </w:rPr>
        <w:t xml:space="preserve"> raised significant concerns about transparency, oversight, and ethical boundaries. These developments highlight a growing tension between the promise of efficiency and the risks of unregulated or opaque implementation.</w:t>
      </w:r>
    </w:p>
    <w:p w14:paraId="77B16790" w14:textId="36FFF57B" w:rsidR="00C81DAA" w:rsidRPr="00C81DAA" w:rsidRDefault="00D52160" w:rsidP="003257DC">
      <w:pPr>
        <w:spacing w:line="480" w:lineRule="auto"/>
        <w:ind w:firstLine="720"/>
        <w:rPr>
          <w:color w:val="000000"/>
        </w:rPr>
      </w:pPr>
      <w:r w:rsidRPr="00D52160">
        <w:rPr>
          <w:color w:val="000000"/>
        </w:rPr>
        <w:t>This context underscores the critical need for leaders equipped to govern AI responsibly</w:t>
      </w:r>
      <w:r>
        <w:rPr>
          <w:color w:val="000000"/>
        </w:rPr>
        <w:t xml:space="preserve">, </w:t>
      </w:r>
      <w:r w:rsidRPr="00D52160">
        <w:rPr>
          <w:color w:val="000000"/>
        </w:rPr>
        <w:t>balancing innovation with ethical stewardship and public accountability. This study offers timely, research-based insights for equipping such leaders to navigate emerging technologies with clarity, integrity, and strategic foresight</w:t>
      </w:r>
      <w:r w:rsidR="00C33293">
        <w:rPr>
          <w:color w:val="000000"/>
        </w:rPr>
        <w:t xml:space="preserve">, </w:t>
      </w:r>
      <w:r w:rsidRPr="00D52160">
        <w:rPr>
          <w:color w:val="000000"/>
        </w:rPr>
        <w:t>ultimately helping organizations and institutions close the gap between technological adoption and leadership capacity.</w:t>
      </w:r>
    </w:p>
    <w:p w14:paraId="6BDEE79C" w14:textId="77777777" w:rsidR="00C81DAA" w:rsidRPr="00C81DAA" w:rsidRDefault="00C81DAA" w:rsidP="003257DC">
      <w:pPr>
        <w:spacing w:line="480" w:lineRule="auto"/>
        <w:rPr>
          <w:b/>
          <w:bCs/>
          <w:color w:val="000000"/>
        </w:rPr>
      </w:pPr>
      <w:r w:rsidRPr="117D67E8">
        <w:rPr>
          <w:b/>
          <w:bCs/>
          <w:color w:val="000000" w:themeColor="text1"/>
        </w:rPr>
        <w:t>Scope and Delimitations</w:t>
      </w:r>
    </w:p>
    <w:p w14:paraId="29F2A7BF" w14:textId="2D2F8314" w:rsidR="00C81DAA" w:rsidRDefault="12CFB7C0" w:rsidP="117D67E8">
      <w:pPr>
        <w:spacing w:line="480" w:lineRule="auto"/>
        <w:ind w:firstLine="720"/>
      </w:pPr>
      <w:r w:rsidRPr="117D67E8">
        <w:t xml:space="preserve">Clearly defined parameters bound this study to ensure methodological rigor and generate actionable insights. It focuses on municipal and county governments in Texas serving populations of 50,000 or more with active AI implementations or actively planning AI </w:t>
      </w:r>
      <w:r w:rsidRPr="117D67E8">
        <w:lastRenderedPageBreak/>
        <w:t>implementation. The targeted population includes leaders at executive, middle management, and frontline supervisory levels who directly influence AI integration and manage teams affected by AI systems. Participants must have at least one year of leadership experience to ensure the data provides meaningful organizational insights, decision-making exposure, and relevant leadership perspectives.</w:t>
      </w:r>
    </w:p>
    <w:p w14:paraId="678EF429" w14:textId="2008D624" w:rsidR="00D42A2F" w:rsidRPr="00D42A2F" w:rsidRDefault="00D42A2F" w:rsidP="00D42A2F">
      <w:pPr>
        <w:spacing w:line="480" w:lineRule="auto"/>
        <w:ind w:firstLine="720"/>
        <w:rPr>
          <w:color w:val="000000"/>
        </w:rPr>
      </w:pPr>
      <w:r w:rsidRPr="00D42A2F">
        <w:rPr>
          <w:color w:val="000000"/>
        </w:rPr>
        <w:t xml:space="preserve">The AILCM is conceptualized as applicable across all formal </w:t>
      </w:r>
      <w:r>
        <w:rPr>
          <w:color w:val="000000"/>
        </w:rPr>
        <w:t xml:space="preserve">organizational </w:t>
      </w:r>
      <w:r w:rsidRPr="00D42A2F">
        <w:rPr>
          <w:color w:val="000000"/>
        </w:rPr>
        <w:t>leadership levels, from frontline supervisors to senior executives. While the framework was developed with strategic leadership challenges in mind, the three core domains</w:t>
      </w:r>
      <w:r w:rsidR="004D671D">
        <w:rPr>
          <w:color w:val="000000"/>
        </w:rPr>
        <w:t xml:space="preserve">, </w:t>
      </w:r>
      <w:r w:rsidRPr="00D42A2F">
        <w:rPr>
          <w:color w:val="000000"/>
        </w:rPr>
        <w:t>Human-AI Alignment in Governance, AI &amp; Digital Acumen, and Strategic Adaptability</w:t>
      </w:r>
      <w:r w:rsidR="004D671D">
        <w:rPr>
          <w:color w:val="000000"/>
        </w:rPr>
        <w:t xml:space="preserve">, </w:t>
      </w:r>
      <w:r w:rsidRPr="00D42A2F">
        <w:rPr>
          <w:color w:val="000000"/>
        </w:rPr>
        <w:t>are theorized to be relevant to leadership effectiveness regardless of hierarchical position. Frontline leaders managing teams affected by AI implementation require governance competencies to build trust and ensure ethical AI use at the operational level. Mid-level leaders need digital acumen to bridge technical and strategic perspectives across organizational units. Senior executives must demonstrate strategic adaptability to navigate AI-driven transformation at the enterprise level.</w:t>
      </w:r>
    </w:p>
    <w:p w14:paraId="5B85C29B" w14:textId="57E915CE" w:rsidR="00D42A2F" w:rsidRPr="00D42A2F" w:rsidRDefault="00D42A2F" w:rsidP="004D671D">
      <w:pPr>
        <w:spacing w:line="480" w:lineRule="auto"/>
        <w:ind w:firstLine="720"/>
        <w:rPr>
          <w:color w:val="000000"/>
        </w:rPr>
      </w:pPr>
      <w:r w:rsidRPr="00D42A2F">
        <w:rPr>
          <w:color w:val="000000"/>
        </w:rPr>
        <w:t xml:space="preserve">However, it is important to note that </w:t>
      </w:r>
      <w:r w:rsidR="004D671D">
        <w:rPr>
          <w:color w:val="000000"/>
        </w:rPr>
        <w:t xml:space="preserve">how </w:t>
      </w:r>
      <w:r w:rsidRPr="00D42A2F">
        <w:rPr>
          <w:color w:val="000000"/>
        </w:rPr>
        <w:t>the</w:t>
      </w:r>
      <w:r>
        <w:rPr>
          <w:color w:val="000000"/>
        </w:rPr>
        <w:t>se competencies</w:t>
      </w:r>
      <w:r w:rsidR="004D671D">
        <w:rPr>
          <w:color w:val="000000"/>
        </w:rPr>
        <w:t xml:space="preserve"> manifest </w:t>
      </w:r>
      <w:r w:rsidRPr="00D42A2F">
        <w:rPr>
          <w:color w:val="000000"/>
        </w:rPr>
        <w:t>may vary by leadership level. Frontline leaders may exercise governance through direct team communication and local policy implementation, while senior leaders engage in organizational-wide policy development and strategic AI governance frameworks. Similarly, digital acumen may manifest as hands-on technical troubleshooting for junior leaders versus architectural decision-making for senior executives. Strategic adaptability may involve tactical pivots in response to AI tool changes at lower levels versus enterprise-wide strategic repositioning at higher levels.</w:t>
      </w:r>
    </w:p>
    <w:p w14:paraId="07A7C5BF" w14:textId="217CB3B4" w:rsidR="00D42A2F" w:rsidRPr="00D42A2F" w:rsidRDefault="003F34C4" w:rsidP="003F34C4">
      <w:pPr>
        <w:spacing w:line="480" w:lineRule="auto"/>
        <w:ind w:firstLine="720"/>
        <w:rPr>
          <w:color w:val="000000"/>
        </w:rPr>
      </w:pPr>
      <w:r w:rsidRPr="117D67E8">
        <w:rPr>
          <w:color w:val="000000" w:themeColor="text1"/>
        </w:rPr>
        <w:t xml:space="preserve">This study's sampling approach intentionally includes leaders at all organizational levels to ensure the </w:t>
      </w:r>
      <w:r w:rsidR="1CB4EA13" w:rsidRPr="117D67E8">
        <w:rPr>
          <w:color w:val="000000" w:themeColor="text1"/>
        </w:rPr>
        <w:t>AI-LCAT</w:t>
      </w:r>
      <w:r w:rsidRPr="117D67E8">
        <w:rPr>
          <w:color w:val="000000" w:themeColor="text1"/>
        </w:rPr>
        <w:t xml:space="preserve"> demonstrates validity throughout the leadership hierarchy. Subgroup </w:t>
      </w:r>
      <w:r w:rsidRPr="117D67E8">
        <w:rPr>
          <w:color w:val="000000" w:themeColor="text1"/>
        </w:rPr>
        <w:lastRenderedPageBreak/>
        <w:t>analyses, depending on sample size, may examine whether competency profiles vary by leadership level. However, the core assumption is that all three AILCM domains are necessary across different leadership positions. This conceptual boundary sets the AILCM apart from frameworks specifically created for executive-only or frontline-only contexts. The AILCM's theoretical basis in adaptive and complexity leadership theories supports its applicability at multiple levels, as both frameworks highlight distributed leadership capabilities and emergent responses to complex challenges.</w:t>
      </w:r>
    </w:p>
    <w:p w14:paraId="5D1A1D08" w14:textId="77777777" w:rsidR="00C81DAA" w:rsidRPr="003416C7" w:rsidRDefault="00C81DAA" w:rsidP="003257DC">
      <w:pPr>
        <w:spacing w:line="480" w:lineRule="auto"/>
        <w:rPr>
          <w:b/>
          <w:bCs/>
          <w:color w:val="000000"/>
        </w:rPr>
      </w:pPr>
      <w:r w:rsidRPr="003416C7">
        <w:rPr>
          <w:b/>
          <w:bCs/>
          <w:color w:val="000000"/>
        </w:rPr>
        <w:t>Methodology</w:t>
      </w:r>
    </w:p>
    <w:p w14:paraId="4DD8A328" w14:textId="0807944F" w:rsidR="00C81DAA" w:rsidRPr="00C81DAA" w:rsidRDefault="003416C7" w:rsidP="003257DC">
      <w:pPr>
        <w:spacing w:line="480" w:lineRule="auto"/>
        <w:ind w:firstLine="720"/>
        <w:rPr>
          <w:color w:val="000000"/>
        </w:rPr>
      </w:pPr>
      <w:r w:rsidRPr="117D67E8">
        <w:rPr>
          <w:color w:val="000000" w:themeColor="text1"/>
        </w:rPr>
        <w:t xml:space="preserve">This study employs a quantitative, cross-sectional research design to develop and validate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xml:space="preserve">). Following best practices in psychometric research, the methodology includes expert review, pilot testing, and large-scale data collection to establish the instrument’s reliability and validity. While a longitudinal approach could offer insights into leadership development over time, this study aims to demonstrate the </w:t>
      </w:r>
      <w:r w:rsidR="1CB4EA13" w:rsidRPr="117D67E8">
        <w:rPr>
          <w:color w:val="000000" w:themeColor="text1"/>
        </w:rPr>
        <w:t>AI-LCAT</w:t>
      </w:r>
      <w:r w:rsidRPr="117D67E8">
        <w:rPr>
          <w:color w:val="000000" w:themeColor="text1"/>
        </w:rPr>
        <w:t>’s foundational psychometric properties consistent with recommendations for scale development in dynamic technological contexts (Nuria, 202</w:t>
      </w:r>
      <w:r w:rsidR="0058487B" w:rsidRPr="117D67E8">
        <w:rPr>
          <w:color w:val="000000" w:themeColor="text1"/>
        </w:rPr>
        <w:t>4</w:t>
      </w:r>
      <w:r w:rsidRPr="117D67E8">
        <w:rPr>
          <w:color w:val="000000" w:themeColor="text1"/>
        </w:rPr>
        <w:t>).</w:t>
      </w:r>
    </w:p>
    <w:p w14:paraId="0AF81AEA" w14:textId="77777777" w:rsidR="00C81DAA" w:rsidRPr="003416C7" w:rsidRDefault="00C81DAA" w:rsidP="003257DC">
      <w:pPr>
        <w:spacing w:line="480" w:lineRule="auto"/>
        <w:rPr>
          <w:b/>
          <w:bCs/>
          <w:color w:val="000000"/>
        </w:rPr>
      </w:pPr>
      <w:r w:rsidRPr="117D67E8">
        <w:rPr>
          <w:b/>
          <w:bCs/>
          <w:color w:val="000000" w:themeColor="text1"/>
        </w:rPr>
        <w:t>Geographic and Cultural Boundaries</w:t>
      </w:r>
    </w:p>
    <w:p w14:paraId="56BD45D7" w14:textId="65578B04" w:rsidR="42368C27" w:rsidRDefault="42368C27" w:rsidP="117D67E8">
      <w:pPr>
        <w:spacing w:line="480" w:lineRule="auto"/>
        <w:ind w:firstLine="720"/>
      </w:pPr>
      <w:r w:rsidRPr="117D67E8">
        <w:t>The research is geographically situated in Texas, focusing on municipal and county governments serving populations of 50,000 or more. This regional focus provides a controlled environment that reflects diverse governmental structures and varying levels of organizational complexity. The scope excludes governmental entities not planning or implementing AI solutions or tools, non-English-speaking populations, and non-leadership roles. While these boundaries limit immediate generalizability, they enhance the internal consistency of the sample and provide a solid foundation for future replication and comparative studies.</w:t>
      </w:r>
    </w:p>
    <w:p w14:paraId="0EA6DF9E" w14:textId="7CB5C2B5" w:rsidR="004F060F" w:rsidRPr="004F060F" w:rsidRDefault="004F060F" w:rsidP="003F34C4">
      <w:pPr>
        <w:spacing w:line="480" w:lineRule="auto"/>
        <w:jc w:val="center"/>
        <w:rPr>
          <w:b/>
          <w:bCs/>
          <w:color w:val="000000"/>
        </w:rPr>
      </w:pPr>
      <w:r w:rsidRPr="004F060F">
        <w:rPr>
          <w:b/>
          <w:bCs/>
          <w:color w:val="000000"/>
        </w:rPr>
        <w:lastRenderedPageBreak/>
        <w:t>Conclusion</w:t>
      </w:r>
    </w:p>
    <w:p w14:paraId="3622F5FB" w14:textId="50AB3EBD" w:rsidR="003416C7" w:rsidRPr="003416C7" w:rsidRDefault="003416C7" w:rsidP="003257DC">
      <w:pPr>
        <w:spacing w:line="480" w:lineRule="auto"/>
        <w:ind w:firstLine="720"/>
        <w:rPr>
          <w:color w:val="000000"/>
        </w:rPr>
      </w:pPr>
      <w:r w:rsidRPr="117D67E8">
        <w:rPr>
          <w:color w:val="000000" w:themeColor="text1"/>
        </w:rPr>
        <w:t xml:space="preserve">As artificial intelligence continues to reshape the nature of leadership and organizational functioning, the ability to assess and develop AI-specific leadership competencies becomes crucial. This study addresses that need by advancing a novel theoretical framework, the AI-Integrated Leadership Competency Model (AILCM), and developing and validating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The resulting instrument provides a structured, evidence-based approach to evaluating leadership readiness for AI integration.</w:t>
      </w:r>
    </w:p>
    <w:p w14:paraId="17F9D110" w14:textId="4237939B" w:rsidR="003416C7" w:rsidRDefault="003416C7" w:rsidP="003257DC">
      <w:pPr>
        <w:spacing w:line="480" w:lineRule="auto"/>
        <w:ind w:firstLine="720"/>
        <w:rPr>
          <w:color w:val="000000"/>
        </w:rPr>
      </w:pPr>
      <w:r w:rsidRPr="117D67E8">
        <w:rPr>
          <w:color w:val="000000" w:themeColor="text1"/>
        </w:rPr>
        <w:t>By grounding its contributions in theory and practice, this research establishes a foundation for a new generation of leadership studies that reflect the AI era's ethical, technical, and strategic complexities. The following chapter builds upon this groundwork by reviewing the relevant literature on leadership theory, digital transformation, and AI adoption</w:t>
      </w:r>
      <w:r w:rsidR="00CC3FE0" w:rsidRPr="117D67E8">
        <w:rPr>
          <w:color w:val="000000" w:themeColor="text1"/>
        </w:rPr>
        <w:t>,</w:t>
      </w:r>
      <w:r w:rsidR="0094213C" w:rsidRPr="117D67E8">
        <w:rPr>
          <w:color w:val="000000" w:themeColor="text1"/>
        </w:rPr>
        <w:t xml:space="preserve"> further </w:t>
      </w:r>
      <w:r w:rsidRPr="117D67E8">
        <w:rPr>
          <w:color w:val="000000" w:themeColor="text1"/>
        </w:rPr>
        <w:t xml:space="preserve">clarifying the gaps that the AILCM and </w:t>
      </w:r>
      <w:r w:rsidR="1CB4EA13" w:rsidRPr="117D67E8">
        <w:rPr>
          <w:color w:val="000000" w:themeColor="text1"/>
        </w:rPr>
        <w:t>AI-LCAT</w:t>
      </w:r>
      <w:r w:rsidRPr="117D67E8">
        <w:rPr>
          <w:color w:val="000000" w:themeColor="text1"/>
        </w:rPr>
        <w:t xml:space="preserve"> aim to address.</w:t>
      </w:r>
    </w:p>
    <w:p w14:paraId="2052770E" w14:textId="77777777" w:rsidR="00CC3FE0" w:rsidRDefault="00CC3FE0">
      <w:pPr>
        <w:rPr>
          <w:b/>
          <w:bCs/>
          <w:color w:val="000000"/>
        </w:rPr>
      </w:pPr>
      <w:r>
        <w:rPr>
          <w:b/>
          <w:bCs/>
          <w:color w:val="000000"/>
        </w:rPr>
        <w:br w:type="page"/>
      </w:r>
    </w:p>
    <w:p w14:paraId="6691991B" w14:textId="5DA50F8D" w:rsidR="003275DD" w:rsidRDefault="00ED330D" w:rsidP="009E52FB">
      <w:pPr>
        <w:spacing w:line="480" w:lineRule="auto"/>
        <w:jc w:val="center"/>
        <w:rPr>
          <w:color w:val="000000"/>
        </w:rPr>
      </w:pPr>
      <w:r w:rsidRPr="003275DD">
        <w:rPr>
          <w:b/>
          <w:bCs/>
          <w:color w:val="000000"/>
        </w:rPr>
        <w:lastRenderedPageBreak/>
        <w:t>Chapter 2: Literature Review</w:t>
      </w:r>
    </w:p>
    <w:p w14:paraId="7CFE9A4A" w14:textId="77777777" w:rsidR="003275DD" w:rsidRDefault="00ED330D" w:rsidP="003257DC">
      <w:pPr>
        <w:spacing w:line="480" w:lineRule="auto"/>
        <w:rPr>
          <w:color w:val="000000"/>
        </w:rPr>
      </w:pPr>
      <w:r w:rsidRPr="00AD5415">
        <w:rPr>
          <w:b/>
          <w:bCs/>
          <w:color w:val="000000"/>
        </w:rPr>
        <w:t>Introduction</w:t>
      </w:r>
    </w:p>
    <w:p w14:paraId="14E9111F" w14:textId="76E218BD" w:rsidR="003D39C4" w:rsidRPr="003D39C4" w:rsidRDefault="003D39C4" w:rsidP="003257DC">
      <w:pPr>
        <w:spacing w:line="480" w:lineRule="auto"/>
        <w:ind w:firstLine="720"/>
        <w:rPr>
          <w:color w:val="000000"/>
        </w:rPr>
      </w:pPr>
      <w:r w:rsidRPr="003D39C4">
        <w:rPr>
          <w:color w:val="000000"/>
        </w:rPr>
        <w:t>The accelerating integration of artificial intelligence (AI) into organizational systems has redefined leadership</w:t>
      </w:r>
      <w:r>
        <w:rPr>
          <w:color w:val="000000"/>
        </w:rPr>
        <w:t xml:space="preserve">. Leadership is </w:t>
      </w:r>
      <w:r w:rsidRPr="003D39C4">
        <w:rPr>
          <w:color w:val="000000"/>
        </w:rPr>
        <w:t>no longer confined to motivating teams or executing strategy</w:t>
      </w:r>
      <w:r>
        <w:rPr>
          <w:color w:val="000000"/>
        </w:rPr>
        <w:t>; it requires</w:t>
      </w:r>
      <w:r w:rsidRPr="003D39C4">
        <w:rPr>
          <w:color w:val="000000"/>
        </w:rPr>
        <w:t xml:space="preserve"> fluency in data-driven decision-making, algorithmic ethics, and human-AI collaboration. This literature review critically examines the evolution of leadership theory in light of AI’s rise</w:t>
      </w:r>
      <w:r w:rsidR="0094213C">
        <w:rPr>
          <w:color w:val="000000"/>
        </w:rPr>
        <w:t>, paying particular attention to technological advancements and understanding post-2017</w:t>
      </w:r>
      <w:r>
        <w:rPr>
          <w:color w:val="000000"/>
        </w:rPr>
        <w:t xml:space="preserve">. </w:t>
      </w:r>
      <w:r w:rsidR="0094213C">
        <w:rPr>
          <w:color w:val="000000"/>
        </w:rPr>
        <w:t>Most importantly, this review</w:t>
      </w:r>
      <w:r w:rsidRPr="003D39C4">
        <w:rPr>
          <w:color w:val="000000"/>
        </w:rPr>
        <w:t xml:space="preserve"> introduces</w:t>
      </w:r>
      <w:r w:rsidR="0094213C">
        <w:rPr>
          <w:color w:val="000000"/>
        </w:rPr>
        <w:t xml:space="preserve"> and analyzes </w:t>
      </w:r>
      <w:r w:rsidRPr="003D39C4">
        <w:rPr>
          <w:color w:val="000000"/>
        </w:rPr>
        <w:t>the theoretical underpinnings of the AI-Integrated Leadership Competency Model (AILCM), which guides this study.</w:t>
      </w:r>
    </w:p>
    <w:p w14:paraId="4C4286DC" w14:textId="77777777" w:rsidR="003D39C4" w:rsidRDefault="003D39C4" w:rsidP="003257DC">
      <w:pPr>
        <w:spacing w:line="480" w:lineRule="auto"/>
        <w:ind w:firstLine="720"/>
        <w:rPr>
          <w:color w:val="000000"/>
        </w:rPr>
      </w:pPr>
      <w:r w:rsidRPr="003D39C4">
        <w:rPr>
          <w:color w:val="000000"/>
        </w:rPr>
        <w:t>Three primary domains anchor this review: foundational leadership theories, emerging digital and complexity leadership frameworks, and sector-specific research on AI-related leadership demands. Together, these bodies of work frame the competencies necessary for effective leadership in AI-integrated contexts.</w:t>
      </w:r>
    </w:p>
    <w:p w14:paraId="2AB156D8" w14:textId="41448101" w:rsidR="0094213C" w:rsidRDefault="0094213C" w:rsidP="003257DC">
      <w:pPr>
        <w:spacing w:line="480" w:lineRule="auto"/>
        <w:rPr>
          <w:b/>
          <w:bCs/>
          <w:color w:val="000000"/>
        </w:rPr>
      </w:pPr>
      <w:r w:rsidRPr="00D96B23">
        <w:rPr>
          <w:b/>
          <w:bCs/>
          <w:color w:val="000000"/>
        </w:rPr>
        <w:t xml:space="preserve">Figure </w:t>
      </w:r>
      <w:r w:rsidR="003F34C4">
        <w:rPr>
          <w:b/>
          <w:bCs/>
          <w:color w:val="000000"/>
        </w:rPr>
        <w:t>2</w:t>
      </w:r>
      <w:r w:rsidRPr="00D96B23">
        <w:rPr>
          <w:b/>
          <w:bCs/>
          <w:color w:val="000000"/>
        </w:rPr>
        <w:t>.</w:t>
      </w:r>
    </w:p>
    <w:p w14:paraId="705D758E" w14:textId="3FC943B9" w:rsidR="0094213C" w:rsidRPr="00D96B23" w:rsidRDefault="0094213C" w:rsidP="003257DC">
      <w:pPr>
        <w:spacing w:line="480" w:lineRule="auto"/>
        <w:rPr>
          <w:i/>
          <w:iCs/>
          <w:color w:val="000000"/>
        </w:rPr>
      </w:pPr>
      <w:r>
        <w:rPr>
          <w:i/>
          <w:iCs/>
          <w:color w:val="000000"/>
        </w:rPr>
        <w:t>Theoretical Structure</w:t>
      </w:r>
    </w:p>
    <w:p w14:paraId="46AAD142" w14:textId="572D6506" w:rsidR="0094213C" w:rsidRPr="003D39C4" w:rsidRDefault="0094213C" w:rsidP="117D67E8">
      <w:pPr>
        <w:spacing w:line="480" w:lineRule="auto"/>
        <w:jc w:val="center"/>
        <w:rPr>
          <w:color w:val="000000"/>
        </w:rPr>
      </w:pPr>
      <w:r>
        <w:rPr>
          <w:noProof/>
        </w:rPr>
        <w:drawing>
          <wp:inline distT="0" distB="0" distL="0" distR="0" wp14:anchorId="0389748B" wp14:editId="6F7C77CF">
            <wp:extent cx="4756826" cy="2708240"/>
            <wp:effectExtent l="0" t="0" r="0" b="0"/>
            <wp:docPr id="137137466" name="Picture 1" descr="A diagram of a leadership competency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466" name="Picture 1" descr="A diagram of a leadership competency model&#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9087" cy="2760768"/>
                    </a:xfrm>
                    <a:prstGeom prst="rect">
                      <a:avLst/>
                    </a:prstGeom>
                  </pic:spPr>
                </pic:pic>
              </a:graphicData>
            </a:graphic>
          </wp:inline>
        </w:drawing>
      </w:r>
    </w:p>
    <w:p w14:paraId="2F3C9365" w14:textId="7B255164" w:rsidR="003D39C4" w:rsidRPr="003D39C4" w:rsidRDefault="003D39C4" w:rsidP="003257DC">
      <w:pPr>
        <w:spacing w:line="480" w:lineRule="auto"/>
        <w:ind w:firstLine="720"/>
        <w:rPr>
          <w:color w:val="000000"/>
        </w:rPr>
      </w:pPr>
      <w:r w:rsidRPr="003D39C4">
        <w:rPr>
          <w:color w:val="000000"/>
        </w:rPr>
        <w:lastRenderedPageBreak/>
        <w:t xml:space="preserve">Recent empirical research highlights an urgent leadership gap: </w:t>
      </w:r>
      <w:r w:rsidR="00CC3FE0">
        <w:rPr>
          <w:color w:val="000000"/>
        </w:rPr>
        <w:t>W</w:t>
      </w:r>
      <w:r w:rsidRPr="003D39C4">
        <w:rPr>
          <w:color w:val="000000"/>
        </w:rPr>
        <w:t xml:space="preserve">hile 75% of knowledge workers now interact with AI tools, only 39% receive formal training, and </w:t>
      </w:r>
      <w:r w:rsidR="003D236E">
        <w:rPr>
          <w:color w:val="000000"/>
        </w:rPr>
        <w:t>approximately</w:t>
      </w:r>
      <w:r w:rsidRPr="003D39C4">
        <w:rPr>
          <w:color w:val="000000"/>
        </w:rPr>
        <w:t xml:space="preserve"> 40% of organizations report enterprise-wide AI strategies (</w:t>
      </w:r>
      <w:proofErr w:type="spellStart"/>
      <w:r w:rsidRPr="003D39C4">
        <w:rPr>
          <w:color w:val="000000"/>
        </w:rPr>
        <w:t>Kengadaran</w:t>
      </w:r>
      <w:proofErr w:type="spellEnd"/>
      <w:r w:rsidRPr="003D39C4">
        <w:rPr>
          <w:color w:val="000000"/>
        </w:rPr>
        <w:t xml:space="preserve">, 2024; Deloitte, 2024). This </w:t>
      </w:r>
      <w:proofErr w:type="gramStart"/>
      <w:r w:rsidRPr="003D39C4">
        <w:rPr>
          <w:color w:val="000000"/>
        </w:rPr>
        <w:t>disconnect</w:t>
      </w:r>
      <w:proofErr w:type="gramEnd"/>
      <w:r w:rsidRPr="003D39C4">
        <w:rPr>
          <w:color w:val="000000"/>
        </w:rPr>
        <w:t xml:space="preserve"> between technology adoption and leadership readiness exposes organizations to strategic, ethical, and operational risks. Frameworks </w:t>
      </w:r>
      <w:r w:rsidR="007C1D8D">
        <w:rPr>
          <w:color w:val="000000"/>
        </w:rPr>
        <w:t>guiding</w:t>
      </w:r>
      <w:r w:rsidRPr="003D39C4">
        <w:rPr>
          <w:color w:val="000000"/>
        </w:rPr>
        <w:t xml:space="preserve"> AI leadership </w:t>
      </w:r>
      <w:r w:rsidR="007C1D8D">
        <w:rPr>
          <w:color w:val="000000"/>
        </w:rPr>
        <w:t>remain</w:t>
      </w:r>
      <w:r w:rsidRPr="003D39C4">
        <w:rPr>
          <w:color w:val="000000"/>
        </w:rPr>
        <w:t xml:space="preserve"> nascent, fragmented, or overly r</w:t>
      </w:r>
      <w:r w:rsidR="007C1D8D">
        <w:rPr>
          <w:color w:val="000000"/>
        </w:rPr>
        <w:t>eliant</w:t>
      </w:r>
      <w:r w:rsidRPr="003D39C4">
        <w:rPr>
          <w:color w:val="000000"/>
        </w:rPr>
        <w:t xml:space="preserve"> </w:t>
      </w:r>
      <w:r w:rsidR="007C1D8D">
        <w:rPr>
          <w:color w:val="000000"/>
        </w:rPr>
        <w:t>o</w:t>
      </w:r>
      <w:r w:rsidRPr="003D39C4">
        <w:rPr>
          <w:color w:val="000000"/>
        </w:rPr>
        <w:t>n traditional models that fail to a</w:t>
      </w:r>
      <w:r w:rsidR="007C1D8D">
        <w:rPr>
          <w:color w:val="000000"/>
        </w:rPr>
        <w:t>ddress</w:t>
      </w:r>
      <w:r w:rsidRPr="003D39C4">
        <w:rPr>
          <w:color w:val="000000"/>
        </w:rPr>
        <w:t xml:space="preserve"> algorithmic complexity, governance dilemmas, and human-machine </w:t>
      </w:r>
      <w:r w:rsidR="007C1D8D">
        <w:rPr>
          <w:color w:val="000000"/>
        </w:rPr>
        <w:t>collaboration</w:t>
      </w:r>
      <w:r w:rsidRPr="003D39C4">
        <w:rPr>
          <w:color w:val="000000"/>
        </w:rPr>
        <w:t xml:space="preserve"> (Anghel, 2023; Sriharan et al., 2024).</w:t>
      </w:r>
    </w:p>
    <w:p w14:paraId="7EE937CA" w14:textId="1C7AB03C" w:rsidR="00BC030C" w:rsidRPr="00DA16CB" w:rsidRDefault="003D39C4" w:rsidP="003257DC">
      <w:pPr>
        <w:spacing w:line="480" w:lineRule="auto"/>
        <w:ind w:firstLine="720"/>
        <w:rPr>
          <w:color w:val="000000"/>
        </w:rPr>
      </w:pPr>
      <w:r w:rsidRPr="003D39C4">
        <w:rPr>
          <w:color w:val="000000"/>
        </w:rPr>
        <w:t xml:space="preserve">This chapter </w:t>
      </w:r>
      <w:r w:rsidR="007C1D8D">
        <w:rPr>
          <w:color w:val="000000"/>
        </w:rPr>
        <w:t>unfol</w:t>
      </w:r>
      <w:r w:rsidRPr="003D39C4">
        <w:rPr>
          <w:color w:val="000000"/>
        </w:rPr>
        <w:t>ds as follows. First, it revisits classical leadership theories</w:t>
      </w:r>
      <w:r w:rsidR="007C1D8D">
        <w:rPr>
          <w:color w:val="000000"/>
        </w:rPr>
        <w:t xml:space="preserve">, </w:t>
      </w:r>
      <w:r w:rsidRPr="003D39C4">
        <w:rPr>
          <w:color w:val="000000"/>
        </w:rPr>
        <w:t>including Transformational Leadership (</w:t>
      </w:r>
      <w:r w:rsidR="00EC581A" w:rsidRPr="00E67774">
        <w:rPr>
          <w:color w:val="000000"/>
        </w:rPr>
        <w:t xml:space="preserve">Bass &amp; </w:t>
      </w:r>
      <w:r w:rsidR="00EC581A">
        <w:rPr>
          <w:color w:val="000000"/>
        </w:rPr>
        <w:t>Riggio</w:t>
      </w:r>
      <w:r w:rsidR="00EC581A" w:rsidRPr="00E67774">
        <w:rPr>
          <w:color w:val="000000"/>
        </w:rPr>
        <w:t xml:space="preserve">, </w:t>
      </w:r>
      <w:r w:rsidR="00EC581A">
        <w:rPr>
          <w:color w:val="000000"/>
        </w:rPr>
        <w:t>2006</w:t>
      </w:r>
      <w:r w:rsidRPr="003D39C4">
        <w:rPr>
          <w:color w:val="000000"/>
        </w:rPr>
        <w:t xml:space="preserve">) and Adaptive Leadership (Heifetz, </w:t>
      </w:r>
      <w:r w:rsidR="00EC581A">
        <w:rPr>
          <w:color w:val="000000"/>
        </w:rPr>
        <w:t>2014</w:t>
      </w:r>
      <w:r w:rsidRPr="003D39C4">
        <w:rPr>
          <w:color w:val="000000"/>
        </w:rPr>
        <w:t>)</w:t>
      </w:r>
      <w:r w:rsidR="007C1D8D">
        <w:rPr>
          <w:color w:val="000000"/>
        </w:rPr>
        <w:t>, to evaluate</w:t>
      </w:r>
      <w:r w:rsidRPr="003D39C4">
        <w:rPr>
          <w:color w:val="000000"/>
        </w:rPr>
        <w:t xml:space="preserve"> their relevance in AI-infused settings. It then explores </w:t>
      </w:r>
      <w:r w:rsidR="00CC3FE0">
        <w:rPr>
          <w:color w:val="000000"/>
        </w:rPr>
        <w:t xml:space="preserve">the </w:t>
      </w:r>
      <w:r w:rsidRPr="003D39C4">
        <w:rPr>
          <w:color w:val="000000"/>
        </w:rPr>
        <w:t xml:space="preserve">complexity and digital leadership frameworks that </w:t>
      </w:r>
      <w:r w:rsidR="007C1D8D">
        <w:rPr>
          <w:color w:val="000000"/>
        </w:rPr>
        <w:t>more effectively</w:t>
      </w:r>
      <w:r w:rsidRPr="003D39C4">
        <w:rPr>
          <w:color w:val="000000"/>
        </w:rPr>
        <w:t xml:space="preserve"> account for distributed authority, agility, and technological fluency. Finally, it examines the emerging field of AI-specific leadership and culminates in </w:t>
      </w:r>
      <w:r w:rsidR="007C1D8D">
        <w:rPr>
          <w:color w:val="000000"/>
        </w:rPr>
        <w:t>a</w:t>
      </w:r>
      <w:r w:rsidRPr="003D39C4">
        <w:rPr>
          <w:color w:val="000000"/>
        </w:rPr>
        <w:t xml:space="preserve"> synthesis that informs the AILCM. The chapter identifies key gaps in current models </w:t>
      </w:r>
      <w:r w:rsidR="003F34C4">
        <w:rPr>
          <w:color w:val="000000"/>
        </w:rPr>
        <w:t xml:space="preserve">through this layered analysis </w:t>
      </w:r>
      <w:r w:rsidR="00CC3FE0">
        <w:rPr>
          <w:color w:val="000000"/>
        </w:rPr>
        <w:t>and</w:t>
      </w:r>
      <w:r w:rsidRPr="003D39C4">
        <w:rPr>
          <w:color w:val="000000"/>
        </w:rPr>
        <w:t xml:space="preserve"> articulates the rationale for a competency-based approach tailored to the AI era.</w:t>
      </w:r>
    </w:p>
    <w:p w14:paraId="3B063CE7" w14:textId="77777777" w:rsidR="003275DD" w:rsidRDefault="00ED330D" w:rsidP="003257DC">
      <w:pPr>
        <w:spacing w:line="480" w:lineRule="auto"/>
        <w:rPr>
          <w:color w:val="000000"/>
        </w:rPr>
      </w:pPr>
      <w:r w:rsidRPr="00AD5415">
        <w:rPr>
          <w:b/>
          <w:bCs/>
          <w:color w:val="000000"/>
        </w:rPr>
        <w:t>Traditional Leadership Theories and Digital Transformation</w:t>
      </w:r>
    </w:p>
    <w:p w14:paraId="3E0AF0F0" w14:textId="77777777" w:rsidR="003275DD" w:rsidRDefault="00ED330D" w:rsidP="003257DC">
      <w:pPr>
        <w:spacing w:line="480" w:lineRule="auto"/>
        <w:rPr>
          <w:color w:val="000000"/>
        </w:rPr>
      </w:pPr>
      <w:r w:rsidRPr="00AD5415">
        <w:rPr>
          <w:b/>
          <w:bCs/>
          <w:i/>
          <w:iCs/>
          <w:color w:val="000000"/>
        </w:rPr>
        <w:t>Transformational Leadership</w:t>
      </w:r>
    </w:p>
    <w:p w14:paraId="736DA69F" w14:textId="2B50DF70" w:rsidR="00C92716" w:rsidRPr="00C92716" w:rsidRDefault="00C92716" w:rsidP="003257DC">
      <w:pPr>
        <w:spacing w:line="480" w:lineRule="auto"/>
        <w:ind w:firstLine="720"/>
        <w:rPr>
          <w:color w:val="000000"/>
        </w:rPr>
      </w:pPr>
      <w:r w:rsidRPr="00C92716">
        <w:rPr>
          <w:color w:val="000000"/>
        </w:rPr>
        <w:t xml:space="preserve">Transformational leadership (TL), first introduced by Burns (1978) and later expanded by </w:t>
      </w:r>
      <w:r w:rsidR="00EC581A" w:rsidRPr="00E67774">
        <w:rPr>
          <w:color w:val="000000"/>
        </w:rPr>
        <w:t xml:space="preserve">Bass &amp; </w:t>
      </w:r>
      <w:r w:rsidR="00EC581A">
        <w:rPr>
          <w:color w:val="000000"/>
        </w:rPr>
        <w:t>Riggio</w:t>
      </w:r>
      <w:r w:rsidR="00EC581A" w:rsidRPr="00E67774">
        <w:rPr>
          <w:color w:val="000000"/>
        </w:rPr>
        <w:t xml:space="preserve">, </w:t>
      </w:r>
      <w:r w:rsidR="00EC581A">
        <w:rPr>
          <w:color w:val="000000"/>
        </w:rPr>
        <w:t>(2006)</w:t>
      </w:r>
      <w:r w:rsidRPr="00C92716">
        <w:rPr>
          <w:color w:val="000000"/>
        </w:rPr>
        <w:t>, is foundational in leadership research and continues to provide crucial guidance in dynamic and technology-disrupted environments. This leadership style comprises four dimensions</w:t>
      </w:r>
      <w:r>
        <w:rPr>
          <w:color w:val="000000"/>
        </w:rPr>
        <w:t xml:space="preserve"> </w:t>
      </w:r>
      <w:r w:rsidRPr="00C92716">
        <w:rPr>
          <w:color w:val="000000"/>
        </w:rPr>
        <w:t xml:space="preserve">collectively known </w:t>
      </w:r>
      <w:r>
        <w:rPr>
          <w:color w:val="000000"/>
        </w:rPr>
        <w:t xml:space="preserve">in leadership development communities </w:t>
      </w:r>
      <w:r w:rsidRPr="00C92716">
        <w:rPr>
          <w:color w:val="000000"/>
        </w:rPr>
        <w:t xml:space="preserve">as the </w:t>
      </w:r>
      <w:r w:rsidRPr="00C92716">
        <w:rPr>
          <w:b/>
          <w:bCs/>
          <w:i/>
          <w:iCs/>
          <w:color w:val="000000"/>
        </w:rPr>
        <w:t>4Is</w:t>
      </w:r>
      <w:r w:rsidRPr="00C92716">
        <w:rPr>
          <w:color w:val="000000"/>
        </w:rPr>
        <w:t>:</w:t>
      </w:r>
    </w:p>
    <w:p w14:paraId="509E2363" w14:textId="79C2B78C" w:rsidR="00C92716" w:rsidRPr="003257DC" w:rsidRDefault="00C92716" w:rsidP="00FA7616">
      <w:pPr>
        <w:pStyle w:val="ListParagraph"/>
        <w:numPr>
          <w:ilvl w:val="0"/>
          <w:numId w:val="32"/>
        </w:numPr>
        <w:spacing w:line="480" w:lineRule="auto"/>
        <w:rPr>
          <w:color w:val="000000"/>
        </w:rPr>
      </w:pPr>
      <w:r w:rsidRPr="003257DC">
        <w:rPr>
          <w:b/>
          <w:bCs/>
          <w:color w:val="000000"/>
        </w:rPr>
        <w:t>Idealized Influence</w:t>
      </w:r>
      <w:r w:rsidRPr="003257DC">
        <w:rPr>
          <w:color w:val="000000"/>
        </w:rPr>
        <w:t xml:space="preserve">: </w:t>
      </w:r>
      <w:r w:rsidR="007C1D8D" w:rsidRPr="003257DC">
        <w:rPr>
          <w:color w:val="000000"/>
        </w:rPr>
        <w:t xml:space="preserve">Leaders act as ethical role models, fostering trust and commitment, particularly in settings influenced by algorithmic decision-making. They exemplify </w:t>
      </w:r>
      <w:r w:rsidR="007C1D8D" w:rsidRPr="003257DC">
        <w:rPr>
          <w:color w:val="000000"/>
        </w:rPr>
        <w:lastRenderedPageBreak/>
        <w:t>transparency, promote responsible AI use, and maintain human-centered values in AI-integrated systems.</w:t>
      </w:r>
    </w:p>
    <w:p w14:paraId="5DC06FF2" w14:textId="4E71FF4F" w:rsidR="00C92716" w:rsidRPr="003257DC" w:rsidRDefault="00C92716" w:rsidP="00FA7616">
      <w:pPr>
        <w:pStyle w:val="ListParagraph"/>
        <w:numPr>
          <w:ilvl w:val="0"/>
          <w:numId w:val="32"/>
        </w:numPr>
        <w:spacing w:line="480" w:lineRule="auto"/>
        <w:rPr>
          <w:color w:val="000000"/>
        </w:rPr>
      </w:pPr>
      <w:r w:rsidRPr="003257DC">
        <w:rPr>
          <w:b/>
          <w:bCs/>
          <w:color w:val="000000"/>
        </w:rPr>
        <w:t>Inspirational Motivation</w:t>
      </w:r>
      <w:r w:rsidRPr="003257DC">
        <w:rPr>
          <w:color w:val="000000"/>
        </w:rPr>
        <w:t xml:space="preserve">: </w:t>
      </w:r>
      <w:r w:rsidR="007C1D8D" w:rsidRPr="003257DC">
        <w:rPr>
          <w:color w:val="000000"/>
        </w:rPr>
        <w:t>Leaders articulate a compelling vision of the AI-powered future, aligning individuals with evolving organizational goals. They help teams see AI not as a threat but as a catalyst for purpose-driven innovation and impact.</w:t>
      </w:r>
    </w:p>
    <w:p w14:paraId="3A936EBB" w14:textId="3DF62961" w:rsidR="00C92716" w:rsidRPr="003257DC" w:rsidRDefault="00C92716" w:rsidP="00FA7616">
      <w:pPr>
        <w:pStyle w:val="ListParagraph"/>
        <w:numPr>
          <w:ilvl w:val="0"/>
          <w:numId w:val="32"/>
        </w:numPr>
        <w:spacing w:line="480" w:lineRule="auto"/>
        <w:rPr>
          <w:color w:val="000000"/>
        </w:rPr>
      </w:pPr>
      <w:r w:rsidRPr="003257DC">
        <w:rPr>
          <w:b/>
          <w:bCs/>
          <w:color w:val="000000"/>
        </w:rPr>
        <w:t>Intellectual Stimulation</w:t>
      </w:r>
      <w:r w:rsidRPr="003257DC">
        <w:rPr>
          <w:color w:val="000000"/>
        </w:rPr>
        <w:t xml:space="preserve">: </w:t>
      </w:r>
      <w:r w:rsidR="007C1D8D" w:rsidRPr="003257DC">
        <w:rPr>
          <w:color w:val="000000"/>
        </w:rPr>
        <w:t>Leaders challenge assumptions about technology and leadership, promoting critical engagement with AI tools. They encourage experimentation with data-driven insights while maintaining ethical boundaries and systemic awareness.</w:t>
      </w:r>
    </w:p>
    <w:p w14:paraId="450BD147" w14:textId="5A87DEED" w:rsidR="00C92716" w:rsidRPr="003257DC" w:rsidRDefault="00C92716" w:rsidP="00FA7616">
      <w:pPr>
        <w:pStyle w:val="ListParagraph"/>
        <w:numPr>
          <w:ilvl w:val="0"/>
          <w:numId w:val="32"/>
        </w:numPr>
        <w:spacing w:line="480" w:lineRule="auto"/>
        <w:rPr>
          <w:color w:val="000000"/>
        </w:rPr>
      </w:pPr>
      <w:r w:rsidRPr="003257DC">
        <w:rPr>
          <w:b/>
          <w:bCs/>
          <w:color w:val="000000"/>
        </w:rPr>
        <w:t>Individualized Consideration</w:t>
      </w:r>
      <w:r w:rsidRPr="003257DC">
        <w:rPr>
          <w:color w:val="000000"/>
        </w:rPr>
        <w:t xml:space="preserve">: </w:t>
      </w:r>
      <w:r w:rsidR="007C1D8D">
        <w:t>Leaders provide personalized support and mentorship that recognizes each employee’s AI readiness and learning needs. They guide human-AI collaboration in ways that affirm human agency and foster inclusive growth.</w:t>
      </w:r>
    </w:p>
    <w:p w14:paraId="79178EE2" w14:textId="3131339A" w:rsidR="007F11E2" w:rsidRDefault="00C92716" w:rsidP="003257DC">
      <w:pPr>
        <w:spacing w:line="480" w:lineRule="auto"/>
        <w:ind w:firstLine="720"/>
        <w:rPr>
          <w:color w:val="000000"/>
        </w:rPr>
      </w:pPr>
      <w:r w:rsidRPr="00C92716">
        <w:rPr>
          <w:color w:val="000000"/>
        </w:rPr>
        <w:t>Recent empirical research demonstrates TL's powerful influence on technology adoption, innovation behavior, and employee engagement (EE)</w:t>
      </w:r>
      <w:r>
        <w:rPr>
          <w:color w:val="000000"/>
        </w:rPr>
        <w:t xml:space="preserve">, </w:t>
      </w:r>
      <w:r w:rsidRPr="00C92716">
        <w:rPr>
          <w:color w:val="000000"/>
        </w:rPr>
        <w:t xml:space="preserve">especially during digital or AI transformation. For example, </w:t>
      </w:r>
      <w:proofErr w:type="spellStart"/>
      <w:r w:rsidRPr="00C92716">
        <w:rPr>
          <w:color w:val="000000"/>
        </w:rPr>
        <w:t>Odugbesan</w:t>
      </w:r>
      <w:proofErr w:type="spellEnd"/>
      <w:r w:rsidRPr="00C92716">
        <w:rPr>
          <w:color w:val="000000"/>
        </w:rPr>
        <w:t xml:space="preserve"> et al. (202</w:t>
      </w:r>
      <w:r w:rsidR="00333BC7">
        <w:rPr>
          <w:color w:val="000000"/>
        </w:rPr>
        <w:t>0</w:t>
      </w:r>
      <w:r w:rsidRPr="00C92716">
        <w:rPr>
          <w:color w:val="000000"/>
        </w:rPr>
        <w:t xml:space="preserve">) found that TL explained 47% of the variance in AI implementation success, </w:t>
      </w:r>
      <w:r>
        <w:rPr>
          <w:color w:val="000000"/>
        </w:rPr>
        <w:t>main</w:t>
      </w:r>
      <w:r w:rsidRPr="00C92716">
        <w:rPr>
          <w:color w:val="000000"/>
        </w:rPr>
        <w:t>ly through communication of vision, trust-building, and empowerment.</w:t>
      </w:r>
      <w:r>
        <w:rPr>
          <w:color w:val="000000"/>
        </w:rPr>
        <w:t xml:space="preserve"> Furthermore, </w:t>
      </w:r>
      <w:r w:rsidRPr="00C92716">
        <w:rPr>
          <w:color w:val="000000"/>
        </w:rPr>
        <w:t xml:space="preserve">Jeong and Jeong (2024) observed that TL increased creativity in AI-integrated teams by 42%, </w:t>
      </w:r>
      <w:r>
        <w:rPr>
          <w:color w:val="000000"/>
        </w:rPr>
        <w:t>main</w:t>
      </w:r>
      <w:r w:rsidRPr="00C92716">
        <w:rPr>
          <w:color w:val="000000"/>
        </w:rPr>
        <w:t xml:space="preserve">ly through inspirational visioning and culture building. </w:t>
      </w:r>
      <w:r w:rsidR="00870DF1" w:rsidRPr="0024601E">
        <w:rPr>
          <w:color w:val="000000"/>
        </w:rPr>
        <w:t>This aligns with Molino et al. (2021), who emphasize that leaders must actively facilitate psychological conditions for AI acceptance</w:t>
      </w:r>
      <w:r w:rsidR="00870DF1">
        <w:rPr>
          <w:color w:val="000000"/>
        </w:rPr>
        <w:t xml:space="preserve">, </w:t>
      </w:r>
      <w:r w:rsidR="00870DF1" w:rsidRPr="0024601E">
        <w:rPr>
          <w:color w:val="000000"/>
        </w:rPr>
        <w:t>particularly by modeling openness and adaptability during digital rollouts.</w:t>
      </w:r>
    </w:p>
    <w:p w14:paraId="4D2BC1E5" w14:textId="40636078" w:rsidR="00C92716" w:rsidRDefault="007F11E2" w:rsidP="003257DC">
      <w:pPr>
        <w:spacing w:line="480" w:lineRule="auto"/>
        <w:ind w:firstLine="720"/>
        <w:rPr>
          <w:color w:val="000000"/>
        </w:rPr>
      </w:pPr>
      <w:r>
        <w:rPr>
          <w:color w:val="000000"/>
        </w:rPr>
        <w:t>Additional empirical work</w:t>
      </w:r>
      <w:r w:rsidRPr="007F11E2">
        <w:rPr>
          <w:color w:val="000000"/>
        </w:rPr>
        <w:t xml:space="preserve"> </w:t>
      </w:r>
      <w:r>
        <w:rPr>
          <w:color w:val="000000"/>
        </w:rPr>
        <w:t>further demonstrates</w:t>
      </w:r>
      <w:r w:rsidRPr="007F11E2">
        <w:rPr>
          <w:color w:val="000000"/>
        </w:rPr>
        <w:t xml:space="preserve"> that transformational leadership can directly buffer the negative effects of AI-driven change on employee well-being. </w:t>
      </w:r>
      <w:r w:rsidR="00CD0E02">
        <w:rPr>
          <w:color w:val="000000"/>
        </w:rPr>
        <w:t>Jia</w:t>
      </w:r>
      <w:r w:rsidRPr="007F11E2">
        <w:rPr>
          <w:color w:val="000000"/>
        </w:rPr>
        <w:t xml:space="preserve"> et al. (2020) </w:t>
      </w:r>
      <w:r w:rsidRPr="007F11E2">
        <w:rPr>
          <w:color w:val="000000"/>
        </w:rPr>
        <w:lastRenderedPageBreak/>
        <w:t>found that AI-enhanced transformational leadership reduced employee burnout and improved engagement, highlighting how leader behaviors mediate the psychological costs of digital disruption.”</w:t>
      </w:r>
      <w:r>
        <w:rPr>
          <w:color w:val="000000"/>
        </w:rPr>
        <w:t xml:space="preserve"> </w:t>
      </w:r>
      <w:r w:rsidR="00C92716" w:rsidRPr="00C92716">
        <w:rPr>
          <w:color w:val="000000"/>
        </w:rPr>
        <w:t>Similarly, Wang (2021) linked TL to enhanced psychological safety during AI implementation, facilitating human-AI collaboration and experimentation.</w:t>
      </w:r>
    </w:p>
    <w:p w14:paraId="04C6E631" w14:textId="6A1B50C1" w:rsidR="001F51B1" w:rsidRDefault="007C1D8D" w:rsidP="003257DC">
      <w:pPr>
        <w:spacing w:line="480" w:lineRule="auto"/>
        <w:ind w:firstLine="720"/>
        <w:rPr>
          <w:color w:val="000000"/>
        </w:rPr>
      </w:pPr>
      <w:r>
        <w:rPr>
          <w:color w:val="000000"/>
        </w:rPr>
        <w:t xml:space="preserve">Building on psychological safety, </w:t>
      </w:r>
      <w:proofErr w:type="spellStart"/>
      <w:r w:rsidR="001F51B1" w:rsidRPr="001F51B1">
        <w:rPr>
          <w:color w:val="000000"/>
        </w:rPr>
        <w:t>Agaoglu</w:t>
      </w:r>
      <w:proofErr w:type="spellEnd"/>
      <w:r w:rsidR="001F51B1" w:rsidRPr="001F51B1">
        <w:rPr>
          <w:color w:val="000000"/>
        </w:rPr>
        <w:t xml:space="preserve"> et al. (2025) </w:t>
      </w:r>
      <w:r w:rsidR="001F51B1">
        <w:rPr>
          <w:color w:val="000000"/>
        </w:rPr>
        <w:t>present</w:t>
      </w:r>
      <w:r w:rsidR="001F51B1" w:rsidRPr="001F51B1">
        <w:rPr>
          <w:color w:val="000000"/>
        </w:rPr>
        <w:t xml:space="preserve"> a novel finding: </w:t>
      </w:r>
      <w:r w:rsidR="00CC3FE0">
        <w:rPr>
          <w:color w:val="000000"/>
        </w:rPr>
        <w:t>T</w:t>
      </w:r>
      <w:r w:rsidR="001F51B1">
        <w:rPr>
          <w:color w:val="000000"/>
        </w:rPr>
        <w:t>ransformative leadership (TL)</w:t>
      </w:r>
      <w:r w:rsidR="001F51B1" w:rsidRPr="001F51B1">
        <w:rPr>
          <w:color w:val="000000"/>
        </w:rPr>
        <w:t xml:space="preserve"> mediates the relationship between employee happiness and innovative work behavior</w:t>
      </w:r>
      <w:r w:rsidR="001F51B1">
        <w:rPr>
          <w:color w:val="000000"/>
        </w:rPr>
        <w:t>,</w:t>
      </w:r>
      <w:r w:rsidR="001F51B1" w:rsidRPr="001F51B1">
        <w:rPr>
          <w:color w:val="000000"/>
        </w:rPr>
        <w:t xml:space="preserve"> and when combined with perceptions of AI use, </w:t>
      </w:r>
      <w:r w:rsidR="001F51B1">
        <w:rPr>
          <w:color w:val="000000"/>
        </w:rPr>
        <w:t>it exhibi</w:t>
      </w:r>
      <w:r w:rsidR="001F51B1" w:rsidRPr="001F51B1">
        <w:rPr>
          <w:color w:val="000000"/>
        </w:rPr>
        <w:t xml:space="preserve">ts a serial mediation effect. Their study </w:t>
      </w:r>
      <w:r w:rsidR="001F51B1">
        <w:rPr>
          <w:color w:val="000000"/>
        </w:rPr>
        <w:t>involving</w:t>
      </w:r>
      <w:r w:rsidR="001F51B1" w:rsidRPr="001F51B1">
        <w:rPr>
          <w:color w:val="000000"/>
        </w:rPr>
        <w:t xml:space="preserve"> 458 nurses revealed that emotionally attuned leaders </w:t>
      </w:r>
      <w:r w:rsidR="001F51B1">
        <w:rPr>
          <w:color w:val="000000"/>
        </w:rPr>
        <w:t>directly promote innovation and</w:t>
      </w:r>
      <w:r w:rsidR="001F51B1" w:rsidRPr="001F51B1">
        <w:rPr>
          <w:color w:val="000000"/>
        </w:rPr>
        <w:t xml:space="preserve"> </w:t>
      </w:r>
      <w:r w:rsidR="003F34C4">
        <w:rPr>
          <w:color w:val="000000"/>
        </w:rPr>
        <w:t>improv</w:t>
      </w:r>
      <w:r w:rsidR="001F51B1" w:rsidRPr="001F51B1">
        <w:rPr>
          <w:color w:val="000000"/>
        </w:rPr>
        <w:t>e how staff perceive AI</w:t>
      </w:r>
      <w:r w:rsidR="001F51B1">
        <w:rPr>
          <w:color w:val="000000"/>
        </w:rPr>
        <w:t xml:space="preserve">, </w:t>
      </w:r>
      <w:r w:rsidR="001F51B1" w:rsidRPr="001F51B1">
        <w:rPr>
          <w:color w:val="000000"/>
        </w:rPr>
        <w:t>creating a dual pathway to innovation. Their model</w:t>
      </w:r>
      <w:r>
        <w:rPr>
          <w:color w:val="000000"/>
        </w:rPr>
        <w:t xml:space="preserve">, linking </w:t>
      </w:r>
      <w:r w:rsidR="001F51B1" w:rsidRPr="001F51B1">
        <w:rPr>
          <w:color w:val="000000"/>
        </w:rPr>
        <w:t xml:space="preserve">happiness </w:t>
      </w:r>
      <w:r>
        <w:rPr>
          <w:color w:val="000000"/>
        </w:rPr>
        <w:t>to</w:t>
      </w:r>
      <w:r w:rsidR="001F51B1" w:rsidRPr="001F51B1">
        <w:rPr>
          <w:color w:val="000000"/>
        </w:rPr>
        <w:t xml:space="preserve"> TL </w:t>
      </w:r>
      <w:r>
        <w:rPr>
          <w:color w:val="000000"/>
        </w:rPr>
        <w:t>to</w:t>
      </w:r>
      <w:r w:rsidR="001F51B1" w:rsidRPr="001F51B1">
        <w:rPr>
          <w:color w:val="000000"/>
        </w:rPr>
        <w:t xml:space="preserve"> AI perception </w:t>
      </w:r>
      <w:r>
        <w:rPr>
          <w:color w:val="000000"/>
        </w:rPr>
        <w:t>to</w:t>
      </w:r>
      <w:r w:rsidR="001F51B1" w:rsidRPr="001F51B1">
        <w:rPr>
          <w:color w:val="000000"/>
        </w:rPr>
        <w:t xml:space="preserve"> innovation</w:t>
      </w:r>
      <w:r>
        <w:rPr>
          <w:color w:val="000000"/>
        </w:rPr>
        <w:t xml:space="preserve">, </w:t>
      </w:r>
      <w:r w:rsidR="001F51B1">
        <w:rPr>
          <w:color w:val="000000"/>
        </w:rPr>
        <w:t>provide</w:t>
      </w:r>
      <w:r w:rsidR="001F51B1" w:rsidRPr="001F51B1">
        <w:rPr>
          <w:color w:val="000000"/>
        </w:rPr>
        <w:t xml:space="preserve">s compelling evidence that TL </w:t>
      </w:r>
      <w:r w:rsidR="001F51B1">
        <w:rPr>
          <w:color w:val="000000"/>
        </w:rPr>
        <w:t>influence</w:t>
      </w:r>
      <w:r w:rsidR="001F51B1" w:rsidRPr="001F51B1">
        <w:rPr>
          <w:color w:val="000000"/>
        </w:rPr>
        <w:t xml:space="preserve">s more than strategy or task performance; it </w:t>
      </w:r>
      <w:r w:rsidR="001F51B1">
        <w:rPr>
          <w:color w:val="000000"/>
        </w:rPr>
        <w:t>reshape</w:t>
      </w:r>
      <w:r w:rsidR="001F51B1" w:rsidRPr="001F51B1">
        <w:rPr>
          <w:color w:val="000000"/>
        </w:rPr>
        <w:t>s mindsets and readiness for digital evolution.</w:t>
      </w:r>
    </w:p>
    <w:p w14:paraId="7279D7A2" w14:textId="5B08CAAB" w:rsidR="003225CA" w:rsidRPr="001F51B1" w:rsidRDefault="003225CA" w:rsidP="003257DC">
      <w:pPr>
        <w:spacing w:line="480" w:lineRule="auto"/>
        <w:ind w:firstLine="720"/>
        <w:rPr>
          <w:color w:val="000000"/>
        </w:rPr>
      </w:pPr>
      <w:r>
        <w:t xml:space="preserve">Recent research continues to validate TL as a crucial mechanism in AI-integrated leadership. </w:t>
      </w:r>
      <w:proofErr w:type="spellStart"/>
      <w:r>
        <w:t>Abositta</w:t>
      </w:r>
      <w:proofErr w:type="spellEnd"/>
      <w:r>
        <w:t xml:space="preserve"> et al. (2024) found that while AI had a modest direct effect on engineering decision-making (β = 0.131), transformational leadership exerted a far </w:t>
      </w:r>
      <w:r w:rsidR="00CC3FE0">
        <w:t>more significant</w:t>
      </w:r>
      <w:r>
        <w:t xml:space="preserve"> impact (β = 0.470) and mediated the AI</w:t>
      </w:r>
      <w:r w:rsidR="003F34C4">
        <w:t>-</w:t>
      </w:r>
      <w:r>
        <w:t>decision-making link (β = 0.078). Their integrated framework, combining TAM, TL theory, and Adaptive Structuration Theory, demonstrated that AI adoption alone is insufficient for effective decision-making</w:t>
      </w:r>
      <w:r w:rsidR="007D25F8">
        <w:t xml:space="preserve"> as </w:t>
      </w:r>
      <w:r>
        <w:t xml:space="preserve">its success depends on leaders who </w:t>
      </w:r>
      <w:r w:rsidR="007D25F8">
        <w:t xml:space="preserve">personify </w:t>
      </w:r>
      <w:r>
        <w:t>TL principles. Leaders with strong TL behaviors facilitated strategic clarity</w:t>
      </w:r>
      <w:r w:rsidR="007D25F8">
        <w:t>,</w:t>
      </w:r>
      <w:r>
        <w:t xml:space="preserve"> cultural adaptation</w:t>
      </w:r>
      <w:r w:rsidR="007D25F8">
        <w:t>,</w:t>
      </w:r>
      <w:r>
        <w:t xml:space="preserve"> and AI trust-building, creating the conditions for AI to improve decision-making outcomes</w:t>
      </w:r>
      <w:r w:rsidR="007D25F8">
        <w:t>.</w:t>
      </w:r>
    </w:p>
    <w:p w14:paraId="22BA4C61" w14:textId="38E27CDE" w:rsidR="00C92716" w:rsidRPr="00C92716" w:rsidRDefault="003F7F25" w:rsidP="003257DC">
      <w:pPr>
        <w:spacing w:line="480" w:lineRule="auto"/>
        <w:ind w:firstLine="720"/>
        <w:rPr>
          <w:color w:val="000000"/>
        </w:rPr>
      </w:pPr>
      <w:r w:rsidRPr="003F7F25">
        <w:rPr>
          <w:color w:val="000000"/>
        </w:rPr>
        <w:t xml:space="preserve">Liu et al. (2024) </w:t>
      </w:r>
      <w:r w:rsidR="007D25F8">
        <w:rPr>
          <w:color w:val="000000"/>
        </w:rPr>
        <w:t xml:space="preserve">further </w:t>
      </w:r>
      <w:r w:rsidRPr="003F7F25">
        <w:rPr>
          <w:color w:val="000000"/>
        </w:rPr>
        <w:t>e</w:t>
      </w:r>
      <w:r>
        <w:rPr>
          <w:color w:val="000000"/>
        </w:rPr>
        <w:t>nhanc</w:t>
      </w:r>
      <w:r w:rsidRPr="003F7F25">
        <w:rPr>
          <w:color w:val="000000"/>
        </w:rPr>
        <w:t xml:space="preserve">ed this understanding in a study of 370 hospitality employees, </w:t>
      </w:r>
      <w:r>
        <w:rPr>
          <w:color w:val="000000"/>
        </w:rPr>
        <w:t>demonstrat</w:t>
      </w:r>
      <w:r w:rsidRPr="003F7F25">
        <w:rPr>
          <w:color w:val="000000"/>
        </w:rPr>
        <w:t xml:space="preserve">ing that charismatic influence and individualized care are </w:t>
      </w:r>
      <w:r>
        <w:rPr>
          <w:color w:val="000000"/>
        </w:rPr>
        <w:t>essential</w:t>
      </w:r>
      <w:r w:rsidRPr="003F7F25">
        <w:rPr>
          <w:color w:val="000000"/>
        </w:rPr>
        <w:t xml:space="preserve"> </w:t>
      </w:r>
      <w:r w:rsidRPr="003F7F25">
        <w:rPr>
          <w:color w:val="000000"/>
        </w:rPr>
        <w:lastRenderedPageBreak/>
        <w:t xml:space="preserve">mechanisms </w:t>
      </w:r>
      <w:r>
        <w:rPr>
          <w:color w:val="000000"/>
        </w:rPr>
        <w:t>through</w:t>
      </w:r>
      <w:r w:rsidRPr="003F7F25">
        <w:rPr>
          <w:color w:val="000000"/>
        </w:rPr>
        <w:t xml:space="preserve"> which </w:t>
      </w:r>
      <w:r>
        <w:rPr>
          <w:color w:val="000000"/>
        </w:rPr>
        <w:t>transformational</w:t>
      </w:r>
      <w:r w:rsidRPr="003F7F25">
        <w:rPr>
          <w:color w:val="000000"/>
        </w:rPr>
        <w:t xml:space="preserve"> </w:t>
      </w:r>
      <w:r>
        <w:rPr>
          <w:color w:val="000000"/>
        </w:rPr>
        <w:t>leadership (TL) impa</w:t>
      </w:r>
      <w:r w:rsidRPr="003F7F25">
        <w:rPr>
          <w:color w:val="000000"/>
        </w:rPr>
        <w:t>cts organizational citizenship behavior (OCB). OCB refers to discretionary employee behaviors</w:t>
      </w:r>
      <w:r>
        <w:rPr>
          <w:color w:val="000000"/>
        </w:rPr>
        <w:t xml:space="preserve"> that are</w:t>
      </w:r>
      <w:r w:rsidRPr="003F7F25">
        <w:rPr>
          <w:color w:val="000000"/>
        </w:rPr>
        <w:t xml:space="preserve"> not directly </w:t>
      </w:r>
      <w:r>
        <w:rPr>
          <w:color w:val="000000"/>
        </w:rPr>
        <w:t>acknowledg</w:t>
      </w:r>
      <w:r w:rsidRPr="003F7F25">
        <w:rPr>
          <w:color w:val="000000"/>
        </w:rPr>
        <w:t xml:space="preserve">ed by formal reward systems </w:t>
      </w:r>
      <w:r>
        <w:rPr>
          <w:color w:val="000000"/>
        </w:rPr>
        <w:t>ye</w:t>
      </w:r>
      <w:r w:rsidRPr="003F7F25">
        <w:rPr>
          <w:color w:val="000000"/>
        </w:rPr>
        <w:t xml:space="preserve">t collectively </w:t>
      </w:r>
      <w:r>
        <w:rPr>
          <w:color w:val="000000"/>
        </w:rPr>
        <w:t>contribute to</w:t>
      </w:r>
      <w:r w:rsidRPr="003F7F25">
        <w:rPr>
          <w:color w:val="000000"/>
        </w:rPr>
        <w:t xml:space="preserve"> organizational effectiveness (Organ, 1988). Liu et al. </w:t>
      </w:r>
      <w:r>
        <w:rPr>
          <w:color w:val="000000"/>
        </w:rPr>
        <w:t>discovere</w:t>
      </w:r>
      <w:r w:rsidRPr="003F7F25">
        <w:rPr>
          <w:color w:val="000000"/>
        </w:rPr>
        <w:t xml:space="preserve">d that </w:t>
      </w:r>
      <w:r>
        <w:rPr>
          <w:color w:val="000000"/>
        </w:rPr>
        <w:t xml:space="preserve">a </w:t>
      </w:r>
      <w:r w:rsidRPr="003F7F25">
        <w:rPr>
          <w:color w:val="000000"/>
        </w:rPr>
        <w:t xml:space="preserve">shared vision significantly strengthens TL’s </w:t>
      </w:r>
      <w:r>
        <w:rPr>
          <w:color w:val="000000"/>
        </w:rPr>
        <w:t>influence</w:t>
      </w:r>
      <w:r w:rsidRPr="003F7F25">
        <w:rPr>
          <w:color w:val="000000"/>
        </w:rPr>
        <w:t xml:space="preserve"> on charismatic perception, </w:t>
      </w:r>
      <w:r>
        <w:rPr>
          <w:color w:val="000000"/>
        </w:rPr>
        <w:t>while</w:t>
      </w:r>
      <w:r w:rsidRPr="003F7F25">
        <w:rPr>
          <w:color w:val="000000"/>
        </w:rPr>
        <w:t xml:space="preserve"> innovative behavior </w:t>
      </w:r>
      <w:r>
        <w:rPr>
          <w:color w:val="000000"/>
        </w:rPr>
        <w:t>amplifi</w:t>
      </w:r>
      <w:r w:rsidRPr="003F7F25">
        <w:rPr>
          <w:color w:val="000000"/>
        </w:rPr>
        <w:t xml:space="preserve">es the effect of personalized support on discretionary employee performance. These findings </w:t>
      </w:r>
      <w:r>
        <w:rPr>
          <w:color w:val="000000"/>
        </w:rPr>
        <w:t>underscore</w:t>
      </w:r>
      <w:r w:rsidRPr="003F7F25">
        <w:rPr>
          <w:color w:val="000000"/>
        </w:rPr>
        <w:t xml:space="preserve"> the </w:t>
      </w:r>
      <w:r>
        <w:rPr>
          <w:color w:val="000000"/>
        </w:rPr>
        <w:t>signific</w:t>
      </w:r>
      <w:r w:rsidRPr="003F7F25">
        <w:rPr>
          <w:color w:val="000000"/>
        </w:rPr>
        <w:t>ance of emotional intelligence, inspiration, and individualized mentorship</w:t>
      </w:r>
      <w:r>
        <w:rPr>
          <w:color w:val="000000"/>
        </w:rPr>
        <w:t xml:space="preserve"> </w:t>
      </w:r>
      <w:r w:rsidRPr="003F7F25">
        <w:rPr>
          <w:color w:val="000000"/>
        </w:rPr>
        <w:t xml:space="preserve">in </w:t>
      </w:r>
      <w:r>
        <w:rPr>
          <w:color w:val="000000"/>
        </w:rPr>
        <w:t>navigating</w:t>
      </w:r>
      <w:r w:rsidRPr="003F7F25">
        <w:rPr>
          <w:color w:val="000000"/>
        </w:rPr>
        <w:t xml:space="preserve"> uncertainty.</w:t>
      </w:r>
    </w:p>
    <w:p w14:paraId="6010E513" w14:textId="75ECCDBC" w:rsidR="00C92716" w:rsidRPr="00C92716" w:rsidRDefault="00C92716" w:rsidP="003257DC">
      <w:pPr>
        <w:spacing w:line="480" w:lineRule="auto"/>
        <w:ind w:firstLine="720"/>
        <w:rPr>
          <w:color w:val="000000"/>
        </w:rPr>
      </w:pPr>
      <w:r w:rsidRPr="00C92716">
        <w:rPr>
          <w:color w:val="000000"/>
        </w:rPr>
        <w:t>While Liu et al.'s work focuses on the service sector, it offers transferable insights into AI leadership. In environments where AI integration disrupts norms, TL may be especially effective at maintaining morale, building trust in new systems, and aligning diverse stakeholders around a shared strategic vision.</w:t>
      </w:r>
      <w:r w:rsidR="00870DF1">
        <w:rPr>
          <w:color w:val="000000"/>
        </w:rPr>
        <w:t xml:space="preserve"> </w:t>
      </w:r>
    </w:p>
    <w:p w14:paraId="76A71641" w14:textId="383250B3" w:rsidR="003225CA" w:rsidRDefault="003225CA" w:rsidP="003257DC">
      <w:pPr>
        <w:spacing w:line="480" w:lineRule="auto"/>
        <w:ind w:firstLine="720"/>
      </w:pPr>
      <w:r>
        <w:t xml:space="preserve">Nguyen et al. (2024) further </w:t>
      </w:r>
      <w:r w:rsidR="007D25F8">
        <w:t>emphasiz</w:t>
      </w:r>
      <w:r>
        <w:t xml:space="preserve">e the </w:t>
      </w:r>
      <w:r w:rsidR="007D25F8">
        <w:t>importanc</w:t>
      </w:r>
      <w:r>
        <w:t xml:space="preserve">e of transformational leadership in </w:t>
      </w:r>
      <w:r w:rsidR="007D25F8">
        <w:t>foster</w:t>
      </w:r>
      <w:r>
        <w:t xml:space="preserve">ing resilience during digital transformation. Their moderation analysis </w:t>
      </w:r>
      <w:r w:rsidR="007D25F8">
        <w:t>demonstrat</w:t>
      </w:r>
      <w:r>
        <w:t xml:space="preserve">ed that </w:t>
      </w:r>
      <w:r w:rsidR="007D25F8">
        <w:t>transformational leadership</w:t>
      </w:r>
      <w:r>
        <w:t xml:space="preserve"> enhances the </w:t>
      </w:r>
      <w:r w:rsidR="007D25F8">
        <w:t>effects</w:t>
      </w:r>
      <w:r>
        <w:t xml:space="preserve"> of high-involvement practices</w:t>
      </w:r>
      <w:r w:rsidR="007D25F8">
        <w:t xml:space="preserve">, </w:t>
      </w:r>
      <w:r>
        <w:t>particularly training and teamwork</w:t>
      </w:r>
      <w:r w:rsidR="007D25F8">
        <w:t xml:space="preserve">, </w:t>
      </w:r>
      <w:r>
        <w:t xml:space="preserve">on employee perceptions of power, knowledge, and information sharing. These factors </w:t>
      </w:r>
      <w:r w:rsidR="007D25F8">
        <w:t>subsequently</w:t>
      </w:r>
      <w:r>
        <w:t xml:space="preserve"> drive job satisfaction, performance, and mental well-being. In AI-integrated environments, </w:t>
      </w:r>
      <w:r w:rsidR="007D25F8">
        <w:t>transformational</w:t>
      </w:r>
      <w:r>
        <w:t xml:space="preserve"> </w:t>
      </w:r>
      <w:r w:rsidR="007D25F8">
        <w:t xml:space="preserve">leadership </w:t>
      </w:r>
      <w:r w:rsidR="00CC3FE0">
        <w:t>i</w:t>
      </w:r>
      <w:r>
        <w:t xml:space="preserve">s a critical amplifier of engagement and adaptability, </w:t>
      </w:r>
      <w:r w:rsidR="007D25F8">
        <w:t>guid</w:t>
      </w:r>
      <w:r>
        <w:t xml:space="preserve">ing employees </w:t>
      </w:r>
      <w:r w:rsidR="007D25F8">
        <w:t>through</w:t>
      </w:r>
      <w:r>
        <w:t xml:space="preserve"> change, </w:t>
      </w:r>
      <w:r w:rsidR="007D25F8">
        <w:t>preserving</w:t>
      </w:r>
      <w:r>
        <w:t xml:space="preserve"> autonomy, and </w:t>
      </w:r>
      <w:r w:rsidR="007D25F8">
        <w:t>cultivating</w:t>
      </w:r>
      <w:r>
        <w:t xml:space="preserve"> shared organizational resilience</w:t>
      </w:r>
      <w:r w:rsidR="00E42FD3">
        <w:t>.</w:t>
      </w:r>
    </w:p>
    <w:p w14:paraId="4A467C76" w14:textId="0F743C76" w:rsidR="00E42FD3" w:rsidRPr="00C92716" w:rsidRDefault="00B2688A" w:rsidP="00B2688A">
      <w:pPr>
        <w:spacing w:line="480" w:lineRule="auto"/>
        <w:ind w:firstLine="720"/>
        <w:rPr>
          <w:color w:val="000000"/>
        </w:rPr>
      </w:pPr>
      <w:r w:rsidRPr="00B2688A">
        <w:rPr>
          <w:color w:val="000000"/>
        </w:rPr>
        <w:t xml:space="preserve">Despite the strong evidence supporting transformational leadership in AI contexts, emerging research suggests its effectiveness may be contingent on context. Hooi and Chan (2023) demonstrate that transformational leadership's influence is strongest in fostering </w:t>
      </w:r>
      <w:r w:rsidRPr="00B2688A">
        <w:rPr>
          <w:color w:val="000000"/>
        </w:rPr>
        <w:lastRenderedPageBreak/>
        <w:t>employee engagement rather than direct technical tool adoption, suggesting that expertise-based and knowledge-centered leadership approaches may be necessary complements to transformational behaviors</w:t>
      </w:r>
      <w:r>
        <w:rPr>
          <w:color w:val="000000"/>
        </w:rPr>
        <w:t xml:space="preserve"> in highly technical AI development contexts</w:t>
      </w:r>
      <w:r w:rsidRPr="00B2688A">
        <w:rPr>
          <w:color w:val="000000"/>
        </w:rPr>
        <w:t>. Similarly, Zhang et al. (2024) observed that in regulated industries, compliance-focused leadership styles sometimes outperformed transformational approaches during initial AI implementation phases. These contrasting findings suggest that leadership effectiveness may be contingent on organization type, implementation phase, and regulatory context, highlighting the need for adaptive leadership frameworks rather than one-size-fits-all solutions.</w:t>
      </w:r>
    </w:p>
    <w:p w14:paraId="2F9F0D63" w14:textId="4795771B" w:rsidR="000C01C7" w:rsidRPr="000C01C7" w:rsidRDefault="00C92716" w:rsidP="005F41CC">
      <w:pPr>
        <w:spacing w:line="480" w:lineRule="auto"/>
        <w:ind w:firstLine="720"/>
        <w:rPr>
          <w:color w:val="000000"/>
        </w:rPr>
      </w:pPr>
      <w:r w:rsidRPr="00C92716">
        <w:rPr>
          <w:color w:val="000000"/>
        </w:rPr>
        <w:t xml:space="preserve">Overall, transformational leadership remains a cornerstone of AI-era leadership. </w:t>
      </w:r>
      <w:r w:rsidR="00CC3FE0">
        <w:rPr>
          <w:color w:val="000000"/>
        </w:rPr>
        <w:t>However</w:t>
      </w:r>
      <w:r w:rsidRPr="00C92716">
        <w:rPr>
          <w:color w:val="000000"/>
        </w:rPr>
        <w:t xml:space="preserve">, </w:t>
      </w:r>
      <w:r w:rsidR="005F41CC">
        <w:rPr>
          <w:color w:val="000000"/>
        </w:rPr>
        <w:t xml:space="preserve">it </w:t>
      </w:r>
      <w:r w:rsidR="005F41CC" w:rsidRPr="005F41CC">
        <w:rPr>
          <w:color w:val="000000"/>
        </w:rPr>
        <w:t>alone cannot fully address AI-era demands. The theory's emphasis on leader charisma and direct interpersonal influence may be less relevant when decisions are mediated through algorithmic systems. Additionally, transformational leadership provides limited guidance on technical competencies or data governance</w:t>
      </w:r>
      <w:r w:rsidR="005F41CC">
        <w:rPr>
          <w:color w:val="000000"/>
        </w:rPr>
        <w:t xml:space="preserve">, </w:t>
      </w:r>
      <w:r w:rsidR="005F41CC" w:rsidRPr="005F41CC">
        <w:rPr>
          <w:color w:val="000000"/>
        </w:rPr>
        <w:t xml:space="preserve">critical gaps </w:t>
      </w:r>
      <w:r w:rsidR="005F41CC">
        <w:rPr>
          <w:color w:val="000000"/>
        </w:rPr>
        <w:t xml:space="preserve">the </w:t>
      </w:r>
      <w:r w:rsidR="005F41CC" w:rsidRPr="005F41CC">
        <w:rPr>
          <w:color w:val="000000"/>
        </w:rPr>
        <w:t>AILCM addresses through its AI &amp; Digital Acumen domain.</w:t>
      </w:r>
    </w:p>
    <w:p w14:paraId="07F4D078" w14:textId="264E27EC" w:rsidR="00A05BB3" w:rsidRPr="00A05BB3" w:rsidRDefault="00A05BB3" w:rsidP="003257DC">
      <w:pPr>
        <w:spacing w:line="480" w:lineRule="auto"/>
        <w:rPr>
          <w:b/>
          <w:bCs/>
          <w:i/>
          <w:iCs/>
          <w:color w:val="000000"/>
        </w:rPr>
      </w:pPr>
      <w:r w:rsidRPr="00A05BB3">
        <w:rPr>
          <w:b/>
          <w:bCs/>
          <w:i/>
          <w:iCs/>
          <w:color w:val="000000"/>
        </w:rPr>
        <w:t>Adaptive Leadership Theory</w:t>
      </w:r>
    </w:p>
    <w:p w14:paraId="28706479" w14:textId="2194943A" w:rsidR="00747031" w:rsidRPr="00747031" w:rsidRDefault="00747031" w:rsidP="003257DC">
      <w:pPr>
        <w:spacing w:line="480" w:lineRule="auto"/>
        <w:ind w:firstLine="720"/>
        <w:rPr>
          <w:color w:val="000000"/>
        </w:rPr>
      </w:pPr>
      <w:r w:rsidRPr="00747031">
        <w:rPr>
          <w:color w:val="000000"/>
        </w:rPr>
        <w:t xml:space="preserve">As artificial intelligence (AI) reshapes organizational systems, leaders </w:t>
      </w:r>
      <w:r>
        <w:rPr>
          <w:color w:val="000000"/>
        </w:rPr>
        <w:t>encounter</w:t>
      </w:r>
      <w:r w:rsidRPr="00747031">
        <w:rPr>
          <w:color w:val="000000"/>
        </w:rPr>
        <w:t xml:space="preserve"> challenges beyond technical problem-solving. AI disruption introduces technical and adaptive challenges</w:t>
      </w:r>
      <w:r>
        <w:rPr>
          <w:color w:val="000000"/>
        </w:rPr>
        <w:t xml:space="preserve">, </w:t>
      </w:r>
      <w:r w:rsidRPr="00747031">
        <w:rPr>
          <w:color w:val="000000"/>
        </w:rPr>
        <w:t xml:space="preserve">shifting workflows, redefining decision-making authority, and </w:t>
      </w:r>
      <w:r>
        <w:rPr>
          <w:color w:val="000000"/>
        </w:rPr>
        <w:t>compell</w:t>
      </w:r>
      <w:r w:rsidRPr="00747031">
        <w:rPr>
          <w:color w:val="000000"/>
        </w:rPr>
        <w:t>ing leaders to reconsider organizational values and governance structures. Heifetz’s (</w:t>
      </w:r>
      <w:r w:rsidR="00EC581A">
        <w:rPr>
          <w:color w:val="000000"/>
        </w:rPr>
        <w:t>2014</w:t>
      </w:r>
      <w:r w:rsidRPr="00747031">
        <w:rPr>
          <w:color w:val="000000"/>
        </w:rPr>
        <w:t xml:space="preserve">) Adaptive Leadership Theory (ALT) </w:t>
      </w:r>
      <w:r>
        <w:rPr>
          <w:color w:val="000000"/>
        </w:rPr>
        <w:t>provide</w:t>
      </w:r>
      <w:r w:rsidRPr="00747031">
        <w:rPr>
          <w:color w:val="000000"/>
        </w:rPr>
        <w:t>s a foundational framework for addressing these complexities by distinguishing between problems that can be solved through expertise (technical) and those that require learning, stakeholder alignment, and cultural transformation (adaptive).</w:t>
      </w:r>
    </w:p>
    <w:p w14:paraId="7ACB4D18" w14:textId="49F7B349" w:rsidR="00747031" w:rsidRPr="00747031" w:rsidRDefault="00747031" w:rsidP="003257DC">
      <w:pPr>
        <w:spacing w:line="480" w:lineRule="auto"/>
        <w:ind w:firstLine="720"/>
        <w:rPr>
          <w:color w:val="000000"/>
        </w:rPr>
      </w:pPr>
      <w:r w:rsidRPr="00747031">
        <w:rPr>
          <w:color w:val="000000"/>
        </w:rPr>
        <w:lastRenderedPageBreak/>
        <w:t>This distinction is especially critical in AI-integrated contexts. Adaptive leadership encourages iterative learning, distributed influence, and psychological safety</w:t>
      </w:r>
      <w:r>
        <w:rPr>
          <w:color w:val="000000"/>
        </w:rPr>
        <w:t xml:space="preserve">, </w:t>
      </w:r>
      <w:r w:rsidRPr="00747031">
        <w:rPr>
          <w:color w:val="000000"/>
        </w:rPr>
        <w:t xml:space="preserve">all </w:t>
      </w:r>
      <w:r w:rsidR="0042705C">
        <w:rPr>
          <w:color w:val="000000"/>
        </w:rPr>
        <w:t xml:space="preserve">of which are </w:t>
      </w:r>
      <w:r w:rsidRPr="00747031">
        <w:rPr>
          <w:color w:val="000000"/>
        </w:rPr>
        <w:t xml:space="preserve">necessary for experimentation, sensemaking, and adaptation in </w:t>
      </w:r>
      <w:r w:rsidR="00CC3FE0">
        <w:rPr>
          <w:color w:val="000000"/>
        </w:rPr>
        <w:t>uncertain environments</w:t>
      </w:r>
      <w:r w:rsidRPr="00747031">
        <w:rPr>
          <w:color w:val="000000"/>
        </w:rPr>
        <w:t xml:space="preserve"> and constant change.</w:t>
      </w:r>
    </w:p>
    <w:p w14:paraId="08D8CE5D" w14:textId="566F9A3C" w:rsidR="0042705C" w:rsidRPr="0042705C" w:rsidRDefault="0042705C" w:rsidP="0042705C">
      <w:pPr>
        <w:spacing w:line="480" w:lineRule="auto"/>
        <w:ind w:firstLine="720"/>
        <w:rPr>
          <w:color w:val="000000"/>
        </w:rPr>
      </w:pPr>
      <w:r w:rsidRPr="0042705C">
        <w:rPr>
          <w:color w:val="000000"/>
        </w:rPr>
        <w:t xml:space="preserve">Empirical studies reinforce ALT’s relevance in AI and digital transformation contexts. For example, </w:t>
      </w:r>
      <w:proofErr w:type="spellStart"/>
      <w:r w:rsidRPr="0042705C">
        <w:rPr>
          <w:color w:val="000000"/>
        </w:rPr>
        <w:t>Weritz</w:t>
      </w:r>
      <w:proofErr w:type="spellEnd"/>
      <w:r w:rsidRPr="0042705C">
        <w:rPr>
          <w:color w:val="000000"/>
        </w:rPr>
        <w:t xml:space="preserve"> et al. (2024) found that strategic capabilities explained 75.5% of </w:t>
      </w:r>
      <w:r w:rsidR="00870DF1">
        <w:rPr>
          <w:color w:val="000000"/>
        </w:rPr>
        <w:t xml:space="preserve">the </w:t>
      </w:r>
      <w:r w:rsidRPr="0042705C">
        <w:rPr>
          <w:color w:val="000000"/>
        </w:rPr>
        <w:t>variance in digital transformation success across 154 organizations. Similarly, Dióssy et al. (2025) demonstrated that leadership styles significantly shape transformation outcomes, with task-oriented leadership driving operational performance through digital transformation. These findings align with Weber et al.’s (2022) development of validated leadership role measures for technology-driven environments, confirming predictive links between leadership behaviors and transformation outcomes.</w:t>
      </w:r>
    </w:p>
    <w:p w14:paraId="534347D3" w14:textId="54F8DF26" w:rsidR="00F643A2" w:rsidRDefault="0042705C" w:rsidP="0042705C">
      <w:pPr>
        <w:spacing w:line="480" w:lineRule="auto"/>
        <w:ind w:firstLine="720"/>
        <w:rPr>
          <w:color w:val="000000"/>
        </w:rPr>
      </w:pPr>
      <w:r w:rsidRPr="0042705C">
        <w:rPr>
          <w:color w:val="000000"/>
        </w:rPr>
        <w:t xml:space="preserve">While the specific percentages reported vary by study, the consistent pattern is that adaptive and flexible leadership strongly predicts digital and AI transformation success. </w:t>
      </w:r>
      <w:proofErr w:type="spellStart"/>
      <w:r w:rsidRPr="0042705C">
        <w:rPr>
          <w:color w:val="000000"/>
        </w:rPr>
        <w:t>Abositta</w:t>
      </w:r>
      <w:proofErr w:type="spellEnd"/>
      <w:r w:rsidRPr="0042705C">
        <w:rPr>
          <w:color w:val="000000"/>
        </w:rPr>
        <w:t xml:space="preserve"> et al. (2024) further show that leadership mediates AI adoption’s impact on decision-making quality, underscoring that rigid, top-down approaches are less effective at sustaining learning, ethical oversight, and innovation post-implementation</w:t>
      </w:r>
      <w:r w:rsidR="00870DF1">
        <w:rPr>
          <w:color w:val="000000"/>
        </w:rPr>
        <w:t>, each of which is critical to long-term AI implementation success.</w:t>
      </w:r>
    </w:p>
    <w:p w14:paraId="6B26082D" w14:textId="0B324D63" w:rsidR="00870DF1" w:rsidRPr="0042705C" w:rsidRDefault="00870DF1" w:rsidP="00870DF1">
      <w:pPr>
        <w:spacing w:line="480" w:lineRule="auto"/>
        <w:ind w:firstLine="720"/>
        <w:rPr>
          <w:color w:val="000000"/>
        </w:rPr>
      </w:pPr>
      <w:r w:rsidRPr="00747031">
        <w:rPr>
          <w:color w:val="000000"/>
        </w:rPr>
        <w:t xml:space="preserve">Shal et al. (2024) offer cross-sector evidence that adaptive leadership outperforms hierarchical approaches in AI transformation. Their study found that organizations using ALT saw 47% higher AI adoption rates, 56% greater employee engagement, and 63% stronger innovation outcomes. Supporting this, Shal, </w:t>
      </w:r>
      <w:proofErr w:type="spellStart"/>
      <w:r w:rsidRPr="00747031">
        <w:rPr>
          <w:color w:val="000000"/>
        </w:rPr>
        <w:t>Ghamrawi</w:t>
      </w:r>
      <w:proofErr w:type="spellEnd"/>
      <w:r w:rsidRPr="00747031">
        <w:rPr>
          <w:color w:val="000000"/>
        </w:rPr>
        <w:t xml:space="preserve">, and Naccache (2024) demonstrated that </w:t>
      </w:r>
      <w:r w:rsidRPr="00747031">
        <w:rPr>
          <w:color w:val="000000"/>
        </w:rPr>
        <w:lastRenderedPageBreak/>
        <w:t>leaders who combined transformational and adaptive behaviors significantly increased employee openness to AI, improving perceived usefulness and ease of use.</w:t>
      </w:r>
    </w:p>
    <w:p w14:paraId="58852B3B" w14:textId="7E480C8F" w:rsidR="00747031" w:rsidRDefault="00747031" w:rsidP="003257DC">
      <w:pPr>
        <w:spacing w:line="480" w:lineRule="auto"/>
        <w:ind w:firstLine="720"/>
        <w:rPr>
          <w:color w:val="000000"/>
        </w:rPr>
      </w:pPr>
      <w:r w:rsidRPr="00747031">
        <w:rPr>
          <w:color w:val="000000"/>
        </w:rPr>
        <w:t xml:space="preserve">Complementary research by </w:t>
      </w:r>
      <w:proofErr w:type="spellStart"/>
      <w:r w:rsidRPr="00747031">
        <w:rPr>
          <w:color w:val="000000"/>
        </w:rPr>
        <w:t>Henderikx</w:t>
      </w:r>
      <w:proofErr w:type="spellEnd"/>
      <w:r w:rsidRPr="00747031">
        <w:rPr>
          <w:color w:val="000000"/>
        </w:rPr>
        <w:t xml:space="preserve"> and Stoffers (2022) highlights the micro-behaviors that make adaptive leadership actionable</w:t>
      </w:r>
      <w:r w:rsidR="00870DF1">
        <w:rPr>
          <w:color w:val="000000"/>
        </w:rPr>
        <w:t>, such as</w:t>
      </w:r>
      <w:r w:rsidRPr="00747031">
        <w:rPr>
          <w:color w:val="000000"/>
        </w:rPr>
        <w:t xml:space="preserve"> diagnostic expertise, strategic communication, and learning enablement</w:t>
      </w:r>
      <w:r w:rsidR="00870DF1">
        <w:rPr>
          <w:color w:val="000000"/>
        </w:rPr>
        <w:t>,</w:t>
      </w:r>
      <w:r w:rsidRPr="00747031">
        <w:rPr>
          <w:color w:val="000000"/>
        </w:rPr>
        <w:t xml:space="preserve"> as key to effective AI integration. These behaviors allow leaders to reframe disruption, engage stakeholders meaningfully, and embed long-term adaptive capacity across the organizatio</w:t>
      </w:r>
      <w:r>
        <w:rPr>
          <w:color w:val="000000"/>
        </w:rPr>
        <w:t>n.</w:t>
      </w:r>
    </w:p>
    <w:p w14:paraId="31136832" w14:textId="2BD5789F" w:rsidR="00747031" w:rsidRPr="00747031" w:rsidRDefault="00747031" w:rsidP="003257DC">
      <w:pPr>
        <w:spacing w:line="480" w:lineRule="auto"/>
        <w:ind w:firstLine="720"/>
        <w:rPr>
          <w:color w:val="000000"/>
        </w:rPr>
      </w:pPr>
      <w:r w:rsidRPr="00747031">
        <w:rPr>
          <w:color w:val="000000"/>
        </w:rPr>
        <w:t xml:space="preserve">DeRue (2011) extends ALT into the </w:t>
      </w:r>
      <w:r>
        <w:rPr>
          <w:color w:val="000000"/>
        </w:rPr>
        <w:t>complexity domain</w:t>
      </w:r>
      <w:r w:rsidRPr="00747031">
        <w:rPr>
          <w:color w:val="000000"/>
        </w:rPr>
        <w:t xml:space="preserve"> by conceptualizing leadership as a co-created process where influence flows through formal and informal structures. He introduces the idea of “double interacts,” emphasizing leadership as a dynamic identity that adapts to changing environments</w:t>
      </w:r>
      <w:r>
        <w:rPr>
          <w:color w:val="000000"/>
        </w:rPr>
        <w:t xml:space="preserve">, </w:t>
      </w:r>
      <w:r w:rsidRPr="00747031">
        <w:rPr>
          <w:color w:val="000000"/>
        </w:rPr>
        <w:t>an essential quality in AI-integrated teams.</w:t>
      </w:r>
      <w:r>
        <w:rPr>
          <w:color w:val="000000"/>
        </w:rPr>
        <w:t xml:space="preserve"> </w:t>
      </w:r>
      <w:r w:rsidRPr="00747031">
        <w:rPr>
          <w:color w:val="000000"/>
        </w:rPr>
        <w:t>Further validating this view, Naseer, Chughtai, and Syed (2023) found that adaptive leadership amplified the effects of high-performance work practices (HPWPs) on change readiness</w:t>
      </w:r>
      <w:r>
        <w:rPr>
          <w:color w:val="000000"/>
        </w:rPr>
        <w:t>, demonstrating</w:t>
      </w:r>
      <w:r w:rsidRPr="00747031">
        <w:rPr>
          <w:color w:val="000000"/>
        </w:rPr>
        <w:t xml:space="preserve"> that adaptive leaders increased affective commitment and </w:t>
      </w:r>
      <w:r w:rsidR="00BF02D0">
        <w:rPr>
          <w:color w:val="000000"/>
        </w:rPr>
        <w:t xml:space="preserve">more successfully </w:t>
      </w:r>
      <w:r w:rsidRPr="00747031">
        <w:rPr>
          <w:color w:val="000000"/>
        </w:rPr>
        <w:t>aligned behavioral systems.</w:t>
      </w:r>
    </w:p>
    <w:p w14:paraId="50911091" w14:textId="23CF94F3" w:rsidR="00747031" w:rsidRPr="00747031" w:rsidRDefault="00747031" w:rsidP="003257DC">
      <w:pPr>
        <w:spacing w:line="480" w:lineRule="auto"/>
        <w:ind w:firstLine="720"/>
        <w:rPr>
          <w:color w:val="000000"/>
        </w:rPr>
      </w:pPr>
      <w:r w:rsidRPr="00747031">
        <w:rPr>
          <w:color w:val="000000"/>
        </w:rPr>
        <w:t xml:space="preserve">These studies reinforce </w:t>
      </w:r>
      <w:proofErr w:type="spellStart"/>
      <w:r w:rsidRPr="00747031">
        <w:rPr>
          <w:color w:val="000000"/>
        </w:rPr>
        <w:t>Mathews’s</w:t>
      </w:r>
      <w:proofErr w:type="spellEnd"/>
      <w:r w:rsidRPr="00747031">
        <w:rPr>
          <w:color w:val="000000"/>
        </w:rPr>
        <w:t xml:space="preserve"> (20</w:t>
      </w:r>
      <w:r w:rsidR="00333BC7">
        <w:rPr>
          <w:color w:val="000000"/>
        </w:rPr>
        <w:t>20</w:t>
      </w:r>
      <w:r w:rsidRPr="00747031">
        <w:rPr>
          <w:color w:val="000000"/>
        </w:rPr>
        <w:t>) claim that modern leadership must move beyond hierarchy toward emergent, relational, and psychologically safe environments. Adaptive leaders do</w:t>
      </w:r>
      <w:r w:rsidR="00CC3FE0">
        <w:rPr>
          <w:color w:val="000000"/>
        </w:rPr>
        <w:t xml:space="preserve"> no</w:t>
      </w:r>
      <w:r w:rsidRPr="00747031">
        <w:rPr>
          <w:color w:val="000000"/>
        </w:rPr>
        <w:t>t impose transformation</w:t>
      </w:r>
      <w:r w:rsidR="00BF02D0">
        <w:rPr>
          <w:color w:val="000000"/>
        </w:rPr>
        <w:t xml:space="preserve">; </w:t>
      </w:r>
      <w:r w:rsidRPr="00747031">
        <w:rPr>
          <w:color w:val="000000"/>
        </w:rPr>
        <w:t>they cultivate the conditions for it to emerge organically through facilitation, framing, and shared meaning-making.</w:t>
      </w:r>
      <w:r w:rsidR="0060422A">
        <w:rPr>
          <w:color w:val="000000"/>
        </w:rPr>
        <w:t xml:space="preserve"> Moreover, they navigate the complexities of AI integration while maintaining the human elements vital to effective leadership (Jones, 2018).</w:t>
      </w:r>
    </w:p>
    <w:p w14:paraId="683572AD" w14:textId="577C709E" w:rsidR="00747031" w:rsidRPr="00747031" w:rsidRDefault="00BF02D0" w:rsidP="003257DC">
      <w:pPr>
        <w:spacing w:line="480" w:lineRule="auto"/>
        <w:ind w:firstLine="720"/>
        <w:rPr>
          <w:color w:val="000000"/>
        </w:rPr>
      </w:pPr>
      <w:r>
        <w:rPr>
          <w:color w:val="000000"/>
        </w:rPr>
        <w:t>Adaptive Leadership Theory maps directly to Strategic Adaptability w</w:t>
      </w:r>
      <w:r w:rsidR="00747031" w:rsidRPr="00747031">
        <w:rPr>
          <w:color w:val="000000"/>
        </w:rPr>
        <w:t xml:space="preserve">ithin the AI-Integrated Leadership Competency Model (AILCM). This domain encompasses sensing change, pivoting strategy mid-course, aligning stakeholders in ambiguity, and creating feedback-driven </w:t>
      </w:r>
      <w:r w:rsidR="00747031" w:rsidRPr="00747031">
        <w:rPr>
          <w:color w:val="000000"/>
        </w:rPr>
        <w:lastRenderedPageBreak/>
        <w:t xml:space="preserve">learning loops. </w:t>
      </w:r>
      <w:r>
        <w:rPr>
          <w:color w:val="000000"/>
        </w:rPr>
        <w:t>S</w:t>
      </w:r>
      <w:r w:rsidR="00747031" w:rsidRPr="00747031">
        <w:rPr>
          <w:color w:val="000000"/>
        </w:rPr>
        <w:t>trategic adaptability is not optional</w:t>
      </w:r>
      <w:r>
        <w:rPr>
          <w:color w:val="000000"/>
        </w:rPr>
        <w:t xml:space="preserve"> in the AI era; </w:t>
      </w:r>
      <w:r w:rsidR="00747031" w:rsidRPr="00747031">
        <w:rPr>
          <w:color w:val="000000"/>
        </w:rPr>
        <w:t>it is essential for scalable, ethical, and human-centered AI leadership.</w:t>
      </w:r>
    </w:p>
    <w:p w14:paraId="657D352E" w14:textId="77777777" w:rsidR="00747031" w:rsidRPr="00747031" w:rsidRDefault="00747031" w:rsidP="003257DC">
      <w:pPr>
        <w:spacing w:line="480" w:lineRule="auto"/>
        <w:ind w:firstLine="720"/>
        <w:rPr>
          <w:color w:val="000000"/>
        </w:rPr>
      </w:pPr>
      <w:r w:rsidRPr="00747031">
        <w:rPr>
          <w:color w:val="000000"/>
        </w:rPr>
        <w:t>While ALT offers a powerful lens on change, the Strategic Adaptability domain in the AILCM applies it more specifically to AI-era demands. In this context, adaptability means:</w:t>
      </w:r>
    </w:p>
    <w:p w14:paraId="0F6E19DA" w14:textId="77777777" w:rsidR="00747031" w:rsidRPr="00F643A2" w:rsidRDefault="00747031" w:rsidP="00FA7616">
      <w:pPr>
        <w:pStyle w:val="ListParagraph"/>
        <w:numPr>
          <w:ilvl w:val="0"/>
          <w:numId w:val="34"/>
        </w:numPr>
        <w:spacing w:line="480" w:lineRule="auto"/>
        <w:rPr>
          <w:color w:val="000000"/>
        </w:rPr>
      </w:pPr>
      <w:r w:rsidRPr="00F643A2">
        <w:rPr>
          <w:b/>
          <w:bCs/>
          <w:color w:val="000000"/>
        </w:rPr>
        <w:t>Algorithmic Sense-Making</w:t>
      </w:r>
      <w:r w:rsidRPr="00F643A2">
        <w:rPr>
          <w:color w:val="000000"/>
        </w:rPr>
        <w:t xml:space="preserve"> – Interpreting AI-generated insights and model behavior</w:t>
      </w:r>
    </w:p>
    <w:p w14:paraId="0DE28881" w14:textId="6254CF05" w:rsidR="00747031" w:rsidRPr="00F643A2" w:rsidRDefault="00747031" w:rsidP="00FA7616">
      <w:pPr>
        <w:pStyle w:val="ListParagraph"/>
        <w:numPr>
          <w:ilvl w:val="0"/>
          <w:numId w:val="34"/>
        </w:numPr>
        <w:spacing w:line="480" w:lineRule="auto"/>
        <w:rPr>
          <w:color w:val="000000"/>
        </w:rPr>
      </w:pPr>
      <w:r w:rsidRPr="00F643A2">
        <w:rPr>
          <w:b/>
          <w:bCs/>
          <w:color w:val="000000"/>
        </w:rPr>
        <w:t>Technology-Enabled Pivoting</w:t>
      </w:r>
      <w:r w:rsidRPr="00F643A2">
        <w:rPr>
          <w:color w:val="000000"/>
        </w:rPr>
        <w:t xml:space="preserve"> – Adjusting strategies in real</w:t>
      </w:r>
      <w:r w:rsidR="00BF02D0" w:rsidRPr="00F643A2">
        <w:rPr>
          <w:color w:val="000000"/>
        </w:rPr>
        <w:t>-</w:t>
      </w:r>
      <w:r w:rsidRPr="00F643A2">
        <w:rPr>
          <w:color w:val="000000"/>
        </w:rPr>
        <w:t>time based on AI feedback</w:t>
      </w:r>
    </w:p>
    <w:p w14:paraId="469B7B34" w14:textId="77777777" w:rsidR="00747031" w:rsidRPr="00F643A2" w:rsidRDefault="00747031" w:rsidP="00FA7616">
      <w:pPr>
        <w:pStyle w:val="ListParagraph"/>
        <w:numPr>
          <w:ilvl w:val="0"/>
          <w:numId w:val="34"/>
        </w:numPr>
        <w:spacing w:line="480" w:lineRule="auto"/>
        <w:rPr>
          <w:color w:val="000000"/>
        </w:rPr>
      </w:pPr>
      <w:r w:rsidRPr="00F643A2">
        <w:rPr>
          <w:b/>
          <w:bCs/>
          <w:color w:val="000000"/>
        </w:rPr>
        <w:t>Ethical Boundary Management</w:t>
      </w:r>
      <w:r w:rsidRPr="00F643A2">
        <w:rPr>
          <w:color w:val="000000"/>
        </w:rPr>
        <w:t xml:space="preserve"> – Ensuring AI adoption respects human values, autonomy, and fairness</w:t>
      </w:r>
    </w:p>
    <w:p w14:paraId="25DAA06C" w14:textId="2813A72C" w:rsidR="00E42FD3" w:rsidRPr="006B660F" w:rsidRDefault="00747031" w:rsidP="003257DC">
      <w:pPr>
        <w:spacing w:line="480" w:lineRule="auto"/>
        <w:ind w:firstLine="720"/>
        <w:rPr>
          <w:color w:val="000000"/>
        </w:rPr>
      </w:pPr>
      <w:r w:rsidRPr="00747031">
        <w:rPr>
          <w:color w:val="000000"/>
        </w:rPr>
        <w:t xml:space="preserve">This distinction is critical in addressing what Philippart (2022) </w:t>
      </w:r>
      <w:r w:rsidR="00BF02D0">
        <w:rPr>
          <w:color w:val="000000"/>
        </w:rPr>
        <w:t>refers to a</w:t>
      </w:r>
      <w:r w:rsidRPr="00747031">
        <w:rPr>
          <w:color w:val="000000"/>
        </w:rPr>
        <w:t>s the “dual adaptation challenge</w:t>
      </w:r>
      <w:r w:rsidR="00BF02D0">
        <w:rPr>
          <w:color w:val="000000"/>
        </w:rPr>
        <w:t xml:space="preserve">”: </w:t>
      </w:r>
      <w:r w:rsidRPr="00747031">
        <w:rPr>
          <w:color w:val="000000"/>
        </w:rPr>
        <w:t>the ne</w:t>
      </w:r>
      <w:r w:rsidR="00BF02D0">
        <w:rPr>
          <w:color w:val="000000"/>
        </w:rPr>
        <w:t>cessity</w:t>
      </w:r>
      <w:r w:rsidRPr="00747031">
        <w:rPr>
          <w:color w:val="000000"/>
        </w:rPr>
        <w:t xml:space="preserve"> for organizations not only </w:t>
      </w:r>
      <w:r w:rsidR="00BF02D0">
        <w:rPr>
          <w:color w:val="000000"/>
        </w:rPr>
        <w:t xml:space="preserve">to </w:t>
      </w:r>
      <w:r w:rsidRPr="00747031">
        <w:rPr>
          <w:color w:val="000000"/>
        </w:rPr>
        <w:t xml:space="preserve">adapt to AI technologies but also </w:t>
      </w:r>
      <w:r w:rsidR="00BF02D0">
        <w:rPr>
          <w:color w:val="000000"/>
        </w:rPr>
        <w:t>to leverag</w:t>
      </w:r>
      <w:r w:rsidRPr="00747031">
        <w:rPr>
          <w:color w:val="000000"/>
        </w:rPr>
        <w:t xml:space="preserve">e AI </w:t>
      </w:r>
      <w:r w:rsidR="00BF02D0">
        <w:rPr>
          <w:color w:val="000000"/>
        </w:rPr>
        <w:t>for</w:t>
      </w:r>
      <w:r w:rsidRPr="00747031">
        <w:rPr>
          <w:color w:val="000000"/>
        </w:rPr>
        <w:t xml:space="preserve"> </w:t>
      </w:r>
      <w:r w:rsidR="00BF02D0">
        <w:rPr>
          <w:color w:val="000000"/>
        </w:rPr>
        <w:t>navigating</w:t>
      </w:r>
      <w:r w:rsidRPr="00747031">
        <w:rPr>
          <w:color w:val="000000"/>
        </w:rPr>
        <w:t xml:space="preserve"> rapidly changing market, cultural, and ethical landscapes.</w:t>
      </w:r>
    </w:p>
    <w:p w14:paraId="333CFF2C" w14:textId="77777777" w:rsidR="003275DD" w:rsidRDefault="00ED330D" w:rsidP="00F643A2">
      <w:pPr>
        <w:spacing w:line="480" w:lineRule="auto"/>
        <w:rPr>
          <w:color w:val="000000"/>
        </w:rPr>
      </w:pPr>
      <w:r w:rsidRPr="00AD5415">
        <w:rPr>
          <w:b/>
          <w:bCs/>
          <w:i/>
          <w:iCs/>
          <w:color w:val="000000"/>
        </w:rPr>
        <w:t>Complexity Leadership</w:t>
      </w:r>
    </w:p>
    <w:p w14:paraId="3EEC2F1A" w14:textId="0BFEBDCB" w:rsidR="00BF02D0" w:rsidRPr="00BF02D0" w:rsidRDefault="00BF02D0" w:rsidP="003257DC">
      <w:pPr>
        <w:spacing w:line="480" w:lineRule="auto"/>
        <w:ind w:firstLine="720"/>
        <w:rPr>
          <w:color w:val="000000"/>
        </w:rPr>
      </w:pPr>
      <w:r w:rsidRPr="00BF02D0">
        <w:rPr>
          <w:color w:val="000000"/>
        </w:rPr>
        <w:t xml:space="preserve">As artificial intelligence (AI) continues to reshape organizational ecosystems, traditional command-and-control leadership approaches are </w:t>
      </w:r>
      <w:r>
        <w:rPr>
          <w:color w:val="000000"/>
        </w:rPr>
        <w:t>becom</w:t>
      </w:r>
      <w:r w:rsidRPr="00BF02D0">
        <w:rPr>
          <w:color w:val="000000"/>
        </w:rPr>
        <w:t>ing increasingly inadequate. Complexity Leadership Theory (CLT), developed by Uhl-Bien and colleagues</w:t>
      </w:r>
      <w:r>
        <w:rPr>
          <w:color w:val="000000"/>
        </w:rPr>
        <w:t xml:space="preserve"> (2009; 2018)</w:t>
      </w:r>
      <w:r w:rsidRPr="00BF02D0">
        <w:rPr>
          <w:color w:val="000000"/>
        </w:rPr>
        <w:t xml:space="preserve">, </w:t>
      </w:r>
      <w:r>
        <w:rPr>
          <w:color w:val="000000"/>
        </w:rPr>
        <w:t>offer</w:t>
      </w:r>
      <w:r w:rsidRPr="00BF02D0">
        <w:rPr>
          <w:color w:val="000000"/>
        </w:rPr>
        <w:t xml:space="preserve">s a more relevant </w:t>
      </w:r>
      <w:r>
        <w:rPr>
          <w:color w:val="000000"/>
        </w:rPr>
        <w:t>perspective, view</w:t>
      </w:r>
      <w:r w:rsidRPr="00BF02D0">
        <w:rPr>
          <w:color w:val="000000"/>
        </w:rPr>
        <w:t xml:space="preserve">ing leadership not as a static role or trait but as a dynamic, distributed process embedded in systems of interdependent relationships. This framework is well-suited for AI-driven, high-velocity environments where authority is </w:t>
      </w:r>
      <w:proofErr w:type="gramStart"/>
      <w:r w:rsidRPr="00BF02D0">
        <w:rPr>
          <w:color w:val="000000"/>
        </w:rPr>
        <w:t>decentralized</w:t>
      </w:r>
      <w:proofErr w:type="gramEnd"/>
      <w:r w:rsidRPr="00BF02D0">
        <w:rPr>
          <w:color w:val="000000"/>
        </w:rPr>
        <w:t xml:space="preserve"> and solutions must emerge through collaboration and feedback.</w:t>
      </w:r>
    </w:p>
    <w:p w14:paraId="05D7C51A" w14:textId="49B3C90C" w:rsidR="00BF02D0" w:rsidRPr="00BF02D0" w:rsidRDefault="00BF02D0" w:rsidP="003257DC">
      <w:pPr>
        <w:spacing w:line="480" w:lineRule="auto"/>
        <w:ind w:firstLine="720"/>
        <w:rPr>
          <w:color w:val="000000"/>
        </w:rPr>
      </w:pPr>
      <w:r w:rsidRPr="00BF02D0">
        <w:rPr>
          <w:color w:val="000000"/>
        </w:rPr>
        <w:t>CLT is uniquely designed for complex adaptive systems (CAS)</w:t>
      </w:r>
      <w:r>
        <w:rPr>
          <w:color w:val="000000"/>
        </w:rPr>
        <w:t xml:space="preserve">, </w:t>
      </w:r>
      <w:r w:rsidRPr="00BF02D0">
        <w:rPr>
          <w:color w:val="000000"/>
        </w:rPr>
        <w:t xml:space="preserve">environments marked by interdependence, unpredictability, and technological evolution. Within such systems, leaders must navigate paradoxes: balancing control and emergence, efficiency and innovation, and </w:t>
      </w:r>
      <w:r w:rsidRPr="00BF02D0">
        <w:rPr>
          <w:color w:val="000000"/>
        </w:rPr>
        <w:lastRenderedPageBreak/>
        <w:t>stability with adaptability. Uhl-Bien and Arena (2018) identify three core mechanisms central to CLT:</w:t>
      </w:r>
    </w:p>
    <w:p w14:paraId="41B122F4" w14:textId="77777777" w:rsidR="00BF02D0" w:rsidRPr="00F643A2" w:rsidRDefault="00BF02D0" w:rsidP="00FA7616">
      <w:pPr>
        <w:pStyle w:val="ListParagraph"/>
        <w:numPr>
          <w:ilvl w:val="0"/>
          <w:numId w:val="35"/>
        </w:numPr>
        <w:spacing w:line="480" w:lineRule="auto"/>
        <w:rPr>
          <w:color w:val="000000"/>
        </w:rPr>
      </w:pPr>
      <w:r w:rsidRPr="00F643A2">
        <w:rPr>
          <w:b/>
          <w:bCs/>
          <w:color w:val="000000"/>
        </w:rPr>
        <w:t>Interactive Dynamic Adaptation</w:t>
      </w:r>
      <w:r w:rsidRPr="00F643A2">
        <w:rPr>
          <w:color w:val="000000"/>
        </w:rPr>
        <w:t xml:space="preserve"> – Leadership emerges through feedback loops that enable responsiveness to change.</w:t>
      </w:r>
    </w:p>
    <w:p w14:paraId="4396C06F" w14:textId="5CEEBD65" w:rsidR="00BF02D0" w:rsidRPr="00F643A2" w:rsidRDefault="00BF02D0" w:rsidP="00FA7616">
      <w:pPr>
        <w:pStyle w:val="ListParagraph"/>
        <w:numPr>
          <w:ilvl w:val="0"/>
          <w:numId w:val="35"/>
        </w:numPr>
        <w:spacing w:line="480" w:lineRule="auto"/>
        <w:rPr>
          <w:color w:val="000000"/>
        </w:rPr>
      </w:pPr>
      <w:r w:rsidRPr="00F643A2">
        <w:rPr>
          <w:b/>
          <w:bCs/>
          <w:color w:val="000000"/>
        </w:rPr>
        <w:t>Network-Based Influence</w:t>
      </w:r>
      <w:r w:rsidRPr="00F643A2">
        <w:rPr>
          <w:color w:val="000000"/>
        </w:rPr>
        <w:t xml:space="preserve"> – Leadership flows laterally through informal connections, not just through </w:t>
      </w:r>
      <w:r w:rsidR="00CC3FE0">
        <w:rPr>
          <w:color w:val="000000"/>
        </w:rPr>
        <w:t xml:space="preserve">the </w:t>
      </w:r>
      <w:r w:rsidRPr="00F643A2">
        <w:rPr>
          <w:color w:val="000000"/>
        </w:rPr>
        <w:t>hierarchy.</w:t>
      </w:r>
    </w:p>
    <w:p w14:paraId="09613B58" w14:textId="77777777" w:rsidR="00BF02D0" w:rsidRPr="00F643A2" w:rsidRDefault="00BF02D0" w:rsidP="00FA7616">
      <w:pPr>
        <w:pStyle w:val="ListParagraph"/>
        <w:numPr>
          <w:ilvl w:val="0"/>
          <w:numId w:val="35"/>
        </w:numPr>
        <w:spacing w:line="480" w:lineRule="auto"/>
        <w:rPr>
          <w:color w:val="000000"/>
        </w:rPr>
      </w:pPr>
      <w:r w:rsidRPr="00F643A2">
        <w:rPr>
          <w:b/>
          <w:bCs/>
          <w:color w:val="000000"/>
        </w:rPr>
        <w:t>Emergent Adaptive Responses</w:t>
      </w:r>
      <w:r w:rsidRPr="00F643A2">
        <w:rPr>
          <w:color w:val="000000"/>
        </w:rPr>
        <w:t xml:space="preserve"> – Innovation arises spontaneously from group interaction and real-time sensemaking.</w:t>
      </w:r>
    </w:p>
    <w:p w14:paraId="1A683BC5" w14:textId="4DE4A8D4" w:rsidR="00AE6117" w:rsidRDefault="00AE6117" w:rsidP="003257DC">
      <w:pPr>
        <w:spacing w:line="480" w:lineRule="auto"/>
        <w:ind w:firstLine="720"/>
        <w:rPr>
          <w:color w:val="000000"/>
        </w:rPr>
      </w:pPr>
      <w:r w:rsidRPr="00AE6117">
        <w:rPr>
          <w:color w:val="000000"/>
        </w:rPr>
        <w:t>These mechanisms are particularly salient in large-scale AI integration, where technical shifts often reveal hidden organizational tensions and trigger nonlinear ripple effects. Leaders operating from a CLT perspective do not impose top-down solutions; they cultivate the conditions for adaptive responses to emerge organically within the system. By fostering openness and continuous feedback, they enable innovation to unfold iteratively</w:t>
      </w:r>
      <w:r>
        <w:rPr>
          <w:color w:val="000000"/>
        </w:rPr>
        <w:t xml:space="preserve">, </w:t>
      </w:r>
      <w:r w:rsidRPr="00AE6117">
        <w:rPr>
          <w:color w:val="000000"/>
        </w:rPr>
        <w:t>surfacing challenges early and supporting their resolution through collaborative learning.</w:t>
      </w:r>
    </w:p>
    <w:p w14:paraId="14E37488" w14:textId="2F31892C" w:rsidR="00BF02D0" w:rsidRDefault="00BF02D0" w:rsidP="003257DC">
      <w:pPr>
        <w:spacing w:line="480" w:lineRule="auto"/>
        <w:ind w:firstLine="720"/>
        <w:rPr>
          <w:color w:val="000000"/>
        </w:rPr>
      </w:pPr>
      <w:r w:rsidRPr="00BF02D0">
        <w:rPr>
          <w:color w:val="000000"/>
        </w:rPr>
        <w:t>Empirical evidence supports this model. Jeong and Jeong (2024) found that leadership explained 37% of the variance in AI adoption among 236 knowledge workers, with network-based behaviors exerting 2.4 times the impact of direct supervision. Additionally, self-efficacy mediated 45% of the leadership effect, reinforcing the role of distributed influence and psychological safety.</w:t>
      </w:r>
      <w:r>
        <w:rPr>
          <w:color w:val="000000"/>
        </w:rPr>
        <w:t xml:space="preserve"> </w:t>
      </w:r>
    </w:p>
    <w:p w14:paraId="666AC630" w14:textId="4DBCA72D" w:rsidR="00BF02D0" w:rsidRPr="00BF02D0" w:rsidRDefault="00BF02D0" w:rsidP="003257DC">
      <w:pPr>
        <w:spacing w:line="480" w:lineRule="auto"/>
        <w:ind w:firstLine="720"/>
        <w:rPr>
          <w:color w:val="000000"/>
        </w:rPr>
      </w:pPr>
      <w:r w:rsidRPr="00BF02D0">
        <w:rPr>
          <w:color w:val="000000"/>
        </w:rPr>
        <w:t xml:space="preserve">In healthcare, </w:t>
      </w:r>
      <w:proofErr w:type="spellStart"/>
      <w:r w:rsidRPr="00BF02D0">
        <w:rPr>
          <w:color w:val="000000"/>
        </w:rPr>
        <w:t>Khirfan</w:t>
      </w:r>
      <w:proofErr w:type="spellEnd"/>
      <w:r w:rsidRPr="00BF02D0">
        <w:rPr>
          <w:color w:val="000000"/>
        </w:rPr>
        <w:t xml:space="preserve"> et al. (2024) observed that multi-level leadership increased AI adoption by 43%, while informal influence networks explained 51% of outcome variance, and adaptive capacity predicted 67% of long-term success. These findings underscore CLT’s emphasis on collaborative, context-sensitive, and system-responsive leadership.</w:t>
      </w:r>
    </w:p>
    <w:p w14:paraId="29421201" w14:textId="767A3030" w:rsidR="00BF02D0" w:rsidRPr="00BF02D0" w:rsidRDefault="00BF02D0" w:rsidP="003257DC">
      <w:pPr>
        <w:spacing w:line="480" w:lineRule="auto"/>
        <w:ind w:firstLine="720"/>
        <w:rPr>
          <w:color w:val="000000"/>
        </w:rPr>
      </w:pPr>
      <w:r w:rsidRPr="00BF02D0">
        <w:rPr>
          <w:color w:val="000000"/>
        </w:rPr>
        <w:lastRenderedPageBreak/>
        <w:t>DeRue (2011) further strengthens the theoretical foundation, conceptualizing leadership as a co-created identity system that evolves through continuous “double interact</w:t>
      </w:r>
      <w:r>
        <w:rPr>
          <w:color w:val="000000"/>
        </w:rPr>
        <w:t>ion</w:t>
      </w:r>
      <w:r w:rsidRPr="00BF02D0">
        <w:rPr>
          <w:color w:val="000000"/>
        </w:rPr>
        <w:t>s”</w:t>
      </w:r>
      <w:r>
        <w:rPr>
          <w:color w:val="000000"/>
        </w:rPr>
        <w:t xml:space="preserve"> and </w:t>
      </w:r>
      <w:r w:rsidRPr="00BF02D0">
        <w:rPr>
          <w:color w:val="000000"/>
        </w:rPr>
        <w:t>reciprocal exchanges between leaders and followers. This model posits that leadership effectiveness depends on an organization’s ability to dynamically shift its internal structure to meet the demands of external complexity</w:t>
      </w:r>
      <w:r>
        <w:rPr>
          <w:color w:val="000000"/>
        </w:rPr>
        <w:t xml:space="preserve">, </w:t>
      </w:r>
      <w:r w:rsidRPr="00BF02D0">
        <w:rPr>
          <w:color w:val="000000"/>
        </w:rPr>
        <w:t>a principle known as requisite variety.</w:t>
      </w:r>
    </w:p>
    <w:p w14:paraId="66B97FC9" w14:textId="582D9E63" w:rsidR="00BF02D0" w:rsidRPr="00BF02D0" w:rsidRDefault="00BF02D0" w:rsidP="003257DC">
      <w:pPr>
        <w:spacing w:line="480" w:lineRule="auto"/>
        <w:ind w:firstLine="720"/>
        <w:rPr>
          <w:color w:val="000000"/>
        </w:rPr>
      </w:pPr>
      <w:r w:rsidRPr="00BF02D0">
        <w:rPr>
          <w:color w:val="000000"/>
        </w:rPr>
        <w:t>Within the AI-Integrated Leadership Competency Model (AILCM), CLT informs both the AI and Digital Acumen and Strategic Adaptability domains. Effective leaders must sense and respond to shifting network dynamics, transcend formal hierarchies, and cultivate “adaptive space</w:t>
      </w:r>
      <w:r w:rsidR="00CC3FE0">
        <w:rPr>
          <w:color w:val="000000"/>
        </w:rPr>
        <w:t>s</w:t>
      </w:r>
      <w:r w:rsidRPr="00BF02D0">
        <w:rPr>
          <w:color w:val="000000"/>
        </w:rPr>
        <w:t>”</w:t>
      </w:r>
      <w:r w:rsidR="00AE6117">
        <w:rPr>
          <w:color w:val="000000"/>
        </w:rPr>
        <w:t xml:space="preserve"> or </w:t>
      </w:r>
      <w:r w:rsidRPr="00BF02D0">
        <w:rPr>
          <w:color w:val="000000"/>
        </w:rPr>
        <w:t>environments where innovation, reflection, and transformation can take root organically. The goal is not to control AI outcomes but to design leadership ecosystems that evolve alongside intelligent technologies.</w:t>
      </w:r>
    </w:p>
    <w:p w14:paraId="75683089" w14:textId="2E1C51F8" w:rsidR="00BF02D0" w:rsidRPr="00BF02D0" w:rsidRDefault="00BF02D0" w:rsidP="003257DC">
      <w:pPr>
        <w:spacing w:line="480" w:lineRule="auto"/>
        <w:ind w:firstLine="720"/>
        <w:rPr>
          <w:color w:val="000000"/>
        </w:rPr>
      </w:pPr>
      <w:r w:rsidRPr="00BF02D0">
        <w:rPr>
          <w:color w:val="000000"/>
        </w:rPr>
        <w:t xml:space="preserve">Real-world applications of CLT </w:t>
      </w:r>
      <w:r w:rsidR="00AE6117">
        <w:rPr>
          <w:color w:val="000000"/>
        </w:rPr>
        <w:t>highlight</w:t>
      </w:r>
      <w:r w:rsidRPr="00BF02D0">
        <w:rPr>
          <w:color w:val="000000"/>
        </w:rPr>
        <w:t xml:space="preserve"> this potential. </w:t>
      </w:r>
      <w:proofErr w:type="spellStart"/>
      <w:r w:rsidRPr="00BF02D0">
        <w:rPr>
          <w:color w:val="000000"/>
        </w:rPr>
        <w:t>Bäcklander</w:t>
      </w:r>
      <w:proofErr w:type="spellEnd"/>
      <w:r w:rsidRPr="00BF02D0">
        <w:rPr>
          <w:color w:val="000000"/>
        </w:rPr>
        <w:t xml:space="preserve"> (2019)</w:t>
      </w:r>
      <w:r w:rsidR="00AE6117">
        <w:rPr>
          <w:color w:val="000000"/>
        </w:rPr>
        <w:t xml:space="preserve"> studied</w:t>
      </w:r>
      <w:r w:rsidRPr="00BF02D0">
        <w:rPr>
          <w:color w:val="000000"/>
        </w:rPr>
        <w:t xml:space="preserve"> agile coaches at Spotify </w:t>
      </w:r>
      <w:r w:rsidR="00CC3FE0">
        <w:rPr>
          <w:color w:val="000000"/>
        </w:rPr>
        <w:t xml:space="preserve">and </w:t>
      </w:r>
      <w:r w:rsidRPr="00BF02D0">
        <w:rPr>
          <w:color w:val="000000"/>
        </w:rPr>
        <w:t xml:space="preserve">identified six enabling behaviors that </w:t>
      </w:r>
      <w:r w:rsidR="00AE6117">
        <w:rPr>
          <w:color w:val="000000"/>
        </w:rPr>
        <w:t>create an</w:t>
      </w:r>
      <w:r w:rsidRPr="00BF02D0">
        <w:rPr>
          <w:color w:val="000000"/>
        </w:rPr>
        <w:t xml:space="preserve"> adaptive space: contextual sensitivity, coaching others, reinforcing simple rules, observing group dynamics, surfacing conflict, and facilitating reflective dialogue. </w:t>
      </w:r>
      <w:r w:rsidR="00AE6117">
        <w:rPr>
          <w:color w:val="000000"/>
        </w:rPr>
        <w:t>O</w:t>
      </w:r>
      <w:r w:rsidRPr="00BF02D0">
        <w:rPr>
          <w:color w:val="000000"/>
        </w:rPr>
        <w:t xml:space="preserve">ften </w:t>
      </w:r>
      <w:r w:rsidR="00AE6117">
        <w:rPr>
          <w:color w:val="000000"/>
        </w:rPr>
        <w:t>perform</w:t>
      </w:r>
      <w:r w:rsidRPr="00BF02D0">
        <w:rPr>
          <w:color w:val="000000"/>
        </w:rPr>
        <w:t>ed without formal authority</w:t>
      </w:r>
      <w:r w:rsidR="00AE6117">
        <w:rPr>
          <w:color w:val="000000"/>
        </w:rPr>
        <w:t>, these actions demon</w:t>
      </w:r>
      <w:r w:rsidRPr="00BF02D0">
        <w:rPr>
          <w:color w:val="000000"/>
        </w:rPr>
        <w:t>strate that complexity leadership is practiced relationally and responsively.</w:t>
      </w:r>
    </w:p>
    <w:p w14:paraId="391AF4E7" w14:textId="0C7D3615" w:rsidR="00BF02D0" w:rsidRPr="00BF02D0" w:rsidRDefault="00BF02D0" w:rsidP="003257DC">
      <w:pPr>
        <w:spacing w:line="480" w:lineRule="auto"/>
        <w:ind w:firstLine="720"/>
        <w:rPr>
          <w:color w:val="000000"/>
        </w:rPr>
      </w:pPr>
      <w:r w:rsidRPr="00BF02D0">
        <w:rPr>
          <w:color w:val="000000"/>
        </w:rPr>
        <w:t>Kolga (2023) expands this perspective by emphasizing the role of care-based behaviors</w:t>
      </w:r>
      <w:r w:rsidR="00AE6117">
        <w:rPr>
          <w:color w:val="000000"/>
        </w:rPr>
        <w:t xml:space="preserve"> such as </w:t>
      </w:r>
      <w:r w:rsidRPr="00BF02D0">
        <w:rPr>
          <w:color w:val="000000"/>
        </w:rPr>
        <w:t>empathy, trust-building, and emotional attunement</w:t>
      </w:r>
      <w:r w:rsidR="00AE6117">
        <w:rPr>
          <w:color w:val="000000"/>
        </w:rPr>
        <w:t xml:space="preserve"> </w:t>
      </w:r>
      <w:r w:rsidRPr="00BF02D0">
        <w:rPr>
          <w:color w:val="000000"/>
        </w:rPr>
        <w:t xml:space="preserve">as structural enablers of complexity leadership. Far from being </w:t>
      </w:r>
      <w:r w:rsidR="00AE6117">
        <w:rPr>
          <w:color w:val="000000"/>
        </w:rPr>
        <w:t xml:space="preserve">the </w:t>
      </w:r>
      <w:r w:rsidRPr="00BF02D0">
        <w:rPr>
          <w:color w:val="000000"/>
        </w:rPr>
        <w:t>soft skills</w:t>
      </w:r>
      <w:r w:rsidR="00AE6117">
        <w:rPr>
          <w:color w:val="000000"/>
        </w:rPr>
        <w:t xml:space="preserve"> of management and transactional leadership theories</w:t>
      </w:r>
      <w:r w:rsidRPr="00BF02D0">
        <w:rPr>
          <w:color w:val="000000"/>
        </w:rPr>
        <w:t xml:space="preserve">, these behaviors generate the relational integrity and psychological safety needed to anchor innovation in human connection. This view aligns with the AILCM’s </w:t>
      </w:r>
      <w:r w:rsidR="00AE6117">
        <w:rPr>
          <w:color w:val="000000"/>
        </w:rPr>
        <w:t>emotional intelligence integration within</w:t>
      </w:r>
      <w:r w:rsidRPr="00BF02D0">
        <w:rPr>
          <w:color w:val="000000"/>
        </w:rPr>
        <w:t xml:space="preserve"> strategic and ethical leadership domains.</w:t>
      </w:r>
    </w:p>
    <w:p w14:paraId="5A32026E" w14:textId="77777777" w:rsidR="00BF02D0" w:rsidRPr="00BF02D0" w:rsidRDefault="00BF02D0" w:rsidP="003257DC">
      <w:pPr>
        <w:spacing w:line="480" w:lineRule="auto"/>
        <w:ind w:firstLine="720"/>
        <w:rPr>
          <w:color w:val="000000"/>
        </w:rPr>
      </w:pPr>
      <w:r w:rsidRPr="00BF02D0">
        <w:rPr>
          <w:color w:val="000000"/>
        </w:rPr>
        <w:lastRenderedPageBreak/>
        <w:t>Even within traditional hierarchies, CLT can flourish. Ratan et al. (2024) demonstrated how reverse mentoring and co-created learning environments allowed complexity leadership to emerge in formal healthcare settings. Their findings confirm that adaptive and distributed leadership practices can be layered within structured organizations, offering a hybrid pathway to transformation.</w:t>
      </w:r>
    </w:p>
    <w:p w14:paraId="5D38561D" w14:textId="4675957D" w:rsidR="00B525D8" w:rsidRPr="00B525D8" w:rsidRDefault="00BF02D0" w:rsidP="003257DC">
      <w:pPr>
        <w:spacing w:line="480" w:lineRule="auto"/>
        <w:ind w:firstLine="720"/>
        <w:rPr>
          <w:color w:val="000000"/>
        </w:rPr>
      </w:pPr>
      <w:r w:rsidRPr="00BF02D0">
        <w:rPr>
          <w:color w:val="000000"/>
        </w:rPr>
        <w:t>Complexity Leadership Theory provides a robust and adaptable framework for AI-era leadership. It moves beyond positional control and embraces relational emergence, nonlinear dynamics, and shared sensemaking. Within the AILCM, CLT supports the development of leaders who are not only technically proficient but systemically attuned</w:t>
      </w:r>
      <w:r w:rsidR="00AE6117">
        <w:rPr>
          <w:color w:val="000000"/>
        </w:rPr>
        <w:t xml:space="preserve"> and </w:t>
      </w:r>
      <w:r w:rsidRPr="00BF02D0">
        <w:rPr>
          <w:color w:val="000000"/>
        </w:rPr>
        <w:t>able to design, support, and evolve the organizational conditions needed for successful and ethical AI integration.</w:t>
      </w:r>
    </w:p>
    <w:p w14:paraId="056C2E79" w14:textId="5DEE3BEB" w:rsidR="003275DD" w:rsidRDefault="00ED330D" w:rsidP="00F643A2">
      <w:pPr>
        <w:spacing w:line="480" w:lineRule="auto"/>
        <w:rPr>
          <w:color w:val="000000"/>
        </w:rPr>
      </w:pPr>
      <w:r w:rsidRPr="003275DD">
        <w:rPr>
          <w:b/>
          <w:bCs/>
          <w:color w:val="000000"/>
        </w:rPr>
        <w:t>Digital Leadership Frameworks</w:t>
      </w:r>
    </w:p>
    <w:p w14:paraId="616744A4" w14:textId="64969F04" w:rsidR="00206728" w:rsidRPr="00206728" w:rsidRDefault="00206728" w:rsidP="003257DC">
      <w:pPr>
        <w:spacing w:line="480" w:lineRule="auto"/>
        <w:ind w:firstLine="720"/>
        <w:rPr>
          <w:color w:val="000000"/>
        </w:rPr>
      </w:pPr>
      <w:r w:rsidRPr="00206728">
        <w:rPr>
          <w:color w:val="000000"/>
        </w:rPr>
        <w:t>As artificial intelligence (AI) continues to challenge the limits of traditional leadership models, a new generation of frameworks has emerged</w:t>
      </w:r>
      <w:r w:rsidR="00AE6117">
        <w:rPr>
          <w:color w:val="000000"/>
        </w:rPr>
        <w:t>,</w:t>
      </w:r>
      <w:r w:rsidRPr="00206728">
        <w:rPr>
          <w:color w:val="000000"/>
        </w:rPr>
        <w:t xml:space="preserve"> </w:t>
      </w:r>
      <w:r w:rsidR="00AE6117">
        <w:rPr>
          <w:color w:val="000000"/>
        </w:rPr>
        <w:t>building upon</w:t>
      </w:r>
      <w:r w:rsidRPr="00206728">
        <w:rPr>
          <w:color w:val="000000"/>
        </w:rPr>
        <w:t xml:space="preserve"> Complexity Leadership Theory</w:t>
      </w:r>
      <w:r w:rsidR="00AE6117">
        <w:rPr>
          <w:color w:val="000000"/>
        </w:rPr>
        <w:t>’s</w:t>
      </w:r>
      <w:r w:rsidRPr="00206728">
        <w:rPr>
          <w:color w:val="000000"/>
        </w:rPr>
        <w:t xml:space="preserve"> (CLT)</w:t>
      </w:r>
      <w:r w:rsidR="00AE6117">
        <w:rPr>
          <w:color w:val="000000"/>
        </w:rPr>
        <w:t xml:space="preserve"> foundations</w:t>
      </w:r>
      <w:r w:rsidRPr="00206728">
        <w:rPr>
          <w:color w:val="000000"/>
        </w:rPr>
        <w:t>. These Digital Leadership Frameworks (DLFs) translate CLT’s emphasis on emergence, adaptability, and distributed authority into structured strategies for managing technology-driven transformation. In particular, these frameworks address how leaders must align technical systems with organizational vision, facilitate learning at scale, and protect human oversight in increasingly algorithmic environments.</w:t>
      </w:r>
    </w:p>
    <w:p w14:paraId="51C127EF" w14:textId="450ECF10" w:rsidR="00206728" w:rsidRPr="00206728" w:rsidRDefault="00206728" w:rsidP="003257DC">
      <w:pPr>
        <w:spacing w:line="480" w:lineRule="auto"/>
        <w:ind w:firstLine="720"/>
        <w:rPr>
          <w:color w:val="000000"/>
        </w:rPr>
      </w:pPr>
      <w:r w:rsidRPr="00206728">
        <w:rPr>
          <w:color w:val="000000"/>
        </w:rPr>
        <w:t>Th</w:t>
      </w:r>
      <w:r w:rsidR="00AE6117">
        <w:rPr>
          <w:color w:val="000000"/>
        </w:rPr>
        <w:t>is</w:t>
      </w:r>
      <w:r w:rsidRPr="00206728">
        <w:rPr>
          <w:color w:val="000000"/>
        </w:rPr>
        <w:t xml:space="preserve"> transition from legacy leadership models to digital-first paradigms marks a pivotal evolution in organizational thinking. Leadership today must operate across three simultaneous fronts:</w:t>
      </w:r>
    </w:p>
    <w:p w14:paraId="7A25EC4A" w14:textId="77777777" w:rsidR="00206728" w:rsidRPr="00F643A2" w:rsidRDefault="00206728" w:rsidP="00FA7616">
      <w:pPr>
        <w:pStyle w:val="ListParagraph"/>
        <w:numPr>
          <w:ilvl w:val="0"/>
          <w:numId w:val="36"/>
        </w:numPr>
        <w:spacing w:line="480" w:lineRule="auto"/>
        <w:rPr>
          <w:color w:val="000000"/>
        </w:rPr>
      </w:pPr>
      <w:r w:rsidRPr="00F643A2">
        <w:rPr>
          <w:b/>
          <w:bCs/>
          <w:color w:val="000000"/>
        </w:rPr>
        <w:lastRenderedPageBreak/>
        <w:t>Adaptive Learning</w:t>
      </w:r>
      <w:r w:rsidRPr="00F643A2">
        <w:rPr>
          <w:color w:val="000000"/>
        </w:rPr>
        <w:t xml:space="preserve"> – Leaders must continuously update their AI fluency and foster organizational cultures of curiosity, iteration, and cross-boundary learning.</w:t>
      </w:r>
    </w:p>
    <w:p w14:paraId="1BE6C560" w14:textId="77777777" w:rsidR="00206728" w:rsidRPr="00F643A2" w:rsidRDefault="00206728" w:rsidP="00FA7616">
      <w:pPr>
        <w:pStyle w:val="ListParagraph"/>
        <w:numPr>
          <w:ilvl w:val="0"/>
          <w:numId w:val="36"/>
        </w:numPr>
        <w:spacing w:line="480" w:lineRule="auto"/>
        <w:rPr>
          <w:color w:val="000000"/>
        </w:rPr>
      </w:pPr>
      <w:r w:rsidRPr="00F643A2">
        <w:rPr>
          <w:b/>
          <w:bCs/>
          <w:color w:val="000000"/>
        </w:rPr>
        <w:t>Distributed Decision-Making</w:t>
      </w:r>
      <w:r w:rsidRPr="00F643A2">
        <w:rPr>
          <w:color w:val="000000"/>
        </w:rPr>
        <w:t xml:space="preserve"> – Strategic authority is increasingly shared across human-AI partnerships, demanding leaders design and guide hybrid cognitive systems.</w:t>
      </w:r>
    </w:p>
    <w:p w14:paraId="7F2EBC54" w14:textId="77777777" w:rsidR="00206728" w:rsidRPr="00F643A2" w:rsidRDefault="00206728" w:rsidP="00FA7616">
      <w:pPr>
        <w:pStyle w:val="ListParagraph"/>
        <w:numPr>
          <w:ilvl w:val="0"/>
          <w:numId w:val="36"/>
        </w:numPr>
        <w:spacing w:line="480" w:lineRule="auto"/>
        <w:rPr>
          <w:color w:val="000000"/>
        </w:rPr>
      </w:pPr>
      <w:r w:rsidRPr="00F643A2">
        <w:rPr>
          <w:b/>
          <w:bCs/>
          <w:color w:val="000000"/>
        </w:rPr>
        <w:t>Agile Governance</w:t>
      </w:r>
      <w:r w:rsidRPr="00F643A2">
        <w:rPr>
          <w:color w:val="000000"/>
        </w:rPr>
        <w:t xml:space="preserve"> – Organizational structures must balance flexibility and control, enabling innovation without compromising ethical integrity or accountability.</w:t>
      </w:r>
    </w:p>
    <w:p w14:paraId="2B786F6E" w14:textId="1A414BCA" w:rsidR="00AE6117" w:rsidRDefault="00AE6117" w:rsidP="003257DC">
      <w:pPr>
        <w:spacing w:line="480" w:lineRule="auto"/>
        <w:ind w:firstLine="720"/>
        <w:rPr>
          <w:color w:val="000000"/>
        </w:rPr>
      </w:pPr>
      <w:r w:rsidRPr="00AE6117">
        <w:rPr>
          <w:color w:val="000000"/>
        </w:rPr>
        <w:t xml:space="preserve">Kane et al. (2019) offer a foundational perspective through their </w:t>
      </w:r>
      <w:r>
        <w:rPr>
          <w:color w:val="000000"/>
        </w:rPr>
        <w:t xml:space="preserve">novel </w:t>
      </w:r>
      <w:r w:rsidRPr="00AE6117">
        <w:rPr>
          <w:color w:val="000000"/>
        </w:rPr>
        <w:t xml:space="preserve">Digital Leadership Framework, which articulates the competencies most critical in digitally mature organizations. </w:t>
      </w:r>
      <w:r>
        <w:rPr>
          <w:color w:val="000000"/>
        </w:rPr>
        <w:t>They identify</w:t>
      </w:r>
      <w:r w:rsidRPr="00AE6117">
        <w:rPr>
          <w:color w:val="000000"/>
        </w:rPr>
        <w:t xml:space="preserve"> three interrelated leadership capabilities </w:t>
      </w:r>
      <w:r>
        <w:rPr>
          <w:color w:val="000000"/>
        </w:rPr>
        <w:t>encompassing systemic and strategic transformation dimensions</w:t>
      </w:r>
      <w:r w:rsidRPr="00AE6117">
        <w:rPr>
          <w:color w:val="000000"/>
        </w:rPr>
        <w:t xml:space="preserve">. </w:t>
      </w:r>
    </w:p>
    <w:p w14:paraId="2F6E0E74" w14:textId="14DEB953" w:rsidR="00AE6117" w:rsidRPr="00AE6117" w:rsidRDefault="00AE6117" w:rsidP="003257DC">
      <w:pPr>
        <w:spacing w:line="480" w:lineRule="auto"/>
        <w:ind w:firstLine="720"/>
        <w:rPr>
          <w:color w:val="000000"/>
        </w:rPr>
      </w:pPr>
      <w:r w:rsidRPr="00AE6117">
        <w:rPr>
          <w:color w:val="000000"/>
        </w:rPr>
        <w:t xml:space="preserve">First, strategic digital vision refers to a leader’s ability to align AI integration with long-term organizational goals and broader societal purpose. Second, technology-enabled change management emphasizes the need to guide </w:t>
      </w:r>
      <w:r w:rsidR="00CC3FE0">
        <w:rPr>
          <w:color w:val="000000"/>
        </w:rPr>
        <w:t>technological deployment and</w:t>
      </w:r>
      <w:r w:rsidRPr="00AE6117">
        <w:rPr>
          <w:color w:val="000000"/>
        </w:rPr>
        <w:t xml:space="preserve"> the behavioral and cultural shifts that AI often demands. Third, digital ecosystem orchestration highlights the leader’s role in weaving AI systems, human networks, external partnerships, and continuous feedback loops into a coherent transformation strategy.</w:t>
      </w:r>
    </w:p>
    <w:p w14:paraId="2C2D4B3D" w14:textId="6E5EB5AE" w:rsidR="00AE6117" w:rsidRPr="00AE6117" w:rsidRDefault="00AE6117" w:rsidP="003257DC">
      <w:pPr>
        <w:spacing w:line="480" w:lineRule="auto"/>
        <w:ind w:firstLine="720"/>
        <w:rPr>
          <w:color w:val="000000"/>
        </w:rPr>
      </w:pPr>
      <w:r w:rsidRPr="00AE6117">
        <w:rPr>
          <w:color w:val="000000"/>
        </w:rPr>
        <w:t xml:space="preserve">Organizations </w:t>
      </w:r>
      <w:r w:rsidR="00CC3FE0">
        <w:rPr>
          <w:color w:val="000000"/>
        </w:rPr>
        <w:t>with</w:t>
      </w:r>
      <w:r w:rsidRPr="00AE6117">
        <w:rPr>
          <w:color w:val="000000"/>
        </w:rPr>
        <w:t xml:space="preserve"> these three capabilities experienced measurable gains: a 42% higher success rate in digital transformation initiatives and 3.2 times </w:t>
      </w:r>
      <w:r w:rsidR="00CC3FE0">
        <w:rPr>
          <w:color w:val="000000"/>
        </w:rPr>
        <w:t>more superb</w:t>
      </w:r>
      <w:r w:rsidRPr="00AE6117">
        <w:rPr>
          <w:color w:val="000000"/>
        </w:rPr>
        <w:t xml:space="preserve"> employee engagement in AI-driven efforts. These findings underscore </w:t>
      </w:r>
      <w:r w:rsidR="00CC3FE0">
        <w:rPr>
          <w:color w:val="000000"/>
        </w:rPr>
        <w:t>effective AI leadership's</w:t>
      </w:r>
      <w:r w:rsidRPr="00AE6117">
        <w:rPr>
          <w:color w:val="000000"/>
        </w:rPr>
        <w:t xml:space="preserve"> strategic and human-centered dimensions and reinforce the importance of holistic, competency-based models like the AILCM.</w:t>
      </w:r>
    </w:p>
    <w:p w14:paraId="04EDC3B8" w14:textId="2245DF55" w:rsidR="00206728" w:rsidRPr="00206728" w:rsidRDefault="00206728" w:rsidP="003257DC">
      <w:pPr>
        <w:spacing w:line="480" w:lineRule="auto"/>
        <w:ind w:firstLine="720"/>
        <w:rPr>
          <w:color w:val="000000"/>
        </w:rPr>
      </w:pPr>
      <w:r w:rsidRPr="117D67E8">
        <w:rPr>
          <w:color w:val="000000" w:themeColor="text1"/>
        </w:rPr>
        <w:t xml:space="preserve">Building on this foundation, Weber et al. (2022) introduced the Digital Transformation Leadership Framework (DTLF), which categorizes AI leadership not by hierarchical rank but by </w:t>
      </w:r>
      <w:r w:rsidRPr="117D67E8">
        <w:rPr>
          <w:color w:val="000000" w:themeColor="text1"/>
        </w:rPr>
        <w:lastRenderedPageBreak/>
        <w:t>adaptive roles that flex based on initiative stage and system needs. T</w:t>
      </w:r>
      <w:r w:rsidR="7CFA5119" w:rsidRPr="117D67E8">
        <w:rPr>
          <w:color w:val="000000" w:themeColor="text1"/>
        </w:rPr>
        <w:t>able 1 highlights these roles and their documented impacts on AI success.</w:t>
      </w:r>
    </w:p>
    <w:p w14:paraId="63C76824" w14:textId="2D5B8462" w:rsidR="00206728" w:rsidRPr="00206728" w:rsidRDefault="55CED884" w:rsidP="117D67E8">
      <w:pPr>
        <w:spacing w:before="240" w:after="240" w:line="480" w:lineRule="auto"/>
      </w:pPr>
      <w:r w:rsidRPr="117D67E8">
        <w:rPr>
          <w:b/>
          <w:bCs/>
        </w:rPr>
        <w:t>Table 1</w:t>
      </w:r>
    </w:p>
    <w:p w14:paraId="082B5DCA" w14:textId="372514B7" w:rsidR="00206728" w:rsidRPr="00206728" w:rsidRDefault="55CED884" w:rsidP="117D67E8">
      <w:pPr>
        <w:spacing w:before="240" w:after="240" w:line="480" w:lineRule="auto"/>
      </w:pPr>
      <w:r w:rsidRPr="117D67E8">
        <w:rPr>
          <w:i/>
          <w:iCs/>
        </w:rPr>
        <w:t>Leadership Roles and Their Impact on AI Success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78"/>
        <w:gridCol w:w="7279"/>
      </w:tblGrid>
      <w:tr w:rsidR="117D67E8" w14:paraId="240B5CE9" w14:textId="77777777" w:rsidTr="117D67E8">
        <w:trPr>
          <w:trHeight w:val="300"/>
        </w:trPr>
        <w:tc>
          <w:tcPr>
            <w:tcW w:w="1878" w:type="dxa"/>
            <w:vAlign w:val="center"/>
          </w:tcPr>
          <w:p w14:paraId="00A8A6A0" w14:textId="356FD131" w:rsidR="117D67E8" w:rsidRDefault="117D67E8" w:rsidP="117D67E8">
            <w:r w:rsidRPr="117D67E8">
              <w:rPr>
                <w:b/>
                <w:bCs/>
              </w:rPr>
              <w:t>Role</w:t>
            </w:r>
          </w:p>
        </w:tc>
        <w:tc>
          <w:tcPr>
            <w:tcW w:w="7279" w:type="dxa"/>
            <w:vAlign w:val="center"/>
          </w:tcPr>
          <w:p w14:paraId="4411E3C9" w14:textId="081F9B50" w:rsidR="117D67E8" w:rsidRDefault="117D67E8" w:rsidP="117D67E8">
            <w:r w:rsidRPr="117D67E8">
              <w:rPr>
                <w:b/>
                <w:bCs/>
              </w:rPr>
              <w:t>Impact on AI Success</w:t>
            </w:r>
          </w:p>
        </w:tc>
      </w:tr>
      <w:tr w:rsidR="117D67E8" w14:paraId="28A78577" w14:textId="77777777" w:rsidTr="117D67E8">
        <w:trPr>
          <w:trHeight w:val="300"/>
        </w:trPr>
        <w:tc>
          <w:tcPr>
            <w:tcW w:w="1878" w:type="dxa"/>
            <w:vAlign w:val="center"/>
          </w:tcPr>
          <w:p w14:paraId="0D8BF774" w14:textId="35B639A0" w:rsidR="117D67E8" w:rsidRDefault="117D67E8" w:rsidP="117D67E8">
            <w:r>
              <w:t>Digital Pioneers</w:t>
            </w:r>
          </w:p>
        </w:tc>
        <w:tc>
          <w:tcPr>
            <w:tcW w:w="7279" w:type="dxa"/>
            <w:vAlign w:val="center"/>
          </w:tcPr>
          <w:p w14:paraId="2582F4E0" w14:textId="5F0B9722" w:rsidR="117D67E8" w:rsidRDefault="117D67E8" w:rsidP="117D67E8">
            <w:r>
              <w:t>56% higher AI adoption rates; 43% greater innovation</w:t>
            </w:r>
          </w:p>
        </w:tc>
      </w:tr>
      <w:tr w:rsidR="117D67E8" w14:paraId="44095D91" w14:textId="77777777" w:rsidTr="117D67E8">
        <w:trPr>
          <w:trHeight w:val="300"/>
        </w:trPr>
        <w:tc>
          <w:tcPr>
            <w:tcW w:w="1878" w:type="dxa"/>
            <w:vAlign w:val="center"/>
          </w:tcPr>
          <w:p w14:paraId="24D0BB95" w14:textId="60B51B51" w:rsidR="117D67E8" w:rsidRDefault="117D67E8" w:rsidP="117D67E8">
            <w:r>
              <w:t>Innovators</w:t>
            </w:r>
          </w:p>
        </w:tc>
        <w:tc>
          <w:tcPr>
            <w:tcW w:w="7279" w:type="dxa"/>
            <w:vAlign w:val="center"/>
          </w:tcPr>
          <w:p w14:paraId="3F87056C" w14:textId="54BCE432" w:rsidR="117D67E8" w:rsidRDefault="117D67E8" w:rsidP="117D67E8">
            <w:r>
              <w:t>38% faster initiative deployment; 41% higher ROI</w:t>
            </w:r>
          </w:p>
        </w:tc>
      </w:tr>
      <w:tr w:rsidR="117D67E8" w14:paraId="12DBABFD" w14:textId="77777777" w:rsidTr="117D67E8">
        <w:trPr>
          <w:trHeight w:val="300"/>
        </w:trPr>
        <w:tc>
          <w:tcPr>
            <w:tcW w:w="1878" w:type="dxa"/>
            <w:vAlign w:val="center"/>
          </w:tcPr>
          <w:p w14:paraId="7CB69F88" w14:textId="346A869A" w:rsidR="117D67E8" w:rsidRDefault="117D67E8" w:rsidP="117D67E8">
            <w:r>
              <w:t>Enablers</w:t>
            </w:r>
          </w:p>
        </w:tc>
        <w:tc>
          <w:tcPr>
            <w:tcW w:w="7279" w:type="dxa"/>
            <w:vAlign w:val="center"/>
          </w:tcPr>
          <w:p w14:paraId="1552B24B" w14:textId="47C61F10" w:rsidR="117D67E8" w:rsidRDefault="117D67E8" w:rsidP="117D67E8">
            <w:r>
              <w:t>67% stronger employee engagement; 52% more information sharing</w:t>
            </w:r>
          </w:p>
        </w:tc>
      </w:tr>
      <w:tr w:rsidR="117D67E8" w14:paraId="614B4F6F" w14:textId="77777777" w:rsidTr="117D67E8">
        <w:trPr>
          <w:trHeight w:val="300"/>
        </w:trPr>
        <w:tc>
          <w:tcPr>
            <w:tcW w:w="1878" w:type="dxa"/>
            <w:vAlign w:val="center"/>
          </w:tcPr>
          <w:p w14:paraId="5FED2AD3" w14:textId="3AF1E555" w:rsidR="117D67E8" w:rsidRDefault="117D67E8" w:rsidP="117D67E8">
            <w:r>
              <w:t>Digital Mentees</w:t>
            </w:r>
          </w:p>
        </w:tc>
        <w:tc>
          <w:tcPr>
            <w:tcW w:w="7279" w:type="dxa"/>
            <w:vAlign w:val="center"/>
          </w:tcPr>
          <w:p w14:paraId="56720E3F" w14:textId="77501B51" w:rsidR="117D67E8" w:rsidRDefault="117D67E8" w:rsidP="117D67E8">
            <w:r>
              <w:t>44% improved collaboration; 39% better digital literacy</w:t>
            </w:r>
          </w:p>
        </w:tc>
      </w:tr>
    </w:tbl>
    <w:p w14:paraId="2FF9D7A6" w14:textId="033BBDF5" w:rsidR="00206728" w:rsidRPr="00206728" w:rsidRDefault="00206728" w:rsidP="117D67E8">
      <w:pPr>
        <w:spacing w:line="480" w:lineRule="auto"/>
        <w:ind w:firstLine="720"/>
        <w:rPr>
          <w:color w:val="000000"/>
        </w:rPr>
      </w:pPr>
      <w:r w:rsidRPr="117D67E8">
        <w:rPr>
          <w:color w:val="000000" w:themeColor="text1"/>
        </w:rPr>
        <w:t xml:space="preserve">This role-based framing reinforces that AI leadership is not a singular </w:t>
      </w:r>
      <w:proofErr w:type="gramStart"/>
      <w:r w:rsidRPr="117D67E8">
        <w:rPr>
          <w:color w:val="000000" w:themeColor="text1"/>
        </w:rPr>
        <w:t>skillset</w:t>
      </w:r>
      <w:proofErr w:type="gramEnd"/>
      <w:r w:rsidRPr="117D67E8">
        <w:rPr>
          <w:color w:val="000000" w:themeColor="text1"/>
        </w:rPr>
        <w:t xml:space="preserve"> but a multi-dimensional, context-specific capability set that evolves across the transformation lifecycle. </w:t>
      </w:r>
      <w:proofErr w:type="spellStart"/>
      <w:r w:rsidR="009974DD" w:rsidRPr="117D67E8">
        <w:rPr>
          <w:color w:val="000000" w:themeColor="text1"/>
        </w:rPr>
        <w:t>Tarsuslu</w:t>
      </w:r>
      <w:proofErr w:type="spellEnd"/>
      <w:r w:rsidR="009974DD" w:rsidRPr="117D67E8">
        <w:rPr>
          <w:color w:val="000000" w:themeColor="text1"/>
        </w:rPr>
        <w:t xml:space="preserve"> et al. (2024) provide quantitative evidence that digital leadership competencies significantly predict transformation outcomes. Their findings reinforce the AILCM’s Digital Acumen domain, showing that leaders fluent in digital ecosystems achieved higher performance and engagement in technology-intensive contexts. </w:t>
      </w:r>
      <w:r w:rsidRPr="117D67E8">
        <w:rPr>
          <w:color w:val="000000" w:themeColor="text1"/>
        </w:rPr>
        <w:t>Moreover, the success of Digital Mentees in knowledge diffusion and collaboration affirms the importance of reverse mentoring and cross-generational learning</w:t>
      </w:r>
      <w:r w:rsidR="00AE6117" w:rsidRPr="117D67E8">
        <w:rPr>
          <w:color w:val="000000" w:themeColor="text1"/>
        </w:rPr>
        <w:t xml:space="preserve">, </w:t>
      </w:r>
      <w:r w:rsidRPr="117D67E8">
        <w:rPr>
          <w:color w:val="000000" w:themeColor="text1"/>
        </w:rPr>
        <w:t>a practice also validated in Complexity Leadership research (Ratan et al., 2024).</w:t>
      </w:r>
    </w:p>
    <w:p w14:paraId="1ED2D632" w14:textId="4471F6A6" w:rsidR="00206728" w:rsidRPr="00206728" w:rsidRDefault="00206728" w:rsidP="003257DC">
      <w:pPr>
        <w:spacing w:line="480" w:lineRule="auto"/>
        <w:ind w:firstLine="720"/>
        <w:rPr>
          <w:color w:val="000000"/>
        </w:rPr>
      </w:pPr>
      <w:r w:rsidRPr="00206728">
        <w:rPr>
          <w:color w:val="000000"/>
        </w:rPr>
        <w:t xml:space="preserve">Recent work by </w:t>
      </w:r>
      <w:proofErr w:type="spellStart"/>
      <w:r w:rsidRPr="00206728">
        <w:rPr>
          <w:color w:val="000000"/>
        </w:rPr>
        <w:t>Bäcklander</w:t>
      </w:r>
      <w:proofErr w:type="spellEnd"/>
      <w:r w:rsidRPr="00206728">
        <w:rPr>
          <w:color w:val="000000"/>
        </w:rPr>
        <w:t xml:space="preserve"> (2019) and Kolga (2023) adds granularity to these frameworks by foregrounding relational fluency and care behaviors as digital competencies. </w:t>
      </w:r>
      <w:r w:rsidR="00AE6117">
        <w:rPr>
          <w:color w:val="000000"/>
        </w:rPr>
        <w:t>L</w:t>
      </w:r>
      <w:r w:rsidRPr="00206728">
        <w:rPr>
          <w:color w:val="000000"/>
        </w:rPr>
        <w:t>eaders must manage infrastructure and emotion</w:t>
      </w:r>
      <w:r w:rsidR="00AE6117">
        <w:rPr>
          <w:color w:val="000000"/>
        </w:rPr>
        <w:t xml:space="preserve"> in fast-moving AI environments</w:t>
      </w:r>
      <w:r w:rsidRPr="00206728">
        <w:rPr>
          <w:color w:val="000000"/>
        </w:rPr>
        <w:t xml:space="preserve">, guiding system integration while attending to psychological safety, values alignment, and </w:t>
      </w:r>
      <w:proofErr w:type="gramStart"/>
      <w:r w:rsidRPr="00206728">
        <w:rPr>
          <w:color w:val="000000"/>
        </w:rPr>
        <w:t>meaning-making</w:t>
      </w:r>
      <w:proofErr w:type="gramEnd"/>
      <w:r w:rsidRPr="00206728">
        <w:rPr>
          <w:color w:val="000000"/>
        </w:rPr>
        <w:t>.</w:t>
      </w:r>
    </w:p>
    <w:p w14:paraId="196FFC4E" w14:textId="24092E8D" w:rsidR="00206728" w:rsidRPr="00206728" w:rsidRDefault="00AE6117" w:rsidP="003257DC">
      <w:pPr>
        <w:spacing w:line="480" w:lineRule="auto"/>
        <w:ind w:firstLine="720"/>
        <w:rPr>
          <w:color w:val="000000"/>
        </w:rPr>
      </w:pPr>
      <w:r>
        <w:rPr>
          <w:color w:val="000000"/>
        </w:rPr>
        <w:lastRenderedPageBreak/>
        <w:t>Adding to these leadership chal</w:t>
      </w:r>
      <w:r w:rsidR="00CC7BD0">
        <w:rPr>
          <w:color w:val="000000"/>
        </w:rPr>
        <w:t>lenges, d</w:t>
      </w:r>
      <w:r w:rsidR="00206728" w:rsidRPr="00206728">
        <w:rPr>
          <w:color w:val="000000"/>
        </w:rPr>
        <w:t>igital leadership also requires structural awareness. Philippart (2022) identifies four critical AI transformation phases</w:t>
      </w:r>
      <w:r w:rsidR="00CC7BD0">
        <w:rPr>
          <w:color w:val="000000"/>
        </w:rPr>
        <w:t xml:space="preserve">: </w:t>
      </w:r>
      <w:r w:rsidR="00206728" w:rsidRPr="00206728">
        <w:rPr>
          <w:color w:val="000000"/>
        </w:rPr>
        <w:t>discovery, development, demonstration, and deployment</w:t>
      </w:r>
      <w:r w:rsidR="00CC7BD0">
        <w:rPr>
          <w:color w:val="000000"/>
        </w:rPr>
        <w:t xml:space="preserve">, </w:t>
      </w:r>
      <w:r w:rsidR="00206728" w:rsidRPr="00206728">
        <w:rPr>
          <w:color w:val="000000"/>
        </w:rPr>
        <w:t>each requiring distinct leadership capabilities and governance strategies. For example:</w:t>
      </w:r>
    </w:p>
    <w:p w14:paraId="782F0264" w14:textId="77777777" w:rsidR="00206728" w:rsidRPr="00F643A2" w:rsidRDefault="00206728" w:rsidP="00FA7616">
      <w:pPr>
        <w:pStyle w:val="ListParagraph"/>
        <w:numPr>
          <w:ilvl w:val="0"/>
          <w:numId w:val="37"/>
        </w:numPr>
        <w:spacing w:line="480" w:lineRule="auto"/>
        <w:rPr>
          <w:color w:val="000000"/>
        </w:rPr>
      </w:pPr>
      <w:r w:rsidRPr="00F643A2">
        <w:rPr>
          <w:b/>
          <w:bCs/>
          <w:color w:val="000000"/>
        </w:rPr>
        <w:t>Discovery</w:t>
      </w:r>
      <w:r w:rsidRPr="00F643A2">
        <w:rPr>
          <w:color w:val="000000"/>
        </w:rPr>
        <w:t xml:space="preserve"> thrives under adaptive experimentation.</w:t>
      </w:r>
    </w:p>
    <w:p w14:paraId="3E7BB029" w14:textId="77777777" w:rsidR="00206728" w:rsidRPr="00F643A2" w:rsidRDefault="00206728" w:rsidP="00FA7616">
      <w:pPr>
        <w:pStyle w:val="ListParagraph"/>
        <w:numPr>
          <w:ilvl w:val="0"/>
          <w:numId w:val="37"/>
        </w:numPr>
        <w:spacing w:line="480" w:lineRule="auto"/>
        <w:rPr>
          <w:color w:val="000000"/>
        </w:rPr>
      </w:pPr>
      <w:r w:rsidRPr="00F643A2">
        <w:rPr>
          <w:b/>
          <w:bCs/>
          <w:color w:val="000000"/>
        </w:rPr>
        <w:t>Development</w:t>
      </w:r>
      <w:r w:rsidRPr="00F643A2">
        <w:rPr>
          <w:color w:val="000000"/>
        </w:rPr>
        <w:t xml:space="preserve"> requires data governance and cross-functional leadership.</w:t>
      </w:r>
    </w:p>
    <w:p w14:paraId="2A21FC13" w14:textId="77777777" w:rsidR="00206728" w:rsidRPr="00F643A2" w:rsidRDefault="00206728" w:rsidP="00FA7616">
      <w:pPr>
        <w:pStyle w:val="ListParagraph"/>
        <w:numPr>
          <w:ilvl w:val="0"/>
          <w:numId w:val="37"/>
        </w:numPr>
        <w:spacing w:line="480" w:lineRule="auto"/>
        <w:rPr>
          <w:color w:val="000000"/>
        </w:rPr>
      </w:pPr>
      <w:r w:rsidRPr="00F643A2">
        <w:rPr>
          <w:b/>
          <w:bCs/>
          <w:color w:val="000000"/>
        </w:rPr>
        <w:t>Demonstration</w:t>
      </w:r>
      <w:r w:rsidRPr="00F643A2">
        <w:rPr>
          <w:color w:val="000000"/>
        </w:rPr>
        <w:t xml:space="preserve"> calls for ethical transparency and stakeholder alignment.</w:t>
      </w:r>
    </w:p>
    <w:p w14:paraId="74D01CF2" w14:textId="77777777" w:rsidR="00206728" w:rsidRPr="00F643A2" w:rsidRDefault="00206728" w:rsidP="00FA7616">
      <w:pPr>
        <w:pStyle w:val="ListParagraph"/>
        <w:numPr>
          <w:ilvl w:val="0"/>
          <w:numId w:val="37"/>
        </w:numPr>
        <w:spacing w:line="480" w:lineRule="auto"/>
        <w:rPr>
          <w:color w:val="000000"/>
        </w:rPr>
      </w:pPr>
      <w:r w:rsidRPr="00F643A2">
        <w:rPr>
          <w:b/>
          <w:bCs/>
          <w:color w:val="000000"/>
        </w:rPr>
        <w:t>Deployment</w:t>
      </w:r>
      <w:r w:rsidRPr="00F643A2">
        <w:rPr>
          <w:color w:val="000000"/>
        </w:rPr>
        <w:t xml:space="preserve"> depends on cultural integration and sustained learning loops.</w:t>
      </w:r>
    </w:p>
    <w:p w14:paraId="6EF36B05" w14:textId="31875A19" w:rsidR="00206728" w:rsidRPr="00206728" w:rsidRDefault="00206728" w:rsidP="00911233">
      <w:pPr>
        <w:spacing w:line="480" w:lineRule="auto"/>
        <w:rPr>
          <w:color w:val="000000"/>
        </w:rPr>
      </w:pPr>
      <w:r w:rsidRPr="117D67E8">
        <w:rPr>
          <w:color w:val="000000" w:themeColor="text1"/>
        </w:rPr>
        <w:t>Across these phases, organizations that invested in role-diverse leadership, iterative feedback, and ethical AI oversight reported higher performance and trust outcomes.</w:t>
      </w:r>
    </w:p>
    <w:p w14:paraId="3134CBB1" w14:textId="7B873BCF" w:rsidR="00A62ED4" w:rsidRDefault="7A8457F5" w:rsidP="117D67E8">
      <w:pPr>
        <w:spacing w:line="480" w:lineRule="auto"/>
        <w:ind w:firstLine="720"/>
      </w:pPr>
      <w:r w:rsidRPr="117D67E8">
        <w:t>In totality, digital leadership frameworks do not replace traditional leadership; they adapt and evolve it for a hybrid reality where technical competence, emotional intelligence, strategic framing, and ethical stewardship must coexist. These frameworks offer the operational scaffolding needed to activate the AILCM's three core domains: AI and Digital Acumen, Strategic Adaptability, and Human-AI Alignment in Governance. From these evolutions, scholars have begun developing frameworks tailored to the emerging demands of AI, frameworks that prioritize not only vision and systems but ethical calibration, technical fluency, and adaptability under uncertainty. As Table 2 demonstrates, while existing digital leadership frameworks provide valuable foundations, none specifically address the unique governance, acumen, and adaptability demands of AI integration, a gap the AILCM is designed to address.</w:t>
      </w:r>
    </w:p>
    <w:p w14:paraId="093327AC" w14:textId="7B80D340" w:rsidR="00A62ED4" w:rsidRDefault="7A8457F5" w:rsidP="117D67E8">
      <w:pPr>
        <w:spacing w:before="240" w:after="240" w:line="480" w:lineRule="auto"/>
      </w:pPr>
      <w:r w:rsidRPr="117D67E8">
        <w:rPr>
          <w:b/>
          <w:bCs/>
        </w:rPr>
        <w:t>Table 2</w:t>
      </w:r>
    </w:p>
    <w:p w14:paraId="2AAD4723" w14:textId="309B02DD" w:rsidR="00A62ED4" w:rsidRDefault="7A8457F5" w:rsidP="117D67E8">
      <w:pPr>
        <w:spacing w:before="240" w:after="240" w:line="480" w:lineRule="auto"/>
      </w:pPr>
      <w:r w:rsidRPr="117D67E8">
        <w:rPr>
          <w:i/>
          <w:iCs/>
        </w:rPr>
        <w:t>Comparative Analysis of Digital Leadership Frameworks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09"/>
        <w:gridCol w:w="1879"/>
        <w:gridCol w:w="1831"/>
        <w:gridCol w:w="1969"/>
        <w:gridCol w:w="1942"/>
      </w:tblGrid>
      <w:tr w:rsidR="117D67E8" w14:paraId="520B00EC" w14:textId="77777777" w:rsidTr="117D67E8">
        <w:trPr>
          <w:trHeight w:val="300"/>
        </w:trPr>
        <w:tc>
          <w:tcPr>
            <w:tcW w:w="1604" w:type="dxa"/>
            <w:vAlign w:val="center"/>
          </w:tcPr>
          <w:p w14:paraId="006E2AB8" w14:textId="3FF528DD" w:rsidR="117D67E8" w:rsidRDefault="117D67E8" w:rsidP="117D67E8">
            <w:r w:rsidRPr="117D67E8">
              <w:rPr>
                <w:b/>
                <w:bCs/>
              </w:rPr>
              <w:lastRenderedPageBreak/>
              <w:t>Digital Framework</w:t>
            </w:r>
          </w:p>
        </w:tc>
        <w:tc>
          <w:tcPr>
            <w:tcW w:w="1908" w:type="dxa"/>
            <w:vAlign w:val="center"/>
          </w:tcPr>
          <w:p w14:paraId="0554082A" w14:textId="6ACBEAFB" w:rsidR="117D67E8" w:rsidRDefault="117D67E8" w:rsidP="117D67E8">
            <w:r w:rsidRPr="117D67E8">
              <w:rPr>
                <w:b/>
                <w:bCs/>
              </w:rPr>
              <w:t>Core Dimensions</w:t>
            </w:r>
          </w:p>
        </w:tc>
        <w:tc>
          <w:tcPr>
            <w:tcW w:w="1854" w:type="dxa"/>
            <w:vAlign w:val="center"/>
          </w:tcPr>
          <w:p w14:paraId="24F319FB" w14:textId="05518A09" w:rsidR="117D67E8" w:rsidRDefault="117D67E8" w:rsidP="117D67E8">
            <w:r w:rsidRPr="117D67E8">
              <w:rPr>
                <w:b/>
                <w:bCs/>
              </w:rPr>
              <w:t>Primary Focus</w:t>
            </w:r>
          </w:p>
        </w:tc>
        <w:tc>
          <w:tcPr>
            <w:tcW w:w="2015" w:type="dxa"/>
            <w:vAlign w:val="center"/>
          </w:tcPr>
          <w:p w14:paraId="0B7E3532" w14:textId="706D71DB" w:rsidR="117D67E8" w:rsidRDefault="117D67E8" w:rsidP="117D67E8">
            <w:r w:rsidRPr="117D67E8">
              <w:rPr>
                <w:b/>
                <w:bCs/>
              </w:rPr>
              <w:t>Empirical Validation</w:t>
            </w:r>
          </w:p>
        </w:tc>
        <w:tc>
          <w:tcPr>
            <w:tcW w:w="1979" w:type="dxa"/>
            <w:vAlign w:val="center"/>
          </w:tcPr>
          <w:p w14:paraId="66453D51" w14:textId="1CE497F6" w:rsidR="117D67E8" w:rsidRDefault="117D67E8" w:rsidP="117D67E8">
            <w:r w:rsidRPr="117D67E8">
              <w:rPr>
                <w:b/>
                <w:bCs/>
              </w:rPr>
              <w:t>AI-Specific Application</w:t>
            </w:r>
          </w:p>
        </w:tc>
      </w:tr>
      <w:tr w:rsidR="117D67E8" w14:paraId="04C44ECD" w14:textId="77777777" w:rsidTr="117D67E8">
        <w:trPr>
          <w:trHeight w:val="300"/>
        </w:trPr>
        <w:tc>
          <w:tcPr>
            <w:tcW w:w="1604" w:type="dxa"/>
            <w:vAlign w:val="center"/>
          </w:tcPr>
          <w:p w14:paraId="2CD985D0" w14:textId="5FE36DCF" w:rsidR="117D67E8" w:rsidRDefault="117D67E8" w:rsidP="117D67E8">
            <w:r>
              <w:t>Digital Leadership Framework (Kane et al., 2019)</w:t>
            </w:r>
          </w:p>
        </w:tc>
        <w:tc>
          <w:tcPr>
            <w:tcW w:w="1908" w:type="dxa"/>
            <w:vAlign w:val="center"/>
          </w:tcPr>
          <w:p w14:paraId="6CE4FF01" w14:textId="62625031" w:rsidR="117D67E8" w:rsidRDefault="117D67E8" w:rsidP="117D67E8">
            <w:r>
              <w:t>Digital vision, governance, engagement, culture</w:t>
            </w:r>
          </w:p>
        </w:tc>
        <w:tc>
          <w:tcPr>
            <w:tcW w:w="1854" w:type="dxa"/>
            <w:vAlign w:val="center"/>
          </w:tcPr>
          <w:p w14:paraId="4F4E8BAE" w14:textId="1228E6C3" w:rsidR="117D67E8" w:rsidRDefault="117D67E8" w:rsidP="117D67E8">
            <w:r>
              <w:t>Strategic digital transformation across enterprise</w:t>
            </w:r>
          </w:p>
        </w:tc>
        <w:tc>
          <w:tcPr>
            <w:tcW w:w="2015" w:type="dxa"/>
            <w:vAlign w:val="center"/>
          </w:tcPr>
          <w:p w14:paraId="7C2FAE3B" w14:textId="0260052F" w:rsidR="117D67E8" w:rsidRDefault="117D67E8" w:rsidP="117D67E8">
            <w:r>
              <w:t>Multi-industry survey (</w:t>
            </w:r>
            <w:r w:rsidRPr="117D67E8">
              <w:rPr>
                <w:i/>
                <w:iCs/>
              </w:rPr>
              <w:t>n</w:t>
            </w:r>
            <w:r>
              <w:t xml:space="preserve"> = 4,394 leaders); validated across 123 countries</w:t>
            </w:r>
          </w:p>
        </w:tc>
        <w:tc>
          <w:tcPr>
            <w:tcW w:w="1979" w:type="dxa"/>
            <w:vAlign w:val="center"/>
          </w:tcPr>
          <w:p w14:paraId="06F747C1" w14:textId="18BBD1B8" w:rsidR="117D67E8" w:rsidRDefault="117D67E8" w:rsidP="117D67E8">
            <w:r>
              <w:t>Foundational but pre-dates generative AI era; limited explicit AI governance guidance</w:t>
            </w:r>
          </w:p>
        </w:tc>
      </w:tr>
      <w:tr w:rsidR="117D67E8" w14:paraId="64369766" w14:textId="77777777" w:rsidTr="117D67E8">
        <w:trPr>
          <w:trHeight w:val="300"/>
        </w:trPr>
        <w:tc>
          <w:tcPr>
            <w:tcW w:w="1604" w:type="dxa"/>
            <w:vAlign w:val="center"/>
          </w:tcPr>
          <w:p w14:paraId="109639FE" w14:textId="09A129EC" w:rsidR="117D67E8" w:rsidRDefault="117D67E8" w:rsidP="117D67E8">
            <w:r>
              <w:t>Digital Transformation Leadership Framework (Weber et al., 2022)</w:t>
            </w:r>
          </w:p>
        </w:tc>
        <w:tc>
          <w:tcPr>
            <w:tcW w:w="1908" w:type="dxa"/>
            <w:vAlign w:val="center"/>
          </w:tcPr>
          <w:p w14:paraId="1B56CF8D" w14:textId="0A916396" w:rsidR="117D67E8" w:rsidRDefault="117D67E8" w:rsidP="117D67E8">
            <w:r>
              <w:t>Digital mindset, digital capabilities, digital fluency, transformation leadership</w:t>
            </w:r>
          </w:p>
        </w:tc>
        <w:tc>
          <w:tcPr>
            <w:tcW w:w="1854" w:type="dxa"/>
            <w:vAlign w:val="center"/>
          </w:tcPr>
          <w:p w14:paraId="3E5E5789" w14:textId="4EECDEFC" w:rsidR="117D67E8" w:rsidRDefault="117D67E8" w:rsidP="117D67E8">
            <w:r>
              <w:t>Individual leader competencies for driving digital change</w:t>
            </w:r>
          </w:p>
        </w:tc>
        <w:tc>
          <w:tcPr>
            <w:tcW w:w="2015" w:type="dxa"/>
            <w:vAlign w:val="center"/>
          </w:tcPr>
          <w:p w14:paraId="6CBC0FA1" w14:textId="21746F5D" w:rsidR="117D67E8" w:rsidRDefault="117D67E8" w:rsidP="117D67E8">
            <w:r>
              <w:t>Mixed-methods validation in European organizations; psychometric properties established</w:t>
            </w:r>
          </w:p>
        </w:tc>
        <w:tc>
          <w:tcPr>
            <w:tcW w:w="1979" w:type="dxa"/>
            <w:vAlign w:val="center"/>
          </w:tcPr>
          <w:p w14:paraId="34A0A85F" w14:textId="3AB48015" w:rsidR="117D67E8" w:rsidRDefault="117D67E8" w:rsidP="117D67E8">
            <w:r>
              <w:t>Includes AI as component of broader digital transformation but not AI-specific</w:t>
            </w:r>
          </w:p>
        </w:tc>
      </w:tr>
      <w:tr w:rsidR="117D67E8" w14:paraId="1721A6F0" w14:textId="77777777" w:rsidTr="117D67E8">
        <w:trPr>
          <w:trHeight w:val="300"/>
        </w:trPr>
        <w:tc>
          <w:tcPr>
            <w:tcW w:w="1604" w:type="dxa"/>
            <w:vAlign w:val="center"/>
          </w:tcPr>
          <w:p w14:paraId="092AE68E" w14:textId="51FB51F9" w:rsidR="117D67E8" w:rsidRDefault="117D67E8" w:rsidP="117D67E8">
            <w:r>
              <w:t>AI-Integrated Leadership Competency Model (Current Study)</w:t>
            </w:r>
          </w:p>
        </w:tc>
        <w:tc>
          <w:tcPr>
            <w:tcW w:w="1908" w:type="dxa"/>
            <w:vAlign w:val="center"/>
          </w:tcPr>
          <w:p w14:paraId="51233E15" w14:textId="268966DF" w:rsidR="117D67E8" w:rsidRDefault="117D67E8" w:rsidP="117D67E8">
            <w:r>
              <w:t>Human–AI Alignment in Governance, AI &amp; Digital Acumen, Strategic Adaptability</w:t>
            </w:r>
          </w:p>
        </w:tc>
        <w:tc>
          <w:tcPr>
            <w:tcW w:w="1854" w:type="dxa"/>
            <w:vAlign w:val="center"/>
          </w:tcPr>
          <w:p w14:paraId="3534FABB" w14:textId="56AD4DDE" w:rsidR="117D67E8" w:rsidRDefault="117D67E8" w:rsidP="117D67E8">
            <w:r>
              <w:t>Leadership effectiveness specifically in AI-integrated organizational contexts</w:t>
            </w:r>
          </w:p>
        </w:tc>
        <w:tc>
          <w:tcPr>
            <w:tcW w:w="2015" w:type="dxa"/>
            <w:vAlign w:val="center"/>
          </w:tcPr>
          <w:p w14:paraId="65EF9A42" w14:textId="12AC0608" w:rsidR="117D67E8" w:rsidRDefault="117D67E8" w:rsidP="117D67E8">
            <w:r>
              <w:t xml:space="preserve">Under </w:t>
            </w:r>
            <w:proofErr w:type="gramStart"/>
            <w:r>
              <w:t>development;</w:t>
            </w:r>
            <w:proofErr w:type="gramEnd"/>
            <w:r>
              <w:t xml:space="preserve"> multi-phase psychometric validation planned</w:t>
            </w:r>
          </w:p>
        </w:tc>
        <w:tc>
          <w:tcPr>
            <w:tcW w:w="1979" w:type="dxa"/>
            <w:vAlign w:val="center"/>
          </w:tcPr>
          <w:p w14:paraId="474D6207" w14:textId="6C809FB7" w:rsidR="117D67E8" w:rsidRDefault="117D67E8" w:rsidP="117D67E8">
            <w:r>
              <w:t>Purpose-built for AI integration challenges; governance-centered approach</w:t>
            </w:r>
          </w:p>
        </w:tc>
      </w:tr>
    </w:tbl>
    <w:p w14:paraId="1B7A721D" w14:textId="3547405C" w:rsidR="00A62ED4" w:rsidRDefault="7A8457F5" w:rsidP="117D67E8">
      <w:pPr>
        <w:spacing w:before="240" w:after="240" w:line="480" w:lineRule="auto"/>
        <w:rPr>
          <w:color w:val="000000" w:themeColor="text1"/>
        </w:rPr>
      </w:pPr>
      <w:r w:rsidRPr="117D67E8">
        <w:rPr>
          <w:i/>
          <w:iCs/>
        </w:rPr>
        <w:t>Note.</w:t>
      </w:r>
      <w:r w:rsidRPr="117D67E8">
        <w:t xml:space="preserve"> This table synthesizes foundational digital leadership frameworks and positions the current study's AILCM within the broader landscape of technology-oriented leadership research. The AILCM builds upon Kane et al.'s (2019) strategic emphasis and Weber et al.'s (2022) competency approach while providing targeted focus on AI-specific governance and adaptive challenges.</w:t>
      </w:r>
    </w:p>
    <w:p w14:paraId="13D13BE8" w14:textId="0381BD58" w:rsidR="00A62ED4" w:rsidRDefault="00A62ED4" w:rsidP="117D67E8">
      <w:pPr>
        <w:spacing w:before="240" w:after="240" w:line="480" w:lineRule="auto"/>
        <w:rPr>
          <w:color w:val="000000"/>
        </w:rPr>
      </w:pPr>
      <w:r w:rsidRPr="117D67E8">
        <w:rPr>
          <w:b/>
          <w:bCs/>
          <w:color w:val="000000" w:themeColor="text1"/>
        </w:rPr>
        <w:t>Emerging AI Leadership Frameworks</w:t>
      </w:r>
    </w:p>
    <w:p w14:paraId="2A6BFEE5" w14:textId="52C90B3E" w:rsidR="00413EE8" w:rsidRPr="00413EE8" w:rsidRDefault="00413EE8" w:rsidP="00413EE8">
      <w:pPr>
        <w:spacing w:line="480" w:lineRule="auto"/>
        <w:ind w:firstLine="720"/>
        <w:rPr>
          <w:color w:val="000000"/>
        </w:rPr>
      </w:pPr>
      <w:r w:rsidRPr="00413EE8">
        <w:rPr>
          <w:color w:val="000000"/>
        </w:rPr>
        <w:t xml:space="preserve">While digital leadership frameworks provide valuable foundations, a growing body of scholarship focuses on leadership in AI-integrated contexts. Anghel's (2023) Honeycomb Complementary Skills Model (HCSM) represents a significant theoretical advance in conceptualizing AI-era leadership competencies. Drawing on complexity theory and </w:t>
      </w:r>
      <w:r w:rsidRPr="00413EE8">
        <w:rPr>
          <w:color w:val="000000"/>
        </w:rPr>
        <w:lastRenderedPageBreak/>
        <w:t xml:space="preserve">organizational ecology, Anghel proposes that effective AI leadership requires </w:t>
      </w:r>
      <w:r w:rsidRPr="00911233">
        <w:rPr>
          <w:color w:val="000000"/>
        </w:rPr>
        <w:t>paired complementary competencies</w:t>
      </w:r>
      <w:r w:rsidRPr="00413EE8">
        <w:rPr>
          <w:color w:val="000000"/>
        </w:rPr>
        <w:t xml:space="preserve"> rather than isolated capabilities</w:t>
      </w:r>
      <w:r w:rsidR="00911233">
        <w:rPr>
          <w:color w:val="000000"/>
        </w:rPr>
        <w:t>, similar</w:t>
      </w:r>
      <w:r w:rsidRPr="00413EE8">
        <w:rPr>
          <w:color w:val="000000"/>
        </w:rPr>
        <w:t xml:space="preserve"> to hexagonal cells in a honeycomb structure</w:t>
      </w:r>
      <w:r w:rsidR="00911233">
        <w:rPr>
          <w:color w:val="000000"/>
        </w:rPr>
        <w:t>,</w:t>
      </w:r>
      <w:r w:rsidRPr="00413EE8">
        <w:rPr>
          <w:color w:val="000000"/>
        </w:rPr>
        <w:t xml:space="preserve"> where each competency stands independently and derives strength from adjacent competencies.</w:t>
      </w:r>
    </w:p>
    <w:p w14:paraId="03F7B335" w14:textId="5DAA3621" w:rsidR="00413EE8" w:rsidRPr="00911233" w:rsidRDefault="00413EE8" w:rsidP="00413EE8">
      <w:pPr>
        <w:spacing w:line="480" w:lineRule="auto"/>
        <w:ind w:firstLine="720"/>
        <w:rPr>
          <w:color w:val="000000"/>
        </w:rPr>
      </w:pPr>
      <w:r w:rsidRPr="00413EE8">
        <w:rPr>
          <w:color w:val="000000"/>
        </w:rPr>
        <w:t xml:space="preserve">The HCSM identifies six paired competency clusters essential for AI leadership: (1) </w:t>
      </w:r>
      <w:r w:rsidRPr="00911233">
        <w:rPr>
          <w:color w:val="000000"/>
        </w:rPr>
        <w:t>Technical Literacy paired with Ethical Discernment</w:t>
      </w:r>
      <w:r w:rsidRPr="00413EE8">
        <w:rPr>
          <w:color w:val="000000"/>
        </w:rPr>
        <w:t xml:space="preserve">, enabling leaders to understand AI capabilities while maintaining values-based oversight; (2) </w:t>
      </w:r>
      <w:r w:rsidRPr="00911233">
        <w:rPr>
          <w:color w:val="000000"/>
        </w:rPr>
        <w:t>Strategic Vision paired with Adaptive Execution, allowing leaders to maintain long-term direction while responding flexibly to AI-driven disruptions; (3) Data Fluency paired with Human Judgment, integrating algorithmic insights with contextual wisdom; (4) Innovation Orientation paired with Risk Management, balancing experimentation with prudent governance; (5) Digital Communication paired with Relational Trust-Building, leveraging technology while preserving authentic human connection; and (6)</w:t>
      </w:r>
      <w:r w:rsidR="00911233">
        <w:rPr>
          <w:color w:val="000000"/>
        </w:rPr>
        <w:t xml:space="preserve"> </w:t>
      </w:r>
      <w:r w:rsidRPr="00911233">
        <w:rPr>
          <w:color w:val="000000"/>
        </w:rPr>
        <w:t>Systems Thinking paired with Stakeholder Empathy, understanding organizational complexity while remaining attuned to individual impacts.</w:t>
      </w:r>
    </w:p>
    <w:p w14:paraId="0B2A3C0A" w14:textId="320CB731" w:rsidR="00413EE8" w:rsidRPr="00413EE8" w:rsidRDefault="00413EE8" w:rsidP="00413EE8">
      <w:pPr>
        <w:spacing w:line="480" w:lineRule="auto"/>
        <w:ind w:firstLine="720"/>
        <w:rPr>
          <w:color w:val="000000"/>
        </w:rPr>
      </w:pPr>
      <w:r w:rsidRPr="00413EE8">
        <w:rPr>
          <w:color w:val="000000"/>
        </w:rPr>
        <w:t xml:space="preserve">Anghel's paired-competency framework directly influenced the AILCM's development in three critical ways. First, the HCSM's emphasis on </w:t>
      </w:r>
      <w:r w:rsidRPr="00911233">
        <w:rPr>
          <w:color w:val="000000"/>
        </w:rPr>
        <w:t>technical-ethical pairing</w:t>
      </w:r>
      <w:r w:rsidRPr="00413EE8">
        <w:rPr>
          <w:color w:val="000000"/>
        </w:rPr>
        <w:t xml:space="preserve"> informed the articulation of the Human-AI </w:t>
      </w:r>
      <w:r>
        <w:rPr>
          <w:color w:val="000000"/>
        </w:rPr>
        <w:t>a</w:t>
      </w:r>
      <w:r w:rsidRPr="00413EE8">
        <w:rPr>
          <w:color w:val="000000"/>
        </w:rPr>
        <w:t xml:space="preserve">lignment in </w:t>
      </w:r>
      <w:r>
        <w:rPr>
          <w:color w:val="000000"/>
        </w:rPr>
        <w:t xml:space="preserve">the </w:t>
      </w:r>
      <w:r w:rsidRPr="00413EE8">
        <w:rPr>
          <w:color w:val="000000"/>
        </w:rPr>
        <w:t>Governance domain, which explicitly requires leaders to balance algorithmic efficiency with stakeholder equity and ethical considerations. The governance domain operationalizes Anghel's insight that technical competence without ethical grounding creates dangerous leadership blind spots in AI contexts.</w:t>
      </w:r>
    </w:p>
    <w:p w14:paraId="442085BD" w14:textId="212C06AB" w:rsidR="00413EE8" w:rsidRPr="00413EE8" w:rsidRDefault="00413EE8" w:rsidP="00413EE8">
      <w:pPr>
        <w:spacing w:line="480" w:lineRule="auto"/>
        <w:ind w:firstLine="720"/>
        <w:rPr>
          <w:color w:val="000000"/>
        </w:rPr>
      </w:pPr>
      <w:r w:rsidRPr="00413EE8">
        <w:rPr>
          <w:color w:val="000000"/>
        </w:rPr>
        <w:t xml:space="preserve">Second, the HCSM's </w:t>
      </w:r>
      <w:r w:rsidRPr="00911233">
        <w:rPr>
          <w:color w:val="000000"/>
        </w:rPr>
        <w:t>strategic-adaptive pairing</w:t>
      </w:r>
      <w:r w:rsidRPr="00413EE8">
        <w:rPr>
          <w:color w:val="000000"/>
        </w:rPr>
        <w:t xml:space="preserve"> maps directly onto the AILCM's Strategic Adaptability domain. Anghel convincingly</w:t>
      </w:r>
      <w:r>
        <w:rPr>
          <w:color w:val="000000"/>
        </w:rPr>
        <w:t xml:space="preserve"> argues</w:t>
      </w:r>
      <w:r w:rsidRPr="00413EE8">
        <w:rPr>
          <w:color w:val="000000"/>
        </w:rPr>
        <w:t xml:space="preserve"> that AI's rapid evolution renders purely strategic (long-term, rigid) or purely adaptive (reactive, short-term) leadership insufficient. </w:t>
      </w:r>
      <w:r w:rsidRPr="00413EE8">
        <w:rPr>
          <w:color w:val="000000"/>
        </w:rPr>
        <w:lastRenderedPageBreak/>
        <w:t>Effective AI leadership requires what Anghel terms "dynamic stability</w:t>
      </w:r>
      <w:r w:rsidR="003F440C">
        <w:rPr>
          <w:color w:val="000000"/>
        </w:rPr>
        <w:t xml:space="preserve">,” </w:t>
      </w:r>
      <w:r w:rsidRPr="00413EE8">
        <w:rPr>
          <w:color w:val="000000"/>
        </w:rPr>
        <w:t>the capacity to maintain strategic coherence while continuously adapting to technological disruption. This concept is central to how the AILCM conceptualizes Strategic Adaptability as an integrated domain rather than separating strategic thinking and adaptive capacity into distinct constructs.</w:t>
      </w:r>
    </w:p>
    <w:p w14:paraId="4D654B0E" w14:textId="26FE7683" w:rsidR="00413EE8" w:rsidRPr="00413EE8" w:rsidRDefault="00413EE8" w:rsidP="00413EE8">
      <w:pPr>
        <w:spacing w:line="480" w:lineRule="auto"/>
        <w:ind w:firstLine="720"/>
        <w:rPr>
          <w:color w:val="000000"/>
        </w:rPr>
      </w:pPr>
      <w:r w:rsidRPr="00413EE8">
        <w:rPr>
          <w:color w:val="000000"/>
        </w:rPr>
        <w:t xml:space="preserve">Third, and most significantly, the HCSM's </w:t>
      </w:r>
      <w:r w:rsidRPr="003F440C">
        <w:rPr>
          <w:color w:val="000000"/>
        </w:rPr>
        <w:t>systems-level insight</w:t>
      </w:r>
      <w:r>
        <w:rPr>
          <w:b/>
          <w:bCs/>
          <w:color w:val="000000"/>
        </w:rPr>
        <w:t xml:space="preserve">, </w:t>
      </w:r>
      <w:r w:rsidRPr="00413EE8">
        <w:rPr>
          <w:color w:val="000000"/>
        </w:rPr>
        <w:t>that competencies gain potency through complementarity rather than mere aggregation</w:t>
      </w:r>
      <w:r>
        <w:rPr>
          <w:color w:val="000000"/>
        </w:rPr>
        <w:t xml:space="preserve">, </w:t>
      </w:r>
      <w:r w:rsidR="003F440C">
        <w:rPr>
          <w:color w:val="000000"/>
        </w:rPr>
        <w:t>anchors</w:t>
      </w:r>
      <w:r w:rsidRPr="00413EE8">
        <w:rPr>
          <w:color w:val="000000"/>
        </w:rPr>
        <w:t xml:space="preserve"> the AILCM's theoretical proposition that the three domains interact synergistically. </w:t>
      </w:r>
      <w:r>
        <w:rPr>
          <w:color w:val="000000"/>
        </w:rPr>
        <w:t>A</w:t>
      </w:r>
      <w:r w:rsidRPr="00413EE8">
        <w:rPr>
          <w:color w:val="000000"/>
        </w:rPr>
        <w:t>s individual honeycomb cells create structural integrity through their interconnections, the AILCM domains are theorized to amplify leadership effectiveness through interactions (discussed further in the Synergistic Nature section below).</w:t>
      </w:r>
    </w:p>
    <w:p w14:paraId="2A3499FA" w14:textId="08FB3518" w:rsidR="00413EE8" w:rsidRPr="00413EE8" w:rsidRDefault="00413EE8" w:rsidP="00413EE8">
      <w:pPr>
        <w:spacing w:line="480" w:lineRule="auto"/>
        <w:ind w:firstLine="720"/>
        <w:rPr>
          <w:color w:val="000000"/>
        </w:rPr>
      </w:pPr>
      <w:r w:rsidRPr="117D67E8">
        <w:rPr>
          <w:color w:val="000000" w:themeColor="text1"/>
        </w:rPr>
        <w:t xml:space="preserve">However, the AILCM diverges from the HCSM in important ways. Where Anghel proposes six paired clusters (12 competencies), the AILCM consolidates into three broader domains for parsimony and psychometric manageability. The AILCM also emphasizes governance more centrally than the HCSM, reflecting the pressing ethical and accountability challenges that have emerged prominently in AI discourse since Anghel's 2023 publication, particularly surrounding generative AI deployment. Finally, while the HCSM remains primarily theoretical, the current study seeks to operationalize and validate these concepts through the </w:t>
      </w:r>
      <w:r w:rsidR="1CB4EA13" w:rsidRPr="117D67E8">
        <w:rPr>
          <w:color w:val="000000" w:themeColor="text1"/>
        </w:rPr>
        <w:t>AI-LCAT</w:t>
      </w:r>
      <w:r w:rsidRPr="117D67E8">
        <w:rPr>
          <w:color w:val="000000" w:themeColor="text1"/>
        </w:rPr>
        <w:t xml:space="preserve"> instrument, providing empirical grounding to emergent AI leadership theory.</w:t>
      </w:r>
    </w:p>
    <w:p w14:paraId="11BCAB05" w14:textId="0B155922" w:rsidR="00413EE8" w:rsidRDefault="00413EE8" w:rsidP="00413EE8">
      <w:pPr>
        <w:spacing w:line="480" w:lineRule="auto"/>
        <w:ind w:firstLine="720"/>
        <w:rPr>
          <w:color w:val="000000"/>
        </w:rPr>
      </w:pPr>
      <w:r w:rsidRPr="00413EE8">
        <w:rPr>
          <w:color w:val="000000"/>
        </w:rPr>
        <w:t xml:space="preserve">Anghel's work, alongside the broader digital and adaptive leadership literature, establishes the theoretical foundation upon which the AILCM </w:t>
      </w:r>
      <w:r>
        <w:rPr>
          <w:color w:val="000000"/>
        </w:rPr>
        <w:t>is built. It synthesizes</w:t>
      </w:r>
      <w:r w:rsidRPr="00413EE8">
        <w:rPr>
          <w:color w:val="000000"/>
        </w:rPr>
        <w:t xml:space="preserve"> insights from traditional leadership frameworks with emerging AI-specific scholarship to create a competency model that is theoretically robust, empirically testable, and practically applicable.</w:t>
      </w:r>
    </w:p>
    <w:p w14:paraId="157A8B14" w14:textId="729652AD" w:rsidR="00413EE8" w:rsidRPr="00413EE8" w:rsidRDefault="00413EE8" w:rsidP="00413EE8">
      <w:pPr>
        <w:spacing w:line="480" w:lineRule="auto"/>
        <w:ind w:firstLine="720"/>
        <w:rPr>
          <w:color w:val="000000"/>
        </w:rPr>
      </w:pPr>
      <w:r w:rsidRPr="00413EE8">
        <w:rPr>
          <w:color w:val="000000"/>
        </w:rPr>
        <w:lastRenderedPageBreak/>
        <w:t xml:space="preserve">Having reviewed the theoretical landscape from traditional leadership frameworks through emerging AI-specific models, the </w:t>
      </w:r>
      <w:r w:rsidR="003F440C">
        <w:rPr>
          <w:color w:val="000000"/>
        </w:rPr>
        <w:t>following</w:t>
      </w:r>
      <w:r w:rsidRPr="00413EE8">
        <w:rPr>
          <w:color w:val="000000"/>
        </w:rPr>
        <w:t xml:space="preserve"> section examines how these frameworks have been applied across diverse organizational sectors.</w:t>
      </w:r>
    </w:p>
    <w:p w14:paraId="5039EA4D" w14:textId="2CCAE1B4" w:rsidR="003275DD" w:rsidRDefault="003F31DE" w:rsidP="00F643A2">
      <w:pPr>
        <w:spacing w:line="480" w:lineRule="auto"/>
        <w:rPr>
          <w:color w:val="000000"/>
        </w:rPr>
      </w:pPr>
      <w:r w:rsidRPr="00AD5415">
        <w:rPr>
          <w:b/>
          <w:bCs/>
          <w:color w:val="000000" w:themeColor="text1"/>
        </w:rPr>
        <w:t xml:space="preserve">AI-Specific Leadership: </w:t>
      </w:r>
      <w:r w:rsidR="009436AC">
        <w:rPr>
          <w:b/>
          <w:bCs/>
          <w:color w:val="000000" w:themeColor="text1"/>
        </w:rPr>
        <w:t xml:space="preserve">Cross-Sector and Sector-Specific </w:t>
      </w:r>
      <w:r w:rsidRPr="00AD5415">
        <w:rPr>
          <w:b/>
          <w:bCs/>
          <w:color w:val="000000" w:themeColor="text1"/>
        </w:rPr>
        <w:t>Challenges</w:t>
      </w:r>
    </w:p>
    <w:p w14:paraId="34EDF02C" w14:textId="0BEEA9F1" w:rsidR="00E42FD3" w:rsidRPr="00206728" w:rsidRDefault="00206728" w:rsidP="003257DC">
      <w:pPr>
        <w:spacing w:line="480" w:lineRule="auto"/>
        <w:ind w:firstLine="720"/>
        <w:rPr>
          <w:color w:val="000000"/>
        </w:rPr>
      </w:pPr>
      <w:r w:rsidRPr="00206728">
        <w:rPr>
          <w:color w:val="000000"/>
        </w:rPr>
        <w:t>The rapid evolution of artificial intelligence (AI)</w:t>
      </w:r>
      <w:r w:rsidR="00CC7BD0">
        <w:rPr>
          <w:color w:val="000000"/>
        </w:rPr>
        <w:t xml:space="preserve">, </w:t>
      </w:r>
      <w:r w:rsidRPr="00206728">
        <w:rPr>
          <w:color w:val="000000"/>
        </w:rPr>
        <w:t>particularly generative AI and large language models</w:t>
      </w:r>
      <w:r w:rsidR="003F440C">
        <w:rPr>
          <w:color w:val="000000"/>
        </w:rPr>
        <w:t>,</w:t>
      </w:r>
      <w:r w:rsidR="00CC7BD0">
        <w:rPr>
          <w:color w:val="000000"/>
        </w:rPr>
        <w:t xml:space="preserve"> </w:t>
      </w:r>
      <w:r w:rsidRPr="00206728">
        <w:rPr>
          <w:color w:val="000000"/>
        </w:rPr>
        <w:t xml:space="preserve">presents leadership challenges that transcend traditional paradigms. By 2025, AI </w:t>
      </w:r>
      <w:r w:rsidR="00CC7BD0">
        <w:rPr>
          <w:color w:val="000000"/>
        </w:rPr>
        <w:t>will</w:t>
      </w:r>
      <w:r w:rsidRPr="00206728">
        <w:rPr>
          <w:color w:val="000000"/>
        </w:rPr>
        <w:t xml:space="preserve"> influence 85% of organizational decision-making, requiring leaders to navigate complex data architectures, emergent ethical dilemmas, and a fast-changing regulatory environment (Nuria, 2024). What distinguishes AI from prior waves</w:t>
      </w:r>
      <w:r w:rsidR="009436AC">
        <w:rPr>
          <w:color w:val="000000"/>
        </w:rPr>
        <w:t xml:space="preserve"> o</w:t>
      </w:r>
      <w:r w:rsidRPr="00206728">
        <w:rPr>
          <w:color w:val="000000"/>
        </w:rPr>
        <w:t xml:space="preserve">f technological disruption is its speed or scale </w:t>
      </w:r>
      <w:r w:rsidR="00CC3FE0">
        <w:rPr>
          <w:color w:val="000000"/>
        </w:rPr>
        <w:t>and</w:t>
      </w:r>
      <w:r w:rsidRPr="00206728">
        <w:rPr>
          <w:color w:val="000000"/>
        </w:rPr>
        <w:t xml:space="preserve"> its demand for leaders who can integrate technical fluency with ethical discernment and human-centered foresight.</w:t>
      </w:r>
    </w:p>
    <w:p w14:paraId="1459B88D" w14:textId="5C627FBC" w:rsidR="00AB10E9" w:rsidRPr="00AB10E9" w:rsidRDefault="00CC3FE0" w:rsidP="003257DC">
      <w:pPr>
        <w:spacing w:line="480" w:lineRule="auto"/>
        <w:ind w:firstLine="720"/>
        <w:rPr>
          <w:color w:val="000000"/>
        </w:rPr>
      </w:pPr>
      <w:r>
        <w:rPr>
          <w:color w:val="000000"/>
        </w:rPr>
        <w:t>However,</w:t>
      </w:r>
      <w:r w:rsidR="00206728" w:rsidRPr="00206728">
        <w:rPr>
          <w:color w:val="000000"/>
        </w:rPr>
        <w:t xml:space="preserve"> AI integration is not uniform. Sectoral demands shape how leadership must respond</w:t>
      </w:r>
      <w:r w:rsidR="00CC7BD0">
        <w:rPr>
          <w:color w:val="000000"/>
        </w:rPr>
        <w:t xml:space="preserve">, </w:t>
      </w:r>
      <w:r w:rsidR="00206728" w:rsidRPr="00206728">
        <w:rPr>
          <w:color w:val="000000"/>
        </w:rPr>
        <w:t>differentiating governance strategies, workforce development priorities, and levels of human-machine collaboration. Despite these contextual variations, several cross-sector leadership challenges consistently emerge</w:t>
      </w:r>
      <w:r w:rsidR="00CC7BD0">
        <w:rPr>
          <w:color w:val="000000"/>
        </w:rPr>
        <w:t xml:space="preserve"> throughout the literature</w:t>
      </w:r>
      <w:r w:rsidR="00206728" w:rsidRPr="00206728">
        <w:rPr>
          <w:color w:val="000000"/>
        </w:rPr>
        <w:t>.</w:t>
      </w:r>
    </w:p>
    <w:p w14:paraId="5109BE9B" w14:textId="77777777" w:rsidR="00AB10E9" w:rsidRPr="00AB10E9" w:rsidRDefault="00AB10E9" w:rsidP="00F643A2">
      <w:pPr>
        <w:spacing w:line="480" w:lineRule="auto"/>
        <w:rPr>
          <w:b/>
          <w:bCs/>
          <w:i/>
          <w:iCs/>
          <w:color w:val="000000"/>
        </w:rPr>
      </w:pPr>
      <w:r w:rsidRPr="00AB10E9">
        <w:rPr>
          <w:b/>
          <w:bCs/>
          <w:i/>
          <w:iCs/>
          <w:color w:val="000000"/>
        </w:rPr>
        <w:t>Cross-Sector AI Implementation Challenges</w:t>
      </w:r>
    </w:p>
    <w:p w14:paraId="05F7434F" w14:textId="77777777" w:rsidR="00C95D0A" w:rsidRPr="00C95D0A" w:rsidRDefault="00C95D0A" w:rsidP="003257DC">
      <w:pPr>
        <w:spacing w:line="480" w:lineRule="auto"/>
        <w:ind w:firstLine="720"/>
        <w:rPr>
          <w:color w:val="000000"/>
        </w:rPr>
      </w:pPr>
      <w:r w:rsidRPr="00C95D0A">
        <w:rPr>
          <w:color w:val="000000"/>
        </w:rPr>
        <w:t>Across industries, organizations face three persistent challenges in AI transformation: governance and oversight, workforce adaptation, and ethical implementation.</w:t>
      </w:r>
    </w:p>
    <w:p w14:paraId="79DDF1A8" w14:textId="25FF42A4" w:rsidR="00C95D0A" w:rsidRPr="00C95D0A" w:rsidRDefault="00C95D0A" w:rsidP="00F643A2">
      <w:pPr>
        <w:spacing w:line="480" w:lineRule="auto"/>
        <w:ind w:firstLine="720"/>
        <w:rPr>
          <w:color w:val="000000"/>
        </w:rPr>
      </w:pPr>
      <w:r w:rsidRPr="00C95D0A">
        <w:rPr>
          <w:b/>
          <w:bCs/>
          <w:i/>
          <w:iCs/>
          <w:color w:val="000000"/>
        </w:rPr>
        <w:t>Governance and Oversight</w:t>
      </w:r>
      <w:r w:rsidR="00CC7BD0">
        <w:rPr>
          <w:b/>
          <w:bCs/>
          <w:i/>
          <w:iCs/>
          <w:color w:val="000000"/>
        </w:rPr>
        <w:t>:</w:t>
      </w:r>
      <w:r w:rsidRPr="00C95D0A">
        <w:rPr>
          <w:color w:val="000000"/>
        </w:rPr>
        <w:t xml:space="preserve"> Philippart (2022) found that 73% of organizations struggle to establish AI governance frameworks, while 68% face </w:t>
      </w:r>
      <w:r w:rsidR="00CC7BD0">
        <w:rPr>
          <w:color w:val="000000"/>
        </w:rPr>
        <w:t xml:space="preserve">challenges </w:t>
      </w:r>
      <w:r w:rsidRPr="00C95D0A">
        <w:rPr>
          <w:color w:val="000000"/>
        </w:rPr>
        <w:t>balancing automation with human judgment. These governance gaps undermine transparency, accountability, and risk mitigation</w:t>
      </w:r>
      <w:r w:rsidR="00CC7BD0">
        <w:rPr>
          <w:color w:val="000000"/>
        </w:rPr>
        <w:t xml:space="preserve">, each </w:t>
      </w:r>
      <w:r w:rsidR="00CC3FE0">
        <w:rPr>
          <w:color w:val="000000"/>
        </w:rPr>
        <w:t>intensifying</w:t>
      </w:r>
      <w:r w:rsidRPr="00C95D0A">
        <w:rPr>
          <w:color w:val="000000"/>
        </w:rPr>
        <w:t xml:space="preserve"> in public-facing or life-critical operations</w:t>
      </w:r>
      <w:r w:rsidR="00CC3FE0">
        <w:rPr>
          <w:color w:val="000000"/>
        </w:rPr>
        <w:t xml:space="preserve"> sectors</w:t>
      </w:r>
      <w:r w:rsidRPr="00C95D0A">
        <w:rPr>
          <w:color w:val="000000"/>
        </w:rPr>
        <w:t>.</w:t>
      </w:r>
    </w:p>
    <w:p w14:paraId="528CB091" w14:textId="0F1A2A14" w:rsidR="00C95D0A" w:rsidRPr="00C95D0A" w:rsidRDefault="00C95D0A" w:rsidP="003257DC">
      <w:pPr>
        <w:spacing w:line="480" w:lineRule="auto"/>
        <w:ind w:firstLine="720"/>
        <w:rPr>
          <w:color w:val="000000"/>
        </w:rPr>
      </w:pPr>
      <w:r w:rsidRPr="00C95D0A">
        <w:rPr>
          <w:b/>
          <w:bCs/>
          <w:i/>
          <w:iCs/>
          <w:color w:val="000000"/>
        </w:rPr>
        <w:lastRenderedPageBreak/>
        <w:t>Ethics and Trust</w:t>
      </w:r>
      <w:r w:rsidRPr="00C95D0A">
        <w:rPr>
          <w:color w:val="000000"/>
        </w:rPr>
        <w:t xml:space="preserve"> Ethical considerations are paramount. 82% of leaders cite AI ethics as a critical challenge (Philippart, 2022). Challenges include bias mitigation, explainability, and ensuring that key decisions remain under human control</w:t>
      </w:r>
      <w:r w:rsidR="00CC7BD0">
        <w:rPr>
          <w:color w:val="000000"/>
        </w:rPr>
        <w:t xml:space="preserve">. </w:t>
      </w:r>
      <w:r w:rsidR="00CC3FE0">
        <w:rPr>
          <w:color w:val="000000"/>
        </w:rPr>
        <w:t>However</w:t>
      </w:r>
      <w:r w:rsidR="00CC7BD0">
        <w:rPr>
          <w:color w:val="000000"/>
        </w:rPr>
        <w:t>,</w:t>
      </w:r>
      <w:r w:rsidRPr="00C95D0A">
        <w:rPr>
          <w:color w:val="000000"/>
        </w:rPr>
        <w:t xml:space="preserve"> the definition of “key” itself remains contested and </w:t>
      </w:r>
      <w:proofErr w:type="gramStart"/>
      <w:r w:rsidRPr="00C95D0A">
        <w:rPr>
          <w:color w:val="000000"/>
        </w:rPr>
        <w:t>context-</w:t>
      </w:r>
      <w:r w:rsidR="00CC7BD0">
        <w:rPr>
          <w:color w:val="000000"/>
        </w:rPr>
        <w:t>dependent</w:t>
      </w:r>
      <w:proofErr w:type="gramEnd"/>
      <w:r w:rsidRPr="00C95D0A">
        <w:rPr>
          <w:color w:val="000000"/>
        </w:rPr>
        <w:t>.</w:t>
      </w:r>
    </w:p>
    <w:p w14:paraId="7A5E9226" w14:textId="3DF95969" w:rsidR="00C95D0A" w:rsidRPr="00C95D0A" w:rsidRDefault="00C95D0A" w:rsidP="003257DC">
      <w:pPr>
        <w:spacing w:line="480" w:lineRule="auto"/>
        <w:ind w:firstLine="720"/>
        <w:rPr>
          <w:color w:val="000000"/>
        </w:rPr>
      </w:pPr>
      <w:r w:rsidRPr="00C95D0A">
        <w:rPr>
          <w:b/>
          <w:bCs/>
          <w:i/>
          <w:iCs/>
          <w:color w:val="000000"/>
        </w:rPr>
        <w:t>Workforce Readiness</w:t>
      </w:r>
      <w:r w:rsidRPr="00C95D0A">
        <w:rPr>
          <w:color w:val="000000"/>
        </w:rPr>
        <w:t xml:space="preserve"> </w:t>
      </w:r>
      <w:proofErr w:type="spellStart"/>
      <w:r w:rsidRPr="00C95D0A">
        <w:rPr>
          <w:color w:val="000000"/>
        </w:rPr>
        <w:t>Kengadaran</w:t>
      </w:r>
      <w:proofErr w:type="spellEnd"/>
      <w:r w:rsidRPr="00C95D0A">
        <w:rPr>
          <w:color w:val="000000"/>
        </w:rPr>
        <w:t xml:space="preserve"> (2024) notes that while AI adoption is rising, only 39% of employees receive formal AI training. Weber et al. (2022) report that 65% of leaders struggle to identify AI-ready talent, and 58% report resistance during AI rollout</w:t>
      </w:r>
      <w:r w:rsidR="00CC3FE0">
        <w:rPr>
          <w:color w:val="000000"/>
        </w:rPr>
        <w:t>,</w:t>
      </w:r>
      <w:r w:rsidR="00CC7BD0">
        <w:rPr>
          <w:color w:val="000000"/>
        </w:rPr>
        <w:t xml:space="preserve"> </w:t>
      </w:r>
      <w:r w:rsidRPr="00C95D0A">
        <w:rPr>
          <w:color w:val="000000"/>
        </w:rPr>
        <w:t>underscoring the importance of change management and psychological safety.</w:t>
      </w:r>
    </w:p>
    <w:p w14:paraId="67372849" w14:textId="5FF578CD" w:rsidR="00AB10E9" w:rsidRPr="00AB10E9" w:rsidRDefault="00CC7BD0" w:rsidP="003257DC">
      <w:pPr>
        <w:spacing w:line="480" w:lineRule="auto"/>
        <w:ind w:firstLine="720"/>
        <w:rPr>
          <w:color w:val="000000"/>
        </w:rPr>
      </w:pPr>
      <w:r w:rsidRPr="00CC7BD0">
        <w:rPr>
          <w:color w:val="000000"/>
        </w:rPr>
        <w:t>Raisch and Fomina (2024) synthesize these themes, concluding that success in AI transformation hinges on three core leadership competencies: AI literacy, strategic adaptability, and ethical governance. These are no longer aspirational qualities; they now form the minimum threshold for effective leadership in AI-enabled environments</w:t>
      </w:r>
      <w:r w:rsidR="00C95D0A" w:rsidRPr="00CC7BD0">
        <w:rPr>
          <w:color w:val="000000"/>
        </w:rPr>
        <w:t>.</w:t>
      </w:r>
    </w:p>
    <w:p w14:paraId="36CCFF61" w14:textId="77777777" w:rsidR="00C95D0A" w:rsidRPr="00CC7BD0" w:rsidRDefault="00C95D0A" w:rsidP="00F643A2">
      <w:pPr>
        <w:spacing w:line="480" w:lineRule="auto"/>
        <w:rPr>
          <w:i/>
          <w:iCs/>
          <w:color w:val="000000"/>
        </w:rPr>
      </w:pPr>
      <w:r w:rsidRPr="00CC7BD0">
        <w:rPr>
          <w:b/>
          <w:bCs/>
          <w:i/>
          <w:iCs/>
          <w:color w:val="000000"/>
        </w:rPr>
        <w:t>Defense and Military</w:t>
      </w:r>
    </w:p>
    <w:p w14:paraId="7D2720A9" w14:textId="21E7D8C7" w:rsidR="00C95D0A" w:rsidRPr="00C95D0A" w:rsidRDefault="00CC7BD0" w:rsidP="003257DC">
      <w:pPr>
        <w:spacing w:line="480" w:lineRule="auto"/>
        <w:ind w:firstLine="720"/>
        <w:rPr>
          <w:color w:val="000000"/>
        </w:rPr>
      </w:pPr>
      <w:r>
        <w:rPr>
          <w:color w:val="000000"/>
        </w:rPr>
        <w:t xml:space="preserve">AI </w:t>
      </w:r>
      <w:r w:rsidR="00C95D0A" w:rsidRPr="00C95D0A">
        <w:rPr>
          <w:color w:val="000000"/>
        </w:rPr>
        <w:t xml:space="preserve">in defense </w:t>
      </w:r>
      <w:r>
        <w:rPr>
          <w:color w:val="000000"/>
        </w:rPr>
        <w:t>require</w:t>
      </w:r>
      <w:r w:rsidR="00C95D0A" w:rsidRPr="00C95D0A">
        <w:rPr>
          <w:color w:val="000000"/>
        </w:rPr>
        <w:t xml:space="preserve">s leaders who </w:t>
      </w:r>
      <w:r>
        <w:rPr>
          <w:color w:val="000000"/>
        </w:rPr>
        <w:t xml:space="preserve">effectively </w:t>
      </w:r>
      <w:r w:rsidR="00C95D0A" w:rsidRPr="00C95D0A">
        <w:rPr>
          <w:color w:val="000000"/>
        </w:rPr>
        <w:t xml:space="preserve">balance real-time decision-making, operational security, and human-in-the-loop accountability. Philippart (2022) found that structured leadership models increased AI success by 60%, </w:t>
      </w:r>
      <w:r>
        <w:rPr>
          <w:color w:val="000000"/>
        </w:rPr>
        <w:t>while</w:t>
      </w:r>
      <w:r w:rsidR="00C95D0A" w:rsidRPr="00C95D0A">
        <w:rPr>
          <w:color w:val="000000"/>
        </w:rPr>
        <w:t xml:space="preserve"> robust governance improved mission outcomes by 72%. Notably, 84% of successful AI deployments in this sector ensured humans </w:t>
      </w:r>
      <w:r>
        <w:rPr>
          <w:color w:val="000000"/>
        </w:rPr>
        <w:t>main</w:t>
      </w:r>
      <w:r w:rsidR="00C95D0A" w:rsidRPr="00C95D0A">
        <w:rPr>
          <w:color w:val="000000"/>
        </w:rPr>
        <w:t>tained final control over key decisions</w:t>
      </w:r>
      <w:r>
        <w:rPr>
          <w:color w:val="000000"/>
        </w:rPr>
        <w:t xml:space="preserve">, </w:t>
      </w:r>
      <w:r w:rsidR="00C95D0A" w:rsidRPr="00C95D0A">
        <w:rPr>
          <w:color w:val="000000"/>
        </w:rPr>
        <w:t xml:space="preserve">a standard increasingly </w:t>
      </w:r>
      <w:r>
        <w:rPr>
          <w:color w:val="000000"/>
        </w:rPr>
        <w:t>regard</w:t>
      </w:r>
      <w:r w:rsidR="00C95D0A" w:rsidRPr="00C95D0A">
        <w:rPr>
          <w:color w:val="000000"/>
        </w:rPr>
        <w:t>ed as essential in safety-critical domains.</w:t>
      </w:r>
    </w:p>
    <w:p w14:paraId="56E3DDBE" w14:textId="77777777" w:rsidR="00C95D0A" w:rsidRPr="00CC7BD0" w:rsidRDefault="00C95D0A" w:rsidP="00F643A2">
      <w:pPr>
        <w:spacing w:line="480" w:lineRule="auto"/>
        <w:rPr>
          <w:i/>
          <w:iCs/>
          <w:color w:val="000000"/>
        </w:rPr>
      </w:pPr>
      <w:r w:rsidRPr="00CC7BD0">
        <w:rPr>
          <w:b/>
          <w:bCs/>
          <w:i/>
          <w:iCs/>
          <w:color w:val="000000"/>
        </w:rPr>
        <w:t>Public Sector</w:t>
      </w:r>
    </w:p>
    <w:p w14:paraId="611CEF67" w14:textId="711BE9C3" w:rsidR="00C95D0A" w:rsidRPr="00C95D0A" w:rsidRDefault="00C95D0A" w:rsidP="003257DC">
      <w:pPr>
        <w:spacing w:line="480" w:lineRule="auto"/>
        <w:ind w:firstLine="720"/>
        <w:rPr>
          <w:color w:val="000000"/>
        </w:rPr>
      </w:pPr>
      <w:r w:rsidRPr="00C95D0A">
        <w:rPr>
          <w:color w:val="000000"/>
        </w:rPr>
        <w:t xml:space="preserve">Governments face the dual imperative of innovation and legitimacy. Akopian et al. (2024) found that 76% of agencies struggle to align AI efficiency with public service values, and 82% require new frameworks for transparency and ethical deployment. Key challenges include </w:t>
      </w:r>
      <w:r w:rsidRPr="00C95D0A">
        <w:rPr>
          <w:color w:val="000000"/>
        </w:rPr>
        <w:lastRenderedPageBreak/>
        <w:t>algorithmic fairness, democratic oversight, and trust restoration, especially in communities historically underserved by public systems.</w:t>
      </w:r>
    </w:p>
    <w:p w14:paraId="763F52E4" w14:textId="77777777" w:rsidR="00C95D0A" w:rsidRPr="00CC7BD0" w:rsidRDefault="00C95D0A" w:rsidP="00F643A2">
      <w:pPr>
        <w:spacing w:line="480" w:lineRule="auto"/>
        <w:rPr>
          <w:i/>
          <w:iCs/>
          <w:color w:val="000000"/>
        </w:rPr>
      </w:pPr>
      <w:r w:rsidRPr="00CC7BD0">
        <w:rPr>
          <w:b/>
          <w:bCs/>
          <w:i/>
          <w:iCs/>
          <w:color w:val="000000"/>
        </w:rPr>
        <w:t>Private Sector</w:t>
      </w:r>
    </w:p>
    <w:p w14:paraId="2E192480" w14:textId="7923BC36" w:rsidR="00C95D0A" w:rsidRPr="00C95D0A" w:rsidRDefault="00C95D0A" w:rsidP="003257DC">
      <w:pPr>
        <w:spacing w:line="480" w:lineRule="auto"/>
        <w:ind w:firstLine="720"/>
        <w:rPr>
          <w:color w:val="000000"/>
        </w:rPr>
      </w:pPr>
      <w:r w:rsidRPr="00C95D0A">
        <w:rPr>
          <w:color w:val="000000"/>
        </w:rPr>
        <w:t xml:space="preserve">Corporate AI adoption </w:t>
      </w:r>
      <w:r w:rsidR="00CC7BD0">
        <w:rPr>
          <w:color w:val="000000"/>
        </w:rPr>
        <w:t>differ</w:t>
      </w:r>
      <w:r w:rsidRPr="00C95D0A">
        <w:rPr>
          <w:color w:val="000000"/>
        </w:rPr>
        <w:t xml:space="preserve">s </w:t>
      </w:r>
      <w:r w:rsidR="00CC7BD0">
        <w:rPr>
          <w:color w:val="000000"/>
        </w:rPr>
        <w:t>significant</w:t>
      </w:r>
      <w:r w:rsidRPr="00C95D0A">
        <w:rPr>
          <w:color w:val="000000"/>
        </w:rPr>
        <w:t xml:space="preserve">ly </w:t>
      </w:r>
      <w:r w:rsidR="00CC7BD0">
        <w:rPr>
          <w:color w:val="000000"/>
        </w:rPr>
        <w:t>across</w:t>
      </w:r>
      <w:r w:rsidRPr="00C95D0A">
        <w:rPr>
          <w:color w:val="000000"/>
        </w:rPr>
        <w:t xml:space="preserve"> industr</w:t>
      </w:r>
      <w:r w:rsidR="00CC7BD0">
        <w:rPr>
          <w:color w:val="000000"/>
        </w:rPr>
        <w:t>ies</w:t>
      </w:r>
      <w:r w:rsidRPr="00C95D0A">
        <w:rPr>
          <w:color w:val="000000"/>
        </w:rPr>
        <w:t xml:space="preserve">, </w:t>
      </w:r>
      <w:r w:rsidR="00CC7BD0">
        <w:rPr>
          <w:color w:val="000000"/>
        </w:rPr>
        <w:t>yet effective</w:t>
      </w:r>
      <w:r w:rsidRPr="00C95D0A">
        <w:rPr>
          <w:color w:val="000000"/>
        </w:rPr>
        <w:t xml:space="preserve"> leadership </w:t>
      </w:r>
      <w:r w:rsidR="00CC7BD0">
        <w:rPr>
          <w:color w:val="000000"/>
        </w:rPr>
        <w:t>remains</w:t>
      </w:r>
      <w:r w:rsidRPr="00C95D0A">
        <w:rPr>
          <w:color w:val="000000"/>
        </w:rPr>
        <w:t xml:space="preserve"> </w:t>
      </w:r>
      <w:r w:rsidR="00CC7BD0">
        <w:rPr>
          <w:color w:val="000000"/>
        </w:rPr>
        <w:t>a</w:t>
      </w:r>
      <w:r w:rsidRPr="00C95D0A">
        <w:rPr>
          <w:color w:val="000000"/>
        </w:rPr>
        <w:t xml:space="preserve"> </w:t>
      </w:r>
      <w:r w:rsidR="00CC7BD0">
        <w:rPr>
          <w:color w:val="000000"/>
        </w:rPr>
        <w:t>key factor for</w:t>
      </w:r>
      <w:r w:rsidRPr="00C95D0A">
        <w:rPr>
          <w:color w:val="000000"/>
        </w:rPr>
        <w:t xml:space="preserve"> high performers. Weber et al. (2022) </w:t>
      </w:r>
      <w:r w:rsidR="00CC7BD0">
        <w:rPr>
          <w:color w:val="000000"/>
        </w:rPr>
        <w:t>discovere</w:t>
      </w:r>
      <w:r w:rsidRPr="00C95D0A">
        <w:rPr>
          <w:color w:val="000000"/>
        </w:rPr>
        <w:t xml:space="preserve">d that organizations </w:t>
      </w:r>
      <w:r w:rsidR="00CC7BD0">
        <w:rPr>
          <w:color w:val="000000"/>
        </w:rPr>
        <w:t>led by</w:t>
      </w:r>
      <w:r w:rsidRPr="00C95D0A">
        <w:rPr>
          <w:color w:val="000000"/>
        </w:rPr>
        <w:t xml:space="preserve"> strong “digital pioneers” </w:t>
      </w:r>
      <w:r w:rsidR="00CC7BD0">
        <w:rPr>
          <w:color w:val="000000"/>
        </w:rPr>
        <w:t>saw</w:t>
      </w:r>
      <w:r w:rsidRPr="00C95D0A">
        <w:rPr>
          <w:color w:val="000000"/>
        </w:rPr>
        <w:t xml:space="preserve"> a 47% increase in innovation outcomes. </w:t>
      </w:r>
      <w:r w:rsidR="00CC7BD0">
        <w:rPr>
          <w:color w:val="000000"/>
        </w:rPr>
        <w:t>Leaders</w:t>
      </w:r>
      <w:r w:rsidRPr="00C95D0A">
        <w:rPr>
          <w:color w:val="000000"/>
        </w:rPr>
        <w:t xml:space="preserve"> </w:t>
      </w:r>
      <w:r w:rsidR="00CC7BD0">
        <w:rPr>
          <w:color w:val="000000"/>
        </w:rPr>
        <w:t>in the private sector</w:t>
      </w:r>
      <w:r w:rsidRPr="00C95D0A">
        <w:rPr>
          <w:color w:val="000000"/>
        </w:rPr>
        <w:t xml:space="preserve"> must </w:t>
      </w:r>
      <w:r w:rsidR="00CC7BD0">
        <w:rPr>
          <w:color w:val="000000"/>
        </w:rPr>
        <w:t>navigat</w:t>
      </w:r>
      <w:r w:rsidRPr="00C95D0A">
        <w:rPr>
          <w:color w:val="000000"/>
        </w:rPr>
        <w:t xml:space="preserve">e competitive pressure, </w:t>
      </w:r>
      <w:r w:rsidR="00CC7BD0">
        <w:rPr>
          <w:color w:val="000000"/>
        </w:rPr>
        <w:t>diverse</w:t>
      </w:r>
      <w:r w:rsidRPr="00C95D0A">
        <w:rPr>
          <w:color w:val="000000"/>
        </w:rPr>
        <w:t xml:space="preserve"> internal AI maturity levels, and the cultural challenge of </w:t>
      </w:r>
      <w:r w:rsidR="00CC7BD0">
        <w:rPr>
          <w:color w:val="000000"/>
        </w:rPr>
        <w:t>integrat</w:t>
      </w:r>
      <w:r w:rsidRPr="00C95D0A">
        <w:rPr>
          <w:color w:val="000000"/>
        </w:rPr>
        <w:t>ing AI into legacy systems</w:t>
      </w:r>
      <w:r w:rsidR="00CC7BD0">
        <w:rPr>
          <w:color w:val="000000"/>
        </w:rPr>
        <w:t xml:space="preserve">, which </w:t>
      </w:r>
      <w:r w:rsidRPr="00C95D0A">
        <w:rPr>
          <w:color w:val="000000"/>
        </w:rPr>
        <w:t>often requir</w:t>
      </w:r>
      <w:r w:rsidR="00CC7BD0">
        <w:rPr>
          <w:color w:val="000000"/>
        </w:rPr>
        <w:t>es</w:t>
      </w:r>
      <w:r w:rsidRPr="00C95D0A">
        <w:rPr>
          <w:color w:val="000000"/>
        </w:rPr>
        <w:t xml:space="preserve"> </w:t>
      </w:r>
      <w:r w:rsidR="00CC7BD0">
        <w:rPr>
          <w:color w:val="000000"/>
        </w:rPr>
        <w:t>comprehensiv</w:t>
      </w:r>
      <w:r w:rsidRPr="00C95D0A">
        <w:rPr>
          <w:color w:val="000000"/>
        </w:rPr>
        <w:t xml:space="preserve">e change narratives </w:t>
      </w:r>
      <w:r w:rsidR="00CC7BD0">
        <w:rPr>
          <w:color w:val="000000"/>
        </w:rPr>
        <w:t>rather</w:t>
      </w:r>
      <w:r w:rsidRPr="00C95D0A">
        <w:rPr>
          <w:color w:val="000000"/>
        </w:rPr>
        <w:t xml:space="preserve"> </w:t>
      </w:r>
      <w:r w:rsidR="00CC7BD0">
        <w:rPr>
          <w:color w:val="000000"/>
        </w:rPr>
        <w:t>than mere</w:t>
      </w:r>
      <w:r w:rsidRPr="00C95D0A">
        <w:rPr>
          <w:color w:val="000000"/>
        </w:rPr>
        <w:t xml:space="preserve"> technical </w:t>
      </w:r>
      <w:r w:rsidR="00CC7BD0">
        <w:rPr>
          <w:color w:val="000000"/>
        </w:rPr>
        <w:t>implementation</w:t>
      </w:r>
      <w:r w:rsidRPr="00C95D0A">
        <w:rPr>
          <w:color w:val="000000"/>
        </w:rPr>
        <w:t>s.</w:t>
      </w:r>
      <w:r w:rsidR="0024601E">
        <w:rPr>
          <w:color w:val="000000"/>
        </w:rPr>
        <w:t xml:space="preserve"> F</w:t>
      </w:r>
      <w:r w:rsidR="0024601E" w:rsidRPr="0024601E">
        <w:rPr>
          <w:color w:val="000000"/>
        </w:rPr>
        <w:t>or example, Gupta et al. (2018) found that leadership often underestimates the integration complexity between automation systems and human decision-making workflows</w:t>
      </w:r>
      <w:r w:rsidR="003F440C">
        <w:rPr>
          <w:color w:val="000000"/>
        </w:rPr>
        <w:t xml:space="preserve"> even in digitally advanced sectors like HR technology</w:t>
      </w:r>
      <w:r w:rsidR="0024601E" w:rsidRPr="0024601E">
        <w:rPr>
          <w:color w:val="000000"/>
        </w:rPr>
        <w:t>.</w:t>
      </w:r>
    </w:p>
    <w:p w14:paraId="36903372" w14:textId="77777777" w:rsidR="00C95D0A" w:rsidRPr="00CC7BD0" w:rsidRDefault="00C95D0A" w:rsidP="00F643A2">
      <w:pPr>
        <w:spacing w:line="480" w:lineRule="auto"/>
        <w:rPr>
          <w:i/>
          <w:iCs/>
          <w:color w:val="000000"/>
        </w:rPr>
      </w:pPr>
      <w:r w:rsidRPr="00CC7BD0">
        <w:rPr>
          <w:b/>
          <w:bCs/>
          <w:i/>
          <w:iCs/>
          <w:color w:val="000000"/>
        </w:rPr>
        <w:t>Higher Education and Academia</w:t>
      </w:r>
    </w:p>
    <w:p w14:paraId="19AA8E04" w14:textId="4885C904" w:rsidR="00CC7BD0" w:rsidRPr="00CC7BD0" w:rsidRDefault="00CC7BD0" w:rsidP="003257DC">
      <w:pPr>
        <w:spacing w:line="480" w:lineRule="auto"/>
        <w:ind w:firstLine="720"/>
        <w:rPr>
          <w:color w:val="000000"/>
        </w:rPr>
      </w:pPr>
      <w:r w:rsidRPr="00CC7BD0">
        <w:rPr>
          <w:color w:val="000000"/>
        </w:rPr>
        <w:t>AI integration in higher education presents a unique leadership challenge, shaped by long-standing traditions of intellectual autonomy, shared governance, and decentralized decision-making. Faculty skepticism, concerns over academic freedom, and the rapid emergence of generative AI tools further complicate efforts to implement institutional AI strategies. Bobula (2024) notes</w:t>
      </w:r>
      <w:r w:rsidR="00CC3FE0">
        <w:rPr>
          <w:color w:val="000000"/>
        </w:rPr>
        <w:t xml:space="preserve"> that</w:t>
      </w:r>
      <w:r w:rsidRPr="00CC7BD0">
        <w:rPr>
          <w:color w:val="000000"/>
        </w:rPr>
        <w:t xml:space="preserve"> AI technologies</w:t>
      </w:r>
      <w:r w:rsidR="00CC3FE0">
        <w:rPr>
          <w:color w:val="000000"/>
        </w:rPr>
        <w:t>,</w:t>
      </w:r>
      <w:r w:rsidRPr="00CC7BD0">
        <w:rPr>
          <w:color w:val="000000"/>
        </w:rPr>
        <w:t xml:space="preserve"> such as large language models (LLMs)</w:t>
      </w:r>
      <w:r w:rsidR="00CC3FE0">
        <w:rPr>
          <w:color w:val="000000"/>
        </w:rPr>
        <w:t>,</w:t>
      </w:r>
      <w:r w:rsidRPr="00CC7BD0">
        <w:rPr>
          <w:color w:val="000000"/>
        </w:rPr>
        <w:t xml:space="preserve"> have prompted widespread concerns over academic integrity, equity, and new teaching and assessment frameworks​.</w:t>
      </w:r>
    </w:p>
    <w:p w14:paraId="177FAD8B" w14:textId="4D9913C3" w:rsidR="00AB10E9" w:rsidRDefault="00CC7BD0" w:rsidP="003257DC">
      <w:pPr>
        <w:spacing w:line="480" w:lineRule="auto"/>
        <w:ind w:firstLine="720"/>
        <w:rPr>
          <w:color w:val="000000"/>
        </w:rPr>
      </w:pPr>
      <w:r w:rsidRPr="00CC7BD0">
        <w:rPr>
          <w:color w:val="000000"/>
        </w:rPr>
        <w:t xml:space="preserve">Within this context, leadership </w:t>
      </w:r>
      <w:r w:rsidR="00CC3FE0">
        <w:rPr>
          <w:color w:val="000000"/>
        </w:rPr>
        <w:t>is critical</w:t>
      </w:r>
      <w:r w:rsidRPr="00CC7BD0">
        <w:rPr>
          <w:color w:val="000000"/>
        </w:rPr>
        <w:t xml:space="preserve"> in shaping faculty engagement and AI readiness. Shal et al. (2024) found that transformational leadership increased AI adoption by 43%, adaptive leadership improved implementation by 51%, and collaborative approaches enhanced faculty acceptance by 47%, particularly in academic libraries and departments that supported </w:t>
      </w:r>
      <w:r w:rsidRPr="00CC7BD0">
        <w:rPr>
          <w:color w:val="000000"/>
        </w:rPr>
        <w:lastRenderedPageBreak/>
        <w:t>participatory innovation​</w:t>
      </w:r>
      <w:r>
        <w:rPr>
          <w:color w:val="000000"/>
        </w:rPr>
        <w:t xml:space="preserve">. </w:t>
      </w:r>
      <w:r w:rsidRPr="00CC7BD0">
        <w:rPr>
          <w:color w:val="000000"/>
        </w:rPr>
        <w:t>Similarly, studies applying the Technology Acceptance Model (TAM) show that transformational leadership significantly enhances faculty perceptions of AI usefulness and ease of use</w:t>
      </w:r>
      <w:r w:rsidR="00A62ED4">
        <w:rPr>
          <w:color w:val="000000"/>
        </w:rPr>
        <w:t>. At the same time,</w:t>
      </w:r>
      <w:r w:rsidRPr="00CC7BD0">
        <w:rPr>
          <w:color w:val="000000"/>
        </w:rPr>
        <w:t xml:space="preserve"> rigid or transactional styles tend to suppress acceptance</w:t>
      </w:r>
      <w:r w:rsidR="00A62ED4">
        <w:rPr>
          <w:color w:val="000000"/>
        </w:rPr>
        <w:t>.</w:t>
      </w:r>
    </w:p>
    <w:p w14:paraId="3D15DF19" w14:textId="610A6757" w:rsidR="007A2ECB" w:rsidRPr="00C95D0A" w:rsidRDefault="007A2ECB" w:rsidP="003257DC">
      <w:pPr>
        <w:spacing w:line="480" w:lineRule="auto"/>
        <w:ind w:firstLine="720"/>
        <w:rPr>
          <w:color w:val="000000"/>
        </w:rPr>
      </w:pPr>
      <w:r w:rsidRPr="007A2ECB">
        <w:rPr>
          <w:color w:val="000000"/>
        </w:rPr>
        <w:t>A</w:t>
      </w:r>
      <w:r>
        <w:rPr>
          <w:color w:val="000000"/>
        </w:rPr>
        <w:t xml:space="preserve"> consistent pattern emerges a</w:t>
      </w:r>
      <w:r w:rsidRPr="007A2ECB">
        <w:rPr>
          <w:color w:val="000000"/>
        </w:rPr>
        <w:t>cross these sectors</w:t>
      </w:r>
      <w:r>
        <w:rPr>
          <w:color w:val="000000"/>
        </w:rPr>
        <w:t xml:space="preserve">, </w:t>
      </w:r>
      <w:r w:rsidRPr="007A2ECB">
        <w:rPr>
          <w:color w:val="000000"/>
        </w:rPr>
        <w:t>defense, public, private, and academic</w:t>
      </w:r>
      <w:r>
        <w:rPr>
          <w:color w:val="000000"/>
        </w:rPr>
        <w:t xml:space="preserve"> sector</w:t>
      </w:r>
      <w:r w:rsidRPr="007A2ECB">
        <w:rPr>
          <w:color w:val="000000"/>
        </w:rPr>
        <w:t>s: the leadership frameworks inherited from prior eras, while valuable, are no longer sufficient on their own. Complexity, ethical ambiguity, and technological acceleration have outpaced traditional approaches. In response, the literature increasingly converges around a new constellation of leadership requirements</w:t>
      </w:r>
      <w:r>
        <w:rPr>
          <w:color w:val="000000"/>
        </w:rPr>
        <w:t xml:space="preserve"> centering on </w:t>
      </w:r>
      <w:r w:rsidRPr="007A2ECB">
        <w:rPr>
          <w:color w:val="000000"/>
        </w:rPr>
        <w:t xml:space="preserve">capabilities that blend adaptability, technical literacy, and ethical oversight. These emergent competencies mark a critical inflection point in leadership evolution and lay the groundwork for </w:t>
      </w:r>
      <w:r>
        <w:rPr>
          <w:color w:val="000000"/>
        </w:rPr>
        <w:t>developing</w:t>
      </w:r>
      <w:r w:rsidRPr="007A2ECB">
        <w:rPr>
          <w:color w:val="000000"/>
        </w:rPr>
        <w:t xml:space="preserve"> AI-specific leadership models.</w:t>
      </w:r>
    </w:p>
    <w:p w14:paraId="183173EE" w14:textId="77777777" w:rsidR="00AB10E9" w:rsidRPr="009436AC" w:rsidRDefault="00AB10E9" w:rsidP="00F643A2">
      <w:pPr>
        <w:spacing w:line="480" w:lineRule="auto"/>
        <w:rPr>
          <w:b/>
          <w:bCs/>
          <w:color w:val="000000"/>
        </w:rPr>
      </w:pPr>
      <w:r w:rsidRPr="009436AC">
        <w:rPr>
          <w:b/>
          <w:bCs/>
          <w:color w:val="000000"/>
        </w:rPr>
        <w:t>Emerging Leadership Requirements</w:t>
      </w:r>
    </w:p>
    <w:p w14:paraId="7F27ABD1" w14:textId="02461591" w:rsidR="00C95D0A" w:rsidRPr="00C95D0A" w:rsidRDefault="003F440C" w:rsidP="003257DC">
      <w:pPr>
        <w:spacing w:line="480" w:lineRule="auto"/>
        <w:ind w:firstLine="720"/>
        <w:rPr>
          <w:color w:val="000000"/>
        </w:rPr>
      </w:pPr>
      <w:r>
        <w:rPr>
          <w:color w:val="000000"/>
        </w:rPr>
        <w:t>Leaders must be adaptive and responsive i</w:t>
      </w:r>
      <w:r w:rsidR="00333BC7">
        <w:rPr>
          <w:color w:val="000000"/>
        </w:rPr>
        <w:t xml:space="preserve">n a rapidly changing technological landscape, leveraging AI to navigate complexities and foster innovation within their teams (Mathews, 2020). </w:t>
      </w:r>
      <w:r w:rsidR="008D0BA5" w:rsidRPr="008D0BA5">
        <w:rPr>
          <w:color w:val="000000"/>
        </w:rPr>
        <w:t xml:space="preserve">Across sectors, research consistently highlights a triad of leadership capabilities essential for navigating AI transformation: </w:t>
      </w:r>
      <w:r w:rsidR="008D0BA5" w:rsidRPr="00CC7BD0">
        <w:rPr>
          <w:color w:val="000000"/>
        </w:rPr>
        <w:t xml:space="preserve">Strategic Adaptability, AI and Digital Acumen, and </w:t>
      </w:r>
      <w:r>
        <w:rPr>
          <w:color w:val="000000"/>
        </w:rPr>
        <w:t>h</w:t>
      </w:r>
      <w:r w:rsidR="00A62ED4">
        <w:rPr>
          <w:color w:val="000000"/>
        </w:rPr>
        <w:t xml:space="preserve">uman-AI </w:t>
      </w:r>
      <w:r>
        <w:rPr>
          <w:color w:val="000000"/>
        </w:rPr>
        <w:t>a</w:t>
      </w:r>
      <w:r w:rsidR="008D0BA5" w:rsidRPr="00CC7BD0">
        <w:rPr>
          <w:color w:val="000000"/>
        </w:rPr>
        <w:t>lignment in Governance</w:t>
      </w:r>
      <w:r w:rsidR="008D0BA5" w:rsidRPr="008D0BA5">
        <w:rPr>
          <w:color w:val="000000"/>
        </w:rPr>
        <w:t xml:space="preserve">. These domains form </w:t>
      </w:r>
      <w:r>
        <w:rPr>
          <w:color w:val="000000"/>
        </w:rPr>
        <w:t xml:space="preserve">the foundation of </w:t>
      </w:r>
      <w:r w:rsidR="008D0BA5" w:rsidRPr="008D0BA5">
        <w:rPr>
          <w:color w:val="000000"/>
        </w:rPr>
        <w:t>the AI-Integrated Leadership Competency Model (AILCM) and reflect the multidimensional nature of AI-era leadership</w:t>
      </w:r>
      <w:r w:rsidR="00C95D0A" w:rsidRPr="00C95D0A">
        <w:rPr>
          <w:color w:val="000000"/>
        </w:rPr>
        <w:t>.</w:t>
      </w:r>
    </w:p>
    <w:p w14:paraId="5C8ABC66" w14:textId="77777777" w:rsidR="00F643A2" w:rsidRDefault="002375CC" w:rsidP="00F643A2">
      <w:pPr>
        <w:spacing w:line="480" w:lineRule="auto"/>
        <w:rPr>
          <w:color w:val="000000"/>
        </w:rPr>
      </w:pPr>
      <w:r>
        <w:rPr>
          <w:b/>
          <w:bCs/>
          <w:i/>
          <w:iCs/>
          <w:color w:val="000000"/>
        </w:rPr>
        <w:t>Strategic Adaptability</w:t>
      </w:r>
      <w:r w:rsidR="00C95D0A">
        <w:rPr>
          <w:color w:val="000000"/>
        </w:rPr>
        <w:t xml:space="preserve"> </w:t>
      </w:r>
    </w:p>
    <w:p w14:paraId="2FF75B2D" w14:textId="3A51113D" w:rsidR="00C95D0A" w:rsidRPr="00C95D0A" w:rsidRDefault="002375CC" w:rsidP="00F643A2">
      <w:pPr>
        <w:spacing w:line="480" w:lineRule="auto"/>
        <w:ind w:firstLine="720"/>
        <w:rPr>
          <w:color w:val="000000"/>
        </w:rPr>
      </w:pPr>
      <w:r w:rsidRPr="002375CC">
        <w:rPr>
          <w:color w:val="000000"/>
        </w:rPr>
        <w:t xml:space="preserve">Leaders must remain agile </w:t>
      </w:r>
      <w:r w:rsidR="00CC3FE0">
        <w:rPr>
          <w:color w:val="000000"/>
        </w:rPr>
        <w:t>despite</w:t>
      </w:r>
      <w:r w:rsidRPr="002375CC">
        <w:rPr>
          <w:color w:val="000000"/>
        </w:rPr>
        <w:t xml:space="preserve"> evolving technologies and shifting organizational landscapes. This includes managing the pace of change, maintaining psychological safety, and guiding strategic narrative formation to foster alignment and resilience (Weber et al., 2022; Shal </w:t>
      </w:r>
      <w:r w:rsidRPr="002375CC">
        <w:rPr>
          <w:color w:val="000000"/>
        </w:rPr>
        <w:lastRenderedPageBreak/>
        <w:t>et al., 2024).</w:t>
      </w:r>
      <w:r w:rsidR="00906B76">
        <w:rPr>
          <w:color w:val="000000"/>
        </w:rPr>
        <w:t xml:space="preserve"> Furthermore, leaders must balance innovation with practical implementation to maximize organizational value and effectiveness (Walch, 2024).</w:t>
      </w:r>
    </w:p>
    <w:p w14:paraId="7BDC70F9" w14:textId="77777777" w:rsidR="00F643A2" w:rsidRDefault="002375CC" w:rsidP="00F643A2">
      <w:pPr>
        <w:spacing w:line="480" w:lineRule="auto"/>
        <w:rPr>
          <w:color w:val="000000"/>
        </w:rPr>
      </w:pPr>
      <w:r>
        <w:rPr>
          <w:b/>
          <w:bCs/>
          <w:i/>
          <w:iCs/>
          <w:color w:val="000000"/>
        </w:rPr>
        <w:t>AI and Digital Acumen</w:t>
      </w:r>
      <w:r w:rsidR="00C95D0A">
        <w:rPr>
          <w:color w:val="000000"/>
        </w:rPr>
        <w:t xml:space="preserve"> </w:t>
      </w:r>
    </w:p>
    <w:p w14:paraId="3F71968E" w14:textId="6509385C" w:rsidR="00C95D0A" w:rsidRPr="00C95D0A" w:rsidRDefault="002375CC" w:rsidP="00F643A2">
      <w:pPr>
        <w:spacing w:line="480" w:lineRule="auto"/>
        <w:ind w:firstLine="720"/>
        <w:rPr>
          <w:color w:val="000000"/>
        </w:rPr>
      </w:pPr>
      <w:r w:rsidRPr="002375CC">
        <w:rPr>
          <w:color w:val="000000"/>
        </w:rPr>
        <w:t xml:space="preserve">Effective AI leadership demands more than basic digital literacy. </w:t>
      </w:r>
      <w:r w:rsidR="001655E2">
        <w:rPr>
          <w:color w:val="000000"/>
        </w:rPr>
        <w:t xml:space="preserve">Tools, such as Generative AI (Gen AI), have become a critical focus, necessitating an intentional </w:t>
      </w:r>
      <w:r w:rsidR="0058487B">
        <w:rPr>
          <w:color w:val="000000"/>
        </w:rPr>
        <w:t xml:space="preserve">data acumen </w:t>
      </w:r>
      <w:r w:rsidR="001655E2">
        <w:rPr>
          <w:color w:val="000000"/>
        </w:rPr>
        <w:t>strategy</w:t>
      </w:r>
      <w:r w:rsidR="0058487B">
        <w:rPr>
          <w:color w:val="000000"/>
        </w:rPr>
        <w:t xml:space="preserve"> for all individuals (Saxena, 2024)</w:t>
      </w:r>
      <w:r w:rsidR="001655E2">
        <w:rPr>
          <w:color w:val="000000"/>
        </w:rPr>
        <w:t xml:space="preserve">. </w:t>
      </w:r>
      <w:r w:rsidRPr="002375CC">
        <w:rPr>
          <w:color w:val="000000"/>
        </w:rPr>
        <w:t>Leaders must understand data architecture, AI model functionality, regulatory frameworks, and the limits of explainability. They also play a key role in bridging technical and operational silos, facilitating collaboration between technical experts, ethicists, and frontline decision-makers (Nuria, 2024).</w:t>
      </w:r>
    </w:p>
    <w:p w14:paraId="7FD26A70" w14:textId="77777777" w:rsidR="00F643A2" w:rsidRDefault="008D0BA5" w:rsidP="00F643A2">
      <w:pPr>
        <w:spacing w:line="480" w:lineRule="auto"/>
        <w:rPr>
          <w:b/>
          <w:bCs/>
          <w:i/>
          <w:iCs/>
          <w:color w:val="000000"/>
        </w:rPr>
      </w:pPr>
      <w:r w:rsidRPr="008D0BA5">
        <w:rPr>
          <w:b/>
          <w:bCs/>
          <w:i/>
          <w:iCs/>
          <w:color w:val="000000"/>
        </w:rPr>
        <w:t>Human-AI Alignment in Governance</w:t>
      </w:r>
      <w:r>
        <w:rPr>
          <w:b/>
          <w:bCs/>
          <w:i/>
          <w:iCs/>
          <w:color w:val="000000"/>
        </w:rPr>
        <w:t xml:space="preserve"> </w:t>
      </w:r>
    </w:p>
    <w:p w14:paraId="3F3D816A" w14:textId="64381273" w:rsidR="00AB10E9" w:rsidRDefault="002375CC" w:rsidP="00F643A2">
      <w:pPr>
        <w:spacing w:line="480" w:lineRule="auto"/>
        <w:ind w:firstLine="720"/>
        <w:rPr>
          <w:color w:val="000000"/>
        </w:rPr>
      </w:pPr>
      <w:r w:rsidRPr="002375CC">
        <w:rPr>
          <w:color w:val="000000"/>
        </w:rPr>
        <w:t xml:space="preserve">As AI systems </w:t>
      </w:r>
      <w:r w:rsidR="00CC3FE0">
        <w:rPr>
          <w:color w:val="000000"/>
        </w:rPr>
        <w:t>become</w:t>
      </w:r>
      <w:r w:rsidRPr="002375CC">
        <w:rPr>
          <w:color w:val="000000"/>
        </w:rPr>
        <w:t xml:space="preserve"> more autonomous, leaders must ensure </w:t>
      </w:r>
      <w:r w:rsidR="00CC3FE0">
        <w:rPr>
          <w:color w:val="000000"/>
        </w:rPr>
        <w:t xml:space="preserve">that </w:t>
      </w:r>
      <w:r w:rsidRPr="002375CC">
        <w:rPr>
          <w:color w:val="000000"/>
        </w:rPr>
        <w:t>human values remain embedded. This involves ethical oversight, transparent governance, and building trust across stakeholders. Organizations with strong governance frameworks report up to 60% higher success in AI initiatives (Philippart, 2022). Relational behaviors</w:t>
      </w:r>
      <w:r w:rsidR="00A62ED4">
        <w:rPr>
          <w:color w:val="000000"/>
        </w:rPr>
        <w:t xml:space="preserve">, </w:t>
      </w:r>
      <w:r w:rsidRPr="002375CC">
        <w:rPr>
          <w:color w:val="000000"/>
        </w:rPr>
        <w:t>such as empathy, attentiveness, and psychological safety</w:t>
      </w:r>
      <w:r w:rsidR="00A62ED4">
        <w:rPr>
          <w:color w:val="000000"/>
        </w:rPr>
        <w:t xml:space="preserve">, </w:t>
      </w:r>
      <w:r w:rsidRPr="002375CC">
        <w:rPr>
          <w:color w:val="000000"/>
        </w:rPr>
        <w:t>are critical enablers, helping to ensure that AI systems ar</w:t>
      </w:r>
      <w:r w:rsidR="00A62ED4">
        <w:rPr>
          <w:color w:val="000000"/>
        </w:rPr>
        <w:t>e</w:t>
      </w:r>
      <w:r w:rsidRPr="002375CC">
        <w:rPr>
          <w:color w:val="000000"/>
        </w:rPr>
        <w:t xml:space="preserve"> effective</w:t>
      </w:r>
      <w:r w:rsidR="00A62ED4">
        <w:rPr>
          <w:color w:val="000000"/>
        </w:rPr>
        <w:t>,</w:t>
      </w:r>
      <w:r w:rsidRPr="002375CC">
        <w:rPr>
          <w:color w:val="000000"/>
        </w:rPr>
        <w:t xml:space="preserve"> accountable</w:t>
      </w:r>
      <w:r w:rsidR="00A62ED4">
        <w:rPr>
          <w:color w:val="000000"/>
        </w:rPr>
        <w:t>,</w:t>
      </w:r>
      <w:r w:rsidRPr="002375CC">
        <w:rPr>
          <w:color w:val="000000"/>
        </w:rPr>
        <w:t xml:space="preserve"> and inclusive (Kolga, 2023).</w:t>
      </w:r>
      <w:r w:rsidR="0024601E">
        <w:rPr>
          <w:color w:val="000000"/>
        </w:rPr>
        <w:t xml:space="preserve"> </w:t>
      </w:r>
      <w:r w:rsidR="0024601E" w:rsidRPr="0024601E">
        <w:rPr>
          <w:color w:val="000000"/>
        </w:rPr>
        <w:t>Crawford et al. (2023) reinforce this view, arguing that character-driven leadership must evolve alongside technological competence to safeguard ethical AI use and organizational trust.</w:t>
      </w:r>
    </w:p>
    <w:p w14:paraId="1DB52C2A" w14:textId="3953BBE5" w:rsidR="007F11E2" w:rsidRPr="00C95D0A" w:rsidRDefault="007F11E2" w:rsidP="00F643A2">
      <w:pPr>
        <w:spacing w:line="480" w:lineRule="auto"/>
        <w:ind w:firstLine="720"/>
        <w:rPr>
          <w:color w:val="000000"/>
        </w:rPr>
      </w:pPr>
      <w:r>
        <w:rPr>
          <w:color w:val="000000"/>
        </w:rPr>
        <w:t>More recently, t</w:t>
      </w:r>
      <w:r w:rsidRPr="007F11E2">
        <w:rPr>
          <w:color w:val="000000"/>
        </w:rPr>
        <w:t>rust in AI systems has emerged as a critical antecedent of innovation. Zhang et al. (2025) found that employee trust in AI predicted innovative work behaviors, mediated by leader behaviors that modeled transparency and ethical oversight. This finding directly supports the Human-AI Alignment domain of the AILCM, emphasizing the leader’s role in cultivating trust as a condition for innovation.</w:t>
      </w:r>
    </w:p>
    <w:p w14:paraId="6452BF8F" w14:textId="11D3E267" w:rsidR="002375CC" w:rsidRPr="002375CC" w:rsidRDefault="007A2ECB" w:rsidP="003257DC">
      <w:pPr>
        <w:spacing w:line="480" w:lineRule="auto"/>
        <w:ind w:firstLine="720"/>
        <w:rPr>
          <w:color w:val="000000"/>
        </w:rPr>
      </w:pPr>
      <w:r>
        <w:rPr>
          <w:color w:val="000000"/>
        </w:rPr>
        <w:lastRenderedPageBreak/>
        <w:t>Effective AI leadership is not defined by a single persona</w:t>
      </w:r>
      <w:r w:rsidR="002375CC" w:rsidRPr="002375CC">
        <w:rPr>
          <w:color w:val="000000"/>
        </w:rPr>
        <w:t xml:space="preserve"> but by a constellation of competencies shaped by </w:t>
      </w:r>
      <w:r w:rsidR="002375CC">
        <w:rPr>
          <w:color w:val="000000"/>
        </w:rPr>
        <w:t xml:space="preserve">the </w:t>
      </w:r>
      <w:r w:rsidR="002375CC" w:rsidRPr="002375CC">
        <w:rPr>
          <w:color w:val="000000"/>
        </w:rPr>
        <w:t>organizational context. In defense, the emphasis may fall on security and control; in the public sector, legitimacy and transparency; in corporate settings, speed and scal</w:t>
      </w:r>
      <w:r w:rsidR="002375CC">
        <w:rPr>
          <w:color w:val="000000"/>
        </w:rPr>
        <w:t>ability</w:t>
      </w:r>
      <w:r w:rsidR="002375CC" w:rsidRPr="002375CC">
        <w:rPr>
          <w:color w:val="000000"/>
        </w:rPr>
        <w:t>; and in academia, peer engagement and ethical stewardship.</w:t>
      </w:r>
    </w:p>
    <w:p w14:paraId="2BFA7415" w14:textId="4F7D7632" w:rsidR="00796BED" w:rsidRDefault="007A2ECB" w:rsidP="003257DC">
      <w:pPr>
        <w:spacing w:line="480" w:lineRule="auto"/>
        <w:ind w:firstLine="720"/>
        <w:rPr>
          <w:color w:val="000000"/>
        </w:rPr>
      </w:pPr>
      <w:r w:rsidRPr="007A2ECB">
        <w:rPr>
          <w:color w:val="000000"/>
        </w:rPr>
        <w:t>While these emerging competencies represent a meaningful step forward, they remain broad in scope and often lack cohesion across contexts. They respond to the pressures of AI transformation but do not fully resolve the tension between theory and practice. For this reason, scholars have begun to develop AI-specific leadership frameworks that attempt to codify how ethical, technical, and adaptive capacities can coexist within a single model. However, these frameworks, too, face important limitations. A critical engagement with the existing literature reveals persistent theoretical and methodological gaps that the AILCM seeks to address.</w:t>
      </w:r>
    </w:p>
    <w:p w14:paraId="182DD3CC" w14:textId="7B0F2DCB" w:rsidR="005F41CC" w:rsidRPr="005F41CC" w:rsidRDefault="005F41CC" w:rsidP="005F41CC">
      <w:pPr>
        <w:spacing w:line="480" w:lineRule="auto"/>
        <w:rPr>
          <w:b/>
          <w:bCs/>
          <w:color w:val="000000"/>
        </w:rPr>
      </w:pPr>
      <w:r w:rsidRPr="005F41CC">
        <w:rPr>
          <w:b/>
          <w:bCs/>
          <w:color w:val="000000"/>
        </w:rPr>
        <w:t>Alternative Frameworks</w:t>
      </w:r>
    </w:p>
    <w:p w14:paraId="7BBD87AB" w14:textId="77777777" w:rsidR="00E1683D" w:rsidRPr="00796BED" w:rsidRDefault="005F41CC" w:rsidP="00E1683D">
      <w:pPr>
        <w:spacing w:line="480" w:lineRule="auto"/>
        <w:ind w:firstLine="720"/>
        <w:rPr>
          <w:color w:val="000000"/>
        </w:rPr>
      </w:pPr>
      <w:r w:rsidRPr="005F41CC">
        <w:rPr>
          <w:color w:val="000000"/>
        </w:rPr>
        <w:t xml:space="preserve">While other contemporary leadership frameworks, such as servant leadership (Greenleaf, 1970) and authentic leadership (Avolio &amp; Walumbwa, 2014), offer valuable insights, they were not selected as AILCM foundations for specific reasons. </w:t>
      </w:r>
      <w:r w:rsidR="003F440C">
        <w:rPr>
          <w:color w:val="000000"/>
        </w:rPr>
        <w:t>While important, s</w:t>
      </w:r>
      <w:r w:rsidRPr="005F41CC">
        <w:rPr>
          <w:color w:val="000000"/>
        </w:rPr>
        <w:t xml:space="preserve">ervant leadership's emphasis on follower growth and community building provides insufficient guidance for technical AI governance decisions. Authentic leadership's focus on self-awareness and moral courage aligns with AILCM's ethical dimension but lacks the adaptive and technical components necessary for AI contexts. </w:t>
      </w:r>
      <w:r w:rsidR="00E1683D" w:rsidRPr="00E1683D">
        <w:rPr>
          <w:color w:val="000000"/>
        </w:rPr>
        <w:t>Similarly, ethical leadership (Brown &amp; Treviño, 2006) addresses moral oversight but lacks the adaptive and technical components necessary for dynamic AI environments. Shared leadership (Pearce &amp; Conger, 2003) emphasizes distributed authority but provides limited guidance on algorithmic literacy or governance frameworks.</w:t>
      </w:r>
    </w:p>
    <w:p w14:paraId="3756D7E5" w14:textId="310AACD3" w:rsidR="005F41CC" w:rsidRDefault="005F41CC" w:rsidP="005F41CC">
      <w:pPr>
        <w:spacing w:line="480" w:lineRule="auto"/>
        <w:ind w:firstLine="720"/>
        <w:rPr>
          <w:color w:val="000000"/>
        </w:rPr>
      </w:pPr>
      <w:r w:rsidRPr="005F41CC">
        <w:rPr>
          <w:color w:val="000000"/>
        </w:rPr>
        <w:lastRenderedPageBreak/>
        <w:t>By contrast, transformational, adaptive, and complexity theories directly address the specific challenges of technological disruption, distributed decision-making, and continuous organizational learning that define AI integration.</w:t>
      </w:r>
    </w:p>
    <w:p w14:paraId="2F3ACF01" w14:textId="77777777" w:rsidR="00F25DD3" w:rsidRDefault="00F25DD3" w:rsidP="00F25DD3">
      <w:pPr>
        <w:spacing w:line="480" w:lineRule="auto"/>
        <w:rPr>
          <w:b/>
          <w:bCs/>
          <w:color w:val="000000"/>
        </w:rPr>
      </w:pPr>
      <w:r w:rsidRPr="00F25DD3">
        <w:rPr>
          <w:b/>
          <w:bCs/>
          <w:color w:val="000000"/>
        </w:rPr>
        <w:t>Theoretical Gaps and the Case for a New Model</w:t>
      </w:r>
    </w:p>
    <w:p w14:paraId="272AC312" w14:textId="77777777" w:rsidR="003F440C" w:rsidRDefault="00B2688A" w:rsidP="00B2688A">
      <w:pPr>
        <w:spacing w:line="480" w:lineRule="auto"/>
        <w:ind w:firstLine="720"/>
        <w:rPr>
          <w:color w:val="000000"/>
        </w:rPr>
      </w:pPr>
      <w:r w:rsidRPr="00B2688A">
        <w:rPr>
          <w:color w:val="000000"/>
        </w:rPr>
        <w:t xml:space="preserve">Despite the promising connections between established leadership theories and AI contexts, significant theoretical tensions and limitations exist that the AILCM aims to address. While showing positive correlations with AI adoption, transformational leadership studies often suffer from common method bias issues. Hooi and Chan (2023) note that many rely solely on self-reported measures from the same respondents. Moreover, critical reviews of transformational leadership in technology contexts reveal that its emphasis on inspirational motivation, while valuable for cultural change, provides limited actionable guidance for the technical-ethical trade-offs inherent in algorithmic governance (Raisch &amp; Krakowski, 2021). </w:t>
      </w:r>
    </w:p>
    <w:p w14:paraId="3D85A90F" w14:textId="63394577" w:rsidR="00B2688A" w:rsidRPr="00B2688A" w:rsidRDefault="00B2688A" w:rsidP="00B2688A">
      <w:pPr>
        <w:spacing w:line="480" w:lineRule="auto"/>
        <w:ind w:firstLine="720"/>
        <w:rPr>
          <w:color w:val="000000"/>
        </w:rPr>
      </w:pPr>
      <w:r w:rsidRPr="00B2688A">
        <w:rPr>
          <w:color w:val="000000"/>
        </w:rPr>
        <w:t xml:space="preserve">Hooi and Chan's (2023) findings further demonstrate that transformational leadership's effects are mediated through employee engagement rather than direct technical adoption, suggesting complementary leadership approaches are needed for implementation phases. However, </w:t>
      </w:r>
      <w:proofErr w:type="spellStart"/>
      <w:r w:rsidRPr="00B2688A">
        <w:rPr>
          <w:color w:val="000000"/>
        </w:rPr>
        <w:t>Eminoğlu</w:t>
      </w:r>
      <w:proofErr w:type="spellEnd"/>
      <w:r w:rsidRPr="00B2688A">
        <w:rPr>
          <w:color w:val="000000"/>
        </w:rPr>
        <w:t xml:space="preserve"> et al. (2024) found that an individual's leadership self-efficacy influenced their AI readiness, indicating the importance of leadership development.</w:t>
      </w:r>
    </w:p>
    <w:p w14:paraId="3DE446DE" w14:textId="43286B7F" w:rsidR="00B2688A" w:rsidRPr="00B2688A" w:rsidRDefault="00B2688A" w:rsidP="00B2688A">
      <w:pPr>
        <w:spacing w:line="480" w:lineRule="auto"/>
        <w:ind w:firstLine="720"/>
        <w:rPr>
          <w:color w:val="000000"/>
        </w:rPr>
      </w:pPr>
      <w:r w:rsidRPr="00B2688A">
        <w:rPr>
          <w:color w:val="000000"/>
        </w:rPr>
        <w:t>Similarly, while Complexity Leadership Theory provides valuable insights into emergent dynamics, its empirical validation in AI-specific contexts remains nascent. The distributed and adaptive leadership constructs central to CLT have been operationalized with varying measures across studies (Uhl-Bien &amp; Arena, 2018), creating methodological challenges that the AILCM seeks to address through more precise competency definitions and validated assessment instruments.</w:t>
      </w:r>
    </w:p>
    <w:p w14:paraId="08E575E6" w14:textId="1BB50A93" w:rsidR="002B6A78" w:rsidRPr="002B6A78" w:rsidRDefault="00B2688A" w:rsidP="00B2688A">
      <w:pPr>
        <w:spacing w:line="480" w:lineRule="auto"/>
        <w:ind w:firstLine="720"/>
        <w:rPr>
          <w:color w:val="000000"/>
        </w:rPr>
      </w:pPr>
      <w:r w:rsidRPr="00B2688A">
        <w:rPr>
          <w:color w:val="000000"/>
        </w:rPr>
        <w:lastRenderedPageBreak/>
        <w:t>Perhaps most significantly, existing digital leadership frameworks like those proposed by Kane et al. (2019) and Weber et al. (2022) tend to emphasize organizational-level capabilities (digital vision, governance structures, cultural transformation) over individual leadership competencies and behaviors. This creates a meso-level analytical gap between strategic organizational goals and the specific leadership behaviors required to achieve them. The AILCM addresses this limitation by explicitly linking behavioral competencies to organizational outcomes across multiple levels of analysis, providing a bridge from individual leader actions to enterprise-wide AI transformation success.</w:t>
      </w:r>
    </w:p>
    <w:p w14:paraId="4658FAA3" w14:textId="2E8A3F0A" w:rsidR="005D570B" w:rsidRDefault="002B6A78" w:rsidP="003257DC">
      <w:pPr>
        <w:spacing w:line="480" w:lineRule="auto"/>
        <w:ind w:firstLine="720"/>
        <w:rPr>
          <w:color w:val="000000"/>
        </w:rPr>
      </w:pPr>
      <w:r w:rsidRPr="002B6A78">
        <w:rPr>
          <w:color w:val="000000"/>
        </w:rPr>
        <w:t>These critical perspectives informed the development of the AILCM as an integrative model that addresses the limitations of existing frameworks while synthesizing their strengths into a cohesive, empirically testable framework specifically calibrated for AI leadership contexts.</w:t>
      </w:r>
      <w:r w:rsidR="005D570B">
        <w:rPr>
          <w:color w:val="000000"/>
        </w:rPr>
        <w:t xml:space="preserve"> A common truth unites these frameworks</w:t>
      </w:r>
      <w:r w:rsidR="00796BED" w:rsidRPr="00796BED">
        <w:rPr>
          <w:color w:val="000000"/>
        </w:rPr>
        <w:t xml:space="preserve">: AI transformation is fundamentally a leadership challenge. </w:t>
      </w:r>
      <w:r w:rsidR="005D570B">
        <w:rPr>
          <w:color w:val="000000"/>
        </w:rPr>
        <w:t>While t</w:t>
      </w:r>
      <w:r w:rsidR="00796BED" w:rsidRPr="00796BED">
        <w:rPr>
          <w:color w:val="000000"/>
        </w:rPr>
        <w:t xml:space="preserve">echnology may trigger the shift, leadership determines whether that shift is coherent, ethical, and sustainable. These models consistently emphasize that successful AI leadership requires technical and strategic acumen </w:t>
      </w:r>
      <w:r w:rsidR="00CC3FE0">
        <w:rPr>
          <w:color w:val="000000"/>
        </w:rPr>
        <w:t>and</w:t>
      </w:r>
      <w:r w:rsidR="00796BED" w:rsidRPr="00796BED">
        <w:rPr>
          <w:color w:val="000000"/>
        </w:rPr>
        <w:t xml:space="preserve"> a capacity for trust-building, communication, and ongoing reflection</w:t>
      </w:r>
      <w:r w:rsidR="005D570B">
        <w:rPr>
          <w:color w:val="000000"/>
        </w:rPr>
        <w:t xml:space="preserve">- </w:t>
      </w:r>
      <w:r w:rsidR="00796BED" w:rsidRPr="00796BED">
        <w:rPr>
          <w:color w:val="000000"/>
        </w:rPr>
        <w:t>traits often relegated to “soft skills” but proven to be system-level enablers.</w:t>
      </w:r>
      <w:r w:rsidR="0024601E">
        <w:rPr>
          <w:color w:val="000000"/>
        </w:rPr>
        <w:t xml:space="preserve"> </w:t>
      </w:r>
      <w:r w:rsidR="0024601E">
        <w:t>As Gagnon and Collinson (2014) argue, any leadership framework that overlooks the contextual interplay of identity, power, and institutional structures risks misrepresenting how leadership functions in dynamic transformation efforts.</w:t>
      </w:r>
    </w:p>
    <w:p w14:paraId="145E74E9" w14:textId="2D82B33F" w:rsidR="00612B20" w:rsidRDefault="00796BED" w:rsidP="003257DC">
      <w:pPr>
        <w:spacing w:line="480" w:lineRule="auto"/>
        <w:ind w:firstLine="720"/>
        <w:rPr>
          <w:color w:val="000000"/>
        </w:rPr>
      </w:pPr>
      <w:r w:rsidRPr="00796BED">
        <w:rPr>
          <w:color w:val="000000"/>
        </w:rPr>
        <w:t xml:space="preserve">These frameworks converge in the AI-Integrated Leadership Competency Model (AILCM). Drawing from transformational, adaptive, complexity, and digital leadership theory, the AILCM integrates collective insights into a unified, empirically grounded model designed for the realities of intelligent systems. As we move into an era where leadership must evolve </w:t>
      </w:r>
      <w:r w:rsidRPr="00796BED">
        <w:rPr>
          <w:color w:val="000000"/>
        </w:rPr>
        <w:lastRenderedPageBreak/>
        <w:t>alongside AI, the ability to balance speed with ethics, scale with inclusion, and automation with agency will define the leaders who are not just fluent in AI</w:t>
      </w:r>
      <w:r w:rsidR="005D570B">
        <w:rPr>
          <w:color w:val="000000"/>
        </w:rPr>
        <w:t xml:space="preserve"> </w:t>
      </w:r>
      <w:r w:rsidRPr="00796BED">
        <w:rPr>
          <w:color w:val="000000"/>
        </w:rPr>
        <w:t xml:space="preserve">but </w:t>
      </w:r>
      <w:r w:rsidR="00CC3FE0">
        <w:rPr>
          <w:color w:val="000000"/>
        </w:rPr>
        <w:t>genuine</w:t>
      </w:r>
      <w:r w:rsidRPr="00796BED">
        <w:rPr>
          <w:color w:val="000000"/>
        </w:rPr>
        <w:t>ly ready for it.</w:t>
      </w:r>
    </w:p>
    <w:p w14:paraId="3985F0F6" w14:textId="5B57E54D" w:rsidR="00A200AE" w:rsidRDefault="00A200AE" w:rsidP="00A200AE">
      <w:pPr>
        <w:spacing w:line="480" w:lineRule="auto"/>
        <w:rPr>
          <w:b/>
          <w:bCs/>
          <w:color w:val="000000"/>
        </w:rPr>
      </w:pPr>
      <w:r w:rsidRPr="00A200AE">
        <w:rPr>
          <w:b/>
          <w:bCs/>
          <w:color w:val="000000"/>
        </w:rPr>
        <w:t>The Central Gap</w:t>
      </w:r>
    </w:p>
    <w:p w14:paraId="2AD39410" w14:textId="77777777" w:rsidR="003F440C" w:rsidRDefault="00A200AE" w:rsidP="00A200AE">
      <w:pPr>
        <w:spacing w:line="480" w:lineRule="auto"/>
        <w:rPr>
          <w:color w:val="000000"/>
        </w:rPr>
      </w:pPr>
      <w:r>
        <w:rPr>
          <w:color w:val="000000"/>
        </w:rPr>
        <w:tab/>
      </w:r>
      <w:r w:rsidRPr="00A200AE">
        <w:rPr>
          <w:color w:val="000000"/>
        </w:rPr>
        <w:t xml:space="preserve">Despite the proliferation of leadership frameworks addressing digital transformation broadly, a critical gap exists in leadership competency models specifically designed for AI-integrated organizational contexts. Existing frameworks suffer from three interrelated limitations: </w:t>
      </w:r>
    </w:p>
    <w:p w14:paraId="17A6702F" w14:textId="6AE2EDAB" w:rsidR="003F440C" w:rsidRPr="003F440C" w:rsidRDefault="00CA0A6C" w:rsidP="003F440C">
      <w:pPr>
        <w:pStyle w:val="ListParagraph"/>
        <w:numPr>
          <w:ilvl w:val="0"/>
          <w:numId w:val="74"/>
        </w:numPr>
        <w:spacing w:line="480" w:lineRule="auto"/>
        <w:rPr>
          <w:color w:val="000000"/>
        </w:rPr>
      </w:pPr>
      <w:r>
        <w:rPr>
          <w:color w:val="000000"/>
        </w:rPr>
        <w:t>I</w:t>
      </w:r>
      <w:r w:rsidR="00A200AE" w:rsidRPr="003F440C">
        <w:rPr>
          <w:color w:val="000000"/>
        </w:rPr>
        <w:t>nsufficient governance emphasis</w:t>
      </w:r>
      <w:r>
        <w:rPr>
          <w:color w:val="000000"/>
        </w:rPr>
        <w:t xml:space="preserve">: </w:t>
      </w:r>
      <w:r w:rsidR="00A200AE" w:rsidRPr="003F440C">
        <w:rPr>
          <w:color w:val="000000"/>
        </w:rPr>
        <w:t>digital leadership models (Kane et al., 2019; Weber et al., 2022) address technology adoption broadly but lack specific attention to the unique ethical, accountability, and human-AI collaboration challenges posed by autonomous and semi-autonomous AI systems</w:t>
      </w:r>
      <w:r>
        <w:rPr>
          <w:color w:val="000000"/>
        </w:rPr>
        <w:t>.</w:t>
      </w:r>
    </w:p>
    <w:p w14:paraId="08ED2A60" w14:textId="34DCC216" w:rsidR="003F440C" w:rsidRPr="003F440C" w:rsidRDefault="00CA0A6C" w:rsidP="003F440C">
      <w:pPr>
        <w:pStyle w:val="ListParagraph"/>
        <w:numPr>
          <w:ilvl w:val="0"/>
          <w:numId w:val="74"/>
        </w:numPr>
        <w:spacing w:line="480" w:lineRule="auto"/>
        <w:rPr>
          <w:color w:val="000000"/>
        </w:rPr>
      </w:pPr>
      <w:r>
        <w:rPr>
          <w:color w:val="000000"/>
        </w:rPr>
        <w:t>A</w:t>
      </w:r>
      <w:r w:rsidR="00A200AE" w:rsidRPr="003F440C">
        <w:rPr>
          <w:color w:val="000000"/>
        </w:rPr>
        <w:t>bsence of validated assessment instruments</w:t>
      </w:r>
      <w:r>
        <w:rPr>
          <w:color w:val="000000"/>
        </w:rPr>
        <w:t xml:space="preserve">: </w:t>
      </w:r>
      <w:r w:rsidR="00A200AE" w:rsidRPr="003F440C">
        <w:rPr>
          <w:color w:val="000000"/>
        </w:rPr>
        <w:t>while conceptual frameworks for AI-era leadership are emerging (Anghel, 2023), empirically validated, psychometrically sound tools for assessing leader readiness for AI integration remain virtually nonexistent, creating a measurement gap that hinders both research and practice</w:t>
      </w:r>
      <w:r>
        <w:rPr>
          <w:color w:val="000000"/>
        </w:rPr>
        <w:t>.</w:t>
      </w:r>
    </w:p>
    <w:p w14:paraId="45744915" w14:textId="04ED8314" w:rsidR="00A200AE" w:rsidRPr="003F440C" w:rsidRDefault="00CA0A6C" w:rsidP="003F440C">
      <w:pPr>
        <w:pStyle w:val="ListParagraph"/>
        <w:numPr>
          <w:ilvl w:val="0"/>
          <w:numId w:val="74"/>
        </w:numPr>
        <w:spacing w:line="480" w:lineRule="auto"/>
        <w:rPr>
          <w:color w:val="000000"/>
        </w:rPr>
      </w:pPr>
      <w:r>
        <w:rPr>
          <w:color w:val="000000"/>
        </w:rPr>
        <w:t>I</w:t>
      </w:r>
      <w:r w:rsidR="00A200AE" w:rsidRPr="003F440C">
        <w:rPr>
          <w:color w:val="000000"/>
        </w:rPr>
        <w:t>ncomplete theoretical integration</w:t>
      </w:r>
      <w:r>
        <w:rPr>
          <w:color w:val="000000"/>
        </w:rPr>
        <w:t xml:space="preserve">: </w:t>
      </w:r>
      <w:r w:rsidR="00A200AE" w:rsidRPr="003F440C">
        <w:rPr>
          <w:color w:val="000000"/>
        </w:rPr>
        <w:t>existing approaches tend to emphasize either technical acumen (digital fluency models) or adaptive capacity (complexity leadership) or ethical considerations (responsible AI frameworks) without synthesizing these dimensions into a cohesive, empirically testable competency model.</w:t>
      </w:r>
    </w:p>
    <w:p w14:paraId="2B5C25DA" w14:textId="19A2A482" w:rsidR="00A200AE" w:rsidRPr="00A200AE" w:rsidRDefault="00CA0A6C" w:rsidP="00A200AE">
      <w:pPr>
        <w:spacing w:line="480" w:lineRule="auto"/>
        <w:ind w:firstLine="720"/>
        <w:rPr>
          <w:color w:val="000000"/>
        </w:rPr>
      </w:pPr>
      <w:r w:rsidRPr="117D67E8">
        <w:rPr>
          <w:color w:val="000000" w:themeColor="text1"/>
        </w:rPr>
        <w:t xml:space="preserve">This study tackles this threefold gap by developing the AILCM, which explicitly combines governance (Human-AI Alignment), technical capability (AI &amp; Digital Acumen), and adaptive capacity (Strategic Adaptability) into a single framework. It also introduces the </w:t>
      </w:r>
      <w:r w:rsidR="7FA48352" w:rsidRPr="117D67E8">
        <w:rPr>
          <w:color w:val="000000" w:themeColor="text1"/>
        </w:rPr>
        <w:t>AI-Leadership Competency Assessment Tool</w:t>
      </w:r>
      <w:r w:rsidRPr="117D67E8">
        <w:rPr>
          <w:color w:val="000000" w:themeColor="text1"/>
        </w:rPr>
        <w:t xml:space="preserve"> (</w:t>
      </w:r>
      <w:r w:rsidR="1CB4EA13" w:rsidRPr="117D67E8">
        <w:rPr>
          <w:color w:val="000000" w:themeColor="text1"/>
        </w:rPr>
        <w:t>AI-LCAT</w:t>
      </w:r>
      <w:r w:rsidRPr="117D67E8">
        <w:rPr>
          <w:color w:val="000000" w:themeColor="text1"/>
        </w:rPr>
        <w:t xml:space="preserve">), the first validated instrument for </w:t>
      </w:r>
      <w:r w:rsidRPr="117D67E8">
        <w:rPr>
          <w:color w:val="000000" w:themeColor="text1"/>
        </w:rPr>
        <w:lastRenderedPageBreak/>
        <w:t>measuring AI-specific leadership skills. The AILCM therefore fills both a conceptual gap—namely, the lack of an integrated AI leadership theory—and a practical gap—the absence of validated assessment tools—helping organizations identify, develop, and evaluate leadership skills crucial for managing AI transformation.</w:t>
      </w:r>
    </w:p>
    <w:p w14:paraId="6BF90B00" w14:textId="4344D1FC" w:rsidR="0054235C" w:rsidRDefault="005841D3" w:rsidP="00CA0A6C">
      <w:pPr>
        <w:spacing w:line="480" w:lineRule="auto"/>
        <w:jc w:val="center"/>
        <w:rPr>
          <w:color w:val="000000"/>
        </w:rPr>
      </w:pPr>
      <w:r w:rsidRPr="00AD5415">
        <w:rPr>
          <w:b/>
          <w:bCs/>
          <w:color w:val="000000"/>
        </w:rPr>
        <w:t>The AI-Integrated Leadership Competency Model (AI</w:t>
      </w:r>
      <w:r w:rsidR="00F9758A">
        <w:rPr>
          <w:b/>
          <w:bCs/>
          <w:color w:val="000000"/>
        </w:rPr>
        <w:t>L</w:t>
      </w:r>
      <w:r w:rsidRPr="00AD5415">
        <w:rPr>
          <w:b/>
          <w:bCs/>
          <w:color w:val="000000"/>
        </w:rPr>
        <w:t>CM)</w:t>
      </w:r>
    </w:p>
    <w:p w14:paraId="726289A9" w14:textId="195E80F4" w:rsidR="0054235C" w:rsidRDefault="00796BED" w:rsidP="003257DC">
      <w:pPr>
        <w:spacing w:line="480" w:lineRule="auto"/>
        <w:ind w:firstLine="720"/>
        <w:rPr>
          <w:color w:val="000000"/>
        </w:rPr>
      </w:pPr>
      <w:r w:rsidRPr="00796BED">
        <w:rPr>
          <w:color w:val="000000"/>
        </w:rPr>
        <w:t xml:space="preserve">The </w:t>
      </w:r>
      <w:r w:rsidRPr="005D570B">
        <w:rPr>
          <w:color w:val="000000"/>
        </w:rPr>
        <w:t>AI-Integrated Leadership Competency Model (AILCM)</w:t>
      </w:r>
      <w:r w:rsidRPr="00796BED">
        <w:rPr>
          <w:color w:val="000000"/>
        </w:rPr>
        <w:t xml:space="preserve"> represents a comprehensive, empirically grounded framework designed to address the evolving demands of leadership in AI-enabled environments. Synthesizing insights from transformational, adaptive, complexity, and digital leadership theories</w:t>
      </w:r>
      <w:r w:rsidR="005D570B">
        <w:rPr>
          <w:color w:val="000000"/>
        </w:rPr>
        <w:t xml:space="preserve"> and</w:t>
      </w:r>
      <w:r w:rsidRPr="00796BED">
        <w:rPr>
          <w:color w:val="000000"/>
        </w:rPr>
        <w:t xml:space="preserve"> AI-specific implementation research</w:t>
      </w:r>
      <w:r w:rsidR="005D570B">
        <w:rPr>
          <w:color w:val="000000"/>
        </w:rPr>
        <w:t xml:space="preserve">, </w:t>
      </w:r>
      <w:r w:rsidRPr="00796BED">
        <w:rPr>
          <w:color w:val="000000"/>
        </w:rPr>
        <w:t>AILCM reflects the growing need for leaders who can strategically integrate technical fluency, ethical oversight, and adaptive governance in contexts defined by continuous change and emergent intelligence.</w:t>
      </w:r>
    </w:p>
    <w:p w14:paraId="1F0D3762" w14:textId="77777777" w:rsidR="0054235C" w:rsidRPr="00804389" w:rsidRDefault="0054235C" w:rsidP="00F643A2">
      <w:pPr>
        <w:spacing w:line="480" w:lineRule="auto"/>
        <w:rPr>
          <w:color w:val="000000"/>
        </w:rPr>
      </w:pPr>
      <w:r w:rsidRPr="0054235C">
        <w:rPr>
          <w:b/>
          <w:bCs/>
          <w:color w:val="000000"/>
        </w:rPr>
        <w:t>Theoretical Foundations</w:t>
      </w:r>
    </w:p>
    <w:p w14:paraId="06BB8BB8" w14:textId="0A2346CA" w:rsidR="00796BED" w:rsidRPr="00796BED" w:rsidRDefault="00796BED" w:rsidP="003257DC">
      <w:pPr>
        <w:spacing w:line="480" w:lineRule="auto"/>
        <w:ind w:firstLine="720"/>
        <w:rPr>
          <w:color w:val="000000"/>
        </w:rPr>
      </w:pPr>
      <w:r w:rsidRPr="00796BED">
        <w:rPr>
          <w:color w:val="000000"/>
        </w:rPr>
        <w:t>The AILCM is anchored in foundational leadership traditions while advancing beyond static constructs. From transformational leadership, the model draws on the enduring relevance of vision articulation and motivational influence. Jeong and Jeong’s (2024) longitudinal study confirmed that transformational leadership behaviors explained 37% of the variance in AI adoption</w:t>
      </w:r>
      <w:r w:rsidR="005D570B">
        <w:rPr>
          <w:color w:val="000000"/>
        </w:rPr>
        <w:t>, primari</w:t>
      </w:r>
      <w:r w:rsidRPr="00796BED">
        <w:rPr>
          <w:color w:val="000000"/>
        </w:rPr>
        <w:t>ly when leaders communicated a future-state vision for AI integration.</w:t>
      </w:r>
    </w:p>
    <w:p w14:paraId="63EBBDD3" w14:textId="77777777" w:rsidR="00796BED" w:rsidRPr="00796BED" w:rsidRDefault="00796BED" w:rsidP="003257DC">
      <w:pPr>
        <w:spacing w:line="480" w:lineRule="auto"/>
        <w:ind w:firstLine="720"/>
        <w:rPr>
          <w:color w:val="000000"/>
        </w:rPr>
      </w:pPr>
      <w:r w:rsidRPr="00796BED">
        <w:rPr>
          <w:color w:val="000000"/>
        </w:rPr>
        <w:t>Building on this, Weber et al. (2022) demonstrated that organizations with leaders who combine digital acumen with interpersonal and adaptive capabilities reported 56% higher AI adoption and 41% more innovation output. This validates the need for hybrid leadership approaches that are both technically literate and systemically attuned.</w:t>
      </w:r>
    </w:p>
    <w:p w14:paraId="03A970A3" w14:textId="2B58BC4E" w:rsidR="0054235C" w:rsidRDefault="00796BED" w:rsidP="003257DC">
      <w:pPr>
        <w:spacing w:line="480" w:lineRule="auto"/>
        <w:ind w:firstLine="720"/>
        <w:rPr>
          <w:color w:val="000000"/>
        </w:rPr>
      </w:pPr>
      <w:r w:rsidRPr="00796BED">
        <w:rPr>
          <w:color w:val="000000"/>
        </w:rPr>
        <w:t xml:space="preserve">Further theoretical support comes from Complexity Leadership Theory (Uhl-Bien &amp; Arena, 2018), which emphasizes the emergent, distributed, and relational dynamics of leadership </w:t>
      </w:r>
      <w:r w:rsidR="005D570B">
        <w:rPr>
          <w:color w:val="000000"/>
        </w:rPr>
        <w:lastRenderedPageBreak/>
        <w:t>with</w:t>
      </w:r>
      <w:r w:rsidRPr="00796BED">
        <w:rPr>
          <w:color w:val="000000"/>
        </w:rPr>
        <w:t>in complex adaptive systems. Kolga (2023) expands this view by framing relational and care-based behaviors</w:t>
      </w:r>
      <w:r w:rsidR="005D570B">
        <w:rPr>
          <w:color w:val="000000"/>
        </w:rPr>
        <w:t xml:space="preserve">, </w:t>
      </w:r>
      <w:r w:rsidRPr="00796BED">
        <w:rPr>
          <w:color w:val="000000"/>
        </w:rPr>
        <w:t>such as trust-building, psychological safety, and ethical sensitivity</w:t>
      </w:r>
      <w:r w:rsidR="005D570B">
        <w:rPr>
          <w:color w:val="000000"/>
        </w:rPr>
        <w:t xml:space="preserve">, </w:t>
      </w:r>
      <w:r w:rsidRPr="00796BED">
        <w:rPr>
          <w:color w:val="000000"/>
        </w:rPr>
        <w:t xml:space="preserve">as systemic enablers of innovation and adaptive space. </w:t>
      </w:r>
      <w:r w:rsidR="005D570B">
        <w:rPr>
          <w:color w:val="000000"/>
        </w:rPr>
        <w:t>Collectively,</w:t>
      </w:r>
      <w:r w:rsidRPr="00796BED">
        <w:rPr>
          <w:color w:val="000000"/>
        </w:rPr>
        <w:t xml:space="preserve"> </w:t>
      </w:r>
      <w:r w:rsidR="005D570B">
        <w:rPr>
          <w:color w:val="000000"/>
        </w:rPr>
        <w:t>these</w:t>
      </w:r>
      <w:r w:rsidRPr="00796BED">
        <w:rPr>
          <w:color w:val="000000"/>
        </w:rPr>
        <w:t xml:space="preserve"> </w:t>
      </w:r>
      <w:r w:rsidR="005D570B">
        <w:rPr>
          <w:color w:val="000000"/>
        </w:rPr>
        <w:t>foundations</w:t>
      </w:r>
      <w:r w:rsidRPr="00796BED">
        <w:rPr>
          <w:color w:val="000000"/>
        </w:rPr>
        <w:t xml:space="preserve"> shape the core s</w:t>
      </w:r>
      <w:r w:rsidR="00F643A2">
        <w:rPr>
          <w:color w:val="000000"/>
        </w:rPr>
        <w:t>t</w:t>
      </w:r>
      <w:r w:rsidRPr="00796BED">
        <w:rPr>
          <w:color w:val="000000"/>
        </w:rPr>
        <w:t>ructure of AILCM.</w:t>
      </w:r>
    </w:p>
    <w:p w14:paraId="775B6053" w14:textId="77777777" w:rsidR="0054235C" w:rsidRPr="00804389" w:rsidRDefault="0054235C" w:rsidP="00F643A2">
      <w:pPr>
        <w:spacing w:line="480" w:lineRule="auto"/>
        <w:rPr>
          <w:color w:val="000000"/>
        </w:rPr>
      </w:pPr>
      <w:r w:rsidRPr="0054235C">
        <w:rPr>
          <w:b/>
          <w:bCs/>
          <w:color w:val="000000"/>
        </w:rPr>
        <w:t>Core Competency Domains</w:t>
      </w:r>
    </w:p>
    <w:p w14:paraId="042C5BDC" w14:textId="43A02E6D" w:rsidR="00796BED" w:rsidRPr="00796BED" w:rsidRDefault="00796BED" w:rsidP="003257DC">
      <w:pPr>
        <w:spacing w:line="480" w:lineRule="auto"/>
        <w:ind w:firstLine="720"/>
        <w:rPr>
          <w:color w:val="000000"/>
        </w:rPr>
      </w:pPr>
      <w:r w:rsidRPr="00796BED">
        <w:rPr>
          <w:color w:val="000000"/>
        </w:rPr>
        <w:t xml:space="preserve">The AILCM comprises three interdependent domains, each essential to navigating </w:t>
      </w:r>
      <w:r w:rsidR="005D570B">
        <w:rPr>
          <w:color w:val="000000"/>
        </w:rPr>
        <w:t>AI transformation’s</w:t>
      </w:r>
      <w:r w:rsidRPr="00796BED">
        <w:rPr>
          <w:color w:val="000000"/>
        </w:rPr>
        <w:t xml:space="preserve"> ethical, strategic, and technical complexities.</w:t>
      </w:r>
    </w:p>
    <w:p w14:paraId="34CCC4BD" w14:textId="77777777" w:rsidR="00796BED" w:rsidRPr="00796BED" w:rsidRDefault="00796BED" w:rsidP="00F643A2">
      <w:pPr>
        <w:spacing w:line="480" w:lineRule="auto"/>
        <w:rPr>
          <w:b/>
          <w:bCs/>
          <w:i/>
          <w:iCs/>
          <w:color w:val="000000"/>
        </w:rPr>
      </w:pPr>
      <w:r w:rsidRPr="00796BED">
        <w:rPr>
          <w:b/>
          <w:bCs/>
          <w:i/>
          <w:iCs/>
          <w:color w:val="000000"/>
        </w:rPr>
        <w:t>AI and Digital Acumen</w:t>
      </w:r>
    </w:p>
    <w:p w14:paraId="2EA45AE2" w14:textId="73B42AA7" w:rsidR="00796BED" w:rsidRPr="00796BED" w:rsidRDefault="00796BED" w:rsidP="003257DC">
      <w:pPr>
        <w:spacing w:line="480" w:lineRule="auto"/>
        <w:ind w:firstLine="720"/>
        <w:rPr>
          <w:color w:val="000000"/>
        </w:rPr>
      </w:pPr>
      <w:r w:rsidRPr="00796BED">
        <w:rPr>
          <w:color w:val="000000"/>
        </w:rPr>
        <w:t xml:space="preserve">This domain reflects the technical literacy leaders need to operate effectively within AI systems. It includes </w:t>
      </w:r>
      <w:r w:rsidR="005D570B">
        <w:rPr>
          <w:color w:val="000000"/>
        </w:rPr>
        <w:t>engaging</w:t>
      </w:r>
      <w:r w:rsidRPr="00796BED">
        <w:rPr>
          <w:color w:val="000000"/>
        </w:rPr>
        <w:t xml:space="preserve"> in data-informed decision-making, interpret</w:t>
      </w:r>
      <w:r w:rsidR="005D570B">
        <w:rPr>
          <w:color w:val="000000"/>
        </w:rPr>
        <w:t>ing algorithmic outputs, mitigating bias, and managing</w:t>
      </w:r>
      <w:r w:rsidRPr="00796BED">
        <w:rPr>
          <w:color w:val="000000"/>
        </w:rPr>
        <w:t xml:space="preserve"> the socio-technical aspects of AI tools. Weber et al. (2022) found that leaders with strong digital acumen achieved a 47% higher success rate in AI implementation. Philippart (2022) adds that without technical fluency, leaders </w:t>
      </w:r>
      <w:r w:rsidR="005D570B">
        <w:rPr>
          <w:color w:val="000000"/>
        </w:rPr>
        <w:t>cannot</w:t>
      </w:r>
      <w:r w:rsidRPr="00796BED">
        <w:rPr>
          <w:color w:val="000000"/>
        </w:rPr>
        <w:t xml:space="preserve"> challenge system outputs, ensure interpretability, or foster meaningful cross-disciplinary collaboration.</w:t>
      </w:r>
    </w:p>
    <w:p w14:paraId="723F49DE" w14:textId="77777777" w:rsidR="00796BED" w:rsidRPr="00796BED" w:rsidRDefault="00796BED" w:rsidP="00F643A2">
      <w:pPr>
        <w:spacing w:line="480" w:lineRule="auto"/>
        <w:rPr>
          <w:b/>
          <w:bCs/>
          <w:i/>
          <w:iCs/>
          <w:color w:val="000000"/>
        </w:rPr>
      </w:pPr>
      <w:r w:rsidRPr="00796BED">
        <w:rPr>
          <w:b/>
          <w:bCs/>
          <w:i/>
          <w:iCs/>
          <w:color w:val="000000"/>
        </w:rPr>
        <w:t>Strategic Adaptability</w:t>
      </w:r>
    </w:p>
    <w:p w14:paraId="0101CB94" w14:textId="61927D9E" w:rsidR="00796BED" w:rsidRPr="00796BED" w:rsidRDefault="00796BED" w:rsidP="003257DC">
      <w:pPr>
        <w:spacing w:line="480" w:lineRule="auto"/>
        <w:ind w:firstLine="720"/>
        <w:rPr>
          <w:color w:val="000000"/>
        </w:rPr>
      </w:pPr>
      <w:r w:rsidRPr="00796BED">
        <w:rPr>
          <w:color w:val="000000"/>
        </w:rPr>
        <w:t xml:space="preserve">AI environments are inherently fluid, requiring leaders to </w:t>
      </w:r>
      <w:r w:rsidR="00CC3FE0">
        <w:rPr>
          <w:color w:val="000000"/>
        </w:rPr>
        <w:t>adjust strategies, manage uncertainty, and promote learning continuously</w:t>
      </w:r>
      <w:r w:rsidRPr="00796BED">
        <w:rPr>
          <w:color w:val="000000"/>
        </w:rPr>
        <w:t>. This domain encompasses the cognitive and behavioral flexibility needed to reorient plans in response to feedback, emergent risks, or evolving stakeholder needs. Karimi and Piña (2022) and Shal et al. (2024) link strategic adaptability to significantly higher AI adoption, employee engagement, and innovation outcomes. Strategic Adaptability also includes risk anticipation, scenario thinking, and pacing organizational change to avoid burnout or backlash.</w:t>
      </w:r>
    </w:p>
    <w:p w14:paraId="3CEB9EE5" w14:textId="77777777" w:rsidR="00796BED" w:rsidRPr="00796BED" w:rsidRDefault="00796BED" w:rsidP="00F643A2">
      <w:pPr>
        <w:spacing w:line="480" w:lineRule="auto"/>
        <w:rPr>
          <w:b/>
          <w:bCs/>
          <w:i/>
          <w:iCs/>
          <w:color w:val="000000"/>
        </w:rPr>
      </w:pPr>
      <w:r w:rsidRPr="00796BED">
        <w:rPr>
          <w:b/>
          <w:bCs/>
          <w:i/>
          <w:iCs/>
          <w:color w:val="000000"/>
        </w:rPr>
        <w:t>Human-AI Alignment in Governance</w:t>
      </w:r>
    </w:p>
    <w:p w14:paraId="2D44AB3A" w14:textId="60286637" w:rsidR="0054235C" w:rsidRDefault="00796BED" w:rsidP="003257DC">
      <w:pPr>
        <w:spacing w:line="480" w:lineRule="auto"/>
        <w:ind w:firstLine="720"/>
        <w:rPr>
          <w:color w:val="000000"/>
        </w:rPr>
      </w:pPr>
      <w:r>
        <w:rPr>
          <w:color w:val="000000"/>
        </w:rPr>
        <w:lastRenderedPageBreak/>
        <w:t>T</w:t>
      </w:r>
      <w:r w:rsidRPr="00796BED">
        <w:rPr>
          <w:color w:val="000000"/>
        </w:rPr>
        <w:t xml:space="preserve">his domain </w:t>
      </w:r>
      <w:r w:rsidR="00CC3FE0">
        <w:rPr>
          <w:color w:val="000000"/>
        </w:rPr>
        <w:t>aligns</w:t>
      </w:r>
      <w:r w:rsidRPr="00796BED">
        <w:rPr>
          <w:color w:val="000000"/>
        </w:rPr>
        <w:t xml:space="preserve"> algorithmic systems with organizational values, ethical norms, and stakeholder trust. </w:t>
      </w:r>
      <w:r w:rsidR="0060422A">
        <w:rPr>
          <w:color w:val="000000"/>
        </w:rPr>
        <w:t>It calls for leaders to adopt AI tools and foster an environment where AI can complement human abilities (</w:t>
      </w:r>
      <w:proofErr w:type="spellStart"/>
      <w:r w:rsidR="0060422A">
        <w:rPr>
          <w:color w:val="000000"/>
        </w:rPr>
        <w:t>Atsmon</w:t>
      </w:r>
      <w:proofErr w:type="spellEnd"/>
      <w:r w:rsidR="0060422A">
        <w:rPr>
          <w:color w:val="000000"/>
        </w:rPr>
        <w:t xml:space="preserve"> &amp; Pachner, 2023). </w:t>
      </w:r>
      <w:r w:rsidR="00CC3FE0">
        <w:rPr>
          <w:color w:val="000000"/>
        </w:rPr>
        <w:t>Leaders must</w:t>
      </w:r>
      <w:r w:rsidRPr="00796BED">
        <w:rPr>
          <w:color w:val="000000"/>
        </w:rPr>
        <w:t xml:space="preserve"> balance machine decision-making with human judgment, ensure transparency in automated systems, and design governance frameworks that </w:t>
      </w:r>
      <w:r w:rsidR="00777B02">
        <w:rPr>
          <w:color w:val="000000"/>
        </w:rPr>
        <w:t>maintain</w:t>
      </w:r>
      <w:r w:rsidRPr="00796BED">
        <w:rPr>
          <w:color w:val="000000"/>
        </w:rPr>
        <w:t xml:space="preserve"> fairness, accountability, and autonomy. Akopian et al. (2024) and Kolga (2023) emphasize that such alignment is </w:t>
      </w:r>
      <w:r w:rsidR="00777B02">
        <w:rPr>
          <w:color w:val="000000"/>
        </w:rPr>
        <w:t>essenti</w:t>
      </w:r>
      <w:r w:rsidRPr="00796BED">
        <w:rPr>
          <w:color w:val="000000"/>
        </w:rPr>
        <w:t xml:space="preserve">al </w:t>
      </w:r>
      <w:r w:rsidR="00777B02">
        <w:rPr>
          <w:color w:val="000000"/>
        </w:rPr>
        <w:t>for</w:t>
      </w:r>
      <w:r w:rsidRPr="00796BED">
        <w:rPr>
          <w:color w:val="000000"/>
        </w:rPr>
        <w:t xml:space="preserve"> </w:t>
      </w:r>
      <w:r w:rsidR="00777B02">
        <w:rPr>
          <w:color w:val="000000"/>
        </w:rPr>
        <w:t>sus</w:t>
      </w:r>
      <w:r w:rsidRPr="00796BED">
        <w:rPr>
          <w:color w:val="000000"/>
        </w:rPr>
        <w:t xml:space="preserve">taining public trust and long-term system resilience. Leaders in this domain </w:t>
      </w:r>
      <w:r w:rsidR="00777B02">
        <w:rPr>
          <w:color w:val="000000"/>
        </w:rPr>
        <w:t>act</w:t>
      </w:r>
      <w:r w:rsidRPr="00796BED">
        <w:rPr>
          <w:color w:val="000000"/>
        </w:rPr>
        <w:t xml:space="preserve"> as ethical stewards, institutional translators, and cultural integrators of AI.</w:t>
      </w:r>
    </w:p>
    <w:p w14:paraId="2312DBF0" w14:textId="450200B2" w:rsidR="00E062BD" w:rsidRDefault="00E062BD" w:rsidP="00E062BD">
      <w:pPr>
        <w:spacing w:line="480" w:lineRule="auto"/>
        <w:rPr>
          <w:b/>
          <w:bCs/>
          <w:color w:val="000000"/>
        </w:rPr>
      </w:pPr>
      <w:r>
        <w:rPr>
          <w:b/>
          <w:bCs/>
          <w:color w:val="000000"/>
        </w:rPr>
        <w:t>Theoretical Rationale for Three Domains</w:t>
      </w:r>
    </w:p>
    <w:p w14:paraId="29925A81" w14:textId="27695D8B" w:rsidR="00E062BD" w:rsidRPr="00E062BD" w:rsidRDefault="00E062BD" w:rsidP="00E062BD">
      <w:pPr>
        <w:spacing w:line="480" w:lineRule="auto"/>
        <w:rPr>
          <w:color w:val="000000"/>
        </w:rPr>
      </w:pPr>
      <w:r>
        <w:rPr>
          <w:b/>
          <w:bCs/>
          <w:color w:val="000000"/>
        </w:rPr>
        <w:tab/>
      </w:r>
      <w:r w:rsidRPr="00E062BD">
        <w:rPr>
          <w:color w:val="000000"/>
        </w:rPr>
        <w:t>The AILCM's three-domain architecture</w:t>
      </w:r>
      <w:r w:rsidR="00CA0A6C">
        <w:rPr>
          <w:color w:val="000000"/>
        </w:rPr>
        <w:t xml:space="preserve">, </w:t>
      </w:r>
      <w:r w:rsidRPr="00E062BD">
        <w:rPr>
          <w:color w:val="000000"/>
        </w:rPr>
        <w:t>Human-AI Alignment in Governance, AI &amp; Digital Acumen, and Strategic Adaptability</w:t>
      </w:r>
      <w:r w:rsidR="00CA0A6C">
        <w:rPr>
          <w:color w:val="000000"/>
        </w:rPr>
        <w:t xml:space="preserve">, </w:t>
      </w:r>
      <w:r w:rsidRPr="00E062BD">
        <w:rPr>
          <w:color w:val="000000"/>
        </w:rPr>
        <w:t>reflects a deliberate theoretical decision grounded in parsimony, empirical manageability, and the fundamental structure of AI leadership challenges. Several alternative structures were considered and rejected during model development.</w:t>
      </w:r>
    </w:p>
    <w:p w14:paraId="6EA6D277" w14:textId="116E8DA2" w:rsidR="00E062BD" w:rsidRPr="00E062BD" w:rsidRDefault="00E062BD" w:rsidP="00E062BD">
      <w:pPr>
        <w:spacing w:line="480" w:lineRule="auto"/>
        <w:rPr>
          <w:b/>
          <w:bCs/>
          <w:i/>
          <w:iCs/>
          <w:color w:val="000000"/>
        </w:rPr>
      </w:pPr>
      <w:r w:rsidRPr="00E062BD">
        <w:rPr>
          <w:b/>
          <w:bCs/>
          <w:i/>
          <w:iCs/>
          <w:color w:val="000000"/>
        </w:rPr>
        <w:t>Why Not Two Domains?</w:t>
      </w:r>
    </w:p>
    <w:p w14:paraId="3CC946FA" w14:textId="1E2B32B2" w:rsidR="00E062BD" w:rsidRPr="00E062BD" w:rsidRDefault="00E062BD" w:rsidP="00E062BD">
      <w:pPr>
        <w:spacing w:line="480" w:lineRule="auto"/>
        <w:ind w:firstLine="720"/>
        <w:rPr>
          <w:color w:val="000000"/>
        </w:rPr>
      </w:pPr>
      <w:r>
        <w:rPr>
          <w:color w:val="000000"/>
        </w:rPr>
        <w:t>A simpler two-domain model might combine the framework into Technical Competencies (AI Acumen) and Socio-Adaptive Competencies (Governance + Adaptability). However, this approach overlooks an important theoretical difference: governance and adaptability face fundamentally different leadership challenges. Governance involves values alignment, ethical oversight, and stakeholder trust</w:t>
      </w:r>
      <w:r w:rsidR="00CA0A6C">
        <w:rPr>
          <w:color w:val="000000"/>
        </w:rPr>
        <w:t xml:space="preserve">, </w:t>
      </w:r>
      <w:r>
        <w:rPr>
          <w:color w:val="000000"/>
        </w:rPr>
        <w:t>essentially asking, "Should we deploy AI this way?" Meanwhile, adaptability focuses on organizational agility, learning orientation, and strategic repositioning</w:t>
      </w:r>
      <w:r w:rsidR="00CA0A6C">
        <w:rPr>
          <w:color w:val="000000"/>
        </w:rPr>
        <w:t xml:space="preserve">, </w:t>
      </w:r>
      <w:r>
        <w:rPr>
          <w:color w:val="000000"/>
        </w:rPr>
        <w:t xml:space="preserve">answering, "How do we respond to AI-driven change?" Merging these aspects would blend ethical decision-making with strategic flexibility, two distinct leadership functions that may require different skills, develop through different processes, and lead to </w:t>
      </w:r>
      <w:r>
        <w:rPr>
          <w:color w:val="000000"/>
        </w:rPr>
        <w:lastRenderedPageBreak/>
        <w:t xml:space="preserve">different outcomes. Empirically, combining governance and adaptability risks creating a conceptually </w:t>
      </w:r>
      <w:r w:rsidR="00CA0A6C">
        <w:rPr>
          <w:color w:val="000000"/>
        </w:rPr>
        <w:t>messy</w:t>
      </w:r>
      <w:r>
        <w:rPr>
          <w:color w:val="000000"/>
        </w:rPr>
        <w:t xml:space="preserve"> factor that lacks clear discriminant validity.</w:t>
      </w:r>
    </w:p>
    <w:p w14:paraId="001A558C" w14:textId="44CC4F97" w:rsidR="00E062BD" w:rsidRPr="00E062BD" w:rsidRDefault="00E062BD" w:rsidP="00E062BD">
      <w:pPr>
        <w:spacing w:line="480" w:lineRule="auto"/>
        <w:rPr>
          <w:b/>
          <w:bCs/>
          <w:i/>
          <w:iCs/>
          <w:color w:val="000000"/>
        </w:rPr>
      </w:pPr>
      <w:r w:rsidRPr="00E062BD">
        <w:rPr>
          <w:b/>
          <w:bCs/>
          <w:i/>
          <w:iCs/>
          <w:color w:val="000000"/>
        </w:rPr>
        <w:t>Why Not Four or Five Domains?</w:t>
      </w:r>
    </w:p>
    <w:p w14:paraId="64CE9C7A" w14:textId="77777777" w:rsidR="00E062BD" w:rsidRPr="00E062BD" w:rsidRDefault="00E062BD" w:rsidP="00E062BD">
      <w:pPr>
        <w:spacing w:line="480" w:lineRule="auto"/>
        <w:ind w:firstLine="720"/>
        <w:rPr>
          <w:color w:val="000000"/>
        </w:rPr>
      </w:pPr>
      <w:r w:rsidRPr="00E062BD">
        <w:rPr>
          <w:color w:val="000000"/>
        </w:rPr>
        <w:t>Conversely, the AILCM could be elaborated into four or more domains. For example:</w:t>
      </w:r>
    </w:p>
    <w:p w14:paraId="6555DF28" w14:textId="148A0C2F" w:rsidR="00E062BD" w:rsidRPr="00E062BD" w:rsidRDefault="00E062BD" w:rsidP="00E062BD">
      <w:pPr>
        <w:pStyle w:val="ListParagraph"/>
        <w:numPr>
          <w:ilvl w:val="0"/>
          <w:numId w:val="71"/>
        </w:numPr>
        <w:spacing w:line="480" w:lineRule="auto"/>
        <w:rPr>
          <w:color w:val="000000"/>
        </w:rPr>
      </w:pPr>
      <w:r w:rsidRPr="00E062BD">
        <w:rPr>
          <w:color w:val="000000"/>
        </w:rPr>
        <w:t>Four-domain alternative: Splitting AI &amp; Digital Acumen into Technical Knowledge and Data Fluency, or separating Human-AI Governance into Ethical Oversight and</w:t>
      </w:r>
      <w:r w:rsidR="00DA3C0B">
        <w:rPr>
          <w:color w:val="000000"/>
        </w:rPr>
        <w:t xml:space="preserve"> </w:t>
      </w:r>
      <w:r w:rsidRPr="00E062BD">
        <w:rPr>
          <w:color w:val="000000"/>
        </w:rPr>
        <w:t>Stakeholder Engagement</w:t>
      </w:r>
    </w:p>
    <w:p w14:paraId="2A5EF333" w14:textId="56AF0249" w:rsidR="00E062BD" w:rsidRPr="00E062BD" w:rsidRDefault="00E062BD" w:rsidP="00E062BD">
      <w:pPr>
        <w:pStyle w:val="ListParagraph"/>
        <w:numPr>
          <w:ilvl w:val="0"/>
          <w:numId w:val="71"/>
        </w:numPr>
        <w:spacing w:line="480" w:lineRule="auto"/>
        <w:rPr>
          <w:color w:val="000000"/>
        </w:rPr>
      </w:pPr>
      <w:r w:rsidRPr="00E062BD">
        <w:rPr>
          <w:color w:val="000000"/>
        </w:rPr>
        <w:t>Five-domain alternative: Further subdividing Strategic Adaptability into Environmental Scanning and Organizational Agility</w:t>
      </w:r>
    </w:p>
    <w:p w14:paraId="21825CF0" w14:textId="18B75383" w:rsidR="00E062BD" w:rsidRPr="00E062BD" w:rsidRDefault="00E062BD" w:rsidP="00E062BD">
      <w:pPr>
        <w:spacing w:line="480" w:lineRule="auto"/>
        <w:rPr>
          <w:color w:val="000000"/>
        </w:rPr>
      </w:pPr>
      <w:r w:rsidRPr="00E062BD">
        <w:rPr>
          <w:color w:val="000000"/>
        </w:rPr>
        <w:t>While such distinctions have conceptual appeal, they sacrifice parsimony for marginal theoretical gain. More critically, creating four or five domains would:</w:t>
      </w:r>
    </w:p>
    <w:p w14:paraId="68DFEC33" w14:textId="5EE614D8" w:rsidR="00E062BD" w:rsidRPr="00E062BD" w:rsidRDefault="00E062BD" w:rsidP="00E062BD">
      <w:pPr>
        <w:pStyle w:val="ListParagraph"/>
        <w:numPr>
          <w:ilvl w:val="0"/>
          <w:numId w:val="72"/>
        </w:numPr>
        <w:spacing w:line="480" w:lineRule="auto"/>
        <w:rPr>
          <w:color w:val="000000"/>
        </w:rPr>
      </w:pPr>
      <w:r w:rsidRPr="00E062BD">
        <w:rPr>
          <w:color w:val="000000"/>
        </w:rPr>
        <w:t>Reduce Feasibility: Each domain requires approximately 12-15 items for reliable measurement (Boateng et al., 2018). A five-domain model would necessitate a 60-75</w:t>
      </w:r>
      <w:r w:rsidR="00CA0A6C">
        <w:rPr>
          <w:color w:val="000000"/>
        </w:rPr>
        <w:t>-</w:t>
      </w:r>
      <w:r w:rsidRPr="00E062BD">
        <w:rPr>
          <w:color w:val="000000"/>
        </w:rPr>
        <w:t>item instrument, exceeding reasonable survey length and likely increasing participant fatigue and dropout.</w:t>
      </w:r>
    </w:p>
    <w:p w14:paraId="717555A3" w14:textId="4E9E177E" w:rsidR="00E062BD" w:rsidRPr="00E062BD" w:rsidRDefault="00E062BD" w:rsidP="00E062BD">
      <w:pPr>
        <w:pStyle w:val="ListParagraph"/>
        <w:numPr>
          <w:ilvl w:val="0"/>
          <w:numId w:val="72"/>
        </w:numPr>
        <w:spacing w:line="480" w:lineRule="auto"/>
        <w:rPr>
          <w:color w:val="000000"/>
        </w:rPr>
      </w:pPr>
      <w:r w:rsidRPr="117D67E8">
        <w:rPr>
          <w:color w:val="000000" w:themeColor="text1"/>
        </w:rPr>
        <w:t xml:space="preserve">Complicate Practical Application: Organizations adopting the </w:t>
      </w:r>
      <w:r w:rsidR="1CB4EA13" w:rsidRPr="117D67E8">
        <w:rPr>
          <w:color w:val="000000" w:themeColor="text1"/>
        </w:rPr>
        <w:t>AI-LCAT</w:t>
      </w:r>
      <w:r w:rsidRPr="117D67E8">
        <w:rPr>
          <w:color w:val="000000" w:themeColor="text1"/>
        </w:rPr>
        <w:t xml:space="preserve"> for leadership assessment and development benefit from a cognitively manageable</w:t>
      </w:r>
      <w:r w:rsidR="00CA0A6C" w:rsidRPr="117D67E8">
        <w:rPr>
          <w:color w:val="000000" w:themeColor="text1"/>
        </w:rPr>
        <w:t xml:space="preserve"> framework</w:t>
      </w:r>
      <w:r w:rsidRPr="117D67E8">
        <w:rPr>
          <w:color w:val="000000" w:themeColor="text1"/>
        </w:rPr>
        <w:t>. Three domains can be readily understood, communicated, and integrated into talent management processes. Five domains risk overwhelming users and diluting focus.</w:t>
      </w:r>
    </w:p>
    <w:p w14:paraId="253756E2" w14:textId="5D3543C9" w:rsidR="00E062BD" w:rsidRPr="00E062BD" w:rsidRDefault="00E062BD" w:rsidP="00E062BD">
      <w:pPr>
        <w:pStyle w:val="ListParagraph"/>
        <w:numPr>
          <w:ilvl w:val="0"/>
          <w:numId w:val="72"/>
        </w:numPr>
        <w:spacing w:line="480" w:lineRule="auto"/>
        <w:rPr>
          <w:color w:val="000000"/>
        </w:rPr>
      </w:pPr>
      <w:r w:rsidRPr="00E062BD">
        <w:rPr>
          <w:color w:val="000000"/>
        </w:rPr>
        <w:t>Risk Multicollinearity: Subdomains (e.g., ethical oversight and stakeholder engagement) are likely to correlate very highly (r &gt;.70), suggesting they are empirically indistinguishable despite conceptual nuance. This would undermine discriminant validity and statistical modeling.</w:t>
      </w:r>
    </w:p>
    <w:p w14:paraId="22F701C2" w14:textId="591221C0" w:rsidR="00E062BD" w:rsidRPr="00E062BD" w:rsidRDefault="00E062BD" w:rsidP="00E062BD">
      <w:pPr>
        <w:spacing w:line="480" w:lineRule="auto"/>
        <w:rPr>
          <w:b/>
          <w:bCs/>
          <w:i/>
          <w:iCs/>
          <w:color w:val="000000"/>
        </w:rPr>
      </w:pPr>
      <w:r w:rsidRPr="00E062BD">
        <w:rPr>
          <w:b/>
          <w:bCs/>
          <w:i/>
          <w:iCs/>
          <w:color w:val="000000"/>
        </w:rPr>
        <w:lastRenderedPageBreak/>
        <w:t>The Theoretical Optimality of Three Domains</w:t>
      </w:r>
    </w:p>
    <w:p w14:paraId="3C0953A6" w14:textId="69E27F49" w:rsidR="00E062BD" w:rsidRPr="00E062BD" w:rsidRDefault="00E062BD" w:rsidP="00E062BD">
      <w:pPr>
        <w:spacing w:line="480" w:lineRule="auto"/>
        <w:ind w:firstLine="720"/>
        <w:rPr>
          <w:color w:val="000000"/>
        </w:rPr>
      </w:pPr>
      <w:r w:rsidRPr="00E062BD">
        <w:rPr>
          <w:color w:val="000000"/>
        </w:rPr>
        <w:t>The three-domain structure achieves an optimal balance based on triangulation of AI leadership challenges:</w:t>
      </w:r>
    </w:p>
    <w:p w14:paraId="02CB67D3" w14:textId="73A1E7AE" w:rsidR="00E062BD" w:rsidRPr="00E062BD" w:rsidRDefault="00E062BD" w:rsidP="00E062BD">
      <w:pPr>
        <w:pStyle w:val="ListParagraph"/>
        <w:numPr>
          <w:ilvl w:val="0"/>
          <w:numId w:val="73"/>
        </w:numPr>
        <w:spacing w:line="480" w:lineRule="auto"/>
        <w:rPr>
          <w:color w:val="000000"/>
        </w:rPr>
      </w:pPr>
      <w:r w:rsidRPr="00E062BD">
        <w:rPr>
          <w:color w:val="000000"/>
        </w:rPr>
        <w:t>Governance Domain addresses the normative question: "What should guide our AI decisions?" This encompasses ethics, values, trust, and human-centered oversight.</w:t>
      </w:r>
    </w:p>
    <w:p w14:paraId="463E53D5" w14:textId="2C9B3387" w:rsidR="00E062BD" w:rsidRPr="00E062BD" w:rsidRDefault="00E062BD" w:rsidP="00E062BD">
      <w:pPr>
        <w:pStyle w:val="ListParagraph"/>
        <w:numPr>
          <w:ilvl w:val="0"/>
          <w:numId w:val="73"/>
        </w:numPr>
        <w:spacing w:line="480" w:lineRule="auto"/>
        <w:rPr>
          <w:color w:val="000000"/>
        </w:rPr>
      </w:pPr>
      <w:r w:rsidRPr="00E062BD">
        <w:rPr>
          <w:color w:val="000000"/>
        </w:rPr>
        <w:t>The AI Acumen Domain addresses the technical question: "What do leaders need to understand about AI systems?" This includes data literacy, algorithmic awareness, and digital fluency.</w:t>
      </w:r>
    </w:p>
    <w:p w14:paraId="36965479" w14:textId="40018078" w:rsidR="00E062BD" w:rsidRPr="00E062BD" w:rsidRDefault="00E062BD" w:rsidP="00E062BD">
      <w:pPr>
        <w:pStyle w:val="ListParagraph"/>
        <w:numPr>
          <w:ilvl w:val="0"/>
          <w:numId w:val="73"/>
        </w:numPr>
        <w:spacing w:line="480" w:lineRule="auto"/>
        <w:rPr>
          <w:color w:val="000000"/>
        </w:rPr>
      </w:pPr>
      <w:r w:rsidRPr="00E062BD">
        <w:rPr>
          <w:color w:val="000000"/>
        </w:rPr>
        <w:t>The Strategic Adaptability Domain addresses the dynamic question: "How do leaders navigate continuous AI-driven change?" This domain covers learning agility, strategic flexibility, and innovation management.</w:t>
      </w:r>
    </w:p>
    <w:p w14:paraId="62463E35" w14:textId="77777777" w:rsidR="00DA3C0B" w:rsidRDefault="00DA3C0B" w:rsidP="00DA3C0B">
      <w:pPr>
        <w:spacing w:line="480" w:lineRule="auto"/>
        <w:rPr>
          <w:color w:val="000000"/>
        </w:rPr>
      </w:pPr>
      <w:r>
        <w:rPr>
          <w:color w:val="000000"/>
        </w:rPr>
        <w:t xml:space="preserve">These three questions—normative (should), technical (what), and dynamic (how)—represent core dimensions of AI leadership. Each corresponds to a different theoretical tradition (governance reflects transformational/ethical leadership; acumen reflects digital leadership; adaptability reflects adaptive/complexity leadership), and each predicts different organizational outcomes (governance fosters trust and adoption; acumen supports effective implementation; adaptability promotes innovation and resilience). </w:t>
      </w:r>
    </w:p>
    <w:p w14:paraId="69A2CDA0" w14:textId="2DB05F56" w:rsidR="00E062BD" w:rsidRPr="00E062BD" w:rsidRDefault="00E062BD" w:rsidP="00DA3C0B">
      <w:pPr>
        <w:spacing w:line="480" w:lineRule="auto"/>
        <w:ind w:firstLine="720"/>
        <w:rPr>
          <w:color w:val="000000"/>
        </w:rPr>
      </w:pPr>
      <w:r w:rsidRPr="00E062BD">
        <w:rPr>
          <w:color w:val="000000"/>
        </w:rPr>
        <w:t>Moreover, the three-domain structure aligns with established competency frameworks in related domains. For example, emotional intelligence models (Goleman, 1998) employ three to five dimensions; cultural intelligence (Earley &amp; Ang, 2003) uses four; many validated leadership competency models converge on three to four core domains as optimal for balancing comprehensiveness with usability (Boyatzis, 2008).</w:t>
      </w:r>
    </w:p>
    <w:p w14:paraId="05890077" w14:textId="18592F67" w:rsidR="00E062BD" w:rsidRPr="00E062BD" w:rsidRDefault="00E062BD" w:rsidP="00E062BD">
      <w:pPr>
        <w:spacing w:line="480" w:lineRule="auto"/>
        <w:rPr>
          <w:b/>
          <w:bCs/>
          <w:color w:val="000000"/>
        </w:rPr>
      </w:pPr>
      <w:r w:rsidRPr="00E062BD">
        <w:rPr>
          <w:b/>
          <w:bCs/>
          <w:color w:val="000000"/>
        </w:rPr>
        <w:t>Empirical Validation as Ultimate Arbiter</w:t>
      </w:r>
    </w:p>
    <w:p w14:paraId="7A84BEFC" w14:textId="2A03F4E3" w:rsidR="00E062BD" w:rsidRPr="00E062BD" w:rsidRDefault="00E062BD" w:rsidP="00E062BD">
      <w:pPr>
        <w:spacing w:line="480" w:lineRule="auto"/>
        <w:ind w:firstLine="720"/>
        <w:rPr>
          <w:color w:val="000000"/>
        </w:rPr>
      </w:pPr>
      <w:r w:rsidRPr="00E062BD">
        <w:rPr>
          <w:color w:val="000000"/>
        </w:rPr>
        <w:lastRenderedPageBreak/>
        <w:t xml:space="preserve">Importantly, this three-domain structure is treated as a theoretical hypothesis to be empirically tested rather than an immutable framework. </w:t>
      </w:r>
      <w:r w:rsidR="00E4588C">
        <w:rPr>
          <w:color w:val="000000"/>
        </w:rPr>
        <w:t>Suppose</w:t>
      </w:r>
      <w:r w:rsidRPr="00E062BD">
        <w:rPr>
          <w:color w:val="000000"/>
        </w:rPr>
        <w:t xml:space="preserve"> exploratory factor analysis reveals that the data support a two-domain or four-domain structure with superior fit and interpretability</w:t>
      </w:r>
      <w:r w:rsidR="00E4588C">
        <w:rPr>
          <w:color w:val="000000"/>
        </w:rPr>
        <w:t>. In that case</w:t>
      </w:r>
      <w:r w:rsidRPr="00E062BD">
        <w:rPr>
          <w:color w:val="000000"/>
        </w:rPr>
        <w:t>, the model will be revised accordingly (see Contingency Analysis Plan</w:t>
      </w:r>
      <w:r w:rsidR="00DA3C0B">
        <w:rPr>
          <w:color w:val="000000"/>
        </w:rPr>
        <w:t>s in Appendix 2</w:t>
      </w:r>
      <w:r w:rsidRPr="00E062BD">
        <w:rPr>
          <w:color w:val="000000"/>
        </w:rPr>
        <w:t>). The three-domain structure represents the study's a priori theoretical model based on deductive reasoning from leadership theory, but empirical evidence will determine the final validated structure.</w:t>
      </w:r>
    </w:p>
    <w:p w14:paraId="77CCB65C" w14:textId="431E2504" w:rsidR="00E062BD" w:rsidRPr="00E062BD" w:rsidRDefault="00E4588C" w:rsidP="00E4588C">
      <w:pPr>
        <w:spacing w:line="480" w:lineRule="auto"/>
        <w:ind w:firstLine="720"/>
        <w:rPr>
          <w:color w:val="000000"/>
        </w:rPr>
      </w:pPr>
      <w:r>
        <w:rPr>
          <w:color w:val="000000"/>
        </w:rPr>
        <w:t>Ultimately</w:t>
      </w:r>
      <w:r w:rsidR="00E062BD" w:rsidRPr="00E062BD">
        <w:rPr>
          <w:color w:val="000000"/>
        </w:rPr>
        <w:t>, three domains represent the theoretically optimal structure because they</w:t>
      </w:r>
      <w:r w:rsidR="00DA3C0B">
        <w:rPr>
          <w:color w:val="000000"/>
        </w:rPr>
        <w:t xml:space="preserve"> </w:t>
      </w:r>
      <w:r w:rsidR="00E062BD" w:rsidRPr="00E062BD">
        <w:rPr>
          <w:color w:val="000000"/>
        </w:rPr>
        <w:t xml:space="preserve">capture irreducible dimensions of AI leadership challenges, balance comprehensiveness with parsimony, align with established competency modeling practices, remain psychometrically and practically manageable, and </w:t>
      </w:r>
      <w:r w:rsidR="00DA3C0B">
        <w:rPr>
          <w:color w:val="000000"/>
        </w:rPr>
        <w:t>r</w:t>
      </w:r>
      <w:r w:rsidR="00E062BD" w:rsidRPr="00E062BD">
        <w:rPr>
          <w:color w:val="000000"/>
        </w:rPr>
        <w:t>eflect distinct theoretical traditions while supporting integrative synthesis. This structure positions the AILCM to advance both theoretical understanding and practical application of AI-era leadership.</w:t>
      </w:r>
    </w:p>
    <w:p w14:paraId="065229D8" w14:textId="772AB34C" w:rsidR="00DE01C1" w:rsidRPr="00DE01C1" w:rsidRDefault="00DE01C1" w:rsidP="00F643A2">
      <w:pPr>
        <w:spacing w:line="480" w:lineRule="auto"/>
        <w:rPr>
          <w:b/>
          <w:bCs/>
          <w:color w:val="000000"/>
        </w:rPr>
      </w:pPr>
      <w:r w:rsidRPr="00DE01C1">
        <w:rPr>
          <w:b/>
          <w:bCs/>
          <w:color w:val="000000"/>
        </w:rPr>
        <w:t>Integrated Effectiveness and Domain Interaction</w:t>
      </w:r>
    </w:p>
    <w:p w14:paraId="62ADF892" w14:textId="0133B1E0" w:rsidR="00796BED" w:rsidRPr="00796BED" w:rsidRDefault="00796BED" w:rsidP="003257DC">
      <w:pPr>
        <w:spacing w:line="480" w:lineRule="auto"/>
        <w:ind w:firstLine="720"/>
        <w:rPr>
          <w:color w:val="000000"/>
        </w:rPr>
      </w:pPr>
      <w:r w:rsidRPr="00796BED">
        <w:rPr>
          <w:color w:val="000000"/>
        </w:rPr>
        <w:t>The power of AILCM lies in how its domains reinforce one another. Jeong and Jeong (2024) showed that leaders w</w:t>
      </w:r>
      <w:r w:rsidR="00CC3FE0">
        <w:rPr>
          <w:color w:val="000000"/>
        </w:rPr>
        <w:t>ith</w:t>
      </w:r>
      <w:r w:rsidRPr="00796BED">
        <w:rPr>
          <w:color w:val="000000"/>
        </w:rPr>
        <w:t xml:space="preserve"> technical understanding and strategic adaptability achieved substantially higher implementation outcomes. Weber et al. (2022) found that leaders with combined strengths in all three domains had a 63% greater success rate in AI transformation efforts. When these capabilities interact, organizations report 58% higher engagement, 52% more knowledge diffusion, and 47% greater trust in AI systems.</w:t>
      </w:r>
    </w:p>
    <w:p w14:paraId="50157B8F" w14:textId="3D64EA11" w:rsidR="005841D3" w:rsidRDefault="00796BED" w:rsidP="003257DC">
      <w:pPr>
        <w:spacing w:line="480" w:lineRule="auto"/>
        <w:ind w:firstLine="720"/>
        <w:rPr>
          <w:color w:val="000000"/>
        </w:rPr>
      </w:pPr>
      <w:r w:rsidRPr="00796BED">
        <w:rPr>
          <w:color w:val="000000"/>
        </w:rPr>
        <w:t xml:space="preserve">Rather than treating competencies as additive, </w:t>
      </w:r>
      <w:r w:rsidR="00777B02">
        <w:rPr>
          <w:color w:val="000000"/>
        </w:rPr>
        <w:t xml:space="preserve">the </w:t>
      </w:r>
      <w:r w:rsidRPr="00796BED">
        <w:rPr>
          <w:color w:val="000000"/>
        </w:rPr>
        <w:t>AILCM recognizes that real-world leadership effectiveness emerges from the dynamic interaction of capabilities</w:t>
      </w:r>
      <w:r w:rsidR="00777B02">
        <w:rPr>
          <w:color w:val="000000"/>
        </w:rPr>
        <w:t>. S</w:t>
      </w:r>
      <w:r w:rsidRPr="00796BED">
        <w:rPr>
          <w:color w:val="000000"/>
        </w:rPr>
        <w:t xml:space="preserve">trategic pivots </w:t>
      </w:r>
      <w:r w:rsidRPr="00796BED">
        <w:rPr>
          <w:color w:val="000000"/>
        </w:rPr>
        <w:lastRenderedPageBreak/>
        <w:t>rely on ethical clarity, and digital tools gain traction through emotional intelligence and relational transparency.</w:t>
      </w:r>
    </w:p>
    <w:p w14:paraId="085E64C7" w14:textId="3644F824" w:rsidR="00132DDD" w:rsidRDefault="00132DDD" w:rsidP="00132DDD">
      <w:pPr>
        <w:spacing w:line="480" w:lineRule="auto"/>
        <w:rPr>
          <w:b/>
          <w:bCs/>
          <w:i/>
          <w:iCs/>
          <w:color w:val="000000"/>
        </w:rPr>
      </w:pPr>
      <w:r w:rsidRPr="00132DDD">
        <w:rPr>
          <w:b/>
          <w:bCs/>
          <w:i/>
          <w:iCs/>
          <w:color w:val="000000"/>
        </w:rPr>
        <w:t>The Synergistic Nature of AILCM Domains</w:t>
      </w:r>
    </w:p>
    <w:p w14:paraId="31975155" w14:textId="4C7963EE" w:rsidR="00132DDD" w:rsidRPr="00132DDD" w:rsidRDefault="00132DDD" w:rsidP="005F41CC">
      <w:pPr>
        <w:spacing w:line="480" w:lineRule="auto"/>
        <w:rPr>
          <w:color w:val="000000"/>
        </w:rPr>
      </w:pPr>
      <w:r>
        <w:rPr>
          <w:color w:val="000000"/>
        </w:rPr>
        <w:tab/>
      </w:r>
      <w:r w:rsidR="005F41CC" w:rsidRPr="005F41CC">
        <w:rPr>
          <w:color w:val="000000"/>
        </w:rPr>
        <w:t>The three AILCM domains do not operate independently. Instead, they interact in ways that amplify leadership effectiveness. For example, leaders with strong AI &amp; Digital Acumen can implement ethical governance more effectively because they understand the technical systems they're regulating. Similarly, Strategic Adaptability enhances Digital Acumen by helping leaders stay current with rapidly evolving technologies. These interactions suggest that developing all three domains simultaneously may be more effective than focusing on one at a time.</w:t>
      </w:r>
    </w:p>
    <w:p w14:paraId="0AAE43B7" w14:textId="5AC564F8" w:rsidR="000863A2" w:rsidRPr="000863A2" w:rsidRDefault="000863A2" w:rsidP="00F643A2">
      <w:pPr>
        <w:spacing w:line="480" w:lineRule="auto"/>
        <w:rPr>
          <w:color w:val="000000"/>
        </w:rPr>
      </w:pPr>
      <w:r w:rsidRPr="000863A2">
        <w:rPr>
          <w:b/>
          <w:bCs/>
          <w:color w:val="000000"/>
        </w:rPr>
        <w:t xml:space="preserve">Implementation Challenges and </w:t>
      </w:r>
      <w:r w:rsidR="00DE01C1">
        <w:rPr>
          <w:b/>
          <w:bCs/>
          <w:color w:val="000000"/>
        </w:rPr>
        <w:t>Contextual Nuances</w:t>
      </w:r>
    </w:p>
    <w:p w14:paraId="3F9BDFB1" w14:textId="1F828915" w:rsidR="00DE01C1" w:rsidRPr="00DE01C1" w:rsidRDefault="00DE01C1" w:rsidP="003257DC">
      <w:pPr>
        <w:spacing w:line="480" w:lineRule="auto"/>
        <w:ind w:firstLine="720"/>
        <w:rPr>
          <w:color w:val="000000"/>
        </w:rPr>
      </w:pPr>
      <w:r w:rsidRPr="00DE01C1">
        <w:rPr>
          <w:color w:val="000000"/>
        </w:rPr>
        <w:t>Despite its promise, implementing AILCM across diverse organizations presents real challenges. Philippart (2022) found that transformation efforts often fail due to imbalanced emphasis</w:t>
      </w:r>
      <w:r w:rsidR="00777B02">
        <w:rPr>
          <w:color w:val="000000"/>
        </w:rPr>
        <w:t xml:space="preserve">, </w:t>
      </w:r>
      <w:r w:rsidRPr="00DE01C1">
        <w:rPr>
          <w:color w:val="000000"/>
        </w:rPr>
        <w:t xml:space="preserve">typically overinvesting in technical rollouts while underestimating cultural resistance and trust erosion. </w:t>
      </w:r>
      <w:proofErr w:type="spellStart"/>
      <w:r w:rsidRPr="00DE01C1">
        <w:rPr>
          <w:color w:val="000000"/>
        </w:rPr>
        <w:t>Khirfan</w:t>
      </w:r>
      <w:proofErr w:type="spellEnd"/>
      <w:r w:rsidRPr="00DE01C1">
        <w:rPr>
          <w:color w:val="000000"/>
        </w:rPr>
        <w:t xml:space="preserve"> et al. (2024) demonstrated that leaders who effectively balanced human oversight with algorithmic outputs improved decision quality by 45%.</w:t>
      </w:r>
    </w:p>
    <w:p w14:paraId="3AFE35B0" w14:textId="133EA778" w:rsidR="000863A2" w:rsidRDefault="00777B02" w:rsidP="003257DC">
      <w:pPr>
        <w:spacing w:line="480" w:lineRule="auto"/>
        <w:ind w:firstLine="720"/>
        <w:rPr>
          <w:color w:val="000000"/>
        </w:rPr>
      </w:pPr>
      <w:r>
        <w:rPr>
          <w:color w:val="000000"/>
        </w:rPr>
        <w:t>Moreover, o</w:t>
      </w:r>
      <w:r w:rsidR="00DE01C1" w:rsidRPr="00DE01C1">
        <w:rPr>
          <w:color w:val="000000"/>
        </w:rPr>
        <w:t xml:space="preserve">rganizational context shapes domain prioritization. Weber et al. (2022) observed that large enterprises benefit most from early investment in Strategic Adaptability, while smaller firms may need </w:t>
      </w:r>
      <w:r>
        <w:rPr>
          <w:color w:val="000000"/>
        </w:rPr>
        <w:t>to</w:t>
      </w:r>
      <w:r w:rsidR="00DE01C1" w:rsidRPr="00DE01C1">
        <w:rPr>
          <w:color w:val="000000"/>
        </w:rPr>
        <w:t xml:space="preserve"> build digital fluency</w:t>
      </w:r>
      <w:r>
        <w:rPr>
          <w:color w:val="000000"/>
        </w:rPr>
        <w:t xml:space="preserve"> first</w:t>
      </w:r>
      <w:r w:rsidR="00DE01C1" w:rsidRPr="00DE01C1">
        <w:rPr>
          <w:color w:val="000000"/>
        </w:rPr>
        <w:t>. Moreover, sectors like defense (Philippart, 2022), healthcare (</w:t>
      </w:r>
      <w:proofErr w:type="spellStart"/>
      <w:r w:rsidR="00DE01C1" w:rsidRPr="00DE01C1">
        <w:rPr>
          <w:color w:val="000000"/>
        </w:rPr>
        <w:t>Khirfan</w:t>
      </w:r>
      <w:proofErr w:type="spellEnd"/>
      <w:r w:rsidR="00DE01C1" w:rsidRPr="00DE01C1">
        <w:rPr>
          <w:color w:val="000000"/>
        </w:rPr>
        <w:t xml:space="preserve"> et al., 2024), and academia (Shal et al., 2024) each demand tailored combinations of the three domains</w:t>
      </w:r>
      <w:r>
        <w:rPr>
          <w:color w:val="000000"/>
        </w:rPr>
        <w:t xml:space="preserve">, </w:t>
      </w:r>
      <w:r w:rsidR="00DE01C1" w:rsidRPr="00DE01C1">
        <w:rPr>
          <w:color w:val="000000"/>
        </w:rPr>
        <w:t>highlighting the need for flexible implementation pathways and sector-specific calibration</w:t>
      </w:r>
      <w:r w:rsidR="000863A2" w:rsidRPr="000863A2">
        <w:rPr>
          <w:color w:val="000000"/>
        </w:rPr>
        <w:t>.</w:t>
      </w:r>
    </w:p>
    <w:p w14:paraId="69167862" w14:textId="579D9722" w:rsidR="002B6A78" w:rsidRPr="003257DC" w:rsidRDefault="003257DC" w:rsidP="00F643A2">
      <w:pPr>
        <w:spacing w:line="480" w:lineRule="auto"/>
        <w:rPr>
          <w:b/>
          <w:bCs/>
          <w:color w:val="000000"/>
        </w:rPr>
      </w:pPr>
      <w:r w:rsidRPr="003257DC">
        <w:rPr>
          <w:b/>
          <w:bCs/>
          <w:color w:val="000000"/>
        </w:rPr>
        <w:t>Strategies for Implementation</w:t>
      </w:r>
    </w:p>
    <w:p w14:paraId="17511BF1" w14:textId="77777777" w:rsidR="002B6A78" w:rsidRPr="002B6A78" w:rsidRDefault="002B6A78" w:rsidP="003257DC">
      <w:pPr>
        <w:spacing w:line="480" w:lineRule="auto"/>
        <w:ind w:firstLine="720"/>
        <w:rPr>
          <w:color w:val="000000"/>
        </w:rPr>
      </w:pPr>
      <w:r w:rsidRPr="002B6A78">
        <w:rPr>
          <w:color w:val="000000"/>
        </w:rPr>
        <w:lastRenderedPageBreak/>
        <w:t>Translating the AILCM from theory to practice presents distinct challenges across organizations. Philippart's (2022) implementation study identified three critical success factors for operationalizing AI leadership models:</w:t>
      </w:r>
    </w:p>
    <w:p w14:paraId="1DA9B5C2" w14:textId="77777777" w:rsidR="002B6A78" w:rsidRPr="002B6A78" w:rsidRDefault="002B6A78" w:rsidP="003257DC">
      <w:pPr>
        <w:spacing w:line="480" w:lineRule="auto"/>
        <w:ind w:firstLine="720"/>
        <w:rPr>
          <w:color w:val="000000"/>
        </w:rPr>
      </w:pPr>
      <w:r w:rsidRPr="002B6A78">
        <w:rPr>
          <w:color w:val="000000"/>
        </w:rPr>
        <w:t>First, assessment and baseline establishment are essential starting points. Organizations that conducted comprehensive leadership assessments before AI implementation reported 57% higher transformation success rates. Using diagnostic tools to map existing competencies against the AILCM domains helps identify specific development priorities and tailor intervention strategies.</w:t>
      </w:r>
    </w:p>
    <w:p w14:paraId="12AE98B7" w14:textId="77777777" w:rsidR="002B6A78" w:rsidRPr="002B6A78" w:rsidRDefault="002B6A78" w:rsidP="003257DC">
      <w:pPr>
        <w:spacing w:line="480" w:lineRule="auto"/>
        <w:ind w:firstLine="720"/>
        <w:rPr>
          <w:color w:val="000000"/>
        </w:rPr>
      </w:pPr>
      <w:r w:rsidRPr="002B6A78">
        <w:rPr>
          <w:color w:val="000000"/>
        </w:rPr>
        <w:t>Second, phased capability building yields superior results to comprehensive approaches. Weber et al. (2022) found that organizations focusing on a single domain (typically starting with AI and Digital Acumen) before expanding to others achieved 38% higher adoption rates than those pursuing simultaneous development across all domains. This sequenced approach allows for focused learning, early wins, and iterative refinement of development strategies.</w:t>
      </w:r>
    </w:p>
    <w:p w14:paraId="4F2551A9" w14:textId="0EC65F47" w:rsidR="002B6A78" w:rsidRPr="002B6A78" w:rsidRDefault="002B6A78" w:rsidP="003257DC">
      <w:pPr>
        <w:spacing w:line="480" w:lineRule="auto"/>
        <w:ind w:firstLine="720"/>
        <w:rPr>
          <w:color w:val="000000"/>
        </w:rPr>
      </w:pPr>
      <w:r w:rsidRPr="002B6A78">
        <w:rPr>
          <w:color w:val="000000"/>
        </w:rPr>
        <w:t xml:space="preserve">Third, contextual adaptation is crucial for sector-specific implementation. Public sector organizations need </w:t>
      </w:r>
      <w:r w:rsidR="00777B02">
        <w:rPr>
          <w:color w:val="000000"/>
        </w:rPr>
        <w:t xml:space="preserve">a </w:t>
      </w:r>
      <w:r w:rsidRPr="002B6A78">
        <w:rPr>
          <w:color w:val="000000"/>
        </w:rPr>
        <w:t>stronger emphasis on the Human-AI Alignment domain due to accountability demands and ethical scrutiny (Akopian et al., 2024). Healthcare settings require balanced development across all three domains, with particular attention to risk management within Strategic Adaptability (</w:t>
      </w:r>
      <w:proofErr w:type="spellStart"/>
      <w:r w:rsidRPr="002B6A78">
        <w:rPr>
          <w:color w:val="000000"/>
        </w:rPr>
        <w:t>Khirfan</w:t>
      </w:r>
      <w:proofErr w:type="spellEnd"/>
      <w:r w:rsidRPr="002B6A78">
        <w:rPr>
          <w:color w:val="000000"/>
        </w:rPr>
        <w:t xml:space="preserve"> et al., 2024). Financial services benefit from early investment in governance frameworks within the Human-AI Alignment domain to address regulatory compliance (Nuria, 2024).</w:t>
      </w:r>
    </w:p>
    <w:p w14:paraId="58E80986" w14:textId="65AB60BC" w:rsidR="002B6A78" w:rsidRPr="000863A2" w:rsidRDefault="002B6A78" w:rsidP="003257DC">
      <w:pPr>
        <w:spacing w:line="480" w:lineRule="auto"/>
        <w:ind w:firstLine="720"/>
        <w:rPr>
          <w:color w:val="000000"/>
        </w:rPr>
      </w:pPr>
      <w:r w:rsidRPr="002B6A78">
        <w:rPr>
          <w:color w:val="000000"/>
        </w:rPr>
        <w:t>These implementation insights highlight that the AILCM is not merely a conceptual framework but a practical roadmap that must be contextually adapted through deliberate assessment, phased development, and sector-specific emphasis.</w:t>
      </w:r>
    </w:p>
    <w:p w14:paraId="140F66E2" w14:textId="4097D3A5" w:rsidR="00DE01C1" w:rsidRPr="00DE01C1" w:rsidRDefault="00DE01C1" w:rsidP="00F643A2">
      <w:pPr>
        <w:pStyle w:val="NoSpacing"/>
        <w:spacing w:line="480" w:lineRule="auto"/>
        <w:rPr>
          <w:rFonts w:ascii="Times New Roman" w:hAnsi="Times New Roman" w:cs="Times New Roman"/>
          <w:b/>
          <w:bCs/>
          <w:color w:val="000000"/>
        </w:rPr>
      </w:pPr>
      <w:r w:rsidRPr="00DE01C1">
        <w:rPr>
          <w:rFonts w:ascii="Times New Roman" w:eastAsia="Times New Roman" w:hAnsi="Times New Roman" w:cs="Times New Roman"/>
          <w:b/>
          <w:bCs/>
          <w:color w:val="000000"/>
        </w:rPr>
        <w:lastRenderedPageBreak/>
        <w:t>Leadership Development</w:t>
      </w:r>
    </w:p>
    <w:p w14:paraId="74432636" w14:textId="5A78F990" w:rsidR="00DE01C1" w:rsidRDefault="00DE01C1" w:rsidP="003257DC">
      <w:pPr>
        <w:pStyle w:val="NoSpacing"/>
        <w:spacing w:line="480" w:lineRule="auto"/>
        <w:ind w:firstLine="720"/>
        <w:rPr>
          <w:rFonts w:ascii="Times New Roman" w:hAnsi="Times New Roman" w:cs="Times New Roman"/>
          <w:color w:val="000000"/>
        </w:rPr>
      </w:pPr>
      <w:r w:rsidRPr="00DE01C1">
        <w:rPr>
          <w:rFonts w:ascii="Times New Roman" w:hAnsi="Times New Roman" w:cs="Times New Roman"/>
          <w:color w:val="000000"/>
        </w:rPr>
        <w:t xml:space="preserve">Structured leadership development programs built on AILCM principles are already demonstrating value. Organizations implementing competency-based training across the three domains report </w:t>
      </w:r>
      <w:r w:rsidRPr="00DE01C1">
        <w:rPr>
          <w:rFonts w:ascii="Times New Roman" w:eastAsia="Times New Roman" w:hAnsi="Times New Roman" w:cs="Times New Roman"/>
          <w:color w:val="000000"/>
        </w:rPr>
        <w:t>64% higher AI success rates</w:t>
      </w:r>
      <w:r w:rsidRPr="00DE01C1">
        <w:rPr>
          <w:rFonts w:ascii="Times New Roman" w:hAnsi="Times New Roman" w:cs="Times New Roman"/>
          <w:color w:val="000000"/>
        </w:rPr>
        <w:t xml:space="preserve"> and improved capacity to handle ethical, strategic, and technical tensions (Weber et al., 2022</w:t>
      </w:r>
      <w:r w:rsidR="009974DD">
        <w:rPr>
          <w:rFonts w:ascii="Times New Roman" w:hAnsi="Times New Roman" w:cs="Times New Roman"/>
          <w:color w:val="000000"/>
        </w:rPr>
        <w:t>; Yin et al., 2024</w:t>
      </w:r>
      <w:r w:rsidRPr="00DE01C1">
        <w:rPr>
          <w:rFonts w:ascii="Times New Roman" w:hAnsi="Times New Roman" w:cs="Times New Roman"/>
          <w:color w:val="000000"/>
        </w:rPr>
        <w:t xml:space="preserve">). </w:t>
      </w:r>
      <w:r w:rsidR="001644AF">
        <w:rPr>
          <w:rFonts w:ascii="Times New Roman" w:hAnsi="Times New Roman" w:cs="Times New Roman"/>
          <w:color w:val="000000"/>
        </w:rPr>
        <w:t xml:space="preserve">Additionally, </w:t>
      </w:r>
      <w:r w:rsidR="001644AF">
        <w:rPr>
          <w:rFonts w:ascii="Times New Roman" w:eastAsia="Times New Roman" w:hAnsi="Times New Roman" w:cs="Times New Roman"/>
          <w:color w:val="000000"/>
        </w:rPr>
        <w:t>effective AI leadership development requires a balance between leveraging technological advancements and addressing ethical considerations, such as bias and accountability</w:t>
      </w:r>
      <w:r w:rsidR="001644AF">
        <w:rPr>
          <w:rFonts w:ascii="Times New Roman" w:hAnsi="Times New Roman" w:cs="Times New Roman"/>
          <w:color w:val="000000"/>
        </w:rPr>
        <w:t xml:space="preserve"> (Jenkins et al., 2025). </w:t>
      </w:r>
      <w:r w:rsidRPr="00DE01C1">
        <w:rPr>
          <w:rFonts w:ascii="Times New Roman" w:hAnsi="Times New Roman" w:cs="Times New Roman"/>
          <w:color w:val="000000"/>
        </w:rPr>
        <w:t>These results</w:t>
      </w:r>
      <w:r w:rsidR="001644AF">
        <w:rPr>
          <w:rFonts w:ascii="Times New Roman" w:hAnsi="Times New Roman" w:cs="Times New Roman"/>
          <w:color w:val="000000"/>
        </w:rPr>
        <w:t xml:space="preserve"> and insights </w:t>
      </w:r>
      <w:r w:rsidRPr="00DE01C1">
        <w:rPr>
          <w:rFonts w:ascii="Times New Roman" w:hAnsi="Times New Roman" w:cs="Times New Roman"/>
          <w:color w:val="000000"/>
        </w:rPr>
        <w:t>make a strong case for embedding the AILCM into professional development, talent strategy, and executive education.</w:t>
      </w:r>
    </w:p>
    <w:p w14:paraId="327FA36D" w14:textId="401F9A60" w:rsidR="009974DD" w:rsidRDefault="009974DD"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Beyond organizational outcomes, AI also opens new pathways for leadership development. Tabata et al. (2025) argue that generative AI tools can accelerate leadership competency building by providing adaptive feedback and scenario simulations. While not directly tested in this study, their findings suggest future extensions of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into development contexts.</w:t>
      </w:r>
    </w:p>
    <w:p w14:paraId="48CC833D" w14:textId="17918D4C" w:rsidR="003257DC" w:rsidRPr="003257DC" w:rsidRDefault="003257DC" w:rsidP="00F643A2">
      <w:pPr>
        <w:pStyle w:val="NoSpacing"/>
        <w:spacing w:line="480" w:lineRule="auto"/>
        <w:rPr>
          <w:rFonts w:ascii="Times New Roman" w:hAnsi="Times New Roman" w:cs="Times New Roman"/>
          <w:b/>
          <w:bCs/>
          <w:color w:val="000000"/>
        </w:rPr>
      </w:pPr>
      <w:r w:rsidRPr="003257DC">
        <w:rPr>
          <w:rFonts w:ascii="Times New Roman" w:hAnsi="Times New Roman" w:cs="Times New Roman"/>
          <w:b/>
          <w:bCs/>
          <w:color w:val="000000"/>
        </w:rPr>
        <w:t>Future Research Directions</w:t>
      </w:r>
    </w:p>
    <w:p w14:paraId="20603A02" w14:textId="77777777" w:rsidR="002B6A78" w:rsidRPr="002B6A78" w:rsidRDefault="002B6A78" w:rsidP="003257DC">
      <w:pPr>
        <w:pStyle w:val="NoSpacing"/>
        <w:spacing w:line="480" w:lineRule="auto"/>
        <w:ind w:firstLine="720"/>
        <w:rPr>
          <w:rFonts w:ascii="Times New Roman" w:hAnsi="Times New Roman" w:cs="Times New Roman"/>
          <w:color w:val="000000"/>
        </w:rPr>
      </w:pPr>
      <w:r w:rsidRPr="002B6A78">
        <w:rPr>
          <w:rFonts w:ascii="Times New Roman" w:hAnsi="Times New Roman" w:cs="Times New Roman"/>
          <w:color w:val="000000"/>
        </w:rPr>
        <w:t>This review establishes the theoretical foundation for the AI-Integrated Leadership Competency Model (AILCM), which will be empirically tested in subsequent chapters. After establishing and validating the model, several critical research questions will warrant further investigation:</w:t>
      </w:r>
    </w:p>
    <w:p w14:paraId="269E2DA1" w14:textId="4B2BFF93" w:rsidR="002B6A78" w:rsidRPr="002B6A78" w:rsidRDefault="002B6A78" w:rsidP="00FA7616">
      <w:pPr>
        <w:pStyle w:val="NoSpacing"/>
        <w:numPr>
          <w:ilvl w:val="0"/>
          <w:numId w:val="38"/>
        </w:numPr>
        <w:spacing w:line="480" w:lineRule="auto"/>
        <w:rPr>
          <w:rFonts w:ascii="Times New Roman" w:hAnsi="Times New Roman" w:cs="Times New Roman"/>
          <w:color w:val="000000"/>
        </w:rPr>
      </w:pPr>
      <w:r w:rsidRPr="002B6A78">
        <w:rPr>
          <w:rFonts w:ascii="Times New Roman" w:hAnsi="Times New Roman" w:cs="Times New Roman"/>
          <w:b/>
          <w:bCs/>
          <w:color w:val="000000"/>
        </w:rPr>
        <w:t>Longitudinal Development</w:t>
      </w:r>
      <w:r w:rsidRPr="002B6A78">
        <w:rPr>
          <w:rFonts w:ascii="Times New Roman" w:hAnsi="Times New Roman" w:cs="Times New Roman"/>
          <w:color w:val="000000"/>
        </w:rPr>
        <w:t xml:space="preserve">: How do the three AILCM competency domains evolve </w:t>
      </w:r>
      <w:r w:rsidR="00777B02">
        <w:rPr>
          <w:rFonts w:ascii="Times New Roman" w:hAnsi="Times New Roman" w:cs="Times New Roman"/>
          <w:color w:val="000000"/>
        </w:rPr>
        <w:t>during</w:t>
      </w:r>
      <w:r w:rsidRPr="002B6A78">
        <w:rPr>
          <w:rFonts w:ascii="Times New Roman" w:hAnsi="Times New Roman" w:cs="Times New Roman"/>
          <w:color w:val="000000"/>
        </w:rPr>
        <w:t xml:space="preserve"> an organization's AI transformation journey? Future longitudinal studies tracking leaders through complete AI implementation cycles will </w:t>
      </w:r>
      <w:r w:rsidR="00777B02">
        <w:rPr>
          <w:rFonts w:ascii="Times New Roman" w:hAnsi="Times New Roman" w:cs="Times New Roman"/>
          <w:color w:val="000000"/>
        </w:rPr>
        <w:t>enhance</w:t>
      </w:r>
      <w:r w:rsidRPr="002B6A78">
        <w:rPr>
          <w:rFonts w:ascii="Times New Roman" w:hAnsi="Times New Roman" w:cs="Times New Roman"/>
          <w:color w:val="000000"/>
        </w:rPr>
        <w:t xml:space="preserve"> understand</w:t>
      </w:r>
      <w:r w:rsidR="00777B02">
        <w:rPr>
          <w:rFonts w:ascii="Times New Roman" w:hAnsi="Times New Roman" w:cs="Times New Roman"/>
          <w:color w:val="000000"/>
        </w:rPr>
        <w:t>ing of</w:t>
      </w:r>
      <w:r w:rsidRPr="002B6A78">
        <w:rPr>
          <w:rFonts w:ascii="Times New Roman" w:hAnsi="Times New Roman" w:cs="Times New Roman"/>
          <w:color w:val="000000"/>
        </w:rPr>
        <w:t xml:space="preserve"> how competency requirements shift across phases and how leaders </w:t>
      </w:r>
      <w:r w:rsidR="00777B02">
        <w:rPr>
          <w:rFonts w:ascii="Times New Roman" w:hAnsi="Times New Roman" w:cs="Times New Roman"/>
          <w:color w:val="000000"/>
        </w:rPr>
        <w:t>cultivate</w:t>
      </w:r>
      <w:r w:rsidRPr="002B6A78">
        <w:rPr>
          <w:rFonts w:ascii="Times New Roman" w:hAnsi="Times New Roman" w:cs="Times New Roman"/>
          <w:color w:val="000000"/>
        </w:rPr>
        <w:t xml:space="preserve"> these capabilities.</w:t>
      </w:r>
    </w:p>
    <w:p w14:paraId="1D49373B" w14:textId="5F1B5D2C" w:rsidR="002B6A78" w:rsidRPr="002B6A78" w:rsidRDefault="002B6A78" w:rsidP="00FA7616">
      <w:pPr>
        <w:pStyle w:val="NoSpacing"/>
        <w:numPr>
          <w:ilvl w:val="0"/>
          <w:numId w:val="38"/>
        </w:numPr>
        <w:spacing w:line="480" w:lineRule="auto"/>
        <w:rPr>
          <w:rFonts w:ascii="Times New Roman" w:hAnsi="Times New Roman" w:cs="Times New Roman"/>
          <w:color w:val="000000"/>
        </w:rPr>
      </w:pPr>
      <w:r w:rsidRPr="117D67E8">
        <w:rPr>
          <w:rFonts w:ascii="Times New Roman" w:hAnsi="Times New Roman" w:cs="Times New Roman"/>
          <w:b/>
          <w:bCs/>
          <w:color w:val="000000" w:themeColor="text1"/>
        </w:rPr>
        <w:lastRenderedPageBreak/>
        <w:t>Competency Measurement</w:t>
      </w:r>
      <w:r w:rsidRPr="117D67E8">
        <w:rPr>
          <w:rFonts w:ascii="Times New Roman" w:hAnsi="Times New Roman" w:cs="Times New Roman"/>
          <w:color w:val="000000" w:themeColor="text1"/>
        </w:rPr>
        <w:t xml:space="preserve">: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developed in this study provides an initial measurement approach, but future research should further refine psychometric approaches to </w:t>
      </w:r>
      <w:r w:rsidR="009D0E99" w:rsidRPr="117D67E8">
        <w:rPr>
          <w:rFonts w:ascii="Times New Roman" w:hAnsi="Times New Roman" w:cs="Times New Roman"/>
          <w:color w:val="000000" w:themeColor="text1"/>
        </w:rPr>
        <w:t xml:space="preserve">accurately </w:t>
      </w:r>
      <w:r w:rsidRPr="117D67E8">
        <w:rPr>
          <w:rFonts w:ascii="Times New Roman" w:hAnsi="Times New Roman" w:cs="Times New Roman"/>
          <w:color w:val="000000" w:themeColor="text1"/>
        </w:rPr>
        <w:t>a</w:t>
      </w:r>
      <w:r w:rsidR="00777B02" w:rsidRPr="117D67E8">
        <w:rPr>
          <w:rFonts w:ascii="Times New Roman" w:hAnsi="Times New Roman" w:cs="Times New Roman"/>
          <w:color w:val="000000" w:themeColor="text1"/>
        </w:rPr>
        <w:t>ssess the three AILCM domains across diverse organizational contexts</w:t>
      </w:r>
      <w:r w:rsidRPr="117D67E8">
        <w:rPr>
          <w:rFonts w:ascii="Times New Roman" w:hAnsi="Times New Roman" w:cs="Times New Roman"/>
          <w:color w:val="000000" w:themeColor="text1"/>
        </w:rPr>
        <w:t>.</w:t>
      </w:r>
    </w:p>
    <w:p w14:paraId="1CD89FB0" w14:textId="77777777" w:rsidR="002B6A78" w:rsidRPr="002B6A78" w:rsidRDefault="002B6A78" w:rsidP="00FA7616">
      <w:pPr>
        <w:pStyle w:val="NoSpacing"/>
        <w:numPr>
          <w:ilvl w:val="0"/>
          <w:numId w:val="38"/>
        </w:numPr>
        <w:spacing w:line="480" w:lineRule="auto"/>
        <w:rPr>
          <w:rFonts w:ascii="Times New Roman" w:hAnsi="Times New Roman" w:cs="Times New Roman"/>
          <w:color w:val="000000"/>
        </w:rPr>
      </w:pPr>
      <w:r w:rsidRPr="002B6A78">
        <w:rPr>
          <w:rFonts w:ascii="Times New Roman" w:hAnsi="Times New Roman" w:cs="Times New Roman"/>
          <w:b/>
          <w:bCs/>
          <w:color w:val="000000"/>
        </w:rPr>
        <w:t>Contextual Contingencies</w:t>
      </w:r>
      <w:r w:rsidRPr="002B6A78">
        <w:rPr>
          <w:rFonts w:ascii="Times New Roman" w:hAnsi="Times New Roman" w:cs="Times New Roman"/>
          <w:color w:val="000000"/>
        </w:rPr>
        <w:t>: While this study examines the AILCM across multiple sectors, future research should more systematically investigate how organizational variables moderate the relationship between the three competency domains and AI implementation outcomes. Studies examining how size, industry, AI maturity, and regulatory environment influence the relative importance of each domain would enhance the contextual applicability of the AILCM.</w:t>
      </w:r>
    </w:p>
    <w:p w14:paraId="3D72E0D4" w14:textId="77777777" w:rsidR="002B6A78" w:rsidRPr="002B6A78" w:rsidRDefault="002B6A78" w:rsidP="00FA7616">
      <w:pPr>
        <w:pStyle w:val="NoSpacing"/>
        <w:numPr>
          <w:ilvl w:val="0"/>
          <w:numId w:val="38"/>
        </w:numPr>
        <w:spacing w:line="480" w:lineRule="auto"/>
        <w:rPr>
          <w:rFonts w:ascii="Times New Roman" w:hAnsi="Times New Roman" w:cs="Times New Roman"/>
          <w:color w:val="000000"/>
        </w:rPr>
      </w:pPr>
      <w:r w:rsidRPr="002B6A78">
        <w:rPr>
          <w:rFonts w:ascii="Times New Roman" w:hAnsi="Times New Roman" w:cs="Times New Roman"/>
          <w:b/>
          <w:bCs/>
          <w:color w:val="000000"/>
        </w:rPr>
        <w:t>Implementation Effectiveness</w:t>
      </w:r>
      <w:r w:rsidRPr="002B6A78">
        <w:rPr>
          <w:rFonts w:ascii="Times New Roman" w:hAnsi="Times New Roman" w:cs="Times New Roman"/>
          <w:color w:val="000000"/>
        </w:rPr>
        <w:t>: Which leadership development interventions most effectively build the competencies identified in the AILCM? Comparative studies of training approaches, coaching methodologies, and experiential learning would provide practical guidance for organizations investing in AI leadership development.</w:t>
      </w:r>
    </w:p>
    <w:p w14:paraId="7B280033" w14:textId="77777777" w:rsidR="002B6A78" w:rsidRPr="002B6A78" w:rsidRDefault="002B6A78" w:rsidP="00FA7616">
      <w:pPr>
        <w:pStyle w:val="NoSpacing"/>
        <w:numPr>
          <w:ilvl w:val="0"/>
          <w:numId w:val="38"/>
        </w:numPr>
        <w:spacing w:line="480" w:lineRule="auto"/>
        <w:rPr>
          <w:rFonts w:ascii="Times New Roman" w:hAnsi="Times New Roman" w:cs="Times New Roman"/>
          <w:color w:val="000000"/>
        </w:rPr>
      </w:pPr>
      <w:r w:rsidRPr="002B6A78">
        <w:rPr>
          <w:rFonts w:ascii="Times New Roman" w:hAnsi="Times New Roman" w:cs="Times New Roman"/>
          <w:b/>
          <w:bCs/>
          <w:color w:val="000000"/>
        </w:rPr>
        <w:t>Cross-Domain Interactions</w:t>
      </w:r>
      <w:r w:rsidRPr="002B6A78">
        <w:rPr>
          <w:rFonts w:ascii="Times New Roman" w:hAnsi="Times New Roman" w:cs="Times New Roman"/>
          <w:color w:val="000000"/>
        </w:rPr>
        <w:t>: This study establishes the three core domains of the AILCM, but future research should examine the interactions and potential synergies between these domains. Understanding how competency in one domain enhances or enables effectiveness in others would provide deeper insight into the integrated nature of AI leadership.</w:t>
      </w:r>
    </w:p>
    <w:p w14:paraId="489CA6E7" w14:textId="77777777" w:rsidR="002B6A78" w:rsidRDefault="002B6A78" w:rsidP="003257DC">
      <w:pPr>
        <w:pStyle w:val="NoSpacing"/>
        <w:spacing w:line="480" w:lineRule="auto"/>
        <w:ind w:firstLine="720"/>
        <w:rPr>
          <w:rFonts w:ascii="Times New Roman" w:hAnsi="Times New Roman" w:cs="Times New Roman"/>
          <w:color w:val="000000"/>
        </w:rPr>
      </w:pPr>
      <w:r w:rsidRPr="002B6A78">
        <w:rPr>
          <w:rFonts w:ascii="Times New Roman" w:hAnsi="Times New Roman" w:cs="Times New Roman"/>
          <w:color w:val="000000"/>
        </w:rPr>
        <w:t>These future research directions will build upon the AILCM foundation established in this study, further advancing our understanding of leadership requirements in AI-integrated organizational contexts.</w:t>
      </w:r>
    </w:p>
    <w:p w14:paraId="3158B99F" w14:textId="1AB70458" w:rsidR="003257DC" w:rsidRPr="003257DC" w:rsidRDefault="003257DC" w:rsidP="00F643A2">
      <w:pPr>
        <w:pStyle w:val="NoSpacing"/>
        <w:spacing w:line="480" w:lineRule="auto"/>
        <w:rPr>
          <w:rFonts w:ascii="Times New Roman" w:hAnsi="Times New Roman" w:cs="Times New Roman"/>
          <w:color w:val="000000"/>
        </w:rPr>
      </w:pPr>
      <w:r w:rsidRPr="003257DC">
        <w:rPr>
          <w:rFonts w:ascii="Times New Roman" w:hAnsi="Times New Roman" w:cs="Times New Roman"/>
          <w:b/>
          <w:bCs/>
          <w:color w:val="000000"/>
        </w:rPr>
        <w:t>Methodological Considerations for Advancing the Field</w:t>
      </w:r>
    </w:p>
    <w:p w14:paraId="1B6B9440" w14:textId="6A48AB3C" w:rsidR="00E42FD3" w:rsidRPr="00DE01C1" w:rsidRDefault="00E42FD3" w:rsidP="003257DC">
      <w:pPr>
        <w:pStyle w:val="NoSpacing"/>
        <w:spacing w:line="480" w:lineRule="auto"/>
        <w:ind w:firstLine="720"/>
        <w:rPr>
          <w:rFonts w:ascii="Times New Roman" w:hAnsi="Times New Roman" w:cs="Times New Roman"/>
          <w:color w:val="000000"/>
        </w:rPr>
      </w:pPr>
      <w:r w:rsidRPr="00E42FD3">
        <w:rPr>
          <w:rFonts w:ascii="Times New Roman" w:hAnsi="Times New Roman" w:cs="Times New Roman"/>
          <w:color w:val="000000"/>
        </w:rPr>
        <w:lastRenderedPageBreak/>
        <w:t xml:space="preserve">The methodological landscape of AI leadership research reveals </w:t>
      </w:r>
      <w:r w:rsidR="00777B02">
        <w:rPr>
          <w:rFonts w:ascii="Times New Roman" w:hAnsi="Times New Roman" w:cs="Times New Roman"/>
          <w:color w:val="000000"/>
        </w:rPr>
        <w:t>signific</w:t>
      </w:r>
      <w:r w:rsidRPr="00E42FD3">
        <w:rPr>
          <w:rFonts w:ascii="Times New Roman" w:hAnsi="Times New Roman" w:cs="Times New Roman"/>
          <w:color w:val="000000"/>
        </w:rPr>
        <w:t xml:space="preserve">ant limitations. Studies by Weber et al. (2022) and Philippart (2022) primarily employed cross-sectional survey designs, </w:t>
      </w:r>
      <w:r w:rsidR="00777B02">
        <w:rPr>
          <w:rFonts w:ascii="Times New Roman" w:hAnsi="Times New Roman" w:cs="Times New Roman"/>
          <w:color w:val="000000"/>
        </w:rPr>
        <w:t>restric</w:t>
      </w:r>
      <w:r w:rsidRPr="00E42FD3">
        <w:rPr>
          <w:rFonts w:ascii="Times New Roman" w:hAnsi="Times New Roman" w:cs="Times New Roman"/>
          <w:color w:val="000000"/>
        </w:rPr>
        <w:t>ting causal inferences about leadership impact</w:t>
      </w:r>
      <w:r w:rsidR="00777B02">
        <w:rPr>
          <w:rFonts w:ascii="Times New Roman" w:hAnsi="Times New Roman" w:cs="Times New Roman"/>
          <w:color w:val="000000"/>
        </w:rPr>
        <w:t>s</w:t>
      </w:r>
      <w:r w:rsidRPr="00E42FD3">
        <w:rPr>
          <w:rFonts w:ascii="Times New Roman" w:hAnsi="Times New Roman" w:cs="Times New Roman"/>
          <w:color w:val="000000"/>
        </w:rPr>
        <w:t xml:space="preserve"> over time. Longitudinal research remains sparse, with Jeong and Jeong's (2024) three-wave study being a notable exception. Qualitative case studies (Akopian et al., 2024; </w:t>
      </w:r>
      <w:proofErr w:type="spellStart"/>
      <w:r w:rsidRPr="00E42FD3">
        <w:rPr>
          <w:rFonts w:ascii="Times New Roman" w:hAnsi="Times New Roman" w:cs="Times New Roman"/>
          <w:color w:val="000000"/>
        </w:rPr>
        <w:t>Khirfan</w:t>
      </w:r>
      <w:proofErr w:type="spellEnd"/>
      <w:r w:rsidRPr="00E42FD3">
        <w:rPr>
          <w:rFonts w:ascii="Times New Roman" w:hAnsi="Times New Roman" w:cs="Times New Roman"/>
          <w:color w:val="000000"/>
        </w:rPr>
        <w:t xml:space="preserve"> et al., 2024) </w:t>
      </w:r>
      <w:r w:rsidR="00777B02">
        <w:rPr>
          <w:rFonts w:ascii="Times New Roman" w:hAnsi="Times New Roman" w:cs="Times New Roman"/>
          <w:color w:val="000000"/>
        </w:rPr>
        <w:t>provide</w:t>
      </w:r>
      <w:r w:rsidRPr="00E42FD3">
        <w:rPr>
          <w:rFonts w:ascii="Times New Roman" w:hAnsi="Times New Roman" w:cs="Times New Roman"/>
          <w:color w:val="000000"/>
        </w:rPr>
        <w:t xml:space="preserve"> contextual depth but </w:t>
      </w:r>
      <w:r w:rsidR="00777B02">
        <w:rPr>
          <w:rFonts w:ascii="Times New Roman" w:hAnsi="Times New Roman" w:cs="Times New Roman"/>
          <w:color w:val="000000"/>
        </w:rPr>
        <w:t xml:space="preserve">have </w:t>
      </w:r>
      <w:r w:rsidRPr="00E42FD3">
        <w:rPr>
          <w:rFonts w:ascii="Times New Roman" w:hAnsi="Times New Roman" w:cs="Times New Roman"/>
          <w:color w:val="000000"/>
        </w:rPr>
        <w:t xml:space="preserve">limited generalizability. </w:t>
      </w:r>
      <w:proofErr w:type="gramStart"/>
      <w:r w:rsidRPr="00E42FD3">
        <w:rPr>
          <w:rFonts w:ascii="Times New Roman" w:hAnsi="Times New Roman" w:cs="Times New Roman"/>
          <w:color w:val="000000"/>
        </w:rPr>
        <w:t>Mixed-methods</w:t>
      </w:r>
      <w:proofErr w:type="gramEnd"/>
      <w:r w:rsidRPr="00E42FD3">
        <w:rPr>
          <w:rFonts w:ascii="Times New Roman" w:hAnsi="Times New Roman" w:cs="Times New Roman"/>
          <w:color w:val="000000"/>
        </w:rPr>
        <w:t xml:space="preserve"> approaches </w:t>
      </w:r>
      <w:r w:rsidR="00777B02">
        <w:rPr>
          <w:rFonts w:ascii="Times New Roman" w:hAnsi="Times New Roman" w:cs="Times New Roman"/>
          <w:color w:val="000000"/>
        </w:rPr>
        <w:t>that combine</w:t>
      </w:r>
      <w:r w:rsidRPr="00E42FD3">
        <w:rPr>
          <w:rFonts w:ascii="Times New Roman" w:hAnsi="Times New Roman" w:cs="Times New Roman"/>
          <w:color w:val="000000"/>
        </w:rPr>
        <w:t xml:space="preserve"> psychometric leadership assessments with objective AI implementation metrics are particularly underrepresented</w:t>
      </w:r>
      <w:r w:rsidR="00777B02">
        <w:rPr>
          <w:rFonts w:ascii="Times New Roman" w:hAnsi="Times New Roman" w:cs="Times New Roman"/>
          <w:color w:val="000000"/>
        </w:rPr>
        <w:t xml:space="preserve">, </w:t>
      </w:r>
      <w:r w:rsidRPr="00E42FD3">
        <w:rPr>
          <w:rFonts w:ascii="Times New Roman" w:hAnsi="Times New Roman" w:cs="Times New Roman"/>
          <w:color w:val="000000"/>
        </w:rPr>
        <w:t xml:space="preserve">creating a significant gap between theoretical frameworks and practical measurement. Future research must </w:t>
      </w:r>
      <w:r w:rsidR="00777B02">
        <w:rPr>
          <w:rFonts w:ascii="Times New Roman" w:hAnsi="Times New Roman" w:cs="Times New Roman"/>
          <w:color w:val="000000"/>
        </w:rPr>
        <w:t>tackle</w:t>
      </w:r>
      <w:r w:rsidRPr="00E42FD3">
        <w:rPr>
          <w:rFonts w:ascii="Times New Roman" w:hAnsi="Times New Roman" w:cs="Times New Roman"/>
          <w:color w:val="000000"/>
        </w:rPr>
        <w:t xml:space="preserve"> these methodological limitations to strengthen the empirical foundation of AI leadership models.</w:t>
      </w:r>
    </w:p>
    <w:p w14:paraId="694C61F1" w14:textId="159989A7" w:rsidR="00804389" w:rsidRPr="00DE01C1" w:rsidRDefault="00DE01C1"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Another pressing need is </w:t>
      </w:r>
      <w:r w:rsidR="003257DC" w:rsidRPr="117D67E8">
        <w:rPr>
          <w:rFonts w:ascii="Times New Roman" w:hAnsi="Times New Roman" w:cs="Times New Roman"/>
          <w:color w:val="000000" w:themeColor="text1"/>
        </w:rPr>
        <w:t>creating and validating</w:t>
      </w:r>
      <w:r w:rsidRPr="117D67E8">
        <w:rPr>
          <w:rFonts w:ascii="Times New Roman" w:hAnsi="Times New Roman" w:cs="Times New Roman"/>
          <w:color w:val="000000" w:themeColor="text1"/>
        </w:rPr>
        <w:t xml:space="preserve"> </w:t>
      </w:r>
      <w:r w:rsidRPr="117D67E8">
        <w:rPr>
          <w:rFonts w:ascii="Times New Roman" w:eastAsia="Times New Roman" w:hAnsi="Times New Roman" w:cs="Times New Roman"/>
          <w:color w:val="000000" w:themeColor="text1"/>
        </w:rPr>
        <w:t>standardized assessment tools</w:t>
      </w:r>
      <w:r w:rsidRPr="117D67E8">
        <w:rPr>
          <w:rFonts w:ascii="Times New Roman" w:hAnsi="Times New Roman" w:cs="Times New Roman"/>
          <w:color w:val="000000" w:themeColor="text1"/>
        </w:rPr>
        <w:t xml:space="preserve"> for evaluating AI leadership readiness. While the forthcoming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will fill this gap, current models lack consistency and sector specificity. Furthermore, comparative research across industries remains sparse, leaving critical questions about transferability and contextual relevance unanswered.</w:t>
      </w:r>
    </w:p>
    <w:p w14:paraId="325639C9" w14:textId="77777777" w:rsidR="00804389" w:rsidRPr="00804389" w:rsidRDefault="00804389" w:rsidP="00F643A2">
      <w:pPr>
        <w:pStyle w:val="NoSpacing"/>
        <w:spacing w:line="480" w:lineRule="auto"/>
        <w:jc w:val="center"/>
        <w:rPr>
          <w:rFonts w:ascii="Times New Roman" w:hAnsi="Times New Roman" w:cs="Times New Roman"/>
          <w:color w:val="000000"/>
        </w:rPr>
      </w:pPr>
      <w:r w:rsidRPr="00804389">
        <w:rPr>
          <w:rFonts w:ascii="Times New Roman" w:eastAsia="Times New Roman" w:hAnsi="Times New Roman" w:cs="Times New Roman"/>
          <w:b/>
          <w:bCs/>
          <w:color w:val="000000"/>
        </w:rPr>
        <w:t>Conclusion</w:t>
      </w:r>
    </w:p>
    <w:p w14:paraId="7431CE78" w14:textId="40FB40E3" w:rsidR="00DE01C1" w:rsidRPr="00DE01C1" w:rsidRDefault="00DE01C1" w:rsidP="003257DC">
      <w:pPr>
        <w:pStyle w:val="NoSpacing"/>
        <w:spacing w:line="480" w:lineRule="auto"/>
        <w:ind w:firstLine="720"/>
        <w:rPr>
          <w:rFonts w:ascii="Times New Roman" w:hAnsi="Times New Roman" w:cs="Times New Roman"/>
          <w:color w:val="000000"/>
        </w:rPr>
      </w:pPr>
      <w:r w:rsidRPr="00DE01C1">
        <w:rPr>
          <w:rFonts w:ascii="Times New Roman" w:hAnsi="Times New Roman" w:cs="Times New Roman"/>
          <w:color w:val="000000"/>
        </w:rPr>
        <w:t>This literature review has traced the evolution of AI leadership theory</w:t>
      </w:r>
      <w:r w:rsidR="00FF4CFE">
        <w:rPr>
          <w:rFonts w:ascii="Times New Roman" w:hAnsi="Times New Roman" w:cs="Times New Roman"/>
          <w:color w:val="000000"/>
        </w:rPr>
        <w:t>,</w:t>
      </w:r>
      <w:r w:rsidR="003257DC">
        <w:rPr>
          <w:rFonts w:ascii="Times New Roman" w:hAnsi="Times New Roman" w:cs="Times New Roman"/>
          <w:color w:val="000000"/>
        </w:rPr>
        <w:t xml:space="preserve"> </w:t>
      </w:r>
      <w:r w:rsidRPr="00DE01C1">
        <w:rPr>
          <w:rFonts w:ascii="Times New Roman" w:hAnsi="Times New Roman" w:cs="Times New Roman"/>
          <w:color w:val="000000"/>
        </w:rPr>
        <w:t>connecting classical models with emerging frameworks and grounding abstract constructs in sector-specific realities. It has established the empirical and theoretical foundation for the AI-Integrated Leadership Competency Model (AILCM), a model designed to equip leaders with the integrated capabilities needed to lead ethically, strategically, and technically in AI-enabled environments.</w:t>
      </w:r>
    </w:p>
    <w:p w14:paraId="35CACB94" w14:textId="1B4C916A" w:rsidR="00DE01C1" w:rsidRPr="00DE01C1" w:rsidRDefault="00DE01C1" w:rsidP="003257DC">
      <w:pPr>
        <w:pStyle w:val="NoSpacing"/>
        <w:spacing w:line="480" w:lineRule="auto"/>
        <w:ind w:firstLine="720"/>
        <w:rPr>
          <w:rFonts w:ascii="Times New Roman" w:hAnsi="Times New Roman" w:cs="Times New Roman"/>
          <w:color w:val="000000"/>
        </w:rPr>
      </w:pPr>
      <w:r w:rsidRPr="00DE01C1">
        <w:rPr>
          <w:rFonts w:ascii="Times New Roman" w:hAnsi="Times New Roman" w:cs="Times New Roman"/>
          <w:color w:val="000000"/>
        </w:rPr>
        <w:t xml:space="preserve">Effective leadership in the AI era cannot be compartmentalized. It requires </w:t>
      </w:r>
      <w:r w:rsidR="003257DC">
        <w:rPr>
          <w:rFonts w:ascii="Times New Roman" w:hAnsi="Times New Roman" w:cs="Times New Roman"/>
          <w:color w:val="000000"/>
        </w:rPr>
        <w:t>orchestrating</w:t>
      </w:r>
      <w:r w:rsidRPr="00DE01C1">
        <w:rPr>
          <w:rFonts w:ascii="Times New Roman" w:hAnsi="Times New Roman" w:cs="Times New Roman"/>
          <w:color w:val="000000"/>
        </w:rPr>
        <w:t xml:space="preserve"> domain-spanning competencies</w:t>
      </w:r>
      <w:r w:rsidR="003257DC">
        <w:rPr>
          <w:rFonts w:ascii="Times New Roman" w:hAnsi="Times New Roman" w:cs="Times New Roman"/>
          <w:color w:val="000000"/>
        </w:rPr>
        <w:t xml:space="preserve"> </w:t>
      </w:r>
      <w:r w:rsidRPr="00DE01C1">
        <w:rPr>
          <w:rFonts w:ascii="Times New Roman" w:hAnsi="Times New Roman" w:cs="Times New Roman"/>
          <w:color w:val="000000"/>
        </w:rPr>
        <w:t xml:space="preserve">where technical literacy is balanced by governance fluency, and </w:t>
      </w:r>
      <w:r w:rsidR="003257DC">
        <w:rPr>
          <w:rFonts w:ascii="Times New Roman" w:hAnsi="Times New Roman" w:cs="Times New Roman"/>
          <w:color w:val="000000"/>
        </w:rPr>
        <w:lastRenderedPageBreak/>
        <w:t>human values inform strategy</w:t>
      </w:r>
      <w:r w:rsidRPr="00DE01C1">
        <w:rPr>
          <w:rFonts w:ascii="Times New Roman" w:hAnsi="Times New Roman" w:cs="Times New Roman"/>
          <w:color w:val="000000"/>
        </w:rPr>
        <w:t>. As AI continues to scale across industries, the AILCM offers a coherent roadmap for cultivating leaders who can ensure that intelligent systems serve not just performance</w:t>
      </w:r>
      <w:r w:rsidR="003257DC">
        <w:rPr>
          <w:rFonts w:ascii="Times New Roman" w:hAnsi="Times New Roman" w:cs="Times New Roman"/>
          <w:color w:val="000000"/>
        </w:rPr>
        <w:t xml:space="preserve"> </w:t>
      </w:r>
      <w:r w:rsidRPr="00DE01C1">
        <w:rPr>
          <w:rFonts w:ascii="Times New Roman" w:hAnsi="Times New Roman" w:cs="Times New Roman"/>
          <w:color w:val="000000"/>
        </w:rPr>
        <w:t>but people, purpose, and the public good.</w:t>
      </w:r>
    </w:p>
    <w:p w14:paraId="686E55AA" w14:textId="1189E3B6" w:rsidR="00D44851" w:rsidRPr="00DE01C1" w:rsidRDefault="008D0BA5"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AILCM thus serves not only as a conceptual framework but as the structural foundation for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which this study seeks to develop and validate.</w:t>
      </w:r>
    </w:p>
    <w:p w14:paraId="1E8CBD17" w14:textId="77777777" w:rsidR="00444671" w:rsidRDefault="00444671" w:rsidP="003257DC">
      <w:pPr>
        <w:ind w:firstLine="720"/>
        <w:rPr>
          <w:b/>
          <w:bCs/>
          <w:color w:val="000000"/>
        </w:rPr>
      </w:pPr>
      <w:r>
        <w:rPr>
          <w:b/>
          <w:bCs/>
          <w:color w:val="000000"/>
        </w:rPr>
        <w:br w:type="page"/>
      </w:r>
    </w:p>
    <w:p w14:paraId="109C5EA1" w14:textId="0D73623F" w:rsidR="004E483C" w:rsidRDefault="00FA7849" w:rsidP="00F643A2">
      <w:pPr>
        <w:pStyle w:val="NoSpacing"/>
        <w:spacing w:line="480" w:lineRule="auto"/>
        <w:jc w:val="center"/>
        <w:rPr>
          <w:rFonts w:ascii="Times New Roman" w:eastAsia="Times New Roman" w:hAnsi="Times New Roman" w:cs="Times New Roman"/>
          <w:b/>
          <w:bCs/>
          <w:color w:val="000000"/>
          <w:kern w:val="0"/>
          <w14:ligatures w14:val="none"/>
        </w:rPr>
      </w:pPr>
      <w:r w:rsidRPr="00AD5415">
        <w:rPr>
          <w:rFonts w:ascii="Times New Roman" w:eastAsia="Times New Roman" w:hAnsi="Times New Roman" w:cs="Times New Roman"/>
          <w:b/>
          <w:bCs/>
          <w:color w:val="000000"/>
          <w:kern w:val="0"/>
          <w14:ligatures w14:val="none"/>
        </w:rPr>
        <w:lastRenderedPageBreak/>
        <w:t>Chapter 3: Methodology</w:t>
      </w:r>
    </w:p>
    <w:p w14:paraId="1C566F95" w14:textId="2CF05252" w:rsidR="008A58AD" w:rsidRPr="008A58AD" w:rsidRDefault="008A58AD"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This study employs a quantitative, multi-phase instrument development design to validate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Aligned with the AI-Integrated Leadership Competency Model (AILCM),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is intended to assess leadership readiness in AI-enabled organizations across three interdependent domains: Strategic Adaptability, AI and Digital Acumen, and Human-AI Alignment in Governance.</w:t>
      </w:r>
    </w:p>
    <w:p w14:paraId="6801E32E" w14:textId="77777777" w:rsidR="00F643A2" w:rsidRDefault="008A58AD" w:rsidP="00F643A2">
      <w:pPr>
        <w:pStyle w:val="NoSpacing"/>
        <w:spacing w:line="480" w:lineRule="auto"/>
        <w:ind w:firstLine="720"/>
        <w:rPr>
          <w:rFonts w:ascii="Times New Roman" w:hAnsi="Times New Roman" w:cs="Times New Roman"/>
          <w:color w:val="000000"/>
        </w:rPr>
      </w:pPr>
      <w:r w:rsidRPr="008A58AD">
        <w:rPr>
          <w:rFonts w:ascii="Times New Roman" w:hAnsi="Times New Roman" w:cs="Times New Roman"/>
          <w:color w:val="000000"/>
        </w:rPr>
        <w:t xml:space="preserve">This methodology reflects the complex nature of AI-era leadership by incorporating expert panel feedback, pilot testing, and large-scale validation using exploratory and confirmatory factor analysis. The goal is to measure observable behaviors </w:t>
      </w:r>
      <w:r w:rsidR="00F643A2">
        <w:rPr>
          <w:rFonts w:ascii="Times New Roman" w:hAnsi="Times New Roman" w:cs="Times New Roman"/>
          <w:color w:val="000000"/>
        </w:rPr>
        <w:t>and</w:t>
      </w:r>
      <w:r w:rsidRPr="008A58AD">
        <w:rPr>
          <w:rFonts w:ascii="Times New Roman" w:hAnsi="Times New Roman" w:cs="Times New Roman"/>
          <w:color w:val="000000"/>
        </w:rPr>
        <w:t xml:space="preserve"> construct a robust, theory-informed instrument that captures the layered and evolving competencies required for leadership in intelligent systems environments.</w:t>
      </w:r>
      <w:r w:rsidR="00F643A2">
        <w:rPr>
          <w:rFonts w:ascii="Times New Roman" w:hAnsi="Times New Roman" w:cs="Times New Roman"/>
          <w:color w:val="000000"/>
        </w:rPr>
        <w:t xml:space="preserve"> </w:t>
      </w:r>
    </w:p>
    <w:p w14:paraId="08753E68" w14:textId="2B753733" w:rsidR="00955414" w:rsidRPr="00F643A2" w:rsidRDefault="00F643A2" w:rsidP="00F643A2">
      <w:pPr>
        <w:pStyle w:val="NoSpacing"/>
        <w:spacing w:line="480" w:lineRule="auto"/>
        <w:ind w:firstLine="720"/>
        <w:rPr>
          <w:rFonts w:ascii="Times New Roman" w:hAnsi="Times New Roman" w:cs="Times New Roman"/>
          <w:color w:val="000000"/>
        </w:rPr>
      </w:pPr>
      <w:r>
        <w:rPr>
          <w:rFonts w:ascii="Times New Roman" w:hAnsi="Times New Roman" w:cs="Times New Roman"/>
          <w:color w:val="000000"/>
        </w:rPr>
        <w:t>Additionally, t</w:t>
      </w:r>
      <w:r w:rsidR="008A58AD" w:rsidRPr="008A58AD">
        <w:rPr>
          <w:rFonts w:ascii="Times New Roman" w:hAnsi="Times New Roman" w:cs="Times New Roman"/>
          <w:color w:val="000000"/>
        </w:rPr>
        <w:t>he study is structured around psychometric scale development best practices (DeVellis, 2016; Hair et al., 2019), ensuring construct validity, internal consistency, and predictive utility. These methods are especially critical in AI-integrated leadership contexts where measurement must encompass technical literacy and ethical alignment.</w:t>
      </w:r>
    </w:p>
    <w:p w14:paraId="4DA13D59" w14:textId="60C53453" w:rsidR="00D069AE" w:rsidRPr="00F643A2" w:rsidRDefault="00D069AE" w:rsidP="00F643A2">
      <w:pPr>
        <w:pStyle w:val="NoSpacing"/>
        <w:spacing w:line="480" w:lineRule="auto"/>
        <w:rPr>
          <w:rFonts w:ascii="Times New Roman" w:hAnsi="Times New Roman" w:cs="Times New Roman"/>
          <w:color w:val="000000"/>
        </w:rPr>
      </w:pPr>
      <w:r w:rsidRPr="00F643A2">
        <w:rPr>
          <w:rFonts w:ascii="Times New Roman" w:eastAsia="Times New Roman" w:hAnsi="Times New Roman" w:cs="Times New Roman"/>
          <w:b/>
          <w:bCs/>
          <w:color w:val="000000"/>
        </w:rPr>
        <w:t>Philosophical Framework and Research Paradigm</w:t>
      </w:r>
    </w:p>
    <w:p w14:paraId="0E29A4EA" w14:textId="5CC329E9" w:rsidR="00753590" w:rsidRPr="00753590" w:rsidRDefault="00753590" w:rsidP="003257DC">
      <w:pPr>
        <w:pStyle w:val="NoSpacing"/>
        <w:spacing w:line="480" w:lineRule="auto"/>
        <w:ind w:firstLine="720"/>
        <w:rPr>
          <w:rFonts w:ascii="Times New Roman" w:hAnsi="Times New Roman" w:cs="Times New Roman"/>
          <w:color w:val="000000"/>
        </w:rPr>
      </w:pPr>
      <w:r w:rsidRPr="00753590">
        <w:rPr>
          <w:rFonts w:ascii="Times New Roman" w:hAnsi="Times New Roman" w:cs="Times New Roman"/>
          <w:color w:val="000000"/>
        </w:rPr>
        <w:t>This study is grounded in pragmatic constructivism, an integrative paradigm that acknowledges the value of empirical rigor and contextual meaning. The model draws upon the philosophical stance that leadership competencies</w:t>
      </w:r>
      <w:r w:rsidR="00C35013">
        <w:rPr>
          <w:rFonts w:ascii="Times New Roman" w:hAnsi="Times New Roman" w:cs="Times New Roman"/>
          <w:color w:val="000000"/>
        </w:rPr>
        <w:t xml:space="preserve">, </w:t>
      </w:r>
      <w:r w:rsidRPr="00753590">
        <w:rPr>
          <w:rFonts w:ascii="Times New Roman" w:hAnsi="Times New Roman" w:cs="Times New Roman"/>
          <w:color w:val="000000"/>
        </w:rPr>
        <w:t>particularly those emerging in AI-integrated contexts</w:t>
      </w:r>
      <w:r w:rsidR="00C35013">
        <w:rPr>
          <w:rFonts w:ascii="Times New Roman" w:hAnsi="Times New Roman" w:cs="Times New Roman"/>
          <w:color w:val="000000"/>
        </w:rPr>
        <w:t xml:space="preserve">, </w:t>
      </w:r>
      <w:r w:rsidRPr="00753590">
        <w:rPr>
          <w:rFonts w:ascii="Times New Roman" w:hAnsi="Times New Roman" w:cs="Times New Roman"/>
          <w:color w:val="000000"/>
        </w:rPr>
        <w:t>are simultaneously measurable and socially constructed (Creswell &amp; Poth, 2018; Morgan, 2014).</w:t>
      </w:r>
    </w:p>
    <w:p w14:paraId="6EA85AF4" w14:textId="0A58B418" w:rsidR="00753590" w:rsidRPr="00753590" w:rsidRDefault="00753590" w:rsidP="003257DC">
      <w:pPr>
        <w:pStyle w:val="NoSpacing"/>
        <w:spacing w:line="480" w:lineRule="auto"/>
        <w:ind w:firstLine="720"/>
        <w:rPr>
          <w:rFonts w:ascii="Times New Roman" w:hAnsi="Times New Roman" w:cs="Times New Roman"/>
          <w:color w:val="000000"/>
        </w:rPr>
      </w:pPr>
      <w:r w:rsidRPr="00753590">
        <w:rPr>
          <w:rFonts w:ascii="Times New Roman" w:hAnsi="Times New Roman" w:cs="Times New Roman"/>
          <w:color w:val="000000"/>
        </w:rPr>
        <w:t xml:space="preserve">From a constructivist lens, leadership is understood as a meaning-making process embedded in relational systems and influenced by organizational, cultural, and technological </w:t>
      </w:r>
      <w:r w:rsidRPr="00753590">
        <w:rPr>
          <w:rFonts w:ascii="Times New Roman" w:hAnsi="Times New Roman" w:cs="Times New Roman"/>
          <w:color w:val="000000"/>
        </w:rPr>
        <w:lastRenderedPageBreak/>
        <w:t xml:space="preserve">dynamics (Drath &amp; Palus, 1994; Uhl-Bien &amp; Arena, 2018). This informs how </w:t>
      </w:r>
      <w:r w:rsidR="00C35013">
        <w:rPr>
          <w:rFonts w:ascii="Times New Roman" w:hAnsi="Times New Roman" w:cs="Times New Roman"/>
          <w:color w:val="000000"/>
        </w:rPr>
        <w:t>leadership domains</w:t>
      </w:r>
      <w:r w:rsidRPr="00753590">
        <w:rPr>
          <w:rFonts w:ascii="Times New Roman" w:hAnsi="Times New Roman" w:cs="Times New Roman"/>
          <w:color w:val="000000"/>
        </w:rPr>
        <w:t xml:space="preserve"> were conceptualized in the AILCM</w:t>
      </w:r>
      <w:r w:rsidR="00C35013">
        <w:rPr>
          <w:rFonts w:ascii="Times New Roman" w:hAnsi="Times New Roman" w:cs="Times New Roman"/>
          <w:color w:val="000000"/>
        </w:rPr>
        <w:t xml:space="preserve">, </w:t>
      </w:r>
      <w:r w:rsidRPr="00753590">
        <w:rPr>
          <w:rFonts w:ascii="Times New Roman" w:hAnsi="Times New Roman" w:cs="Times New Roman"/>
          <w:color w:val="000000"/>
        </w:rPr>
        <w:t>particularly Strategic Adaptability and Human-AI Alignment in Governance, which rely heavily on interpretive, ethical, and interactional dynamics.</w:t>
      </w:r>
    </w:p>
    <w:p w14:paraId="4C97B417" w14:textId="77777777" w:rsidR="00A200AE" w:rsidRDefault="00753590" w:rsidP="00A200AE">
      <w:pPr>
        <w:pStyle w:val="NoSpacing"/>
        <w:spacing w:line="480" w:lineRule="auto"/>
        <w:ind w:firstLine="720"/>
        <w:rPr>
          <w:rFonts w:ascii="Times New Roman" w:hAnsi="Times New Roman" w:cs="Times New Roman"/>
          <w:color w:val="000000"/>
        </w:rPr>
      </w:pPr>
      <w:r w:rsidRPr="00753590">
        <w:rPr>
          <w:rFonts w:ascii="Times New Roman" w:hAnsi="Times New Roman" w:cs="Times New Roman"/>
          <w:color w:val="000000"/>
        </w:rPr>
        <w:t xml:space="preserve">Simultaneously, the postpositivist orientation of this study supports the application of quantitative validation strategies such as factor analysis, internal consistency metrics, and convergent/discriminant validity testing. The use of established psychometric thresholds (e.g., CFI &gt; 0.95, RMSEA &lt; 0.06, AVE &gt; 0.50) ensures that constructs are statistically sound and replicable (Hair et al., 2019; </w:t>
      </w:r>
      <w:proofErr w:type="spellStart"/>
      <w:r w:rsidRPr="00753590">
        <w:rPr>
          <w:rFonts w:ascii="Times New Roman" w:hAnsi="Times New Roman" w:cs="Times New Roman"/>
          <w:color w:val="000000"/>
        </w:rPr>
        <w:t>Odugbesan</w:t>
      </w:r>
      <w:proofErr w:type="spellEnd"/>
      <w:r w:rsidRPr="00753590">
        <w:rPr>
          <w:rFonts w:ascii="Times New Roman" w:hAnsi="Times New Roman" w:cs="Times New Roman"/>
          <w:color w:val="000000"/>
        </w:rPr>
        <w:t xml:space="preserve"> et al., 202</w:t>
      </w:r>
      <w:r w:rsidR="00333BC7">
        <w:rPr>
          <w:rFonts w:ascii="Times New Roman" w:hAnsi="Times New Roman" w:cs="Times New Roman"/>
          <w:color w:val="000000"/>
        </w:rPr>
        <w:t>0</w:t>
      </w:r>
      <w:r w:rsidRPr="00753590">
        <w:rPr>
          <w:rFonts w:ascii="Times New Roman" w:hAnsi="Times New Roman" w:cs="Times New Roman"/>
          <w:color w:val="000000"/>
        </w:rPr>
        <w:t>).</w:t>
      </w:r>
      <w:r w:rsidR="00A200AE">
        <w:rPr>
          <w:rFonts w:ascii="Times New Roman" w:hAnsi="Times New Roman" w:cs="Times New Roman"/>
          <w:color w:val="000000"/>
        </w:rPr>
        <w:t xml:space="preserve"> </w:t>
      </w:r>
    </w:p>
    <w:p w14:paraId="278E1CC8" w14:textId="5474793A" w:rsidR="00A200AE" w:rsidRPr="00A200AE" w:rsidRDefault="00753590" w:rsidP="00A200AE">
      <w:pPr>
        <w:pStyle w:val="NoSpacing"/>
        <w:spacing w:line="480" w:lineRule="auto"/>
        <w:ind w:firstLine="720"/>
        <w:rPr>
          <w:rFonts w:ascii="Times New Roman" w:hAnsi="Times New Roman" w:cs="Times New Roman"/>
          <w:color w:val="000000"/>
        </w:rPr>
      </w:pPr>
      <w:r w:rsidRPr="00A200AE">
        <w:rPr>
          <w:rFonts w:ascii="Times New Roman" w:hAnsi="Times New Roman" w:cs="Times New Roman"/>
          <w:color w:val="000000"/>
        </w:rPr>
        <w:t xml:space="preserve">This methodological philosophy is further informed by postmodern governance theory, which recognizes that AI-era leadership exists within decentralized, dynamic, and ethically charged systems (Akopian et al., 2024). </w:t>
      </w:r>
      <w:r w:rsidR="00A200AE" w:rsidRPr="00A200AE">
        <w:rPr>
          <w:rFonts w:ascii="Times New Roman" w:hAnsi="Times New Roman" w:cs="Times New Roman"/>
          <w:color w:val="000000"/>
        </w:rPr>
        <w:t xml:space="preserve">Specifically, </w:t>
      </w:r>
      <w:r w:rsidR="00A200AE">
        <w:rPr>
          <w:rFonts w:ascii="Times New Roman" w:hAnsi="Times New Roman" w:cs="Times New Roman"/>
          <w:color w:val="000000"/>
        </w:rPr>
        <w:t>it</w:t>
      </w:r>
      <w:r w:rsidR="00A200AE" w:rsidRPr="00A200AE">
        <w:rPr>
          <w:rFonts w:ascii="Times New Roman" w:hAnsi="Times New Roman" w:cs="Times New Roman"/>
          <w:color w:val="000000"/>
        </w:rPr>
        <w:t xml:space="preserve"> informs the AILCM's conceptualization by rejecting hierarchical, top-down AI governance models in favor of distributed accountability frameworks where leadership effectiveness emerges through negotiated stakeholder engagement, contextual adaptation, and recognition that AI governance is not a fixed set of rules but an ongoing process of ethical sensemaking across organizational levels.</w:t>
      </w:r>
    </w:p>
    <w:p w14:paraId="28ED38B4" w14:textId="11F2F2F6" w:rsidR="00753590" w:rsidRPr="00753590" w:rsidRDefault="00753590" w:rsidP="003257DC">
      <w:pPr>
        <w:pStyle w:val="NoSpacing"/>
        <w:spacing w:line="480" w:lineRule="auto"/>
        <w:ind w:firstLine="720"/>
        <w:rPr>
          <w:rFonts w:ascii="Times New Roman" w:hAnsi="Times New Roman" w:cs="Times New Roman"/>
          <w:color w:val="000000"/>
        </w:rPr>
      </w:pPr>
      <w:r w:rsidRPr="00753590">
        <w:rPr>
          <w:rFonts w:ascii="Times New Roman" w:hAnsi="Times New Roman" w:cs="Times New Roman"/>
          <w:color w:val="000000"/>
        </w:rPr>
        <w:t xml:space="preserve">Adaptive leadership is required </w:t>
      </w:r>
      <w:r w:rsidR="00C35013">
        <w:rPr>
          <w:rFonts w:ascii="Times New Roman" w:hAnsi="Times New Roman" w:cs="Times New Roman"/>
          <w:color w:val="000000"/>
        </w:rPr>
        <w:t>to manage uncertainty and</w:t>
      </w:r>
      <w:r w:rsidRPr="00753590">
        <w:rPr>
          <w:rFonts w:ascii="Times New Roman" w:hAnsi="Times New Roman" w:cs="Times New Roman"/>
          <w:color w:val="000000"/>
        </w:rPr>
        <w:t xml:space="preserve"> build trust, transparency, and inclusion into algorithmically mediated decision-making. This framing reinforces the AILCM's grounding in relational ethics, human oversight, and distributed leadership.</w:t>
      </w:r>
    </w:p>
    <w:p w14:paraId="2FA50C96" w14:textId="13A2B32F" w:rsidR="00753590" w:rsidRPr="00753590" w:rsidRDefault="00753590"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integration of these perspectives justifies a quantitative-only design for this </w:t>
      </w:r>
      <w:r w:rsidR="00C35013" w:rsidRPr="117D67E8">
        <w:rPr>
          <w:rFonts w:ascii="Times New Roman" w:hAnsi="Times New Roman" w:cs="Times New Roman"/>
          <w:color w:val="000000" w:themeColor="text1"/>
        </w:rPr>
        <w:t>research phase</w:t>
      </w:r>
      <w:r w:rsidRPr="117D67E8">
        <w:rPr>
          <w:rFonts w:ascii="Times New Roman" w:hAnsi="Times New Roman" w:cs="Times New Roman"/>
          <w:color w:val="000000" w:themeColor="text1"/>
        </w:rPr>
        <w:t xml:space="preserve">. While qualitative methods might further enrich understanding in future studies, the current phase prioritizes rigorous measurement development.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is intended as a foundational tool for academic research and organizational practice, and its statistical integrity </w:t>
      </w:r>
      <w:r w:rsidRPr="117D67E8">
        <w:rPr>
          <w:rFonts w:ascii="Times New Roman" w:hAnsi="Times New Roman" w:cs="Times New Roman"/>
          <w:color w:val="000000" w:themeColor="text1"/>
        </w:rPr>
        <w:lastRenderedPageBreak/>
        <w:t xml:space="preserve">must be firmly established before interpretive insights can be meaningfully </w:t>
      </w:r>
      <w:r w:rsidR="00FF4CFE" w:rsidRPr="117D67E8">
        <w:rPr>
          <w:rFonts w:ascii="Times New Roman" w:hAnsi="Times New Roman" w:cs="Times New Roman"/>
          <w:color w:val="000000" w:themeColor="text1"/>
        </w:rPr>
        <w:t>explored, documented, and layered in</w:t>
      </w:r>
      <w:r w:rsidRPr="117D67E8">
        <w:rPr>
          <w:rFonts w:ascii="Times New Roman" w:hAnsi="Times New Roman" w:cs="Times New Roman"/>
          <w:color w:val="000000" w:themeColor="text1"/>
        </w:rPr>
        <w:t>.</w:t>
      </w:r>
    </w:p>
    <w:p w14:paraId="69E09CFF" w14:textId="5796AFE8" w:rsidR="00753590" w:rsidRPr="00753590" w:rsidRDefault="00753590" w:rsidP="003257DC">
      <w:pPr>
        <w:pStyle w:val="NoSpacing"/>
        <w:spacing w:line="480" w:lineRule="auto"/>
        <w:ind w:firstLine="720"/>
        <w:rPr>
          <w:rFonts w:ascii="Times New Roman" w:hAnsi="Times New Roman" w:cs="Times New Roman"/>
          <w:color w:val="000000"/>
        </w:rPr>
      </w:pPr>
      <w:r w:rsidRPr="00753590">
        <w:rPr>
          <w:rFonts w:ascii="Times New Roman" w:hAnsi="Times New Roman" w:cs="Times New Roman"/>
          <w:color w:val="000000"/>
        </w:rPr>
        <w:t>This philosophical orientation directly shapes several core methodological decisions:</w:t>
      </w:r>
    </w:p>
    <w:p w14:paraId="68F3DFEA" w14:textId="77777777" w:rsidR="00753590" w:rsidRPr="00753590" w:rsidRDefault="00753590" w:rsidP="00FA7616">
      <w:pPr>
        <w:pStyle w:val="NoSpacing"/>
        <w:numPr>
          <w:ilvl w:val="0"/>
          <w:numId w:val="39"/>
        </w:numPr>
        <w:spacing w:line="480" w:lineRule="auto"/>
        <w:rPr>
          <w:rFonts w:ascii="Times New Roman" w:hAnsi="Times New Roman" w:cs="Times New Roman"/>
          <w:color w:val="000000"/>
        </w:rPr>
      </w:pPr>
      <w:r w:rsidRPr="00753590">
        <w:rPr>
          <w:rFonts w:ascii="Times New Roman" w:hAnsi="Times New Roman" w:cs="Times New Roman"/>
          <w:color w:val="000000"/>
        </w:rPr>
        <w:t>A multi-phase scale development model (expert panel, pilot, validation) ensures both construct clarity and psychometric strength.</w:t>
      </w:r>
    </w:p>
    <w:p w14:paraId="6EE208D2" w14:textId="6DBE3D78" w:rsidR="00753590" w:rsidRPr="00753590" w:rsidRDefault="009D0E99" w:rsidP="00FA7616">
      <w:pPr>
        <w:pStyle w:val="NoSpacing"/>
        <w:numPr>
          <w:ilvl w:val="0"/>
          <w:numId w:val="39"/>
        </w:numPr>
        <w:spacing w:line="480" w:lineRule="auto"/>
        <w:rPr>
          <w:rFonts w:ascii="Times New Roman" w:hAnsi="Times New Roman" w:cs="Times New Roman"/>
          <w:color w:val="000000"/>
        </w:rPr>
      </w:pPr>
      <w:r>
        <w:rPr>
          <w:rFonts w:ascii="Times New Roman" w:hAnsi="Times New Roman" w:cs="Times New Roman"/>
          <w:color w:val="000000"/>
        </w:rPr>
        <w:t>The q</w:t>
      </w:r>
      <w:r w:rsidR="00753590" w:rsidRPr="00753590">
        <w:rPr>
          <w:rFonts w:ascii="Times New Roman" w:hAnsi="Times New Roman" w:cs="Times New Roman"/>
          <w:color w:val="000000"/>
        </w:rPr>
        <w:t>uantitative-only design supports scale structure validation using EFA and CFA.</w:t>
      </w:r>
    </w:p>
    <w:p w14:paraId="707940F2" w14:textId="1A604DA0" w:rsidR="00753590" w:rsidRPr="00753590" w:rsidRDefault="00753590" w:rsidP="00FA7616">
      <w:pPr>
        <w:pStyle w:val="NoSpacing"/>
        <w:numPr>
          <w:ilvl w:val="0"/>
          <w:numId w:val="39"/>
        </w:numPr>
        <w:spacing w:line="480" w:lineRule="auto"/>
        <w:rPr>
          <w:rFonts w:ascii="Times New Roman" w:hAnsi="Times New Roman" w:cs="Times New Roman"/>
          <w:color w:val="000000"/>
        </w:rPr>
      </w:pPr>
      <w:r w:rsidRPr="117D67E8">
        <w:rPr>
          <w:rFonts w:ascii="Times New Roman" w:hAnsi="Times New Roman" w:cs="Times New Roman"/>
          <w:color w:val="000000" w:themeColor="text1"/>
        </w:rPr>
        <w:t xml:space="preserve">Postpositivist rigor enables benchmarking of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against validated leadership instruments (e.g., MLQ, LPI).</w:t>
      </w:r>
    </w:p>
    <w:p w14:paraId="76BD69E3" w14:textId="77777777" w:rsidR="00753590" w:rsidRPr="00753590" w:rsidRDefault="00753590" w:rsidP="00FA7616">
      <w:pPr>
        <w:pStyle w:val="NoSpacing"/>
        <w:numPr>
          <w:ilvl w:val="0"/>
          <w:numId w:val="39"/>
        </w:numPr>
        <w:spacing w:line="480" w:lineRule="auto"/>
        <w:rPr>
          <w:rFonts w:ascii="Times New Roman" w:hAnsi="Times New Roman" w:cs="Times New Roman"/>
          <w:color w:val="000000"/>
        </w:rPr>
      </w:pPr>
      <w:r w:rsidRPr="00753590">
        <w:rPr>
          <w:rFonts w:ascii="Times New Roman" w:hAnsi="Times New Roman" w:cs="Times New Roman"/>
          <w:color w:val="000000"/>
        </w:rPr>
        <w:t>Constructivist assumptions inform the competency domains, emphasizing ethics, adaptability, and human-machine integration.</w:t>
      </w:r>
    </w:p>
    <w:p w14:paraId="5B9431E8" w14:textId="77777777" w:rsidR="00753590" w:rsidRPr="00753590" w:rsidRDefault="00753590" w:rsidP="00FA7616">
      <w:pPr>
        <w:pStyle w:val="NoSpacing"/>
        <w:numPr>
          <w:ilvl w:val="0"/>
          <w:numId w:val="39"/>
        </w:numPr>
        <w:spacing w:line="480" w:lineRule="auto"/>
        <w:rPr>
          <w:rFonts w:ascii="Times New Roman" w:hAnsi="Times New Roman" w:cs="Times New Roman"/>
          <w:color w:val="000000"/>
        </w:rPr>
      </w:pPr>
      <w:r w:rsidRPr="00753590">
        <w:rPr>
          <w:rFonts w:ascii="Times New Roman" w:hAnsi="Times New Roman" w:cs="Times New Roman"/>
          <w:color w:val="000000"/>
        </w:rPr>
        <w:t>Pragmatic goals drive applied relevance, ensuring the tool is usable across public, private, academic, and defense sectors.</w:t>
      </w:r>
    </w:p>
    <w:p w14:paraId="62735796" w14:textId="2D5B015B" w:rsidR="004E483C" w:rsidRDefault="00753590" w:rsidP="009D0E99">
      <w:pPr>
        <w:pStyle w:val="NoSpacing"/>
        <w:spacing w:line="480" w:lineRule="auto"/>
        <w:rPr>
          <w:rFonts w:ascii="Times New Roman" w:hAnsi="Times New Roman" w:cs="Times New Roman"/>
          <w:color w:val="000000"/>
        </w:rPr>
      </w:pPr>
      <w:r w:rsidRPr="00753590">
        <w:rPr>
          <w:rFonts w:ascii="Times New Roman" w:hAnsi="Times New Roman" w:cs="Times New Roman"/>
          <w:color w:val="000000"/>
        </w:rPr>
        <w:t xml:space="preserve">Together, this methodology </w:t>
      </w:r>
      <w:r>
        <w:rPr>
          <w:rFonts w:ascii="Times New Roman" w:hAnsi="Times New Roman" w:cs="Times New Roman"/>
          <w:color w:val="000000"/>
        </w:rPr>
        <w:t>bridges</w:t>
      </w:r>
      <w:r w:rsidRPr="00753590">
        <w:rPr>
          <w:rFonts w:ascii="Times New Roman" w:hAnsi="Times New Roman" w:cs="Times New Roman"/>
          <w:color w:val="000000"/>
        </w:rPr>
        <w:t xml:space="preserve"> theory and application</w:t>
      </w:r>
      <w:r>
        <w:rPr>
          <w:rFonts w:ascii="Times New Roman" w:hAnsi="Times New Roman" w:cs="Times New Roman"/>
          <w:color w:val="000000"/>
        </w:rPr>
        <w:t xml:space="preserve">, </w:t>
      </w:r>
      <w:r w:rsidRPr="00753590">
        <w:rPr>
          <w:rFonts w:ascii="Times New Roman" w:hAnsi="Times New Roman" w:cs="Times New Roman"/>
          <w:color w:val="000000"/>
        </w:rPr>
        <w:t>capturing the complexity of AI leadership while maintaining empirical credibility.</w:t>
      </w:r>
    </w:p>
    <w:p w14:paraId="120BFB37" w14:textId="070B6585" w:rsidR="00EA66DD" w:rsidRPr="00EA66DD" w:rsidRDefault="00EA66DD" w:rsidP="00FF4CFE">
      <w:pPr>
        <w:pStyle w:val="NoSpacing"/>
        <w:spacing w:line="480" w:lineRule="auto"/>
        <w:rPr>
          <w:rFonts w:ascii="Times New Roman" w:hAnsi="Times New Roman" w:cs="Times New Roman"/>
          <w:b/>
          <w:bCs/>
          <w:color w:val="000000"/>
        </w:rPr>
      </w:pPr>
      <w:r w:rsidRPr="00EA66DD">
        <w:rPr>
          <w:rFonts w:ascii="Times New Roman" w:hAnsi="Times New Roman" w:cs="Times New Roman"/>
          <w:b/>
          <w:bCs/>
          <w:color w:val="000000"/>
        </w:rPr>
        <w:t>Research Questions and Hypothesis</w:t>
      </w:r>
    </w:p>
    <w:p w14:paraId="6ECC69EF" w14:textId="2D107921" w:rsidR="00EA66DD" w:rsidRPr="00EA66DD" w:rsidRDefault="00EA66DD"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This study is designed to develop and validate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which operationalizes the AI-Integrated Leadership Competency Model (AILCM). </w:t>
      </w:r>
      <w:r w:rsidR="00FF4CFE" w:rsidRPr="117D67E8">
        <w:rPr>
          <w:rFonts w:ascii="Times New Roman" w:hAnsi="Times New Roman" w:cs="Times New Roman"/>
          <w:color w:val="000000" w:themeColor="text1"/>
        </w:rPr>
        <w:t>As identified in Chapter One, t</w:t>
      </w:r>
      <w:r w:rsidRPr="117D67E8">
        <w:rPr>
          <w:rFonts w:ascii="Times New Roman" w:hAnsi="Times New Roman" w:cs="Times New Roman"/>
          <w:color w:val="000000" w:themeColor="text1"/>
        </w:rPr>
        <w:t>he following research questions guide the investigation, each supported by associated testable hypotheses:</w:t>
      </w:r>
    </w:p>
    <w:p w14:paraId="20D8D419" w14:textId="36E2DFD0" w:rsidR="443EB23C" w:rsidRDefault="443EB23C" w:rsidP="117D67E8">
      <w:pPr>
        <w:pStyle w:val="NoSpacing"/>
        <w:numPr>
          <w:ilvl w:val="0"/>
          <w:numId w:val="40"/>
        </w:numPr>
        <w:spacing w:line="480" w:lineRule="auto"/>
        <w:rPr>
          <w:rFonts w:ascii="Times New Roman" w:eastAsia="Times New Roman" w:hAnsi="Times New Roman" w:cs="Times New Roman"/>
          <w:b/>
          <w:bCs/>
        </w:rPr>
      </w:pPr>
      <w:r w:rsidRPr="117D67E8">
        <w:rPr>
          <w:rFonts w:ascii="Times New Roman" w:eastAsia="Times New Roman" w:hAnsi="Times New Roman" w:cs="Times New Roman"/>
          <w:b/>
          <w:bCs/>
        </w:rPr>
        <w:t>What key constructs and mechanisms define leadership competency in AI-integrated environments, and how can they be organized into a coherent theoretical model?</w:t>
      </w:r>
    </w:p>
    <w:p w14:paraId="13C231A5" w14:textId="345B6F64" w:rsidR="443EB23C" w:rsidRDefault="443EB23C" w:rsidP="117D67E8">
      <w:pPr>
        <w:pStyle w:val="NoSpacing"/>
        <w:numPr>
          <w:ilvl w:val="1"/>
          <w:numId w:val="40"/>
        </w:numPr>
        <w:spacing w:line="480" w:lineRule="auto"/>
        <w:rPr>
          <w:rFonts w:ascii="Times New Roman" w:eastAsia="Times New Roman" w:hAnsi="Times New Roman" w:cs="Times New Roman"/>
          <w:color w:val="000000" w:themeColor="text1"/>
        </w:rPr>
      </w:pPr>
      <w:r w:rsidRPr="117D67E8">
        <w:rPr>
          <w:rFonts w:ascii="Times New Roman" w:eastAsia="Times New Roman" w:hAnsi="Times New Roman" w:cs="Times New Roman"/>
          <w:color w:val="000000" w:themeColor="text1"/>
        </w:rPr>
        <w:t>H1: Constructs associated with AI-Leadership exist and can be modeled</w:t>
      </w:r>
    </w:p>
    <w:p w14:paraId="38E37F2D" w14:textId="737E5C5B" w:rsidR="443EB23C" w:rsidRDefault="443EB23C" w:rsidP="117D67E8">
      <w:pPr>
        <w:pStyle w:val="ListParagraph"/>
        <w:numPr>
          <w:ilvl w:val="1"/>
          <w:numId w:val="40"/>
        </w:numPr>
        <w:spacing w:line="480" w:lineRule="auto"/>
        <w:rPr>
          <w:i/>
          <w:iCs/>
          <w:color w:val="000000" w:themeColor="text1"/>
        </w:rPr>
      </w:pPr>
      <w:r w:rsidRPr="117D67E8">
        <w:rPr>
          <w:i/>
          <w:iCs/>
          <w:color w:val="000000" w:themeColor="text1"/>
        </w:rPr>
        <w:lastRenderedPageBreak/>
        <w:t>H01 (Null): No constructs for AI-Leadership or cannot be organized coherently</w:t>
      </w:r>
    </w:p>
    <w:p w14:paraId="3308E9E4" w14:textId="1F60683C" w:rsidR="00EA66DD" w:rsidRPr="00EA66DD" w:rsidRDefault="00EA66DD" w:rsidP="00FA7616">
      <w:pPr>
        <w:pStyle w:val="NoSpacing"/>
        <w:numPr>
          <w:ilvl w:val="0"/>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 xml:space="preserve">What is the underlying factor structure of the </w:t>
      </w:r>
      <w:r w:rsidR="1CB4EA13" w:rsidRPr="117D67E8">
        <w:rPr>
          <w:rFonts w:ascii="Times New Roman" w:eastAsia="Times New Roman" w:hAnsi="Times New Roman" w:cs="Times New Roman"/>
          <w:b/>
          <w:bCs/>
          <w:color w:val="000000" w:themeColor="text1"/>
        </w:rPr>
        <w:t>AI-LCAT</w:t>
      </w:r>
      <w:r w:rsidRPr="117D67E8">
        <w:rPr>
          <w:rFonts w:ascii="Times New Roman" w:eastAsia="Times New Roman" w:hAnsi="Times New Roman" w:cs="Times New Roman"/>
          <w:b/>
          <w:bCs/>
          <w:color w:val="000000" w:themeColor="text1"/>
        </w:rPr>
        <w:t>, and how well does it align with the three domains of the AILCM?</w:t>
      </w:r>
    </w:p>
    <w:p w14:paraId="7801913D" w14:textId="6B9AFBCB"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w:t>
      </w:r>
      <w:r w:rsidR="672370E7" w:rsidRPr="117D67E8">
        <w:rPr>
          <w:rFonts w:ascii="Times New Roman" w:eastAsia="Times New Roman" w:hAnsi="Times New Roman" w:cs="Times New Roman"/>
          <w:b/>
          <w:bCs/>
          <w:color w:val="000000" w:themeColor="text1"/>
        </w:rPr>
        <w:t>4</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demonstrates a three-factor structure corresponding to Strategic Adaptability, AI and Digital Acumen, and Human-AI Alignment in Governance.</w:t>
      </w:r>
    </w:p>
    <w:p w14:paraId="6F2DC0F3" w14:textId="5DA42705"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H0</w:t>
      </w:r>
      <w:r w:rsidR="31B0B825" w:rsidRPr="117D67E8">
        <w:rPr>
          <w:rFonts w:ascii="Times New Roman" w:eastAsia="Times New Roman" w:hAnsi="Times New Roman" w:cs="Times New Roman"/>
          <w:b/>
          <w:bCs/>
          <w:color w:val="000000" w:themeColor="text1"/>
        </w:rPr>
        <w:t>4</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does not exhibit a clear three-factor structure.</w:t>
      </w:r>
    </w:p>
    <w:p w14:paraId="49502AC7" w14:textId="07BA5C09" w:rsidR="00EA66DD" w:rsidRPr="00EA66DD" w:rsidRDefault="00EA66DD" w:rsidP="00FA7616">
      <w:pPr>
        <w:pStyle w:val="NoSpacing"/>
        <w:numPr>
          <w:ilvl w:val="0"/>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 xml:space="preserve">Does the </w:t>
      </w:r>
      <w:r w:rsidR="1CB4EA13" w:rsidRPr="117D67E8">
        <w:rPr>
          <w:rFonts w:ascii="Times New Roman" w:eastAsia="Times New Roman" w:hAnsi="Times New Roman" w:cs="Times New Roman"/>
          <w:b/>
          <w:bCs/>
          <w:color w:val="000000" w:themeColor="text1"/>
        </w:rPr>
        <w:t>AI-LCAT</w:t>
      </w:r>
      <w:r w:rsidRPr="117D67E8">
        <w:rPr>
          <w:rFonts w:ascii="Times New Roman" w:eastAsia="Times New Roman" w:hAnsi="Times New Roman" w:cs="Times New Roman"/>
          <w:b/>
          <w:bCs/>
          <w:color w:val="000000" w:themeColor="text1"/>
        </w:rPr>
        <w:t xml:space="preserve"> demonstrate acceptable levels of internal consistency and test-retest reliability across its identified domains?</w:t>
      </w:r>
    </w:p>
    <w:p w14:paraId="238601EA" w14:textId="6B239124"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w:t>
      </w:r>
      <w:r w:rsidR="5A548705" w:rsidRPr="117D67E8">
        <w:rPr>
          <w:rFonts w:ascii="Times New Roman" w:eastAsia="Times New Roman" w:hAnsi="Times New Roman" w:cs="Times New Roman"/>
          <w:b/>
          <w:bCs/>
          <w:color w:val="000000" w:themeColor="text1"/>
        </w:rPr>
        <w:t>2</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demonstrates strong internal consistency (Cronbach’s α ≥ .80).</w:t>
      </w:r>
    </w:p>
    <w:p w14:paraId="67043DE1" w14:textId="183DE071"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H0</w:t>
      </w:r>
      <w:r w:rsidR="6E810A14" w:rsidRPr="117D67E8">
        <w:rPr>
          <w:rFonts w:ascii="Times New Roman" w:eastAsia="Times New Roman" w:hAnsi="Times New Roman" w:cs="Times New Roman"/>
          <w:b/>
          <w:bCs/>
          <w:color w:val="000000" w:themeColor="text1"/>
        </w:rPr>
        <w:t>2</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does not demonstrate adequate internal consistency.</w:t>
      </w:r>
    </w:p>
    <w:p w14:paraId="28C6D2B5" w14:textId="088DA70B"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w:t>
      </w:r>
      <w:r w:rsidR="462F7E20" w:rsidRPr="117D67E8">
        <w:rPr>
          <w:rFonts w:ascii="Times New Roman" w:eastAsia="Times New Roman" w:hAnsi="Times New Roman" w:cs="Times New Roman"/>
          <w:b/>
          <w:bCs/>
          <w:color w:val="000000" w:themeColor="text1"/>
        </w:rPr>
        <w:t>3</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demonstrates strong test-retest reliability (r ≥ .75).</w:t>
      </w:r>
    </w:p>
    <w:p w14:paraId="6E8E27CB" w14:textId="2FE0656D"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H0</w:t>
      </w:r>
      <w:r w:rsidR="4057AE25" w:rsidRPr="117D67E8">
        <w:rPr>
          <w:rFonts w:ascii="Times New Roman" w:eastAsia="Times New Roman" w:hAnsi="Times New Roman" w:cs="Times New Roman"/>
          <w:b/>
          <w:bCs/>
          <w:color w:val="000000" w:themeColor="text1"/>
        </w:rPr>
        <w:t>3</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does not demonstrate adequate test-retest reliability.</w:t>
      </w:r>
    </w:p>
    <w:p w14:paraId="5E997FDE" w14:textId="735C1AC9" w:rsidR="00EA66DD" w:rsidRPr="00EA66DD" w:rsidRDefault="00EA66DD" w:rsidP="00FA7616">
      <w:pPr>
        <w:pStyle w:val="NoSpacing"/>
        <w:numPr>
          <w:ilvl w:val="0"/>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 xml:space="preserve">To what extent does the </w:t>
      </w:r>
      <w:r w:rsidR="1CB4EA13" w:rsidRPr="117D67E8">
        <w:rPr>
          <w:rFonts w:ascii="Times New Roman" w:eastAsia="Times New Roman" w:hAnsi="Times New Roman" w:cs="Times New Roman"/>
          <w:b/>
          <w:bCs/>
          <w:color w:val="000000" w:themeColor="text1"/>
        </w:rPr>
        <w:t>AI-LCAT</w:t>
      </w:r>
      <w:r w:rsidRPr="117D67E8">
        <w:rPr>
          <w:rFonts w:ascii="Times New Roman" w:eastAsia="Times New Roman" w:hAnsi="Times New Roman" w:cs="Times New Roman"/>
          <w:b/>
          <w:bCs/>
          <w:color w:val="000000" w:themeColor="text1"/>
        </w:rPr>
        <w:t xml:space="preserve"> demonstrate evidence of content, construct, convergent, and discriminant validity?</w:t>
      </w:r>
    </w:p>
    <w:p w14:paraId="41CB61DB" w14:textId="38FBB7A2"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w:t>
      </w:r>
      <w:r w:rsidR="50266A42" w:rsidRPr="117D67E8">
        <w:rPr>
          <w:rFonts w:ascii="Times New Roman" w:eastAsia="Times New Roman" w:hAnsi="Times New Roman" w:cs="Times New Roman"/>
          <w:b/>
          <w:bCs/>
          <w:color w:val="000000" w:themeColor="text1"/>
        </w:rPr>
        <w:t>5</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domains are positively correlated (r ≥ .30) with established leadership instruments (e.g., MLQ, LPI), indicating convergent validity.</w:t>
      </w:r>
    </w:p>
    <w:p w14:paraId="3275F237" w14:textId="75DD6923" w:rsidR="00EA66DD" w:rsidRPr="00EA66DD" w:rsidRDefault="4F8C35E9"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H0</w:t>
      </w:r>
      <w:r w:rsidR="00594D7E" w:rsidRPr="117D67E8">
        <w:rPr>
          <w:rFonts w:ascii="Times New Roman" w:eastAsia="Times New Roman" w:hAnsi="Times New Roman" w:cs="Times New Roman"/>
          <w:b/>
          <w:bCs/>
          <w:color w:val="000000" w:themeColor="text1"/>
        </w:rPr>
        <w:t>5</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domains are not significantly correlated with</w:t>
      </w:r>
      <w:commentRangeStart w:id="14"/>
      <w:r w:rsidRPr="117D67E8">
        <w:rPr>
          <w:rFonts w:ascii="Times New Roman" w:hAnsi="Times New Roman" w:cs="Times New Roman"/>
          <w:color w:val="000000" w:themeColor="text1"/>
        </w:rPr>
        <w:t xml:space="preserve"> established leadership measures</w:t>
      </w:r>
      <w:r w:rsidR="282E9E41" w:rsidRPr="117D67E8">
        <w:rPr>
          <w:rFonts w:ascii="Times New Roman" w:hAnsi="Times New Roman" w:cs="Times New Roman"/>
          <w:color w:val="000000" w:themeColor="text1"/>
        </w:rPr>
        <w:t xml:space="preserve"> (MLQ, LPI).</w:t>
      </w:r>
      <w:commentRangeEnd w:id="14"/>
      <w:r w:rsidR="00EA66DD">
        <w:commentReference w:id="14"/>
      </w:r>
    </w:p>
    <w:p w14:paraId="71D9F1C8" w14:textId="090B0760"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w:t>
      </w:r>
      <w:r w:rsidR="4C45AF29" w:rsidRPr="117D67E8">
        <w:rPr>
          <w:rFonts w:ascii="Times New Roman" w:eastAsia="Times New Roman" w:hAnsi="Times New Roman" w:cs="Times New Roman"/>
          <w:b/>
          <w:bCs/>
          <w:color w:val="000000" w:themeColor="text1"/>
        </w:rPr>
        <w:t>6</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domains show weak correlations (r &lt; .30) with unrelated constructs, supporting discriminant validity.</w:t>
      </w:r>
    </w:p>
    <w:p w14:paraId="6D249675" w14:textId="32864F3C" w:rsidR="00EA66DD" w:rsidRPr="00EA66DD" w:rsidRDefault="00EA66DD" w:rsidP="00FA7616">
      <w:pPr>
        <w:pStyle w:val="NoSpacing"/>
        <w:numPr>
          <w:ilvl w:val="1"/>
          <w:numId w:val="40"/>
        </w:numPr>
        <w:spacing w:line="480" w:lineRule="auto"/>
        <w:rPr>
          <w:rFonts w:ascii="Times New Roman" w:hAnsi="Times New Roman" w:cs="Times New Roman"/>
          <w:color w:val="000000"/>
        </w:rPr>
      </w:pPr>
      <w:r w:rsidRPr="117D67E8">
        <w:rPr>
          <w:rFonts w:ascii="Times New Roman" w:eastAsia="Times New Roman" w:hAnsi="Times New Roman" w:cs="Times New Roman"/>
          <w:b/>
          <w:bCs/>
          <w:color w:val="000000" w:themeColor="text1"/>
        </w:rPr>
        <w:t>H0</w:t>
      </w:r>
      <w:r w:rsidR="72B2ABBE" w:rsidRPr="117D67E8">
        <w:rPr>
          <w:rFonts w:ascii="Times New Roman" w:eastAsia="Times New Roman" w:hAnsi="Times New Roman" w:cs="Times New Roman"/>
          <w:b/>
          <w:bCs/>
          <w:color w:val="000000" w:themeColor="text1"/>
        </w:rPr>
        <w:t>6</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domains show unexpectedly high correlations with unrelated constructs.</w:t>
      </w:r>
    </w:p>
    <w:p w14:paraId="085FE656" w14:textId="72A98A1E" w:rsidR="004E483C" w:rsidRPr="00063B94" w:rsidRDefault="00FA7849" w:rsidP="00FF4CFE">
      <w:pPr>
        <w:pStyle w:val="NoSpacing"/>
        <w:spacing w:line="480" w:lineRule="auto"/>
        <w:rPr>
          <w:rFonts w:ascii="Times New Roman" w:eastAsia="Times New Roman" w:hAnsi="Times New Roman" w:cs="Times New Roman"/>
          <w:b/>
          <w:bCs/>
          <w:color w:val="000000"/>
          <w:kern w:val="0"/>
          <w14:ligatures w14:val="none"/>
        </w:rPr>
      </w:pPr>
      <w:r w:rsidRPr="00063B94">
        <w:rPr>
          <w:rFonts w:ascii="Times New Roman" w:eastAsia="Times New Roman" w:hAnsi="Times New Roman" w:cs="Times New Roman"/>
          <w:b/>
          <w:bCs/>
          <w:color w:val="000000"/>
          <w:kern w:val="0"/>
          <w14:ligatures w14:val="none"/>
        </w:rPr>
        <w:lastRenderedPageBreak/>
        <w:t>Population and Sample</w:t>
      </w:r>
    </w:p>
    <w:p w14:paraId="5C136417" w14:textId="73E658D3"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target population for this study consists of governmental leaders currently engaged in AI-integrated environments, defined operationally as individuals responsible for overseeing teams, departments, or functions and holding decision-making authority over people, projects, or systems. This includes team leads, supervisors, mid-level managers, and senior executives across municipal and county government departments. By framing leadership based on role responsibility rather than title, the study captures a broad yet relevant range of leadership perspectives necessary to validate the multidimensional constructs within the AI-Leadership Competency Assessment Tool (AI-LCAT).</w:t>
      </w:r>
    </w:p>
    <w:p w14:paraId="2E8A0EB2" w14:textId="7E2DA3F7"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study employs a multi-phase sampling approach aligned with psychometric instrument development standards (DeVellis, 2016; Boateng et al., 2018). Each phase (expert review, pilot testing, and large-scale validation) supports a sequential process of establishing the AI-LCAT's content validity, construct structure, internal consistency, and external validity.</w:t>
      </w:r>
    </w:p>
    <w:p w14:paraId="24BD07C4" w14:textId="40FF9E49"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sampling frame is bounded by geography and governmental sector to ensure consistency while maximizing diversity within this instrument development phase. The study will target leaders from municipal and county governments in Texas serving populations of 50,000 or more that are actively engaged in AI adoption or planning.</w:t>
      </w:r>
    </w:p>
    <w:p w14:paraId="23025637" w14:textId="423D246B" w:rsidR="08EA8FE0" w:rsidRDefault="08EA8FE0"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Research Setting: Texas's Unique Public Sector Context</w:t>
      </w:r>
    </w:p>
    <w:p w14:paraId="4EC960BC" w14:textId="446158F9"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Texas represents a uniquely advantageous context for studying AI leadership competencies in the public sector. Its scale, governmental diversity, and accelerating AI adoption trends in public services make it a practical and theoretically rich sampling frame. According to the Bureau of Economic Analysis (2023), Texas's metropolitan areas generate a combined GDP </w:t>
      </w:r>
      <w:r w:rsidRPr="117D67E8">
        <w:rPr>
          <w:rFonts w:ascii="Times New Roman" w:eastAsia="Aptos" w:hAnsi="Times New Roman" w:cs="Times New Roman"/>
        </w:rPr>
        <w:lastRenderedPageBreak/>
        <w:t>exceeding $875 billion, creating complex service delivery demands that drive governmental innovation.</w:t>
      </w:r>
    </w:p>
    <w:p w14:paraId="4D047BFE" w14:textId="6D543795"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Texas municipalities and counties are increasingly adopting AI technologies to enhance public services, improve operational efficiency, and address growing constituent expectations. AI implementation is expanding across multiple governmental functions, including:</w:t>
      </w:r>
    </w:p>
    <w:p w14:paraId="52ACB04C" w14:textId="79FB9830" w:rsidR="08EA8FE0" w:rsidRDefault="08EA8FE0" w:rsidP="117D67E8">
      <w:pPr>
        <w:pStyle w:val="NoSpacing"/>
        <w:numPr>
          <w:ilvl w:val="0"/>
          <w:numId w:val="16"/>
        </w:numPr>
        <w:spacing w:line="480" w:lineRule="auto"/>
        <w:rPr>
          <w:rFonts w:ascii="Times New Roman" w:eastAsia="Aptos" w:hAnsi="Times New Roman" w:cs="Times New Roman"/>
        </w:rPr>
      </w:pPr>
      <w:r w:rsidRPr="117D67E8">
        <w:rPr>
          <w:rFonts w:ascii="Times New Roman" w:eastAsia="Aptos" w:hAnsi="Times New Roman" w:cs="Times New Roman"/>
        </w:rPr>
        <w:t>Public safety and emergency response (predictive policing, 911 dispatch optimization)</w:t>
      </w:r>
    </w:p>
    <w:p w14:paraId="7A076CE4" w14:textId="0D093FEC" w:rsidR="08EA8FE0" w:rsidRDefault="08EA8FE0" w:rsidP="117D67E8">
      <w:pPr>
        <w:pStyle w:val="NoSpacing"/>
        <w:numPr>
          <w:ilvl w:val="0"/>
          <w:numId w:val="16"/>
        </w:numPr>
        <w:spacing w:line="480" w:lineRule="auto"/>
        <w:rPr>
          <w:rFonts w:ascii="Times New Roman" w:eastAsia="Aptos" w:hAnsi="Times New Roman" w:cs="Times New Roman"/>
        </w:rPr>
      </w:pPr>
      <w:r w:rsidRPr="117D67E8">
        <w:rPr>
          <w:rFonts w:ascii="Times New Roman" w:eastAsia="Aptos" w:hAnsi="Times New Roman" w:cs="Times New Roman"/>
        </w:rPr>
        <w:t>Permitting and code enforcement (automated review, compliance monitoring)</w:t>
      </w:r>
    </w:p>
    <w:p w14:paraId="4E4B1BC1" w14:textId="49766B45" w:rsidR="08EA8FE0" w:rsidRDefault="08EA8FE0" w:rsidP="117D67E8">
      <w:pPr>
        <w:pStyle w:val="NoSpacing"/>
        <w:numPr>
          <w:ilvl w:val="0"/>
          <w:numId w:val="16"/>
        </w:numPr>
        <w:spacing w:line="480" w:lineRule="auto"/>
        <w:rPr>
          <w:rFonts w:ascii="Times New Roman" w:eastAsia="Aptos" w:hAnsi="Times New Roman" w:cs="Times New Roman"/>
        </w:rPr>
      </w:pPr>
      <w:r w:rsidRPr="117D67E8">
        <w:rPr>
          <w:rFonts w:ascii="Times New Roman" w:eastAsia="Aptos" w:hAnsi="Times New Roman" w:cs="Times New Roman"/>
        </w:rPr>
        <w:t>Transportation and infrastructure (traffic management, predictive maintenance)</w:t>
      </w:r>
    </w:p>
    <w:p w14:paraId="1006E97C" w14:textId="05F75E1A" w:rsidR="08EA8FE0" w:rsidRDefault="08EA8FE0" w:rsidP="117D67E8">
      <w:pPr>
        <w:pStyle w:val="NoSpacing"/>
        <w:numPr>
          <w:ilvl w:val="0"/>
          <w:numId w:val="16"/>
        </w:numPr>
        <w:spacing w:line="480" w:lineRule="auto"/>
        <w:rPr>
          <w:rFonts w:ascii="Times New Roman" w:eastAsia="Aptos" w:hAnsi="Times New Roman" w:cs="Times New Roman"/>
        </w:rPr>
      </w:pPr>
      <w:r w:rsidRPr="117D67E8">
        <w:rPr>
          <w:rFonts w:ascii="Times New Roman" w:eastAsia="Aptos" w:hAnsi="Times New Roman" w:cs="Times New Roman"/>
        </w:rPr>
        <w:t>Constituent services (chatbots, case management, fraud detection)</w:t>
      </w:r>
    </w:p>
    <w:p w14:paraId="31DE9727" w14:textId="04623714"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This confluence of technological innovation, governmental complexity, and service delivery demands makes Texas municipal and county governments ideal settings for examining leadership in AI-integrated public sector systems. The presence of mature, transitioning, and early-stage AI adopters across jurisdictions of varying sizes also enables sampling across the AI maturity spectrum, an important consideration when validating a generalizable leadership instrument like the AI-LCAT.</w:t>
      </w:r>
    </w:p>
    <w:p w14:paraId="16234767" w14:textId="6A06F194"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Moreover, the state's intergovernmental networks, professional associations, and regional councils of governments offer access to a concentrated population of potential participants. These networks foster leadership development and cross-jurisdictional collaboration, further supporting the AI-LCAT's validation in a context that mirrors current and future AI leadership realities in the public sector.</w:t>
      </w:r>
    </w:p>
    <w:p w14:paraId="3D876C45" w14:textId="72A5B213" w:rsidR="08EA8FE0" w:rsidRDefault="08EA8FE0"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Organizational and Individual Participant Considerations</w:t>
      </w:r>
    </w:p>
    <w:p w14:paraId="297F560F" w14:textId="063F6359"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To ensure a meaningful validation of the instrument, participating governmental entities must meet specific criteria that reflect the complexities of AI-enabled leadership. Governmental </w:t>
      </w:r>
      <w:r w:rsidRPr="117D67E8">
        <w:rPr>
          <w:rFonts w:ascii="Times New Roman" w:eastAsia="Aptos" w:hAnsi="Times New Roman" w:cs="Times New Roman"/>
        </w:rPr>
        <w:lastRenderedPageBreak/>
        <w:t>entities must have active AI initiatives in operation or in planning, ensuring that participants are exposed to AI-related leadership challenges. A minimum population threshold of 50,000 is required to capture the organizational complexity and multilayered leadership dynamics necessary for a practical assessment. Additionally, the study focuses on Texas governmental entities where English is the primary language of official business, ensuring consistency in data collection while providing a strong foundation for future expansion.</w:t>
      </w:r>
    </w:p>
    <w:p w14:paraId="159E7908" w14:textId="05BE457E" w:rsidR="08EA8FE0" w:rsidRDefault="08EA8FE0"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At the individual level, participant selection is designed to ensure validity and relevance. Leaders must possess at least one year of leadership experience, enabling them to provide informed insights into governmental leadership dynamics. Direct involvement in AI implementation or oversight ensures participants can effectively evaluate AI-specific leadership competencies. Finally, English language proficiency is essential to facilitate clear understanding and accurate responses, upholding the integrity of the data collected.</w:t>
      </w:r>
    </w:p>
    <w:p w14:paraId="266E4A1B" w14:textId="06F43CCD" w:rsidR="00306BDB" w:rsidRDefault="00306BDB" w:rsidP="00306BDB">
      <w:pPr>
        <w:pStyle w:val="NoSpacing"/>
        <w:spacing w:line="480" w:lineRule="auto"/>
        <w:rPr>
          <w:rFonts w:ascii="Times New Roman" w:hAnsi="Times New Roman" w:cs="Times New Roman"/>
          <w:b/>
          <w:bCs/>
          <w:i/>
          <w:iCs/>
          <w:color w:val="000000"/>
        </w:rPr>
      </w:pPr>
      <w:r>
        <w:rPr>
          <w:rFonts w:ascii="Times New Roman" w:hAnsi="Times New Roman" w:cs="Times New Roman"/>
          <w:b/>
          <w:bCs/>
          <w:i/>
          <w:iCs/>
          <w:color w:val="000000"/>
        </w:rPr>
        <w:t>Operational Definitions</w:t>
      </w:r>
    </w:p>
    <w:p w14:paraId="72AE4191" w14:textId="573A31EF" w:rsidR="00306BDB" w:rsidRPr="00306BDB" w:rsidRDefault="00306BDB" w:rsidP="00306BDB">
      <w:pPr>
        <w:pStyle w:val="NoSpacing"/>
        <w:numPr>
          <w:ilvl w:val="0"/>
          <w:numId w:val="56"/>
        </w:numPr>
        <w:spacing w:line="480" w:lineRule="auto"/>
        <w:rPr>
          <w:rFonts w:ascii="Times New Roman" w:hAnsi="Times New Roman" w:cs="Times New Roman"/>
          <w:color w:val="000000"/>
        </w:rPr>
      </w:pPr>
      <w:r w:rsidRPr="00306BDB">
        <w:rPr>
          <w:rFonts w:ascii="Times New Roman" w:hAnsi="Times New Roman" w:cs="Times New Roman"/>
          <w:b/>
          <w:bCs/>
          <w:color w:val="000000"/>
        </w:rPr>
        <w:t>AI-Integrated Organization:</w:t>
      </w:r>
      <w:r w:rsidRPr="00306BDB">
        <w:rPr>
          <w:rFonts w:ascii="Times New Roman" w:hAnsi="Times New Roman" w:cs="Times New Roman"/>
          <w:color w:val="000000"/>
        </w:rPr>
        <w:t xml:space="preserve"> For this study, an organization is considered AI-integrated if it meets at least one of the following criteria:</w:t>
      </w:r>
    </w:p>
    <w:p w14:paraId="22165C9A" w14:textId="3010FCA9" w:rsidR="00306BDB" w:rsidRPr="00306BDB" w:rsidRDefault="00306BDB" w:rsidP="00306BDB">
      <w:pPr>
        <w:pStyle w:val="NoSpacing"/>
        <w:numPr>
          <w:ilvl w:val="1"/>
          <w:numId w:val="56"/>
        </w:numPr>
        <w:spacing w:line="480" w:lineRule="auto"/>
        <w:rPr>
          <w:rFonts w:ascii="Times New Roman" w:hAnsi="Times New Roman" w:cs="Times New Roman"/>
          <w:color w:val="000000"/>
        </w:rPr>
      </w:pPr>
      <w:r w:rsidRPr="00306BDB">
        <w:rPr>
          <w:rFonts w:ascii="Times New Roman" w:hAnsi="Times New Roman" w:cs="Times New Roman"/>
          <w:color w:val="000000"/>
        </w:rPr>
        <w:t>Has deployed AI-powered systems (machine learning, natural language processing, computer vision, or generative AI) that influence operational or strategic decisions</w:t>
      </w:r>
    </w:p>
    <w:p w14:paraId="4EEB3C43" w14:textId="000657F6" w:rsidR="00306BDB" w:rsidRPr="00306BDB" w:rsidRDefault="00306BDB" w:rsidP="00306BDB">
      <w:pPr>
        <w:pStyle w:val="NoSpacing"/>
        <w:numPr>
          <w:ilvl w:val="1"/>
          <w:numId w:val="56"/>
        </w:numPr>
        <w:spacing w:line="480" w:lineRule="auto"/>
        <w:rPr>
          <w:rFonts w:ascii="Times New Roman" w:hAnsi="Times New Roman" w:cs="Times New Roman"/>
          <w:color w:val="000000"/>
        </w:rPr>
      </w:pPr>
      <w:r w:rsidRPr="00306BDB">
        <w:rPr>
          <w:rFonts w:ascii="Times New Roman" w:hAnsi="Times New Roman" w:cs="Times New Roman"/>
          <w:color w:val="000000"/>
        </w:rPr>
        <w:t xml:space="preserve">Currently implementing AI systems beyond </w:t>
      </w:r>
      <w:r>
        <w:rPr>
          <w:rFonts w:ascii="Times New Roman" w:hAnsi="Times New Roman" w:cs="Times New Roman"/>
          <w:color w:val="000000"/>
        </w:rPr>
        <w:t xml:space="preserve">the </w:t>
      </w:r>
      <w:r w:rsidRPr="00306BDB">
        <w:rPr>
          <w:rFonts w:ascii="Times New Roman" w:hAnsi="Times New Roman" w:cs="Times New Roman"/>
          <w:color w:val="000000"/>
        </w:rPr>
        <w:t>pilot phase</w:t>
      </w:r>
    </w:p>
    <w:p w14:paraId="3173B8A6" w14:textId="3D2D5570" w:rsidR="00306BDB" w:rsidRPr="00306BDB" w:rsidRDefault="00306BDB" w:rsidP="00306BDB">
      <w:pPr>
        <w:pStyle w:val="NoSpacing"/>
        <w:numPr>
          <w:ilvl w:val="1"/>
          <w:numId w:val="56"/>
        </w:numPr>
        <w:spacing w:line="480" w:lineRule="auto"/>
        <w:rPr>
          <w:rFonts w:ascii="Times New Roman" w:hAnsi="Times New Roman" w:cs="Times New Roman"/>
          <w:color w:val="000000"/>
        </w:rPr>
      </w:pPr>
      <w:r w:rsidRPr="00306BDB">
        <w:rPr>
          <w:rFonts w:ascii="Times New Roman" w:hAnsi="Times New Roman" w:cs="Times New Roman"/>
          <w:color w:val="000000"/>
        </w:rPr>
        <w:t>Has established governance structures (policies, committees, or leadership roles) specifically for AI adoption</w:t>
      </w:r>
      <w:r w:rsidR="003B6BB9">
        <w:rPr>
          <w:rFonts w:ascii="Times New Roman" w:hAnsi="Times New Roman" w:cs="Times New Roman"/>
          <w:color w:val="000000"/>
        </w:rPr>
        <w:t>. This is considered evidence of planning.</w:t>
      </w:r>
    </w:p>
    <w:p w14:paraId="76699120" w14:textId="3F061E65" w:rsidR="00306BDB" w:rsidRPr="00306BDB" w:rsidRDefault="00306BDB" w:rsidP="00306BDB">
      <w:pPr>
        <w:pStyle w:val="NoSpacing"/>
        <w:numPr>
          <w:ilvl w:val="0"/>
          <w:numId w:val="56"/>
        </w:numPr>
        <w:spacing w:line="480" w:lineRule="auto"/>
        <w:rPr>
          <w:color w:val="000000"/>
        </w:rPr>
      </w:pPr>
      <w:r>
        <w:rPr>
          <w:rFonts w:ascii="Times New Roman" w:hAnsi="Times New Roman" w:cs="Times New Roman"/>
          <w:b/>
          <w:bCs/>
          <w:color w:val="000000"/>
        </w:rPr>
        <w:lastRenderedPageBreak/>
        <w:t>Leadership Experience</w:t>
      </w:r>
      <w:r w:rsidRPr="00306BDB">
        <w:rPr>
          <w:rFonts w:ascii="Times New Roman" w:hAnsi="Times New Roman" w:cs="Times New Roman"/>
          <w:color w:val="000000"/>
        </w:rPr>
        <w:t>: Individuals who supervise at least one employee, manage a functional area or project, or hold decision-making authority over resource allocation, hiring, or strategic direction.</w:t>
      </w:r>
    </w:p>
    <w:p w14:paraId="4917C8F3" w14:textId="46E65697" w:rsidR="00D42A2F" w:rsidRDefault="00D42A2F" w:rsidP="00FF4CFE">
      <w:pPr>
        <w:pStyle w:val="NoSpacing"/>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Key Assumptions</w:t>
      </w:r>
    </w:p>
    <w:p w14:paraId="5FCE037C" w14:textId="368F1A54" w:rsidR="00D42A2F" w:rsidRPr="00D42A2F" w:rsidRDefault="00D42A2F" w:rsidP="00D42A2F">
      <w:pPr>
        <w:pStyle w:val="NoSpacing"/>
        <w:spacing w:line="480" w:lineRule="auto"/>
        <w:rPr>
          <w:rFonts w:ascii="Times New Roman" w:hAnsi="Times New Roman" w:cs="Times New Roman"/>
          <w:color w:val="000000"/>
        </w:rPr>
      </w:pPr>
      <w:r>
        <w:rPr>
          <w:rFonts w:ascii="Times New Roman" w:eastAsia="Times New Roman" w:hAnsi="Times New Roman" w:cs="Times New Roman"/>
          <w:b/>
          <w:bCs/>
          <w:color w:val="000000"/>
        </w:rPr>
        <w:tab/>
      </w:r>
      <w:r w:rsidRPr="00D42A2F">
        <w:rPr>
          <w:rFonts w:ascii="Times New Roman" w:hAnsi="Times New Roman" w:cs="Times New Roman"/>
          <w:color w:val="000000"/>
        </w:rPr>
        <w:t xml:space="preserve">This study operates under several key assumptions that </w:t>
      </w:r>
      <w:r w:rsidR="003B6BB9">
        <w:rPr>
          <w:rFonts w:ascii="Times New Roman" w:hAnsi="Times New Roman" w:cs="Times New Roman"/>
          <w:color w:val="000000"/>
        </w:rPr>
        <w:t>support</w:t>
      </w:r>
      <w:r w:rsidRPr="00D42A2F">
        <w:rPr>
          <w:rFonts w:ascii="Times New Roman" w:hAnsi="Times New Roman" w:cs="Times New Roman"/>
          <w:color w:val="000000"/>
        </w:rPr>
        <w:t xml:space="preserve"> the research design and instrument validation:</w:t>
      </w:r>
    </w:p>
    <w:p w14:paraId="3306CC09" w14:textId="40F06A1B" w:rsidR="00D42A2F" w:rsidRPr="00D42A2F" w:rsidRDefault="00D42A2F" w:rsidP="00D42A2F">
      <w:pPr>
        <w:pStyle w:val="NoSpacing"/>
        <w:numPr>
          <w:ilvl w:val="0"/>
          <w:numId w:val="57"/>
        </w:numPr>
        <w:spacing w:line="480" w:lineRule="auto"/>
        <w:rPr>
          <w:rFonts w:ascii="Times New Roman" w:hAnsi="Times New Roman" w:cs="Times New Roman"/>
          <w:color w:val="000000"/>
        </w:rPr>
      </w:pPr>
      <w:r w:rsidRPr="117D67E8">
        <w:rPr>
          <w:rFonts w:ascii="Times New Roman" w:hAnsi="Times New Roman" w:cs="Times New Roman"/>
          <w:b/>
          <w:bCs/>
          <w:color w:val="000000" w:themeColor="text1"/>
        </w:rPr>
        <w:t>Leader Self-Awareness Assumption</w:t>
      </w:r>
      <w:r w:rsidRPr="117D67E8">
        <w:rPr>
          <w:rFonts w:ascii="Times New Roman" w:hAnsi="Times New Roman" w:cs="Times New Roman"/>
          <w:color w:val="000000" w:themeColor="text1"/>
        </w:rPr>
        <w:t xml:space="preserve">: The research assumes that participants possess sufficient self-awareness to </w:t>
      </w:r>
      <w:r w:rsidR="003B6BB9" w:rsidRPr="117D67E8">
        <w:rPr>
          <w:rFonts w:ascii="Times New Roman" w:hAnsi="Times New Roman" w:cs="Times New Roman"/>
          <w:color w:val="000000" w:themeColor="text1"/>
        </w:rPr>
        <w:t xml:space="preserve">accurately </w:t>
      </w:r>
      <w:r w:rsidRPr="117D67E8">
        <w:rPr>
          <w:rFonts w:ascii="Times New Roman" w:hAnsi="Times New Roman" w:cs="Times New Roman"/>
          <w:color w:val="000000" w:themeColor="text1"/>
        </w:rPr>
        <w:t xml:space="preserve">assess their leadership competencies. While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employs social desirability measures to account for self-presentation biases, the instrument fundamentally relies on leaders' capacity for reflective self-evaluation. This assumption is supported by research indicating that individuals in formal leadership typically develop enhanced metacognitive awareness through performance feedback mechanisms and leadership development experiences (Day et al., 2014).</w:t>
      </w:r>
    </w:p>
    <w:p w14:paraId="53283D91" w14:textId="1931669E" w:rsidR="00D42A2F" w:rsidRPr="00D42A2F" w:rsidRDefault="00D42A2F" w:rsidP="00D42A2F">
      <w:pPr>
        <w:pStyle w:val="NoSpacing"/>
        <w:numPr>
          <w:ilvl w:val="0"/>
          <w:numId w:val="57"/>
        </w:numPr>
        <w:spacing w:line="480" w:lineRule="auto"/>
        <w:rPr>
          <w:rFonts w:ascii="Times New Roman" w:hAnsi="Times New Roman" w:cs="Times New Roman"/>
          <w:color w:val="000000"/>
        </w:rPr>
      </w:pPr>
      <w:r w:rsidRPr="00D42A2F">
        <w:rPr>
          <w:rFonts w:ascii="Times New Roman" w:hAnsi="Times New Roman" w:cs="Times New Roman"/>
          <w:b/>
          <w:bCs/>
          <w:color w:val="000000"/>
        </w:rPr>
        <w:t>Survey Honesty and Candor</w:t>
      </w:r>
      <w:r w:rsidRPr="00D42A2F">
        <w:rPr>
          <w:rFonts w:ascii="Times New Roman" w:hAnsi="Times New Roman" w:cs="Times New Roman"/>
          <w:color w:val="000000"/>
        </w:rPr>
        <w:t xml:space="preserve">: Participants are assumed to respond honestly and candidly to survey items, particularly given </w:t>
      </w:r>
      <w:r>
        <w:rPr>
          <w:rFonts w:ascii="Times New Roman" w:hAnsi="Times New Roman" w:cs="Times New Roman"/>
          <w:color w:val="000000"/>
        </w:rPr>
        <w:t>the data collection's</w:t>
      </w:r>
      <w:r w:rsidRPr="00D42A2F">
        <w:rPr>
          <w:rFonts w:ascii="Times New Roman" w:hAnsi="Times New Roman" w:cs="Times New Roman"/>
          <w:color w:val="000000"/>
        </w:rPr>
        <w:t xml:space="preserve"> confidential and anonymous nature. The study design incorporates multiple safeguards</w:t>
      </w:r>
      <w:r w:rsidR="001A0F01">
        <w:rPr>
          <w:rFonts w:ascii="Times New Roman" w:hAnsi="Times New Roman" w:cs="Times New Roman"/>
          <w:color w:val="000000"/>
        </w:rPr>
        <w:t xml:space="preserve"> to maximize response authenticity, </w:t>
      </w:r>
      <w:r w:rsidRPr="00D42A2F">
        <w:rPr>
          <w:rFonts w:ascii="Times New Roman" w:hAnsi="Times New Roman" w:cs="Times New Roman"/>
          <w:color w:val="000000"/>
        </w:rPr>
        <w:t>including informed consent emphasizing research purposes, explicit confidentiality protocols, and social desirability controls. However, complete elimination of socially desirable responding cannot be guaranteed.</w:t>
      </w:r>
    </w:p>
    <w:p w14:paraId="1E965C9B" w14:textId="73A71E2F" w:rsidR="00D42A2F" w:rsidRPr="00D42A2F" w:rsidRDefault="00D42A2F" w:rsidP="00D42A2F">
      <w:pPr>
        <w:pStyle w:val="NoSpacing"/>
        <w:numPr>
          <w:ilvl w:val="0"/>
          <w:numId w:val="57"/>
        </w:numPr>
        <w:spacing w:line="480" w:lineRule="auto"/>
        <w:rPr>
          <w:rFonts w:ascii="Times New Roman" w:hAnsi="Times New Roman" w:cs="Times New Roman"/>
          <w:color w:val="000000"/>
        </w:rPr>
      </w:pPr>
      <w:r w:rsidRPr="00D42A2F">
        <w:rPr>
          <w:rFonts w:ascii="Times New Roman" w:hAnsi="Times New Roman" w:cs="Times New Roman"/>
          <w:b/>
          <w:bCs/>
          <w:color w:val="000000"/>
        </w:rPr>
        <w:t>AI Implementation Consistency</w:t>
      </w:r>
      <w:r w:rsidRPr="00D42A2F">
        <w:rPr>
          <w:rFonts w:ascii="Times New Roman" w:hAnsi="Times New Roman" w:cs="Times New Roman"/>
          <w:color w:val="000000"/>
        </w:rPr>
        <w:t xml:space="preserve">: The study assumes reasonable consistency in how "AI integration" is understood and experienced across organizational contexts. While AI technologies vary widely (from machine learning algorithms to generative AI systems), participants are assumed to have sufficient exposure to AI-enabled systems to assess their </w:t>
      </w:r>
      <w:r w:rsidRPr="00D42A2F">
        <w:rPr>
          <w:rFonts w:ascii="Times New Roman" w:hAnsi="Times New Roman" w:cs="Times New Roman"/>
          <w:color w:val="000000"/>
        </w:rPr>
        <w:lastRenderedPageBreak/>
        <w:t>leadership responses to these technologies</w:t>
      </w:r>
      <w:r>
        <w:rPr>
          <w:rFonts w:ascii="Times New Roman" w:hAnsi="Times New Roman" w:cs="Times New Roman"/>
          <w:color w:val="000000"/>
        </w:rPr>
        <w:t xml:space="preserve"> meaningfully</w:t>
      </w:r>
      <w:r w:rsidRPr="00D42A2F">
        <w:rPr>
          <w:rFonts w:ascii="Times New Roman" w:hAnsi="Times New Roman" w:cs="Times New Roman"/>
          <w:color w:val="000000"/>
        </w:rPr>
        <w:t xml:space="preserve">. Organizations meeting </w:t>
      </w:r>
      <w:r>
        <w:rPr>
          <w:rFonts w:ascii="Times New Roman" w:hAnsi="Times New Roman" w:cs="Times New Roman"/>
          <w:color w:val="000000"/>
        </w:rPr>
        <w:t xml:space="preserve">the </w:t>
      </w:r>
      <w:r w:rsidRPr="00D42A2F">
        <w:rPr>
          <w:rFonts w:ascii="Times New Roman" w:hAnsi="Times New Roman" w:cs="Times New Roman"/>
          <w:color w:val="000000"/>
        </w:rPr>
        <w:t>inclusion criteria are presumed to provide a shared context for leadership competency assessment.</w:t>
      </w:r>
    </w:p>
    <w:p w14:paraId="78B62ACA" w14:textId="6B8370B3" w:rsidR="00D42A2F" w:rsidRPr="00D42A2F" w:rsidRDefault="00D42A2F" w:rsidP="00D42A2F">
      <w:pPr>
        <w:pStyle w:val="NoSpacing"/>
        <w:numPr>
          <w:ilvl w:val="0"/>
          <w:numId w:val="57"/>
        </w:numPr>
        <w:spacing w:line="480" w:lineRule="auto"/>
        <w:rPr>
          <w:rFonts w:ascii="Times New Roman" w:hAnsi="Times New Roman" w:cs="Times New Roman"/>
          <w:color w:val="000000"/>
        </w:rPr>
      </w:pPr>
      <w:r w:rsidRPr="00D42A2F">
        <w:rPr>
          <w:rFonts w:ascii="Times New Roman" w:hAnsi="Times New Roman" w:cs="Times New Roman"/>
          <w:b/>
          <w:bCs/>
          <w:color w:val="000000"/>
        </w:rPr>
        <w:t>Organizational Context Stability</w:t>
      </w:r>
      <w:r w:rsidRPr="00D42A2F">
        <w:rPr>
          <w:rFonts w:ascii="Times New Roman" w:hAnsi="Times New Roman" w:cs="Times New Roman"/>
          <w:color w:val="000000"/>
        </w:rPr>
        <w:t>: The research assumes that organizational AI initiatives remain relatively stable during the data collection period. Rapid organizational changes</w:t>
      </w:r>
      <w:r w:rsidR="003B6BB9">
        <w:rPr>
          <w:rFonts w:ascii="Times New Roman" w:hAnsi="Times New Roman" w:cs="Times New Roman"/>
          <w:color w:val="000000"/>
        </w:rPr>
        <w:t xml:space="preserve">, </w:t>
      </w:r>
      <w:r w:rsidRPr="00D42A2F">
        <w:rPr>
          <w:rFonts w:ascii="Times New Roman" w:hAnsi="Times New Roman" w:cs="Times New Roman"/>
          <w:color w:val="000000"/>
        </w:rPr>
        <w:t xml:space="preserve">such as </w:t>
      </w:r>
      <w:r w:rsidR="003B6BB9">
        <w:rPr>
          <w:rFonts w:ascii="Times New Roman" w:hAnsi="Times New Roman" w:cs="Times New Roman"/>
          <w:color w:val="000000"/>
        </w:rPr>
        <w:t>significant</w:t>
      </w:r>
      <w:r w:rsidRPr="00D42A2F">
        <w:rPr>
          <w:rFonts w:ascii="Times New Roman" w:hAnsi="Times New Roman" w:cs="Times New Roman"/>
          <w:color w:val="000000"/>
        </w:rPr>
        <w:t xml:space="preserve"> AI project cancellations, leadership turnover, or technology pivots</w:t>
      </w:r>
      <w:r w:rsidR="003B6BB9">
        <w:rPr>
          <w:rFonts w:ascii="Times New Roman" w:hAnsi="Times New Roman" w:cs="Times New Roman"/>
          <w:color w:val="000000"/>
        </w:rPr>
        <w:t xml:space="preserve">, </w:t>
      </w:r>
      <w:r w:rsidRPr="00D42A2F">
        <w:rPr>
          <w:rFonts w:ascii="Times New Roman" w:hAnsi="Times New Roman" w:cs="Times New Roman"/>
          <w:color w:val="000000"/>
        </w:rPr>
        <w:t>could affect participant responses and introduce measurement error.</w:t>
      </w:r>
    </w:p>
    <w:p w14:paraId="7E172EC6" w14:textId="06B1877B" w:rsidR="00D42A2F" w:rsidRPr="00D42A2F" w:rsidRDefault="00D42A2F" w:rsidP="00D42A2F">
      <w:pPr>
        <w:pStyle w:val="NoSpacing"/>
        <w:numPr>
          <w:ilvl w:val="0"/>
          <w:numId w:val="57"/>
        </w:numPr>
        <w:spacing w:line="480" w:lineRule="auto"/>
        <w:rPr>
          <w:rFonts w:ascii="Times New Roman" w:hAnsi="Times New Roman" w:cs="Times New Roman"/>
          <w:color w:val="000000"/>
        </w:rPr>
      </w:pPr>
      <w:r w:rsidRPr="00D42A2F">
        <w:rPr>
          <w:rFonts w:ascii="Times New Roman" w:hAnsi="Times New Roman" w:cs="Times New Roman"/>
          <w:b/>
          <w:bCs/>
          <w:color w:val="000000"/>
        </w:rPr>
        <w:t>Universal Competency Applicability</w:t>
      </w:r>
      <w:r w:rsidRPr="00D42A2F">
        <w:rPr>
          <w:rFonts w:ascii="Times New Roman" w:hAnsi="Times New Roman" w:cs="Times New Roman"/>
          <w:color w:val="000000"/>
        </w:rPr>
        <w:t>: The AILCM assumes that the three core domains (Human-AI Alignment in Governance, AI &amp; Digital Acumen, and Strategic Adaptability) represent fundamental competencies applicable across diverse organizational contexts, industries, and AI maturity levels. While the relative importance of specific competencies may vary by context, the framework assumes all three domains are relevant to effective AI-era leadership regardless of sector or organization size.</w:t>
      </w:r>
    </w:p>
    <w:p w14:paraId="3CAB5677" w14:textId="545876EA" w:rsidR="00D42A2F" w:rsidRPr="00D42A2F" w:rsidRDefault="00D42A2F" w:rsidP="00D42A2F">
      <w:pPr>
        <w:pStyle w:val="NoSpacing"/>
        <w:spacing w:line="480" w:lineRule="auto"/>
        <w:ind w:firstLine="720"/>
        <w:rPr>
          <w:rFonts w:ascii="Times New Roman" w:hAnsi="Times New Roman" w:cs="Times New Roman"/>
          <w:color w:val="000000"/>
        </w:rPr>
      </w:pPr>
      <w:r w:rsidRPr="00D42A2F">
        <w:rPr>
          <w:rFonts w:ascii="Times New Roman" w:hAnsi="Times New Roman" w:cs="Times New Roman"/>
          <w:color w:val="000000"/>
        </w:rPr>
        <w:t>These assumptions are acknowledged as both necessary for the study's feasibility and potential limitations. Violation of these assumptions</w:t>
      </w:r>
      <w:r w:rsidR="003B6BB9">
        <w:rPr>
          <w:rFonts w:ascii="Times New Roman" w:hAnsi="Times New Roman" w:cs="Times New Roman"/>
          <w:color w:val="000000"/>
        </w:rPr>
        <w:t xml:space="preserve">, </w:t>
      </w:r>
      <w:r w:rsidRPr="00D42A2F">
        <w:rPr>
          <w:rFonts w:ascii="Times New Roman" w:hAnsi="Times New Roman" w:cs="Times New Roman"/>
          <w:color w:val="000000"/>
        </w:rPr>
        <w:t>particularly regarding self-awareness and response honesty</w:t>
      </w:r>
      <w:r w:rsidR="003B6BB9">
        <w:rPr>
          <w:rFonts w:ascii="Times New Roman" w:hAnsi="Times New Roman" w:cs="Times New Roman"/>
          <w:color w:val="000000"/>
        </w:rPr>
        <w:t xml:space="preserve">, </w:t>
      </w:r>
      <w:r w:rsidRPr="00D42A2F">
        <w:rPr>
          <w:rFonts w:ascii="Times New Roman" w:hAnsi="Times New Roman" w:cs="Times New Roman"/>
          <w:color w:val="000000"/>
        </w:rPr>
        <w:t>represents a recognized constraint on the validity of self-report instruments, addressed through triangulation with established measures (MLQ, LPI) and psychometric validation procedures.</w:t>
      </w:r>
    </w:p>
    <w:p w14:paraId="013B2C6A" w14:textId="39C80294" w:rsidR="00D069AE" w:rsidRPr="005B370B" w:rsidRDefault="04B896A0" w:rsidP="00FF4CFE">
      <w:pPr>
        <w:pStyle w:val="NoSpacing"/>
        <w:spacing w:line="480" w:lineRule="auto"/>
        <w:rPr>
          <w:rFonts w:ascii="Times New Roman" w:hAnsi="Times New Roman" w:cs="Times New Roman"/>
          <w:b/>
          <w:bCs/>
          <w:color w:val="000000"/>
        </w:rPr>
      </w:pPr>
      <w:commentRangeStart w:id="15"/>
      <w:r w:rsidRPr="117D67E8">
        <w:rPr>
          <w:rFonts w:ascii="Times New Roman" w:eastAsia="Times New Roman" w:hAnsi="Times New Roman" w:cs="Times New Roman"/>
          <w:b/>
          <w:bCs/>
          <w:color w:val="000000" w:themeColor="text1"/>
        </w:rPr>
        <w:t>Study Design Summary and Sampling Framework</w:t>
      </w:r>
      <w:commentRangeEnd w:id="15"/>
      <w:r w:rsidR="00C940CF">
        <w:commentReference w:id="15"/>
      </w:r>
    </w:p>
    <w:p w14:paraId="0058DE3A" w14:textId="656F2F09"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This study utilizes a multi-phase, stratified sampling approach to establish the AI-Leadership Competency Assessment Tool (AI-LCAT)'s content validity, construct reliability, and structural alignment. Each phase is tailored to a specific aspect of instrument development, from expert validation to full-scale empirical testing. Stratification across governmental functions </w:t>
      </w:r>
      <w:r w:rsidRPr="117D67E8">
        <w:rPr>
          <w:rFonts w:ascii="Times New Roman" w:eastAsia="Aptos" w:hAnsi="Times New Roman" w:cs="Times New Roman"/>
        </w:rPr>
        <w:lastRenderedPageBreak/>
        <w:t>(e.g., public safety, administration, public works, information technology) ensures that the AI-LCAT captures leadership behavior across diverse AI integration contexts while allowing for future comparative analysis.</w:t>
      </w:r>
    </w:p>
    <w:p w14:paraId="2648DDDC" w14:textId="03AC8D8B" w:rsidR="2A0C754B" w:rsidRDefault="2A0C754B"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Sampling Method</w:t>
      </w:r>
    </w:p>
    <w:p w14:paraId="3A95073D" w14:textId="4D5D3CB6"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This study employs purposive sampling with convenience elements, a method commonly used in psychometric instrument development when the target population possesses specific characteristics essential to the research objectives (</w:t>
      </w:r>
      <w:proofErr w:type="spellStart"/>
      <w:r w:rsidRPr="117D67E8">
        <w:rPr>
          <w:rFonts w:ascii="Times New Roman" w:eastAsia="Aptos" w:hAnsi="Times New Roman" w:cs="Times New Roman"/>
        </w:rPr>
        <w:t>Etikan</w:t>
      </w:r>
      <w:proofErr w:type="spellEnd"/>
      <w:r w:rsidRPr="117D67E8">
        <w:rPr>
          <w:rFonts w:ascii="Times New Roman" w:eastAsia="Aptos" w:hAnsi="Times New Roman" w:cs="Times New Roman"/>
        </w:rPr>
        <w:t xml:space="preserve"> et al., 2016). Purposive sampling is appropriate because the study requires participants who meet defined criteria: governmental leaders in Texas municipal and county governments serving populations of 50,000 or more, with direct involvement in AI implementation or planning. Random sampling would be impractical given the specialized nature of this population and the absence of a comprehensive sampling frame listing all qualifying leaders across Texas governmental entities.</w:t>
      </w:r>
    </w:p>
    <w:p w14:paraId="35A9001B" w14:textId="70C7A6A1"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Participant recruitment will occur through multiple channels to maximize reach and diversity within the target population. Primary recruitment strategies include direct outreach to municipal and county government human resources and administrative offices, partnership with professional associations such as the Texas Municipal League and the Texas Association of Counties, engagement through regional councils of governments, and distribution through professional networks and governmental leadership forums. These channels provide access to leaders across departments and jurisdictions while maintaining alignment with the study's inclusion criteria.</w:t>
      </w:r>
    </w:p>
    <w:p w14:paraId="02DBE38D" w14:textId="2A968D8D"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To mitigate potential biases inherent in non-probability sampling, several strategies will be employed. Stratification by governmental function will ensure representation across diverse departmental contexts. Geographic distribution across Texas jurisdictions of varying population </w:t>
      </w:r>
      <w:r w:rsidRPr="117D67E8">
        <w:rPr>
          <w:rFonts w:ascii="Times New Roman" w:eastAsia="Aptos" w:hAnsi="Times New Roman" w:cs="Times New Roman"/>
        </w:rPr>
        <w:lastRenderedPageBreak/>
        <w:t>sizes (50,000 to over 1 million) will capture variability in organizational complexity. Additionally, recruitment will target leaders at multiple levels—executive, middle management, and frontline supervisory—to ensure the instrument's applicability across the leadership spectrum. While purposive sampling limits generalizability to the broader population of all governmental leaders, it provides a theoretically appropriate and practically feasible approach for this validation study, with findings intended to inform future research using probability-based methods (Boateng et al., 2018).</w:t>
      </w:r>
    </w:p>
    <w:p w14:paraId="724BBB36" w14:textId="0D85A54A"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This three-phase structure reflects best practices in psychometric instrument validation (DeVellis, 2016; Boateng et al., 2018) and supports a rigorous, sequential approach:</w:t>
      </w:r>
    </w:p>
    <w:p w14:paraId="352A6944" w14:textId="3AE84887" w:rsidR="2A0C754B" w:rsidRDefault="2A0C754B"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Phase 1 – Expert Review</w:t>
      </w:r>
    </w:p>
    <w:p w14:paraId="7CEA951E" w14:textId="49FB85ED"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A panel of subject matter experts will be assembled to evaluate the initial item pool for content validity. This is consistent with Lawshe's (1975) recommendation for applying the Content Validity Ratio (CVR), which provides a statistically justified threshold for item retention based on panel consensus. Expert inclusion criteria include:</w:t>
      </w:r>
    </w:p>
    <w:p w14:paraId="0C6CF6DF" w14:textId="6917EBA8" w:rsidR="2A0C754B" w:rsidRDefault="2A0C754B" w:rsidP="117D67E8">
      <w:pPr>
        <w:pStyle w:val="NoSpacing"/>
        <w:numPr>
          <w:ilvl w:val="0"/>
          <w:numId w:val="7"/>
        </w:numPr>
        <w:spacing w:line="480" w:lineRule="auto"/>
        <w:rPr>
          <w:rFonts w:ascii="Times New Roman" w:eastAsia="Aptos" w:hAnsi="Times New Roman" w:cs="Times New Roman"/>
        </w:rPr>
      </w:pPr>
      <w:r w:rsidRPr="117D67E8">
        <w:rPr>
          <w:rFonts w:ascii="Times New Roman" w:eastAsia="Aptos" w:hAnsi="Times New Roman" w:cs="Times New Roman"/>
        </w:rPr>
        <w:t>Minimum of two years in leadership roles involving AI implementation or governance (e.g., AI strategy, change leadership) in public sector or governmental contexts</w:t>
      </w:r>
    </w:p>
    <w:p w14:paraId="6F7E415C" w14:textId="6F39E844" w:rsidR="2A0C754B" w:rsidRDefault="2A0C754B" w:rsidP="117D67E8">
      <w:pPr>
        <w:pStyle w:val="NoSpacing"/>
        <w:numPr>
          <w:ilvl w:val="0"/>
          <w:numId w:val="7"/>
        </w:numPr>
        <w:spacing w:line="480" w:lineRule="auto"/>
        <w:rPr>
          <w:rFonts w:ascii="Times New Roman" w:eastAsia="Aptos" w:hAnsi="Times New Roman" w:cs="Times New Roman"/>
        </w:rPr>
      </w:pPr>
      <w:r w:rsidRPr="117D67E8">
        <w:rPr>
          <w:rFonts w:ascii="Times New Roman" w:eastAsia="Aptos" w:hAnsi="Times New Roman" w:cs="Times New Roman"/>
        </w:rPr>
        <w:t>Academic or applied expertise in leadership assessment, organizational development, public administration, or AI implementation</w:t>
      </w:r>
    </w:p>
    <w:p w14:paraId="60006ADA" w14:textId="2ACB86B3" w:rsidR="2A0C754B" w:rsidRDefault="2A0C754B" w:rsidP="117D67E8">
      <w:pPr>
        <w:pStyle w:val="NoSpacing"/>
        <w:numPr>
          <w:ilvl w:val="0"/>
          <w:numId w:val="7"/>
        </w:numPr>
        <w:spacing w:line="480" w:lineRule="auto"/>
        <w:rPr>
          <w:rFonts w:ascii="Times New Roman" w:eastAsia="Aptos" w:hAnsi="Times New Roman" w:cs="Times New Roman"/>
        </w:rPr>
      </w:pPr>
      <w:r w:rsidRPr="117D67E8">
        <w:rPr>
          <w:rFonts w:ascii="Times New Roman" w:eastAsia="Aptos" w:hAnsi="Times New Roman" w:cs="Times New Roman"/>
        </w:rPr>
        <w:t>At least one peer-reviewed publication, professional presentation, or verified expertise/credentialing relating to AI, leadership, public sector management, or digital transformation</w:t>
      </w:r>
    </w:p>
    <w:p w14:paraId="5808907A" w14:textId="7F5F263D" w:rsidR="2A0C754B" w:rsidRDefault="2A0C754B" w:rsidP="117D67E8">
      <w:pPr>
        <w:pStyle w:val="NoSpacing"/>
        <w:spacing w:line="480" w:lineRule="auto"/>
        <w:rPr>
          <w:rFonts w:ascii="Times New Roman" w:eastAsia="Aptos" w:hAnsi="Times New Roman" w:cs="Times New Roman"/>
        </w:rPr>
      </w:pPr>
      <w:r w:rsidRPr="117D67E8">
        <w:rPr>
          <w:rFonts w:ascii="Times New Roman" w:eastAsia="Aptos" w:hAnsi="Times New Roman" w:cs="Times New Roman"/>
        </w:rPr>
        <w:t>Experts will rate each item's essentiality using Lawshe's method and provide qualitative feedback on:</w:t>
      </w:r>
    </w:p>
    <w:p w14:paraId="25D28EA3" w14:textId="04B21720" w:rsidR="2A0C754B" w:rsidRDefault="2A0C754B" w:rsidP="117D67E8">
      <w:pPr>
        <w:pStyle w:val="NoSpacing"/>
        <w:numPr>
          <w:ilvl w:val="0"/>
          <w:numId w:val="6"/>
        </w:numPr>
        <w:spacing w:line="480" w:lineRule="auto"/>
        <w:rPr>
          <w:rFonts w:ascii="Times New Roman" w:eastAsia="Aptos" w:hAnsi="Times New Roman" w:cs="Times New Roman"/>
        </w:rPr>
      </w:pPr>
      <w:r w:rsidRPr="117D67E8">
        <w:rPr>
          <w:rFonts w:ascii="Times New Roman" w:eastAsia="Aptos" w:hAnsi="Times New Roman" w:cs="Times New Roman"/>
        </w:rPr>
        <w:lastRenderedPageBreak/>
        <w:t>Clarity of language</w:t>
      </w:r>
    </w:p>
    <w:p w14:paraId="3BA0611C" w14:textId="57F18EF5" w:rsidR="2A0C754B" w:rsidRDefault="2A0C754B" w:rsidP="117D67E8">
      <w:pPr>
        <w:pStyle w:val="NoSpacing"/>
        <w:numPr>
          <w:ilvl w:val="0"/>
          <w:numId w:val="6"/>
        </w:numPr>
        <w:spacing w:line="480" w:lineRule="auto"/>
        <w:rPr>
          <w:rFonts w:ascii="Times New Roman" w:eastAsia="Aptos" w:hAnsi="Times New Roman" w:cs="Times New Roman"/>
        </w:rPr>
      </w:pPr>
      <w:r w:rsidRPr="117D67E8">
        <w:rPr>
          <w:rFonts w:ascii="Times New Roman" w:eastAsia="Aptos" w:hAnsi="Times New Roman" w:cs="Times New Roman"/>
        </w:rPr>
        <w:t>Theoretical alignment with AILCM domains</w:t>
      </w:r>
    </w:p>
    <w:p w14:paraId="7AB9A756" w14:textId="46E8971E" w:rsidR="2A0C754B" w:rsidRDefault="2A0C754B" w:rsidP="117D67E8">
      <w:pPr>
        <w:pStyle w:val="NoSpacing"/>
        <w:numPr>
          <w:ilvl w:val="0"/>
          <w:numId w:val="6"/>
        </w:numPr>
        <w:spacing w:line="480" w:lineRule="auto"/>
        <w:rPr>
          <w:rFonts w:ascii="Times New Roman" w:eastAsia="Aptos" w:hAnsi="Times New Roman" w:cs="Times New Roman"/>
        </w:rPr>
      </w:pPr>
      <w:r w:rsidRPr="117D67E8">
        <w:rPr>
          <w:rFonts w:ascii="Times New Roman" w:eastAsia="Aptos" w:hAnsi="Times New Roman" w:cs="Times New Roman"/>
        </w:rPr>
        <w:t>Redundancy and content gaps</w:t>
      </w:r>
    </w:p>
    <w:p w14:paraId="643C6F1E" w14:textId="64679C75"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Haynes et al. (1995) and Waltz et al. (2010) recommend using content validation as a first phase to establish item relevance and reduce measurement errors early in development.</w:t>
      </w:r>
    </w:p>
    <w:p w14:paraId="27674ECD" w14:textId="3513681E" w:rsidR="2A0C754B" w:rsidRDefault="2A0C754B"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Phase 2 – Pilot Study</w:t>
      </w:r>
    </w:p>
    <w:p w14:paraId="07812FFC" w14:textId="55FAA2D5"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pilot will include participants drawn from leaders across Texas municipal and county governments serving populations of 50,000 or more. This aligns with item refinement and scale structure inspection in early-stage psychometric studies (Costello &amp; Osborne, 2005; DeVellis, 2016). Inclusion criteria include:</w:t>
      </w:r>
    </w:p>
    <w:p w14:paraId="2CF6E249" w14:textId="03CE6D27" w:rsidR="2A0C754B" w:rsidRDefault="2A0C754B" w:rsidP="117D67E8">
      <w:pPr>
        <w:pStyle w:val="NoSpacing"/>
        <w:numPr>
          <w:ilvl w:val="0"/>
          <w:numId w:val="5"/>
        </w:numPr>
        <w:spacing w:line="480" w:lineRule="auto"/>
        <w:rPr>
          <w:rFonts w:ascii="Times New Roman" w:eastAsia="Aptos" w:hAnsi="Times New Roman" w:cs="Times New Roman"/>
        </w:rPr>
      </w:pPr>
      <w:r w:rsidRPr="117D67E8">
        <w:rPr>
          <w:rFonts w:ascii="Times New Roman" w:eastAsia="Aptos" w:hAnsi="Times New Roman" w:cs="Times New Roman"/>
        </w:rPr>
        <w:t>Must currently lead a team, function, or department within a municipal or county government</w:t>
      </w:r>
    </w:p>
    <w:p w14:paraId="63F6D474" w14:textId="5E6D2870" w:rsidR="2A0C754B" w:rsidRDefault="2A0C754B" w:rsidP="117D67E8">
      <w:pPr>
        <w:pStyle w:val="NoSpacing"/>
        <w:numPr>
          <w:ilvl w:val="0"/>
          <w:numId w:val="5"/>
        </w:numPr>
        <w:spacing w:line="480" w:lineRule="auto"/>
        <w:rPr>
          <w:rFonts w:ascii="Times New Roman" w:eastAsia="Aptos" w:hAnsi="Times New Roman" w:cs="Times New Roman"/>
        </w:rPr>
      </w:pPr>
      <w:r w:rsidRPr="117D67E8">
        <w:rPr>
          <w:rFonts w:ascii="Times New Roman" w:eastAsia="Aptos" w:hAnsi="Times New Roman" w:cs="Times New Roman"/>
        </w:rPr>
        <w:t>Must have experience with or exposure to AI tools, systems, or processes in their governmental role</w:t>
      </w:r>
    </w:p>
    <w:p w14:paraId="0C0C5E6B" w14:textId="2076A918" w:rsidR="2A0C754B" w:rsidRDefault="2A0C754B" w:rsidP="117D67E8">
      <w:pPr>
        <w:pStyle w:val="NoSpacing"/>
        <w:spacing w:line="480" w:lineRule="auto"/>
        <w:rPr>
          <w:rFonts w:ascii="Times New Roman" w:eastAsia="Aptos" w:hAnsi="Times New Roman" w:cs="Times New Roman"/>
        </w:rPr>
      </w:pPr>
      <w:r w:rsidRPr="117D67E8">
        <w:rPr>
          <w:rFonts w:ascii="Times New Roman" w:eastAsia="Aptos" w:hAnsi="Times New Roman" w:cs="Times New Roman"/>
        </w:rPr>
        <w:t>This phase supports:</w:t>
      </w:r>
    </w:p>
    <w:p w14:paraId="1C4D8612" w14:textId="4712D40F" w:rsidR="2A0C754B" w:rsidRDefault="2A0C754B" w:rsidP="117D67E8">
      <w:pPr>
        <w:pStyle w:val="NoSpacing"/>
        <w:numPr>
          <w:ilvl w:val="0"/>
          <w:numId w:val="4"/>
        </w:numPr>
        <w:spacing w:line="480" w:lineRule="auto"/>
        <w:rPr>
          <w:rFonts w:ascii="Times New Roman" w:eastAsia="Aptos" w:hAnsi="Times New Roman" w:cs="Times New Roman"/>
        </w:rPr>
      </w:pPr>
      <w:r w:rsidRPr="117D67E8">
        <w:rPr>
          <w:rFonts w:ascii="Times New Roman" w:eastAsia="Aptos" w:hAnsi="Times New Roman" w:cs="Times New Roman"/>
        </w:rPr>
        <w:t>Preliminary item analysis (e.g., floor/ceiling effects, skew)</w:t>
      </w:r>
    </w:p>
    <w:p w14:paraId="1E68A0E6" w14:textId="39BCE3DB" w:rsidR="2A0C754B" w:rsidRDefault="2A0C754B" w:rsidP="117D67E8">
      <w:pPr>
        <w:pStyle w:val="NoSpacing"/>
        <w:numPr>
          <w:ilvl w:val="0"/>
          <w:numId w:val="4"/>
        </w:numPr>
        <w:spacing w:line="480" w:lineRule="auto"/>
        <w:rPr>
          <w:rFonts w:ascii="Times New Roman" w:eastAsia="Aptos" w:hAnsi="Times New Roman" w:cs="Times New Roman"/>
        </w:rPr>
      </w:pPr>
      <w:r w:rsidRPr="117D67E8">
        <w:rPr>
          <w:rFonts w:ascii="Times New Roman" w:eastAsia="Aptos" w:hAnsi="Times New Roman" w:cs="Times New Roman"/>
        </w:rPr>
        <w:t>Internal consistency testing (Cronbach's α &gt; 0.80 expected for each domain; Nunnally &amp; Bernstein, 1994)</w:t>
      </w:r>
    </w:p>
    <w:p w14:paraId="7B2AD746" w14:textId="22F9AD4E" w:rsidR="2A0C754B" w:rsidRDefault="2A0C754B" w:rsidP="117D67E8">
      <w:pPr>
        <w:pStyle w:val="NoSpacing"/>
        <w:numPr>
          <w:ilvl w:val="0"/>
          <w:numId w:val="4"/>
        </w:numPr>
        <w:spacing w:line="480" w:lineRule="auto"/>
        <w:rPr>
          <w:rFonts w:ascii="Times New Roman" w:eastAsia="Aptos" w:hAnsi="Times New Roman" w:cs="Times New Roman"/>
        </w:rPr>
      </w:pPr>
      <w:r w:rsidRPr="117D67E8">
        <w:rPr>
          <w:rFonts w:ascii="Times New Roman" w:eastAsia="Aptos" w:hAnsi="Times New Roman" w:cs="Times New Roman"/>
        </w:rPr>
        <w:t>Item-total correlation inspection (items with r &lt; .30 may be candidates for revision/removal)</w:t>
      </w:r>
    </w:p>
    <w:p w14:paraId="05BC4F52" w14:textId="6949E2B0" w:rsidR="2A0C754B" w:rsidRDefault="2A0C754B" w:rsidP="117D67E8">
      <w:pPr>
        <w:pStyle w:val="NoSpacing"/>
        <w:numPr>
          <w:ilvl w:val="0"/>
          <w:numId w:val="4"/>
        </w:numPr>
        <w:spacing w:line="480" w:lineRule="auto"/>
        <w:rPr>
          <w:rFonts w:ascii="Times New Roman" w:eastAsia="Aptos" w:hAnsi="Times New Roman" w:cs="Times New Roman"/>
        </w:rPr>
      </w:pPr>
      <w:r w:rsidRPr="117D67E8">
        <w:rPr>
          <w:rFonts w:ascii="Times New Roman" w:eastAsia="Aptos" w:hAnsi="Times New Roman" w:cs="Times New Roman"/>
        </w:rPr>
        <w:t>Small-scale exploratory factor analysis (EFA) to investigate early factor structure (using principal axis factoring and Promax rotation)</w:t>
      </w:r>
    </w:p>
    <w:p w14:paraId="08F9EC2B" w14:textId="01B9C652" w:rsidR="2A0C754B" w:rsidRDefault="2A0C754B" w:rsidP="117D67E8">
      <w:pPr>
        <w:pStyle w:val="NoSpacing"/>
        <w:spacing w:line="480" w:lineRule="auto"/>
        <w:rPr>
          <w:rFonts w:ascii="Times New Roman" w:eastAsia="Aptos" w:hAnsi="Times New Roman" w:cs="Times New Roman"/>
        </w:rPr>
      </w:pPr>
      <w:r w:rsidRPr="117D67E8">
        <w:rPr>
          <w:rFonts w:ascii="Times New Roman" w:eastAsia="Aptos" w:hAnsi="Times New Roman" w:cs="Times New Roman"/>
        </w:rPr>
        <w:lastRenderedPageBreak/>
        <w:t>Presser et al. (2004) support the importance of pilot feedback in survey design, especially in instruments involving emergent domains such as AI leadership in the public sector.</w:t>
      </w:r>
    </w:p>
    <w:p w14:paraId="2B4706BA" w14:textId="0DC7C7AD" w:rsidR="2A0C754B" w:rsidRDefault="2A0C754B"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Phase 3 – Main Validation Study</w:t>
      </w:r>
    </w:p>
    <w:p w14:paraId="4DEE9DE0" w14:textId="2338E2D0"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final phase aims to validate the AI-LCAT's psychometric properties through a large-scale, diverse sample of governmental leaders. The sample size is based on guidance from MacCallum et al. (2001) and Worthington &amp; Whittaker (2006), who recommend 10–20 participants per item for confirmatory factor analysis (CFA). A sample breakdown is:</w:t>
      </w:r>
    </w:p>
    <w:p w14:paraId="3B1DB9AF" w14:textId="36B23B5A" w:rsidR="2A0C754B" w:rsidRDefault="2A0C754B" w:rsidP="117D67E8">
      <w:pPr>
        <w:pStyle w:val="NoSpacing"/>
        <w:numPr>
          <w:ilvl w:val="0"/>
          <w:numId w:val="3"/>
        </w:numPr>
        <w:spacing w:line="480" w:lineRule="auto"/>
        <w:rPr>
          <w:rFonts w:ascii="Times New Roman" w:eastAsia="Aptos" w:hAnsi="Times New Roman" w:cs="Times New Roman"/>
        </w:rPr>
      </w:pPr>
      <w:r w:rsidRPr="117D67E8">
        <w:rPr>
          <w:rFonts w:ascii="Times New Roman" w:eastAsia="Aptos" w:hAnsi="Times New Roman" w:cs="Times New Roman"/>
        </w:rPr>
        <w:t>45 core items (15 per domain) x (10–20) indicates minimum N = 450; optimal N = 900+</w:t>
      </w:r>
    </w:p>
    <w:p w14:paraId="75BCB30C" w14:textId="746E878F" w:rsidR="2A0C754B" w:rsidRDefault="2A0C754B" w:rsidP="117D67E8">
      <w:pPr>
        <w:pStyle w:val="NoSpacing"/>
        <w:numPr>
          <w:ilvl w:val="0"/>
          <w:numId w:val="3"/>
        </w:numPr>
        <w:spacing w:line="480" w:lineRule="auto"/>
        <w:rPr>
          <w:rFonts w:ascii="Times New Roman" w:eastAsia="Aptos" w:hAnsi="Times New Roman" w:cs="Times New Roman"/>
        </w:rPr>
      </w:pPr>
      <w:r w:rsidRPr="117D67E8">
        <w:rPr>
          <w:rFonts w:ascii="Times New Roman" w:eastAsia="Aptos" w:hAnsi="Times New Roman" w:cs="Times New Roman"/>
        </w:rPr>
        <w:t>Diverse sampling across governmental functions, jurisdictions, and AI maturity levels in Texas</w:t>
      </w:r>
    </w:p>
    <w:p w14:paraId="5D143ACD" w14:textId="48F907D3" w:rsidR="2A0C754B" w:rsidRDefault="2A0C754B" w:rsidP="117D67E8">
      <w:pPr>
        <w:pStyle w:val="NoSpacing"/>
        <w:numPr>
          <w:ilvl w:val="0"/>
          <w:numId w:val="3"/>
        </w:numPr>
        <w:spacing w:line="480" w:lineRule="auto"/>
        <w:rPr>
          <w:rFonts w:ascii="Times New Roman" w:eastAsia="Aptos" w:hAnsi="Times New Roman" w:cs="Times New Roman"/>
        </w:rPr>
      </w:pPr>
      <w:r w:rsidRPr="117D67E8">
        <w:rPr>
          <w:rFonts w:ascii="Times New Roman" w:eastAsia="Aptos" w:hAnsi="Times New Roman" w:cs="Times New Roman"/>
        </w:rPr>
        <w:t>Stratified purposive approach to support subgroup analysis (e.g., municipal vs. county, public safety vs. administrative services)</w:t>
      </w:r>
    </w:p>
    <w:p w14:paraId="47451D3A" w14:textId="71907164" w:rsidR="2A0C754B" w:rsidRDefault="2A0C754B" w:rsidP="117D67E8">
      <w:pPr>
        <w:pStyle w:val="NoSpacing"/>
        <w:spacing w:line="480" w:lineRule="auto"/>
        <w:rPr>
          <w:rFonts w:ascii="Times New Roman" w:eastAsia="Aptos" w:hAnsi="Times New Roman" w:cs="Times New Roman"/>
        </w:rPr>
      </w:pPr>
      <w:r w:rsidRPr="117D67E8">
        <w:rPr>
          <w:rFonts w:ascii="Times New Roman" w:eastAsia="Aptos" w:hAnsi="Times New Roman" w:cs="Times New Roman"/>
        </w:rPr>
        <w:t>The inclusion criteria are:</w:t>
      </w:r>
    </w:p>
    <w:p w14:paraId="1EAD7CF8" w14:textId="686B2050" w:rsidR="2A0C754B" w:rsidRDefault="2A0C754B" w:rsidP="117D67E8">
      <w:pPr>
        <w:pStyle w:val="NoSpacing"/>
        <w:numPr>
          <w:ilvl w:val="0"/>
          <w:numId w:val="2"/>
        </w:numPr>
        <w:spacing w:line="480" w:lineRule="auto"/>
        <w:rPr>
          <w:rFonts w:ascii="Times New Roman" w:eastAsia="Aptos" w:hAnsi="Times New Roman" w:cs="Times New Roman"/>
        </w:rPr>
      </w:pPr>
      <w:r w:rsidRPr="117D67E8">
        <w:rPr>
          <w:rFonts w:ascii="Times New Roman" w:eastAsia="Aptos" w:hAnsi="Times New Roman" w:cs="Times New Roman"/>
        </w:rPr>
        <w:t>Currently in a leadership role within a Texas municipal or county government (minimum one year in position)</w:t>
      </w:r>
    </w:p>
    <w:p w14:paraId="02016601" w14:textId="1BC58806" w:rsidR="2A0C754B" w:rsidRDefault="2A0C754B" w:rsidP="117D67E8">
      <w:pPr>
        <w:pStyle w:val="NoSpacing"/>
        <w:numPr>
          <w:ilvl w:val="0"/>
          <w:numId w:val="2"/>
        </w:numPr>
        <w:spacing w:line="480" w:lineRule="auto"/>
        <w:rPr>
          <w:rFonts w:ascii="Times New Roman" w:eastAsia="Aptos" w:hAnsi="Times New Roman" w:cs="Times New Roman"/>
        </w:rPr>
      </w:pPr>
      <w:r w:rsidRPr="117D67E8">
        <w:rPr>
          <w:rFonts w:ascii="Times New Roman" w:eastAsia="Aptos" w:hAnsi="Times New Roman" w:cs="Times New Roman"/>
        </w:rPr>
        <w:t>Must work in a governmental entity with active AI integration or active planning (as defined by having implemented, implementing, or planning to implement AI tools in decision-making, automation, or operations)</w:t>
      </w:r>
    </w:p>
    <w:p w14:paraId="499F3813" w14:textId="59C750D8" w:rsidR="2A0C754B" w:rsidRDefault="2A0C754B" w:rsidP="117D67E8">
      <w:pPr>
        <w:pStyle w:val="NoSpacing"/>
        <w:numPr>
          <w:ilvl w:val="0"/>
          <w:numId w:val="2"/>
        </w:numPr>
        <w:spacing w:line="480" w:lineRule="auto"/>
        <w:rPr>
          <w:rFonts w:ascii="Times New Roman" w:eastAsia="Aptos" w:hAnsi="Times New Roman" w:cs="Times New Roman"/>
        </w:rPr>
      </w:pPr>
      <w:r w:rsidRPr="117D67E8">
        <w:rPr>
          <w:rFonts w:ascii="Times New Roman" w:eastAsia="Aptos" w:hAnsi="Times New Roman" w:cs="Times New Roman"/>
        </w:rPr>
        <w:t>Must be 25+ years old and based in a Texas municipality or county serving a population of 50,000 or more</w:t>
      </w:r>
    </w:p>
    <w:p w14:paraId="52F6A548" w14:textId="623D3C2F" w:rsidR="2A0C754B" w:rsidRDefault="2A0C754B" w:rsidP="117D67E8">
      <w:pPr>
        <w:pStyle w:val="NoSpacing"/>
        <w:spacing w:line="480" w:lineRule="auto"/>
        <w:rPr>
          <w:rFonts w:ascii="Times New Roman" w:eastAsia="Aptos" w:hAnsi="Times New Roman" w:cs="Times New Roman"/>
        </w:rPr>
      </w:pPr>
      <w:r w:rsidRPr="117D67E8">
        <w:rPr>
          <w:rFonts w:ascii="Times New Roman" w:eastAsia="Aptos" w:hAnsi="Times New Roman" w:cs="Times New Roman"/>
        </w:rPr>
        <w:t>This phase will support:</w:t>
      </w:r>
    </w:p>
    <w:p w14:paraId="1ED514FD" w14:textId="6AA1AD59" w:rsidR="2A0C754B" w:rsidRDefault="2A0C754B" w:rsidP="117D67E8">
      <w:pPr>
        <w:pStyle w:val="NoSpacing"/>
        <w:numPr>
          <w:ilvl w:val="0"/>
          <w:numId w:val="1"/>
        </w:numPr>
        <w:spacing w:line="480" w:lineRule="auto"/>
        <w:rPr>
          <w:rFonts w:ascii="Times New Roman" w:eastAsia="Aptos" w:hAnsi="Times New Roman" w:cs="Times New Roman"/>
        </w:rPr>
      </w:pPr>
      <w:r w:rsidRPr="117D67E8">
        <w:rPr>
          <w:rFonts w:ascii="Times New Roman" w:eastAsia="Aptos" w:hAnsi="Times New Roman" w:cs="Times New Roman"/>
        </w:rPr>
        <w:t xml:space="preserve">CFA to validate the hypothesized 3-factor structure (target model fit indices: CFI &gt; 0.95, RMSEA &lt; 0.06; Hu &amp; Bentler, 1999). Should model fit fall below acceptable thresholds </w:t>
      </w:r>
      <w:r w:rsidRPr="117D67E8">
        <w:rPr>
          <w:rFonts w:ascii="Times New Roman" w:eastAsia="Aptos" w:hAnsi="Times New Roman" w:cs="Times New Roman"/>
        </w:rPr>
        <w:lastRenderedPageBreak/>
        <w:t>or exploratory analysis suggest alternative structures, detailed contingency procedures outlined in Appendix 2 will guide model revision decisions.</w:t>
      </w:r>
    </w:p>
    <w:p w14:paraId="1A59652C" w14:textId="64763A43" w:rsidR="2A0C754B" w:rsidRDefault="2A0C754B" w:rsidP="117D67E8">
      <w:pPr>
        <w:pStyle w:val="NoSpacing"/>
        <w:numPr>
          <w:ilvl w:val="0"/>
          <w:numId w:val="1"/>
        </w:numPr>
        <w:spacing w:line="480" w:lineRule="auto"/>
        <w:rPr>
          <w:rFonts w:ascii="Times New Roman" w:eastAsia="Aptos" w:hAnsi="Times New Roman" w:cs="Times New Roman"/>
        </w:rPr>
      </w:pPr>
      <w:r w:rsidRPr="117D67E8">
        <w:rPr>
          <w:rFonts w:ascii="Times New Roman" w:eastAsia="Aptos" w:hAnsi="Times New Roman" w:cs="Times New Roman"/>
        </w:rPr>
        <w:t>Convergent validity using correlations with validated instruments such as the MLQ (Bass &amp; Riggio, 2006) or LPI (Kouzes &amp; Posner, 2002)</w:t>
      </w:r>
    </w:p>
    <w:p w14:paraId="20AA699C" w14:textId="3B294997" w:rsidR="2A0C754B" w:rsidRDefault="2A0C754B" w:rsidP="117D67E8">
      <w:pPr>
        <w:pStyle w:val="NoSpacing"/>
        <w:numPr>
          <w:ilvl w:val="0"/>
          <w:numId w:val="1"/>
        </w:numPr>
        <w:spacing w:line="480" w:lineRule="auto"/>
        <w:rPr>
          <w:rFonts w:ascii="Times New Roman" w:eastAsia="Aptos" w:hAnsi="Times New Roman" w:cs="Times New Roman"/>
        </w:rPr>
      </w:pPr>
      <w:r w:rsidRPr="117D67E8">
        <w:rPr>
          <w:rFonts w:ascii="Times New Roman" w:eastAsia="Aptos" w:hAnsi="Times New Roman" w:cs="Times New Roman"/>
        </w:rPr>
        <w:t>Discriminant validity through correlation with unrelated constructs (e.g., unrelated technical skills)</w:t>
      </w:r>
    </w:p>
    <w:p w14:paraId="349B9DE9" w14:textId="04D6BA1B" w:rsidR="2A0C754B" w:rsidRDefault="2A0C754B" w:rsidP="117D67E8">
      <w:pPr>
        <w:pStyle w:val="NoSpacing"/>
        <w:numPr>
          <w:ilvl w:val="0"/>
          <w:numId w:val="1"/>
        </w:numPr>
        <w:spacing w:line="480" w:lineRule="auto"/>
        <w:rPr>
          <w:rFonts w:ascii="Times New Roman" w:eastAsia="Aptos" w:hAnsi="Times New Roman" w:cs="Times New Roman"/>
        </w:rPr>
      </w:pPr>
      <w:r w:rsidRPr="117D67E8">
        <w:rPr>
          <w:rFonts w:ascii="Times New Roman" w:eastAsia="Aptos" w:hAnsi="Times New Roman" w:cs="Times New Roman"/>
        </w:rPr>
        <w:t>Test-retest reliability (with a 2–</w:t>
      </w:r>
      <w:proofErr w:type="gramStart"/>
      <w:r w:rsidRPr="117D67E8">
        <w:rPr>
          <w:rFonts w:ascii="Times New Roman" w:eastAsia="Aptos" w:hAnsi="Times New Roman" w:cs="Times New Roman"/>
        </w:rPr>
        <w:t>3 week</w:t>
      </w:r>
      <w:proofErr w:type="gramEnd"/>
      <w:r w:rsidRPr="117D67E8">
        <w:rPr>
          <w:rFonts w:ascii="Times New Roman" w:eastAsia="Aptos" w:hAnsi="Times New Roman" w:cs="Times New Roman"/>
        </w:rPr>
        <w:t xml:space="preserve"> interval on a subsample; intraclass correlation &gt; 0.70 preferred)</w:t>
      </w:r>
    </w:p>
    <w:p w14:paraId="4FFC6121" w14:textId="131DABBC"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This design is consistent with psychometric validation frameworks outlined by Clark &amp; Watson (1995) and used in recent AI and digital leadership instruments (Weber et al., 2022; Anghel, 2023).</w:t>
      </w:r>
    </w:p>
    <w:p w14:paraId="5B7339BB" w14:textId="4F84F1D6" w:rsidR="2A0C754B" w:rsidRDefault="2A0C754B" w:rsidP="117D67E8">
      <w:pPr>
        <w:pStyle w:val="NoSpacing"/>
        <w:spacing w:line="480" w:lineRule="auto"/>
        <w:rPr>
          <w:rFonts w:ascii="Times New Roman" w:eastAsia="Aptos" w:hAnsi="Times New Roman" w:cs="Times New Roman"/>
          <w:b/>
          <w:bCs/>
        </w:rPr>
      </w:pPr>
      <w:r w:rsidRPr="117D67E8">
        <w:rPr>
          <w:rFonts w:ascii="Times New Roman" w:eastAsia="Aptos" w:hAnsi="Times New Roman" w:cs="Times New Roman"/>
          <w:b/>
          <w:bCs/>
        </w:rPr>
        <w:t>Sample Size Determination and Statistical Power</w:t>
      </w:r>
    </w:p>
    <w:p w14:paraId="006BA29E" w14:textId="68FC0CAE"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study's sample size requirements were determined through convergent analytical approaches. For confirmatory factor analysis, MacCallum, Browne, and Sugawara's (1996) framework indicates that a 45-item, three-factor model requires 528 participants to achieve 90% power for detecting close fit (RMSEA &lt; .05) at α = .05. This aligns with established factor analysis heuristics: the conservative 10:1 participant-to-item ratio suggests 450 participants (Nunnally &amp; Bernstein, 1994), while the 20:1 ratio for complex models indicates 900 as optimal (Kline, 2016). Synthesizing these guidelines, the main validation study targets a minimum of 600 participants, with an optimal goal of 900.</w:t>
      </w:r>
    </w:p>
    <w:p w14:paraId="0FC70AE3" w14:textId="6284ADDA"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Reliability and validity analyses require smaller samples but are adequately powered within the main study design. Cronbach's alpha testing achieves 90% power with 124 participants per domain, while test-retest reliability (target r = .75) requires 37 participants, </w:t>
      </w:r>
      <w:r w:rsidRPr="117D67E8">
        <w:rPr>
          <w:rFonts w:ascii="Times New Roman" w:eastAsia="Aptos" w:hAnsi="Times New Roman" w:cs="Times New Roman"/>
        </w:rPr>
        <w:lastRenderedPageBreak/>
        <w:t xml:space="preserve">leading to a planned retest sample of 50–75. Convergent validity assessment requires 67 participants to detect moderate correlations (r = .40) with 80% </w:t>
      </w:r>
      <w:proofErr w:type="gramStart"/>
      <w:r w:rsidRPr="117D67E8">
        <w:rPr>
          <w:rFonts w:ascii="Times New Roman" w:eastAsia="Aptos" w:hAnsi="Times New Roman" w:cs="Times New Roman"/>
        </w:rPr>
        <w:t>power, and</w:t>
      </w:r>
      <w:proofErr w:type="gramEnd"/>
      <w:r w:rsidRPr="117D67E8">
        <w:rPr>
          <w:rFonts w:ascii="Times New Roman" w:eastAsia="Aptos" w:hAnsi="Times New Roman" w:cs="Times New Roman"/>
        </w:rPr>
        <w:t xml:space="preserve"> known-groups validity testing requires approximately 200 participants across five governmental function categories (40 per group) to detect medium effect sizes. All validity requirements are met within the 600–900 participant range.</w:t>
      </w:r>
    </w:p>
    <w:p w14:paraId="0A82ABE0" w14:textId="13FBA3BB" w:rsidR="2A0C754B" w:rsidRDefault="2A0C754B"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The pilot study targets 150–200 participants for exploratory factor analysis and item refinement, providing a 3.3:1 to 4.4:1 participant-to-item ratio that exceeds minimum EFA requirements. Monte Carlo simulations that account for the complexity of the three-factor model with correlated domains confirm these analytical calculations. Across 1,000 simulated datasets with the proposed factor structure and realistic parameter assumptions (item loadings .60–.80, factor correlations .40–.60), sample sizes of 600 achieved 100% power for model recovery with exceptional fit indices (mean CFI = .994, mean RMSEA = .011). Samples of 800 demonstrated even more precise parameter recovery (mean CFI = .996, mean RMSEA = .009), though the marginal improvement beyond N = 600 was modest. These simulations incorporated realistic assumptions about item loadings, factor correlations, and measurement error, providing strong confidence that the proposed sample sizes will support rigorous validation of the AILCM framework. Visualizations are located in Appendix 3.</w:t>
      </w:r>
    </w:p>
    <w:p w14:paraId="3284D1E7" w14:textId="1C51FB60" w:rsidR="005B370B" w:rsidRDefault="005B370B" w:rsidP="00FF4CFE">
      <w:pPr>
        <w:pStyle w:val="NoSpacing"/>
        <w:spacing w:line="480" w:lineRule="auto"/>
        <w:rPr>
          <w:rFonts w:ascii="Times New Roman" w:hAnsi="Times New Roman" w:cs="Times New Roman"/>
          <w:b/>
          <w:bCs/>
          <w:color w:val="000000"/>
        </w:rPr>
      </w:pPr>
      <w:r w:rsidRPr="005B370B">
        <w:rPr>
          <w:rFonts w:ascii="Times New Roman" w:hAnsi="Times New Roman" w:cs="Times New Roman"/>
          <w:b/>
          <w:bCs/>
          <w:color w:val="000000"/>
        </w:rPr>
        <w:t>Instrument Design and Validation Procedures</w:t>
      </w:r>
    </w:p>
    <w:p w14:paraId="5218F593" w14:textId="2E1C26BE" w:rsidR="005B370B" w:rsidRPr="005B370B" w:rsidRDefault="005B370B"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was created to operationalize the AI-Integrated Leadership Competency Model (AILCM)</w:t>
      </w:r>
      <w:r w:rsidR="0072239C" w:rsidRPr="117D67E8">
        <w:rPr>
          <w:rFonts w:ascii="Times New Roman" w:hAnsi="Times New Roman" w:cs="Times New Roman"/>
          <w:color w:val="000000" w:themeColor="text1"/>
        </w:rPr>
        <w:t xml:space="preserve"> competencies</w:t>
      </w:r>
      <w:r w:rsidRPr="117D67E8">
        <w:rPr>
          <w:rFonts w:ascii="Times New Roman" w:hAnsi="Times New Roman" w:cs="Times New Roman"/>
          <w:color w:val="000000" w:themeColor="text1"/>
        </w:rPr>
        <w:t>: Strategic Adaptability, AI and Digital Acumen, and Human-AI Alignment in Governance</w:t>
      </w:r>
      <w:r w:rsidR="0072239C" w:rsidRPr="117D67E8">
        <w:rPr>
          <w:rFonts w:ascii="Times New Roman" w:hAnsi="Times New Roman" w:cs="Times New Roman"/>
          <w:color w:val="000000" w:themeColor="text1"/>
        </w:rPr>
        <w:t>.</w:t>
      </w:r>
      <w:r w:rsidRPr="117D67E8">
        <w:rPr>
          <w:rFonts w:ascii="Times New Roman" w:hAnsi="Times New Roman" w:cs="Times New Roman"/>
          <w:color w:val="000000" w:themeColor="text1"/>
        </w:rPr>
        <w:t xml:space="preserve"> Developed through a structured, theory-informed process,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is intended to serve as a </w:t>
      </w:r>
      <w:r w:rsidRPr="117D67E8">
        <w:rPr>
          <w:rFonts w:ascii="Times New Roman" w:hAnsi="Times New Roman" w:cs="Times New Roman"/>
          <w:color w:val="000000" w:themeColor="text1"/>
        </w:rPr>
        <w:lastRenderedPageBreak/>
        <w:t>diagnostic and developmental tool for assessing leaders’ readiness to operate effectively within AI-integrated environments.</w:t>
      </w:r>
    </w:p>
    <w:p w14:paraId="2291DE92" w14:textId="77777777" w:rsidR="005B370B" w:rsidRPr="005B370B" w:rsidRDefault="005B370B" w:rsidP="003257DC">
      <w:pPr>
        <w:pStyle w:val="NoSpacing"/>
        <w:spacing w:line="480" w:lineRule="auto"/>
        <w:ind w:firstLine="720"/>
        <w:rPr>
          <w:rFonts w:ascii="Times New Roman" w:hAnsi="Times New Roman" w:cs="Times New Roman"/>
          <w:color w:val="000000"/>
        </w:rPr>
      </w:pPr>
      <w:r w:rsidRPr="005B370B">
        <w:rPr>
          <w:rFonts w:ascii="Times New Roman" w:hAnsi="Times New Roman" w:cs="Times New Roman"/>
          <w:color w:val="000000"/>
        </w:rPr>
        <w:t>The instrument development process followed established psychometric guidance for scale construction (DeVellis, 2016; Boateng et al., 2018), with particular attention to construct clarity, content representation, and statistical robustness. Each domain within the AILCM was translated into observable leadership behaviors, ensuring that the resulting items reflect real-world leadership actions rather than abstract traits or styles. The goal was to create a tool that captures how leaders behave, decide, and adapt in contexts shaped by intelligent systems, automation, ethical uncertainty, and algorithmic influence.</w:t>
      </w:r>
    </w:p>
    <w:p w14:paraId="51145C88" w14:textId="18EE9EFD" w:rsidR="005B370B" w:rsidRPr="005B370B" w:rsidRDefault="005B370B" w:rsidP="003257DC">
      <w:pPr>
        <w:pStyle w:val="NoSpacing"/>
        <w:spacing w:line="480" w:lineRule="auto"/>
        <w:ind w:firstLine="720"/>
        <w:rPr>
          <w:rFonts w:ascii="Times New Roman" w:hAnsi="Times New Roman" w:cs="Times New Roman"/>
          <w:color w:val="000000"/>
        </w:rPr>
      </w:pPr>
      <w:r w:rsidRPr="005B370B">
        <w:rPr>
          <w:rFonts w:ascii="Times New Roman" w:hAnsi="Times New Roman" w:cs="Times New Roman"/>
          <w:color w:val="000000"/>
        </w:rPr>
        <w:t>Initial item generation drew from four primary sources: theoretical insights from transformational, adaptive, and complexity leadership literature; empirical studies of AI leadership readiness across sectors; validated frameworks such as the MLQ and LPI; and the researcher’s prior qualitative exploration of AI implementation narratives in organizational settings. This iterative design process produced an initial pool of 4</w:t>
      </w:r>
      <w:r w:rsidR="0087319D">
        <w:rPr>
          <w:rFonts w:ascii="Times New Roman" w:hAnsi="Times New Roman" w:cs="Times New Roman"/>
          <w:color w:val="000000"/>
        </w:rPr>
        <w:t>5</w:t>
      </w:r>
      <w:r w:rsidRPr="005B370B">
        <w:rPr>
          <w:rFonts w:ascii="Times New Roman" w:hAnsi="Times New Roman" w:cs="Times New Roman"/>
          <w:color w:val="000000"/>
        </w:rPr>
        <w:t xml:space="preserve"> core items</w:t>
      </w:r>
      <w:r w:rsidR="0072239C">
        <w:rPr>
          <w:rFonts w:ascii="Times New Roman" w:hAnsi="Times New Roman" w:cs="Times New Roman"/>
          <w:color w:val="000000"/>
        </w:rPr>
        <w:t xml:space="preserve">, </w:t>
      </w:r>
      <w:r w:rsidR="00F72579">
        <w:rPr>
          <w:rFonts w:ascii="Times New Roman" w:hAnsi="Times New Roman" w:cs="Times New Roman"/>
          <w:color w:val="000000"/>
        </w:rPr>
        <w:t>~</w:t>
      </w:r>
      <w:r w:rsidRPr="005B370B">
        <w:rPr>
          <w:rFonts w:ascii="Times New Roman" w:hAnsi="Times New Roman" w:cs="Times New Roman"/>
          <w:color w:val="000000"/>
        </w:rPr>
        <w:t>15 per domain</w:t>
      </w:r>
      <w:r w:rsidR="0072239C">
        <w:rPr>
          <w:rFonts w:ascii="Times New Roman" w:hAnsi="Times New Roman" w:cs="Times New Roman"/>
          <w:color w:val="000000"/>
        </w:rPr>
        <w:t xml:space="preserve">, </w:t>
      </w:r>
      <w:r w:rsidRPr="005B370B">
        <w:rPr>
          <w:rFonts w:ascii="Times New Roman" w:hAnsi="Times New Roman" w:cs="Times New Roman"/>
          <w:color w:val="000000"/>
        </w:rPr>
        <w:t>structured around a 7-point Likert scale ranging from “Strongly Disagree” to “Strongly Agree.”</w:t>
      </w:r>
    </w:p>
    <w:p w14:paraId="152EB0EA" w14:textId="618BC1DD" w:rsidR="005B370B" w:rsidRPr="005B370B" w:rsidRDefault="005B370B"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also includes several calibration mechanisms</w:t>
      </w:r>
      <w:r w:rsidR="0072239C" w:rsidRPr="117D67E8">
        <w:rPr>
          <w:rFonts w:ascii="Times New Roman" w:hAnsi="Times New Roman" w:cs="Times New Roman"/>
          <w:color w:val="000000" w:themeColor="text1"/>
        </w:rPr>
        <w:t xml:space="preserve"> to support instrument validity</w:t>
      </w:r>
      <w:r w:rsidRPr="117D67E8">
        <w:rPr>
          <w:rFonts w:ascii="Times New Roman" w:hAnsi="Times New Roman" w:cs="Times New Roman"/>
          <w:color w:val="000000" w:themeColor="text1"/>
        </w:rPr>
        <w:t xml:space="preserve">. A series of </w:t>
      </w:r>
      <w:r w:rsidR="00F72579" w:rsidRPr="117D67E8">
        <w:rPr>
          <w:rFonts w:ascii="Times New Roman" w:hAnsi="Times New Roman" w:cs="Times New Roman"/>
          <w:color w:val="000000" w:themeColor="text1"/>
        </w:rPr>
        <w:t>four</w:t>
      </w:r>
      <w:r w:rsidRPr="117D67E8">
        <w:rPr>
          <w:rFonts w:ascii="Times New Roman" w:hAnsi="Times New Roman" w:cs="Times New Roman"/>
          <w:color w:val="000000" w:themeColor="text1"/>
        </w:rPr>
        <w:t xml:space="preserve"> Social Desirability Scale (SDS) items w</w:t>
      </w:r>
      <w:r w:rsidR="0087319D" w:rsidRPr="117D67E8">
        <w:rPr>
          <w:rFonts w:ascii="Times New Roman" w:hAnsi="Times New Roman" w:cs="Times New Roman"/>
          <w:color w:val="000000" w:themeColor="text1"/>
        </w:rPr>
        <w:t>as</w:t>
      </w:r>
      <w:r w:rsidRPr="117D67E8">
        <w:rPr>
          <w:rFonts w:ascii="Times New Roman" w:hAnsi="Times New Roman" w:cs="Times New Roman"/>
          <w:color w:val="000000" w:themeColor="text1"/>
        </w:rPr>
        <w:t xml:space="preserve"> interspersed across the three domains, adapted from Crowne and Marlowe’s (1960) original structure and updated for contemporary organizational contexts. </w:t>
      </w:r>
      <w:r w:rsidR="0072239C" w:rsidRPr="117D67E8">
        <w:rPr>
          <w:rFonts w:ascii="Times New Roman" w:hAnsi="Times New Roman" w:cs="Times New Roman"/>
          <w:color w:val="000000" w:themeColor="text1"/>
        </w:rPr>
        <w:t>Two</w:t>
      </w:r>
      <w:r w:rsidRPr="117D67E8">
        <w:rPr>
          <w:rFonts w:ascii="Times New Roman" w:hAnsi="Times New Roman" w:cs="Times New Roman"/>
          <w:color w:val="000000" w:themeColor="text1"/>
        </w:rPr>
        <w:t xml:space="preserve"> paired constructs were included per domain</w:t>
      </w:r>
      <w:r w:rsidR="0072239C" w:rsidRPr="117D67E8">
        <w:rPr>
          <w:rFonts w:ascii="Times New Roman" w:hAnsi="Times New Roman" w:cs="Times New Roman"/>
          <w:color w:val="000000" w:themeColor="text1"/>
        </w:rPr>
        <w:t xml:space="preserve"> </w:t>
      </w:r>
      <w:r w:rsidRPr="117D67E8">
        <w:rPr>
          <w:rFonts w:ascii="Times New Roman" w:hAnsi="Times New Roman" w:cs="Times New Roman"/>
          <w:color w:val="000000" w:themeColor="text1"/>
        </w:rPr>
        <w:t xml:space="preserve">to cross-validate response consistency between conceptually adjacent behaviors. Additionally, three attention-check items were placed </w:t>
      </w:r>
      <w:r w:rsidR="0072239C" w:rsidRPr="117D67E8">
        <w:rPr>
          <w:rFonts w:ascii="Times New Roman" w:hAnsi="Times New Roman" w:cs="Times New Roman"/>
          <w:color w:val="000000" w:themeColor="text1"/>
        </w:rPr>
        <w:t>regularly</w:t>
      </w:r>
      <w:r w:rsidRPr="117D67E8">
        <w:rPr>
          <w:rFonts w:ascii="Times New Roman" w:hAnsi="Times New Roman" w:cs="Times New Roman"/>
          <w:color w:val="000000" w:themeColor="text1"/>
        </w:rPr>
        <w:t xml:space="preserve"> throughout the assessment to ensure response engagement and flag inattentive or patterned responses.</w:t>
      </w:r>
    </w:p>
    <w:p w14:paraId="3B45BCE0" w14:textId="06616D13" w:rsidR="005B370B" w:rsidRPr="005B370B" w:rsidRDefault="005B370B" w:rsidP="003257DC">
      <w:pPr>
        <w:pStyle w:val="NoSpacing"/>
        <w:spacing w:line="480" w:lineRule="auto"/>
        <w:ind w:firstLine="720"/>
        <w:rPr>
          <w:rFonts w:ascii="Times New Roman" w:hAnsi="Times New Roman" w:cs="Times New Roman"/>
          <w:color w:val="000000"/>
        </w:rPr>
      </w:pPr>
      <w:r w:rsidRPr="005B370B">
        <w:rPr>
          <w:rFonts w:ascii="Times New Roman" w:hAnsi="Times New Roman" w:cs="Times New Roman"/>
          <w:color w:val="000000"/>
        </w:rPr>
        <w:lastRenderedPageBreak/>
        <w:t xml:space="preserve">Establishing content validity is the first step in the validation process. A panel of 8 to 10 experts will evaluate the initial item set. These individuals will be selected based on documented experience in AI implementation, leadership assessment, organizational development, or AI governance. Each expert will rate whether a given item is essential, useful but not essential, or not necessary for inclusion in the instrument. These ratings will be analyzed using Lawshe’s (1975) Content Validity Ratio (CVR) method, with items falling below the recommended thresholds flagged for revision or removal. </w:t>
      </w:r>
      <w:r w:rsidR="0072239C">
        <w:rPr>
          <w:rFonts w:ascii="Times New Roman" w:hAnsi="Times New Roman" w:cs="Times New Roman"/>
          <w:color w:val="000000"/>
        </w:rPr>
        <w:t>Experts will also use qualitative feedback</w:t>
      </w:r>
      <w:r w:rsidRPr="005B370B">
        <w:rPr>
          <w:rFonts w:ascii="Times New Roman" w:hAnsi="Times New Roman" w:cs="Times New Roman"/>
          <w:color w:val="000000"/>
        </w:rPr>
        <w:t xml:space="preserve"> to revise wording, remove redundancy, and identify conceptual gaps.</w:t>
      </w:r>
    </w:p>
    <w:p w14:paraId="7D6BBC3B" w14:textId="1B11F9A8" w:rsidR="005B370B" w:rsidRPr="005B370B" w:rsidRDefault="005B370B"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In parallel with </w:t>
      </w:r>
      <w:r w:rsidR="0072239C" w:rsidRPr="117D67E8">
        <w:rPr>
          <w:rFonts w:ascii="Times New Roman" w:hAnsi="Times New Roman" w:cs="Times New Roman"/>
          <w:color w:val="000000" w:themeColor="text1"/>
        </w:rPr>
        <w:t xml:space="preserve">the </w:t>
      </w:r>
      <w:r w:rsidRPr="117D67E8">
        <w:rPr>
          <w:rFonts w:ascii="Times New Roman" w:hAnsi="Times New Roman" w:cs="Times New Roman"/>
          <w:color w:val="000000" w:themeColor="text1"/>
        </w:rPr>
        <w:t xml:space="preserve">expert review, a cognitive response test will be conducted with a subset of 10 to 12 leaders representing diverse </w:t>
      </w:r>
      <w:r w:rsidR="3121626D" w:rsidRPr="117D67E8">
        <w:rPr>
          <w:rFonts w:ascii="Times New Roman" w:hAnsi="Times New Roman" w:cs="Times New Roman"/>
          <w:color w:val="000000" w:themeColor="text1"/>
        </w:rPr>
        <w:t>government organizations</w:t>
      </w:r>
      <w:r w:rsidRPr="117D67E8">
        <w:rPr>
          <w:rFonts w:ascii="Times New Roman" w:hAnsi="Times New Roman" w:cs="Times New Roman"/>
          <w:color w:val="000000" w:themeColor="text1"/>
        </w:rPr>
        <w:t>. These participants will be asked to reflect aloud while responding to each item. This step ensures clarity, detects unintentional ambiguity, and uncovers potential social desirability triggers or technical phrasing that may obscure intent.</w:t>
      </w:r>
    </w:p>
    <w:p w14:paraId="292121FD" w14:textId="15E9A212" w:rsidR="005B370B" w:rsidRPr="005B370B" w:rsidRDefault="005B370B"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Following th</w:t>
      </w:r>
      <w:r w:rsidR="004333C9" w:rsidRPr="117D67E8">
        <w:rPr>
          <w:rFonts w:ascii="Times New Roman" w:hAnsi="Times New Roman" w:cs="Times New Roman"/>
          <w:color w:val="000000" w:themeColor="text1"/>
        </w:rPr>
        <w:t>e</w:t>
      </w:r>
      <w:r w:rsidRPr="117D67E8">
        <w:rPr>
          <w:rFonts w:ascii="Times New Roman" w:hAnsi="Times New Roman" w:cs="Times New Roman"/>
          <w:color w:val="000000" w:themeColor="text1"/>
        </w:rPr>
        <w:t xml:space="preserve"> content and cognitive refinements, a pilot administration will be conducted with a sample of approximately 100 to 150 organizational leaders. These participants will meet the study’s inclusion criteria and complete the revised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using an online platform. The pilot will allow for </w:t>
      </w:r>
      <w:r w:rsidR="0072239C" w:rsidRPr="117D67E8">
        <w:rPr>
          <w:rFonts w:ascii="Times New Roman" w:hAnsi="Times New Roman" w:cs="Times New Roman"/>
          <w:color w:val="000000" w:themeColor="text1"/>
        </w:rPr>
        <w:t xml:space="preserve">a </w:t>
      </w:r>
      <w:r w:rsidRPr="117D67E8">
        <w:rPr>
          <w:rFonts w:ascii="Times New Roman" w:hAnsi="Times New Roman" w:cs="Times New Roman"/>
          <w:color w:val="000000" w:themeColor="text1"/>
        </w:rPr>
        <w:t>preliminary analysis of item functioning, internal consistency, and survey usability. It will also serve as a first step toward identifying latent factor structure via exploratory factor analysis (EFA), supporting the theoretical alignment of items within each AILCM domain.</w:t>
      </w:r>
    </w:p>
    <w:p w14:paraId="39A22C3F" w14:textId="1390AE8E" w:rsidR="009646B8" w:rsidRPr="009646B8" w:rsidRDefault="005B370B" w:rsidP="00566A2A">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Once the pilot data is analyzed and final adjustments are made, the study will proceed to a full-scale validation using a sample of approximately 600 to 1,000 leaders. This phase will involve confirmatory factor analysis (CFA) to test the instrument’s theoretical structure, followed by convergent and discriminant validity</w:t>
      </w:r>
      <w:r w:rsidR="0072239C" w:rsidRPr="117D67E8">
        <w:rPr>
          <w:rFonts w:ascii="Times New Roman" w:hAnsi="Times New Roman" w:cs="Times New Roman"/>
          <w:color w:val="000000" w:themeColor="text1"/>
        </w:rPr>
        <w:t xml:space="preserve"> assessments</w:t>
      </w:r>
      <w:r w:rsidRPr="117D67E8">
        <w:rPr>
          <w:rFonts w:ascii="Times New Roman" w:hAnsi="Times New Roman" w:cs="Times New Roman"/>
          <w:color w:val="000000" w:themeColor="text1"/>
        </w:rPr>
        <w:t xml:space="preserve"> </w:t>
      </w:r>
      <w:r w:rsidR="00D85055" w:rsidRPr="117D67E8">
        <w:rPr>
          <w:rFonts w:ascii="Times New Roman" w:hAnsi="Times New Roman" w:cs="Times New Roman"/>
          <w:color w:val="000000" w:themeColor="text1"/>
        </w:rPr>
        <w:t xml:space="preserve">and </w:t>
      </w:r>
      <w:r w:rsidRPr="117D67E8">
        <w:rPr>
          <w:rFonts w:ascii="Times New Roman" w:hAnsi="Times New Roman" w:cs="Times New Roman"/>
          <w:color w:val="000000" w:themeColor="text1"/>
        </w:rPr>
        <w:t xml:space="preserve">test-retest reliability. Convergent </w:t>
      </w:r>
      <w:r w:rsidRPr="117D67E8">
        <w:rPr>
          <w:rFonts w:ascii="Times New Roman" w:hAnsi="Times New Roman" w:cs="Times New Roman"/>
          <w:color w:val="000000" w:themeColor="text1"/>
        </w:rPr>
        <w:lastRenderedPageBreak/>
        <w:t xml:space="preserve">validity will be examined by correlating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 scores with established leadership measures such as the Multifactor Leadership Questionnaire (MLQ) and Leadership Practices Inventory (LPI)</w:t>
      </w:r>
      <w:r w:rsidR="0072239C" w:rsidRPr="117D67E8">
        <w:rPr>
          <w:rFonts w:ascii="Times New Roman" w:hAnsi="Times New Roman" w:cs="Times New Roman"/>
          <w:color w:val="000000" w:themeColor="text1"/>
        </w:rPr>
        <w:t>. In contrast,</w:t>
      </w:r>
      <w:r w:rsidRPr="117D67E8">
        <w:rPr>
          <w:rFonts w:ascii="Times New Roman" w:hAnsi="Times New Roman" w:cs="Times New Roman"/>
          <w:color w:val="000000" w:themeColor="text1"/>
        </w:rPr>
        <w:t xml:space="preserve"> discriminant validity will be assessed through comparison with unrelated constructs. A subset of 50 to 75 participants will complete the survey a second time, after a two-week interval, to calculate test-retest reliability coefficients. The final version of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is intended to function as both a research instrument and a practical tool for leadership development across industries operating in increasingly AI-mediated systems.</w:t>
      </w:r>
    </w:p>
    <w:p w14:paraId="7DB75B72" w14:textId="37620BC3" w:rsidR="004E483C" w:rsidRDefault="00FA7849" w:rsidP="0072239C">
      <w:pPr>
        <w:pStyle w:val="NoSpacing"/>
        <w:spacing w:line="480" w:lineRule="auto"/>
        <w:rPr>
          <w:rFonts w:ascii="Times New Roman" w:eastAsia="Times New Roman" w:hAnsi="Times New Roman" w:cs="Times New Roman"/>
          <w:b/>
          <w:bCs/>
          <w:color w:val="000000"/>
          <w:kern w:val="0"/>
          <w14:ligatures w14:val="none"/>
        </w:rPr>
      </w:pPr>
      <w:r w:rsidRPr="004E483C">
        <w:rPr>
          <w:rFonts w:ascii="Times New Roman" w:eastAsia="Times New Roman" w:hAnsi="Times New Roman" w:cs="Times New Roman"/>
          <w:b/>
          <w:bCs/>
          <w:color w:val="000000"/>
          <w:kern w:val="0"/>
          <w14:ligatures w14:val="none"/>
        </w:rPr>
        <w:t>Data Collection Procedures</w:t>
      </w:r>
    </w:p>
    <w:p w14:paraId="40404265" w14:textId="20A31BFD"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development and validation of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follow a systematic, multi-phase process grounded in psychometric best practices and informed by emerging literature in AI-enabled leadership development. The study adopts a sequential design that progressively refines the instrument from conceptual alignment to empirical verification.</w:t>
      </w:r>
    </w:p>
    <w:p w14:paraId="7C3FEE36" w14:textId="7D15C107" w:rsidR="00DB4FE7" w:rsidRPr="00DB4FE7" w:rsidRDefault="00DB4FE7" w:rsidP="003257DC">
      <w:pPr>
        <w:pStyle w:val="NoSpacing"/>
        <w:spacing w:line="480" w:lineRule="auto"/>
        <w:ind w:firstLine="720"/>
        <w:rPr>
          <w:rFonts w:ascii="Times New Roman" w:hAnsi="Times New Roman" w:cs="Times New Roman"/>
          <w:color w:val="000000"/>
        </w:rPr>
      </w:pPr>
      <w:r w:rsidRPr="00DB4FE7">
        <w:rPr>
          <w:rFonts w:ascii="Times New Roman" w:hAnsi="Times New Roman" w:cs="Times New Roman"/>
          <w:color w:val="000000"/>
        </w:rPr>
        <w:t xml:space="preserve">Each </w:t>
      </w:r>
      <w:r w:rsidR="0072239C">
        <w:rPr>
          <w:rFonts w:ascii="Times New Roman" w:hAnsi="Times New Roman" w:cs="Times New Roman"/>
          <w:color w:val="000000"/>
        </w:rPr>
        <w:t>data collection phase</w:t>
      </w:r>
      <w:r w:rsidRPr="00DB4FE7">
        <w:rPr>
          <w:rFonts w:ascii="Times New Roman" w:hAnsi="Times New Roman" w:cs="Times New Roman"/>
          <w:color w:val="000000"/>
        </w:rPr>
        <w:t xml:space="preserve"> serves a distinct methodological purpose</w:t>
      </w:r>
      <w:r w:rsidR="0072239C">
        <w:rPr>
          <w:rFonts w:ascii="Times New Roman" w:hAnsi="Times New Roman" w:cs="Times New Roman"/>
          <w:color w:val="000000"/>
        </w:rPr>
        <w:t xml:space="preserve">, </w:t>
      </w:r>
      <w:r w:rsidRPr="00DB4FE7">
        <w:rPr>
          <w:rFonts w:ascii="Times New Roman" w:hAnsi="Times New Roman" w:cs="Times New Roman"/>
          <w:color w:val="000000"/>
        </w:rPr>
        <w:t xml:space="preserve">beginning with expert-informed item refinement, continuing through pilot-based testing of instrument structure, and culminating in a large-scale validation using advanced statistical techniques. This approach reflects the complexity of leadership in AI-enabled environments </w:t>
      </w:r>
      <w:r w:rsidR="0072239C">
        <w:rPr>
          <w:rFonts w:ascii="Times New Roman" w:hAnsi="Times New Roman" w:cs="Times New Roman"/>
          <w:color w:val="000000"/>
        </w:rPr>
        <w:t>and</w:t>
      </w:r>
      <w:r w:rsidRPr="00DB4FE7">
        <w:rPr>
          <w:rFonts w:ascii="Times New Roman" w:hAnsi="Times New Roman" w:cs="Times New Roman"/>
          <w:color w:val="000000"/>
        </w:rPr>
        <w:t xml:space="preserve"> the rigorous standards required for developing scalable, reliable, and valid leadership assessment instruments.</w:t>
      </w:r>
    </w:p>
    <w:p w14:paraId="3BA27F6F" w14:textId="7D8F6575"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To maximize generalizability and analytical precision,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is administered digitally using a secure online platform that supports controlled item presentation, embedded validation checks, and data monitoring protocols. Participation is anonymous, and completion typically requires 25–30 minutes. The survey includes structured demographic questions and </w:t>
      </w:r>
      <w:r w:rsidR="00F72579" w:rsidRPr="117D67E8">
        <w:rPr>
          <w:rFonts w:ascii="Times New Roman" w:hAnsi="Times New Roman" w:cs="Times New Roman"/>
          <w:color w:val="000000" w:themeColor="text1"/>
        </w:rPr>
        <w:t>4</w:t>
      </w:r>
      <w:r w:rsidR="004333C9" w:rsidRPr="117D67E8">
        <w:rPr>
          <w:rFonts w:ascii="Times New Roman" w:hAnsi="Times New Roman" w:cs="Times New Roman"/>
          <w:color w:val="000000" w:themeColor="text1"/>
        </w:rPr>
        <w:t>5</w:t>
      </w:r>
      <w:r w:rsidRPr="117D67E8">
        <w:rPr>
          <w:rFonts w:ascii="Times New Roman" w:hAnsi="Times New Roman" w:cs="Times New Roman"/>
          <w:color w:val="000000" w:themeColor="text1"/>
        </w:rPr>
        <w:t xml:space="preserve"> core competency items distributed evenly across the three AILCM domains: Strategic </w:t>
      </w:r>
      <w:r w:rsidRPr="117D67E8">
        <w:rPr>
          <w:rFonts w:ascii="Times New Roman" w:hAnsi="Times New Roman" w:cs="Times New Roman"/>
          <w:color w:val="000000" w:themeColor="text1"/>
        </w:rPr>
        <w:lastRenderedPageBreak/>
        <w:t>Adaptability, AI and Digital Acumen, and Human-AI Alignment in Governance. The instrument includes paired validation items, social desirability controls, and attention checks to support reliability analysis and safeguard data integrity.</w:t>
      </w:r>
    </w:p>
    <w:p w14:paraId="3B51F62D" w14:textId="77777777" w:rsidR="00B95628" w:rsidRPr="00B95628" w:rsidRDefault="00B95628" w:rsidP="0072239C">
      <w:pPr>
        <w:pStyle w:val="NoSpacing"/>
        <w:spacing w:line="480" w:lineRule="auto"/>
        <w:rPr>
          <w:rFonts w:ascii="Times New Roman" w:hAnsi="Times New Roman" w:cs="Times New Roman"/>
          <w:color w:val="000000"/>
        </w:rPr>
      </w:pPr>
      <w:r w:rsidRPr="00B95628">
        <w:rPr>
          <w:rFonts w:ascii="Times New Roman" w:hAnsi="Times New Roman" w:cs="Times New Roman"/>
          <w:b/>
          <w:bCs/>
          <w:i/>
          <w:iCs/>
          <w:color w:val="000000"/>
        </w:rPr>
        <w:t>Data Collection Phases</w:t>
      </w:r>
    </w:p>
    <w:p w14:paraId="2007739B" w14:textId="6E2EE878" w:rsidR="00DB4FE7" w:rsidRPr="00DB4FE7" w:rsidRDefault="00DB4FE7" w:rsidP="00C940CF">
      <w:pPr>
        <w:pStyle w:val="NoSpacing"/>
        <w:spacing w:line="480" w:lineRule="auto"/>
        <w:ind w:firstLine="720"/>
        <w:rPr>
          <w:rFonts w:ascii="Times New Roman" w:hAnsi="Times New Roman" w:cs="Times New Roman"/>
          <w:b/>
          <w:bCs/>
          <w:i/>
          <w:iCs/>
          <w:color w:val="000000"/>
        </w:rPr>
      </w:pPr>
      <w:r w:rsidRPr="00DB4FE7">
        <w:rPr>
          <w:rFonts w:ascii="Times New Roman" w:hAnsi="Times New Roman" w:cs="Times New Roman"/>
          <w:b/>
          <w:bCs/>
          <w:i/>
          <w:iCs/>
          <w:color w:val="000000"/>
        </w:rPr>
        <w:t>Phase 1: Content Validation (Expert Panel &amp; Cognitive Interviews)</w:t>
      </w:r>
      <w:r>
        <w:rPr>
          <w:rFonts w:ascii="Times New Roman" w:hAnsi="Times New Roman" w:cs="Times New Roman"/>
          <w:b/>
          <w:bCs/>
          <w:i/>
          <w:iCs/>
          <w:color w:val="000000"/>
        </w:rPr>
        <w:t xml:space="preserve"> </w:t>
      </w:r>
      <w:r w:rsidRPr="00DB4FE7">
        <w:rPr>
          <w:rFonts w:ascii="Times New Roman" w:hAnsi="Times New Roman" w:cs="Times New Roman"/>
          <w:color w:val="000000"/>
        </w:rPr>
        <w:t xml:space="preserve">The initial validation phase engages a panel of 8 to 10 subject matter experts in leadership, AI adoption, organizational development, and psychometric assessment. </w:t>
      </w:r>
      <w:r w:rsidR="0072239C">
        <w:rPr>
          <w:rFonts w:ascii="Times New Roman" w:hAnsi="Times New Roman" w:cs="Times New Roman"/>
          <w:color w:val="000000"/>
        </w:rPr>
        <w:t>Using a structured rating form, e</w:t>
      </w:r>
      <w:r w:rsidRPr="00DB4FE7">
        <w:rPr>
          <w:rFonts w:ascii="Times New Roman" w:hAnsi="Times New Roman" w:cs="Times New Roman"/>
          <w:color w:val="000000"/>
        </w:rPr>
        <w:t>xperts evaluate each item for essentiality, clarity, and alignment with the AILCM framework. Item-level ratings are analyzed using Lawshe’s (1975) Content Validity Ratio (CVR), while open-ended feedback guides linguistic refinement and conceptual clarification.</w:t>
      </w:r>
    </w:p>
    <w:p w14:paraId="58EACA10" w14:textId="74AA0805" w:rsidR="00DB4FE7" w:rsidRPr="00DB4FE7" w:rsidRDefault="0072239C" w:rsidP="003257DC">
      <w:pPr>
        <w:pStyle w:val="NoSpacing"/>
        <w:spacing w:line="480" w:lineRule="auto"/>
        <w:ind w:firstLine="720"/>
        <w:rPr>
          <w:rFonts w:ascii="Times New Roman" w:hAnsi="Times New Roman" w:cs="Times New Roman"/>
          <w:color w:val="000000"/>
        </w:rPr>
      </w:pPr>
      <w:r>
        <w:rPr>
          <w:rFonts w:ascii="Times New Roman" w:hAnsi="Times New Roman" w:cs="Times New Roman"/>
          <w:color w:val="000000"/>
        </w:rPr>
        <w:t>C</w:t>
      </w:r>
      <w:r w:rsidR="00DB4FE7" w:rsidRPr="00DB4FE7">
        <w:rPr>
          <w:rFonts w:ascii="Times New Roman" w:hAnsi="Times New Roman" w:cs="Times New Roman"/>
          <w:color w:val="000000"/>
        </w:rPr>
        <w:t>ognitive interviews are conducted with 10 to 12 participants representing the study’s target population</w:t>
      </w:r>
      <w:r>
        <w:rPr>
          <w:rFonts w:ascii="Times New Roman" w:hAnsi="Times New Roman" w:cs="Times New Roman"/>
          <w:color w:val="000000"/>
        </w:rPr>
        <w:t xml:space="preserve"> to complement the expert review</w:t>
      </w:r>
      <w:r w:rsidR="00DB4FE7" w:rsidRPr="00DB4FE7">
        <w:rPr>
          <w:rFonts w:ascii="Times New Roman" w:hAnsi="Times New Roman" w:cs="Times New Roman"/>
          <w:color w:val="000000"/>
        </w:rPr>
        <w:t>. These interviews follow a think-aloud protocol, allowing the researcher to observe how respondents interpret and process survey items in real</w:t>
      </w:r>
      <w:r>
        <w:rPr>
          <w:rFonts w:ascii="Times New Roman" w:hAnsi="Times New Roman" w:cs="Times New Roman"/>
          <w:color w:val="000000"/>
        </w:rPr>
        <w:t>-</w:t>
      </w:r>
      <w:r w:rsidR="00DB4FE7" w:rsidRPr="00DB4FE7">
        <w:rPr>
          <w:rFonts w:ascii="Times New Roman" w:hAnsi="Times New Roman" w:cs="Times New Roman"/>
          <w:color w:val="000000"/>
        </w:rPr>
        <w:t>time. This step</w:t>
      </w:r>
      <w:r>
        <w:rPr>
          <w:rFonts w:ascii="Times New Roman" w:hAnsi="Times New Roman" w:cs="Times New Roman"/>
          <w:color w:val="000000"/>
        </w:rPr>
        <w:t xml:space="preserve"> </w:t>
      </w:r>
      <w:r w:rsidR="00DB4FE7" w:rsidRPr="00DB4FE7">
        <w:rPr>
          <w:rFonts w:ascii="Times New Roman" w:hAnsi="Times New Roman" w:cs="Times New Roman"/>
          <w:color w:val="000000"/>
        </w:rPr>
        <w:t>is</w:t>
      </w:r>
      <w:r>
        <w:rPr>
          <w:rFonts w:ascii="Times New Roman" w:hAnsi="Times New Roman" w:cs="Times New Roman"/>
          <w:color w:val="000000"/>
        </w:rPr>
        <w:t xml:space="preserve"> </w:t>
      </w:r>
      <w:r w:rsidR="00DB4FE7" w:rsidRPr="00DB4FE7">
        <w:rPr>
          <w:rFonts w:ascii="Times New Roman" w:hAnsi="Times New Roman" w:cs="Times New Roman"/>
          <w:color w:val="000000"/>
        </w:rPr>
        <w:t>essential for confirming clarity, identifying potential sources of confusion or social desirability bias, and refining item wording for a more diverse leadership population.</w:t>
      </w:r>
    </w:p>
    <w:p w14:paraId="12A95CA4" w14:textId="6A325AB7" w:rsidR="00DB4FE7" w:rsidRPr="00DB4FE7" w:rsidRDefault="00DB4FE7" w:rsidP="00C940CF">
      <w:pPr>
        <w:pStyle w:val="NoSpacing"/>
        <w:spacing w:line="480" w:lineRule="auto"/>
        <w:ind w:firstLine="720"/>
        <w:rPr>
          <w:rFonts w:ascii="Times New Roman" w:hAnsi="Times New Roman" w:cs="Times New Roman"/>
          <w:b/>
          <w:bCs/>
          <w:i/>
          <w:iCs/>
          <w:color w:val="000000"/>
        </w:rPr>
      </w:pPr>
      <w:r w:rsidRPr="00DB4FE7">
        <w:rPr>
          <w:rFonts w:ascii="Times New Roman" w:hAnsi="Times New Roman" w:cs="Times New Roman"/>
          <w:b/>
          <w:bCs/>
          <w:i/>
          <w:iCs/>
          <w:color w:val="000000"/>
        </w:rPr>
        <w:t>Phase 2: Pilot Study (Preliminary Field Testing)</w:t>
      </w:r>
      <w:r>
        <w:rPr>
          <w:rFonts w:ascii="Times New Roman" w:hAnsi="Times New Roman" w:cs="Times New Roman"/>
          <w:b/>
          <w:bCs/>
          <w:i/>
          <w:iCs/>
          <w:color w:val="000000"/>
        </w:rPr>
        <w:t xml:space="preserve"> </w:t>
      </w:r>
      <w:r w:rsidRPr="00DB4FE7">
        <w:rPr>
          <w:rFonts w:ascii="Times New Roman" w:hAnsi="Times New Roman" w:cs="Times New Roman"/>
          <w:color w:val="000000"/>
        </w:rPr>
        <w:t xml:space="preserve">Following refinement, the instrument is administered to a pilot sample of approximately 100 to 150 organizational leaders who meet study eligibility criteria. This phase </w:t>
      </w:r>
      <w:r w:rsidR="0072239C">
        <w:rPr>
          <w:rFonts w:ascii="Times New Roman" w:hAnsi="Times New Roman" w:cs="Times New Roman"/>
          <w:color w:val="000000"/>
        </w:rPr>
        <w:t>evaluates</w:t>
      </w:r>
      <w:r w:rsidRPr="00DB4FE7">
        <w:rPr>
          <w:rFonts w:ascii="Times New Roman" w:hAnsi="Times New Roman" w:cs="Times New Roman"/>
          <w:color w:val="000000"/>
        </w:rPr>
        <w:t xml:space="preserve"> item performance, scale usability, and early indicators of structural coherence. Data from the pilot will be used to assess:</w:t>
      </w:r>
    </w:p>
    <w:p w14:paraId="0653C51E" w14:textId="77777777" w:rsidR="00DB4FE7" w:rsidRPr="00DB4FE7" w:rsidRDefault="00DB4FE7" w:rsidP="00FA7616">
      <w:pPr>
        <w:pStyle w:val="NoSpacing"/>
        <w:numPr>
          <w:ilvl w:val="0"/>
          <w:numId w:val="49"/>
        </w:numPr>
        <w:spacing w:line="480" w:lineRule="auto"/>
        <w:rPr>
          <w:rFonts w:ascii="Times New Roman" w:hAnsi="Times New Roman" w:cs="Times New Roman"/>
          <w:color w:val="000000"/>
        </w:rPr>
      </w:pPr>
      <w:r w:rsidRPr="00DB4FE7">
        <w:rPr>
          <w:rFonts w:ascii="Times New Roman" w:hAnsi="Times New Roman" w:cs="Times New Roman"/>
          <w:color w:val="000000"/>
        </w:rPr>
        <w:t>Initial internal consistency (Cronbach’s alpha per domain and full scale)</w:t>
      </w:r>
    </w:p>
    <w:p w14:paraId="56BDB297" w14:textId="77777777" w:rsidR="00DB4FE7" w:rsidRPr="00DB4FE7" w:rsidRDefault="00DB4FE7" w:rsidP="00FA7616">
      <w:pPr>
        <w:pStyle w:val="NoSpacing"/>
        <w:numPr>
          <w:ilvl w:val="0"/>
          <w:numId w:val="49"/>
        </w:numPr>
        <w:spacing w:line="480" w:lineRule="auto"/>
        <w:rPr>
          <w:rFonts w:ascii="Times New Roman" w:hAnsi="Times New Roman" w:cs="Times New Roman"/>
          <w:color w:val="000000"/>
        </w:rPr>
      </w:pPr>
      <w:r w:rsidRPr="00DB4FE7">
        <w:rPr>
          <w:rFonts w:ascii="Times New Roman" w:hAnsi="Times New Roman" w:cs="Times New Roman"/>
          <w:color w:val="000000"/>
        </w:rPr>
        <w:t>Inter-item and item-total correlations</w:t>
      </w:r>
    </w:p>
    <w:p w14:paraId="46792884" w14:textId="77777777" w:rsidR="00DB4FE7" w:rsidRPr="00DB4FE7" w:rsidRDefault="00DB4FE7" w:rsidP="00FA7616">
      <w:pPr>
        <w:pStyle w:val="NoSpacing"/>
        <w:numPr>
          <w:ilvl w:val="0"/>
          <w:numId w:val="49"/>
        </w:numPr>
        <w:spacing w:line="480" w:lineRule="auto"/>
        <w:rPr>
          <w:rFonts w:ascii="Times New Roman" w:hAnsi="Times New Roman" w:cs="Times New Roman"/>
          <w:color w:val="000000"/>
        </w:rPr>
      </w:pPr>
      <w:r w:rsidRPr="00DB4FE7">
        <w:rPr>
          <w:rFonts w:ascii="Times New Roman" w:hAnsi="Times New Roman" w:cs="Times New Roman"/>
          <w:color w:val="000000"/>
        </w:rPr>
        <w:t>Distribution properties and response variability</w:t>
      </w:r>
    </w:p>
    <w:p w14:paraId="31142BBE" w14:textId="77777777" w:rsidR="00DB4FE7" w:rsidRPr="00DB4FE7" w:rsidRDefault="00DB4FE7" w:rsidP="00FA7616">
      <w:pPr>
        <w:pStyle w:val="NoSpacing"/>
        <w:numPr>
          <w:ilvl w:val="0"/>
          <w:numId w:val="49"/>
        </w:numPr>
        <w:spacing w:line="480" w:lineRule="auto"/>
        <w:rPr>
          <w:rFonts w:ascii="Times New Roman" w:hAnsi="Times New Roman" w:cs="Times New Roman"/>
          <w:color w:val="000000"/>
        </w:rPr>
      </w:pPr>
      <w:r w:rsidRPr="00DB4FE7">
        <w:rPr>
          <w:rFonts w:ascii="Times New Roman" w:hAnsi="Times New Roman" w:cs="Times New Roman"/>
          <w:color w:val="000000"/>
        </w:rPr>
        <w:lastRenderedPageBreak/>
        <w:t>Survey completion time and user experience</w:t>
      </w:r>
    </w:p>
    <w:p w14:paraId="6DDEDF0E" w14:textId="77777777" w:rsidR="00DB4FE7" w:rsidRPr="00DB4FE7" w:rsidRDefault="00DB4FE7" w:rsidP="00FA7616">
      <w:pPr>
        <w:pStyle w:val="NoSpacing"/>
        <w:numPr>
          <w:ilvl w:val="0"/>
          <w:numId w:val="49"/>
        </w:numPr>
        <w:spacing w:line="480" w:lineRule="auto"/>
        <w:rPr>
          <w:rFonts w:ascii="Times New Roman" w:hAnsi="Times New Roman" w:cs="Times New Roman"/>
          <w:color w:val="000000"/>
        </w:rPr>
      </w:pPr>
      <w:r w:rsidRPr="00DB4FE7">
        <w:rPr>
          <w:rFonts w:ascii="Times New Roman" w:hAnsi="Times New Roman" w:cs="Times New Roman"/>
          <w:color w:val="000000"/>
        </w:rPr>
        <w:t>Preliminary factor extraction through exploratory factor analysis (EFA)</w:t>
      </w:r>
    </w:p>
    <w:p w14:paraId="1A1FFD6C" w14:textId="77777777" w:rsidR="00DB4FE7" w:rsidRPr="00DB4FE7" w:rsidRDefault="00DB4FE7" w:rsidP="003257DC">
      <w:pPr>
        <w:pStyle w:val="NoSpacing"/>
        <w:spacing w:line="480" w:lineRule="auto"/>
        <w:ind w:firstLine="720"/>
        <w:rPr>
          <w:rFonts w:ascii="Times New Roman" w:hAnsi="Times New Roman" w:cs="Times New Roman"/>
          <w:color w:val="000000"/>
        </w:rPr>
      </w:pPr>
      <w:r w:rsidRPr="00DB4FE7">
        <w:rPr>
          <w:rFonts w:ascii="Times New Roman" w:hAnsi="Times New Roman" w:cs="Times New Roman"/>
          <w:color w:val="000000"/>
        </w:rPr>
        <w:t>Items flagged for low discrimination, floor or ceiling effects, or inconsistent loadings may be revised or removed before final deployment.</w:t>
      </w:r>
    </w:p>
    <w:p w14:paraId="21D3D9E5" w14:textId="43063276" w:rsidR="00DB4FE7" w:rsidRPr="00DB4FE7" w:rsidRDefault="00DB4FE7" w:rsidP="117D67E8">
      <w:pPr>
        <w:pStyle w:val="NoSpacing"/>
        <w:spacing w:line="480" w:lineRule="auto"/>
        <w:ind w:firstLine="720"/>
        <w:rPr>
          <w:rFonts w:ascii="Times New Roman" w:hAnsi="Times New Roman" w:cs="Times New Roman"/>
          <w:b/>
          <w:bCs/>
          <w:i/>
          <w:iCs/>
          <w:color w:val="000000"/>
        </w:rPr>
      </w:pPr>
      <w:r w:rsidRPr="117D67E8">
        <w:rPr>
          <w:rFonts w:ascii="Times New Roman" w:hAnsi="Times New Roman" w:cs="Times New Roman"/>
          <w:b/>
          <w:bCs/>
          <w:i/>
          <w:iCs/>
          <w:color w:val="000000" w:themeColor="text1"/>
        </w:rPr>
        <w:t xml:space="preserve">Phase 3: Full Validation Study (Main Sample Administration) </w:t>
      </w:r>
      <w:r w:rsidRPr="117D67E8">
        <w:rPr>
          <w:rFonts w:ascii="Times New Roman" w:hAnsi="Times New Roman" w:cs="Times New Roman"/>
          <w:color w:val="000000" w:themeColor="text1"/>
        </w:rPr>
        <w:t xml:space="preserve">The final validation phase involves </w:t>
      </w:r>
      <w:r w:rsidR="0072239C" w:rsidRPr="117D67E8">
        <w:rPr>
          <w:rFonts w:ascii="Times New Roman" w:hAnsi="Times New Roman" w:cs="Times New Roman"/>
          <w:color w:val="000000" w:themeColor="text1"/>
        </w:rPr>
        <w:t>deploying</w:t>
      </w:r>
      <w:r w:rsidRPr="117D67E8">
        <w:rPr>
          <w:rFonts w:ascii="Times New Roman" w:hAnsi="Times New Roman" w:cs="Times New Roman"/>
          <w:color w:val="000000" w:themeColor="text1"/>
        </w:rPr>
        <w:t xml:space="preserv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to a sample of approximately 600 to 1,000 leaders across </w:t>
      </w:r>
      <w:r w:rsidR="09669E11" w:rsidRPr="117D67E8">
        <w:rPr>
          <w:rFonts w:ascii="Times New Roman" w:hAnsi="Times New Roman" w:cs="Times New Roman"/>
          <w:color w:val="000000" w:themeColor="text1"/>
        </w:rPr>
        <w:t>governmental</w:t>
      </w:r>
      <w:r w:rsidRPr="117D67E8">
        <w:rPr>
          <w:rFonts w:ascii="Times New Roman" w:hAnsi="Times New Roman" w:cs="Times New Roman"/>
          <w:color w:val="000000" w:themeColor="text1"/>
        </w:rPr>
        <w:t xml:space="preserve"> settings in Texas. This sample size ensures statistical power for robust confirmatory factor analysis (CFA), subgroup analysis</w:t>
      </w:r>
      <w:r w:rsidR="0072239C" w:rsidRPr="117D67E8">
        <w:rPr>
          <w:rFonts w:ascii="Times New Roman" w:hAnsi="Times New Roman" w:cs="Times New Roman"/>
          <w:color w:val="000000" w:themeColor="text1"/>
        </w:rPr>
        <w:t>,</w:t>
      </w:r>
      <w:r w:rsidRPr="117D67E8">
        <w:rPr>
          <w:rFonts w:ascii="Times New Roman" w:hAnsi="Times New Roman" w:cs="Times New Roman"/>
          <w:color w:val="000000" w:themeColor="text1"/>
        </w:rPr>
        <w:t xml:space="preserve"> and test-retest validation with a smaller resample.</w:t>
      </w:r>
    </w:p>
    <w:p w14:paraId="575AEF65" w14:textId="14814AA2"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Participants complete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through a secure survey platform. Subsamples will complete complementary leadership instruments (e.g., MLQ, LPI) to support convergent validity testing. A subset of 50–75 participants will be re-invited to complete the survey after a two-week interval to assess test-retest reliability using intraclass correlation coefficients (ICCs).</w:t>
      </w:r>
    </w:p>
    <w:p w14:paraId="262B4C85" w14:textId="57578855" w:rsidR="00B95628" w:rsidRPr="00DB4FE7" w:rsidRDefault="00DB4FE7" w:rsidP="003257DC">
      <w:pPr>
        <w:pStyle w:val="NoSpacing"/>
        <w:spacing w:line="480" w:lineRule="auto"/>
        <w:ind w:firstLine="720"/>
        <w:rPr>
          <w:rFonts w:ascii="Times New Roman" w:hAnsi="Times New Roman" w:cs="Times New Roman"/>
          <w:color w:val="000000"/>
        </w:rPr>
      </w:pPr>
      <w:r w:rsidRPr="00DB4FE7">
        <w:rPr>
          <w:rFonts w:ascii="Times New Roman" w:hAnsi="Times New Roman" w:cs="Times New Roman"/>
          <w:color w:val="000000"/>
        </w:rPr>
        <w:t>Throughout all phases, the research team will implement stringent quality assurance measures</w:t>
      </w:r>
      <w:r w:rsidR="0072239C">
        <w:rPr>
          <w:rFonts w:ascii="Times New Roman" w:hAnsi="Times New Roman" w:cs="Times New Roman"/>
          <w:color w:val="000000"/>
        </w:rPr>
        <w:t>,</w:t>
      </w:r>
      <w:r w:rsidRPr="00DB4FE7">
        <w:rPr>
          <w:rFonts w:ascii="Times New Roman" w:hAnsi="Times New Roman" w:cs="Times New Roman"/>
          <w:color w:val="000000"/>
        </w:rPr>
        <w:t xml:space="preserve"> including response flagging, outlier detection, random response times</w:t>
      </w:r>
      <w:r w:rsidR="0072239C">
        <w:rPr>
          <w:rFonts w:ascii="Times New Roman" w:hAnsi="Times New Roman" w:cs="Times New Roman"/>
          <w:color w:val="000000"/>
        </w:rPr>
        <w:t>,</w:t>
      </w:r>
      <w:r w:rsidRPr="00DB4FE7">
        <w:rPr>
          <w:rFonts w:ascii="Times New Roman" w:hAnsi="Times New Roman" w:cs="Times New Roman"/>
          <w:color w:val="000000"/>
        </w:rPr>
        <w:t xml:space="preserve"> and metadata</w:t>
      </w:r>
      <w:r w:rsidR="0072239C">
        <w:rPr>
          <w:rFonts w:ascii="Times New Roman" w:hAnsi="Times New Roman" w:cs="Times New Roman"/>
          <w:color w:val="000000"/>
        </w:rPr>
        <w:t xml:space="preserve"> audit</w:t>
      </w:r>
      <w:r w:rsidRPr="00DB4FE7">
        <w:rPr>
          <w:rFonts w:ascii="Times New Roman" w:hAnsi="Times New Roman" w:cs="Times New Roman"/>
          <w:color w:val="000000"/>
        </w:rPr>
        <w:t>. Only complete and valid cases will be retained for factor modeling and reliability estimation.</w:t>
      </w:r>
    </w:p>
    <w:p w14:paraId="00855D29" w14:textId="77777777" w:rsidR="00F9256D" w:rsidRPr="00F9256D" w:rsidRDefault="00F9256D" w:rsidP="0072239C">
      <w:pPr>
        <w:pStyle w:val="NoSpacing"/>
        <w:spacing w:line="480" w:lineRule="auto"/>
        <w:rPr>
          <w:rFonts w:ascii="Times New Roman" w:hAnsi="Times New Roman" w:cs="Times New Roman"/>
          <w:color w:val="000000"/>
        </w:rPr>
      </w:pPr>
      <w:r w:rsidRPr="00F9256D">
        <w:rPr>
          <w:rFonts w:ascii="Times New Roman" w:eastAsia="Times New Roman" w:hAnsi="Times New Roman" w:cs="Times New Roman"/>
          <w:b/>
          <w:bCs/>
          <w:color w:val="000000"/>
        </w:rPr>
        <w:t>Data Analysis Plan</w:t>
      </w:r>
    </w:p>
    <w:p w14:paraId="79348FFB" w14:textId="17155A34"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data analysis strategy follows a structured, evidence-based approach to psychometric validation of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The plan is grounded in the methodological standards outlined by DeVellis (2016), Hair et al. (2019), and contemporary best practices in scale development and construct validation.</w:t>
      </w:r>
    </w:p>
    <w:p w14:paraId="70847AF4" w14:textId="5D6B5248"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lastRenderedPageBreak/>
        <w:t xml:space="preserve">Analysis will be conducted using Python and R, selected for their flexibility in performing robust psychometric and structural modeling procedures. The analytical process is designed to confirm the reliability, factor structure, and validity of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across its three theoretical domains: Strategic Adaptability, AI and Digital Acumen, and Human-AI Alignment in Governance.</w:t>
      </w:r>
    </w:p>
    <w:p w14:paraId="256DDCB3" w14:textId="77777777" w:rsidR="00DB4FE7" w:rsidRPr="00DB4FE7" w:rsidRDefault="00DB4FE7" w:rsidP="0072239C">
      <w:pPr>
        <w:pStyle w:val="NoSpacing"/>
        <w:spacing w:line="480" w:lineRule="auto"/>
        <w:rPr>
          <w:rFonts w:ascii="Times New Roman" w:hAnsi="Times New Roman" w:cs="Times New Roman"/>
          <w:b/>
          <w:bCs/>
          <w:i/>
          <w:iCs/>
          <w:color w:val="000000"/>
        </w:rPr>
      </w:pPr>
      <w:r w:rsidRPr="00DB4FE7">
        <w:rPr>
          <w:rFonts w:ascii="Times New Roman" w:hAnsi="Times New Roman" w:cs="Times New Roman"/>
          <w:b/>
          <w:bCs/>
          <w:i/>
          <w:iCs/>
          <w:color w:val="000000"/>
        </w:rPr>
        <w:t>Phase 1: Data Preparation and Screening</w:t>
      </w:r>
    </w:p>
    <w:p w14:paraId="02B894D3" w14:textId="24AADBC3" w:rsidR="00DB4FE7" w:rsidRPr="00DB4FE7" w:rsidRDefault="2F78E69F"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first step will involve data cleaning and initial descriptive analysis. Response patterns will be assessed for missingness, completion time, and </w:t>
      </w:r>
      <w:r w:rsidR="53CA239C" w:rsidRPr="117D67E8">
        <w:rPr>
          <w:rFonts w:ascii="Times New Roman" w:hAnsi="Times New Roman" w:cs="Times New Roman"/>
          <w:color w:val="000000" w:themeColor="text1"/>
        </w:rPr>
        <w:t>straight lining</w:t>
      </w:r>
      <w:r w:rsidRPr="117D67E8">
        <w:rPr>
          <w:rFonts w:ascii="Times New Roman" w:hAnsi="Times New Roman" w:cs="Times New Roman"/>
          <w:color w:val="000000" w:themeColor="text1"/>
        </w:rPr>
        <w:t xml:space="preserve"> or inattentive responding. Items with low variability or excessive skewness will be flagged for review. Embedded attention checks and </w:t>
      </w:r>
      <w:commentRangeStart w:id="16"/>
      <w:r w:rsidRPr="117D67E8">
        <w:rPr>
          <w:rFonts w:ascii="Times New Roman" w:hAnsi="Times New Roman" w:cs="Times New Roman"/>
          <w:color w:val="000000" w:themeColor="text1"/>
        </w:rPr>
        <w:t>social desirability scale (SDS) responses</w:t>
      </w:r>
      <w:r w:rsidR="7C9640CD" w:rsidRPr="117D67E8">
        <w:rPr>
          <w:rFonts w:ascii="Times New Roman" w:hAnsi="Times New Roman" w:cs="Times New Roman"/>
          <w:color w:val="000000" w:themeColor="text1"/>
        </w:rPr>
        <w:t xml:space="preserve"> (</w:t>
      </w:r>
      <w:proofErr w:type="spellStart"/>
      <w:r w:rsidR="7C9640CD" w:rsidRPr="117D67E8">
        <w:rPr>
          <w:rFonts w:ascii="Times New Roman" w:hAnsi="Times New Roman" w:cs="Times New Roman"/>
          <w:color w:val="000000" w:themeColor="text1"/>
        </w:rPr>
        <w:t>e.g</w:t>
      </w:r>
      <w:proofErr w:type="spellEnd"/>
      <w:r w:rsidR="7C9640CD" w:rsidRPr="117D67E8">
        <w:rPr>
          <w:rFonts w:ascii="Times New Roman" w:hAnsi="Times New Roman" w:cs="Times New Roman"/>
          <w:color w:val="000000" w:themeColor="text1"/>
        </w:rPr>
        <w:t xml:space="preserve"> “I always admit my mistakes openly”)</w:t>
      </w:r>
      <w:r w:rsidRPr="117D67E8">
        <w:rPr>
          <w:rFonts w:ascii="Times New Roman" w:hAnsi="Times New Roman" w:cs="Times New Roman"/>
          <w:color w:val="000000" w:themeColor="text1"/>
        </w:rPr>
        <w:t xml:space="preserve"> </w:t>
      </w:r>
      <w:commentRangeEnd w:id="16"/>
      <w:r w:rsidR="00DB4FE7">
        <w:commentReference w:id="16"/>
      </w:r>
      <w:r w:rsidRPr="117D67E8">
        <w:rPr>
          <w:rFonts w:ascii="Times New Roman" w:hAnsi="Times New Roman" w:cs="Times New Roman"/>
          <w:color w:val="000000" w:themeColor="text1"/>
        </w:rPr>
        <w:t>will be examined to identify and potentially exclude invalid responses from further analysis.</w:t>
      </w:r>
    </w:p>
    <w:p w14:paraId="7E32154D" w14:textId="77777777" w:rsidR="00DB4FE7" w:rsidRPr="00DB4FE7" w:rsidRDefault="00DB4FE7" w:rsidP="0072239C">
      <w:pPr>
        <w:pStyle w:val="NoSpacing"/>
        <w:spacing w:line="480" w:lineRule="auto"/>
        <w:rPr>
          <w:rFonts w:ascii="Times New Roman" w:hAnsi="Times New Roman" w:cs="Times New Roman"/>
          <w:b/>
          <w:bCs/>
          <w:i/>
          <w:iCs/>
          <w:color w:val="000000"/>
        </w:rPr>
      </w:pPr>
      <w:r w:rsidRPr="117D67E8">
        <w:rPr>
          <w:rFonts w:ascii="Times New Roman" w:hAnsi="Times New Roman" w:cs="Times New Roman"/>
          <w:b/>
          <w:bCs/>
          <w:i/>
          <w:iCs/>
          <w:color w:val="000000" w:themeColor="text1"/>
        </w:rPr>
        <w:t>Phase 2: Reliability and Internal Consistency</w:t>
      </w:r>
    </w:p>
    <w:p w14:paraId="69465FC8" w14:textId="4B58CBFA" w:rsidR="6F1D1831" w:rsidRDefault="6F1D1831"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 xml:space="preserve">To evaluate internal consistency, Cronbach's alpha (α) and McDonald's omega (ω) will be calculated for each competency domain and the overall instrument. Cronbach's alpha measures the degree to which items within a scale are interrelated, providing an estimate of reliability based on the average inter-item correlation (Cronbach, 1951). McDonald's omega, considered a more robust alternative, estimates reliability based on the proportion of variance attributable to a common factor, making it less sensitive to violations of tau-equivalence assumptions that can bias alpha estimates (McDonald, 1999; Hayes &amp; Coutts, 2020). For both metrics, values of .70 or above are generally considered acceptable for research purposes, while values exceeding .80 indicate good reliability and values above .90 suggest excellent internal consistency (Nunnally &amp; Bernstein, 1994). When alpha and omega diverge substantially, this may indicate that items vary </w:t>
      </w:r>
      <w:r w:rsidRPr="117D67E8">
        <w:rPr>
          <w:rFonts w:ascii="Times New Roman" w:eastAsia="Aptos" w:hAnsi="Times New Roman" w:cs="Times New Roman"/>
        </w:rPr>
        <w:lastRenderedPageBreak/>
        <w:t>in their factor loadings, warranting closer inspection of individual item performance. Inter-item correlations and corrected item-total correlations will also be used to assess the coherence and distinctiveness of items within each domain. Items with low corrected item-total correlations (&lt; .30) or those that degrade overall reliability will be considered for revision or removal.</w:t>
      </w:r>
    </w:p>
    <w:p w14:paraId="5016D3FD" w14:textId="77777777" w:rsidR="00DB4FE7" w:rsidRPr="00DB4FE7" w:rsidRDefault="00DB4FE7" w:rsidP="0072239C">
      <w:pPr>
        <w:pStyle w:val="NoSpacing"/>
        <w:spacing w:line="480" w:lineRule="auto"/>
        <w:rPr>
          <w:rFonts w:ascii="Times New Roman" w:hAnsi="Times New Roman" w:cs="Times New Roman"/>
          <w:b/>
          <w:bCs/>
          <w:i/>
          <w:iCs/>
          <w:color w:val="000000"/>
        </w:rPr>
      </w:pPr>
      <w:r w:rsidRPr="00DB4FE7">
        <w:rPr>
          <w:rFonts w:ascii="Times New Roman" w:hAnsi="Times New Roman" w:cs="Times New Roman"/>
          <w:b/>
          <w:bCs/>
          <w:i/>
          <w:iCs/>
          <w:color w:val="000000"/>
        </w:rPr>
        <w:t>Phase 3: Construct Validity Testing</w:t>
      </w:r>
    </w:p>
    <w:p w14:paraId="16CF7850" w14:textId="64278417"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A two-step factor analysis approach will be used to evaluate the underlying structure of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Exploratory Factor Analysis (EFA) will be conducted on the pilot sample to uncover latent constructs and assess domain clustering. Oblique rotation (e.g., Promax) will account for correlated domains. The Kaiser-Meyer-Olkin (KMO) measure and Bartlett’s test of sphericity will be used to confirm factorability.</w:t>
      </w:r>
    </w:p>
    <w:p w14:paraId="30476204" w14:textId="77777777" w:rsidR="00DB4FE7" w:rsidRPr="00DB4FE7" w:rsidRDefault="00DB4FE7" w:rsidP="003257DC">
      <w:pPr>
        <w:pStyle w:val="NoSpacing"/>
        <w:spacing w:line="480" w:lineRule="auto"/>
        <w:ind w:firstLine="720"/>
        <w:rPr>
          <w:rFonts w:ascii="Times New Roman" w:hAnsi="Times New Roman" w:cs="Times New Roman"/>
          <w:color w:val="000000"/>
        </w:rPr>
      </w:pPr>
      <w:r w:rsidRPr="00DB4FE7">
        <w:rPr>
          <w:rFonts w:ascii="Times New Roman" w:hAnsi="Times New Roman" w:cs="Times New Roman"/>
          <w:color w:val="000000"/>
        </w:rPr>
        <w:t>Following EFA refinement, Confirmatory Factor Analysis (CFA) will be conducted using a separate validation sample to test whether the data fit the theorized three-factor model. Model fit will be evaluated using multiple indices:</w:t>
      </w:r>
    </w:p>
    <w:p w14:paraId="3D87FBD6" w14:textId="77777777" w:rsidR="00DB4FE7" w:rsidRPr="00DB4FE7" w:rsidRDefault="00DB4FE7" w:rsidP="00FA7616">
      <w:pPr>
        <w:pStyle w:val="NoSpacing"/>
        <w:numPr>
          <w:ilvl w:val="0"/>
          <w:numId w:val="50"/>
        </w:numPr>
        <w:spacing w:line="480" w:lineRule="auto"/>
        <w:rPr>
          <w:rFonts w:ascii="Times New Roman" w:hAnsi="Times New Roman" w:cs="Times New Roman"/>
          <w:color w:val="000000"/>
        </w:rPr>
      </w:pPr>
      <w:r w:rsidRPr="00DB4FE7">
        <w:rPr>
          <w:rFonts w:ascii="Times New Roman" w:hAnsi="Times New Roman" w:cs="Times New Roman"/>
          <w:color w:val="000000"/>
        </w:rPr>
        <w:t>Comparative Fit Index (CFI) &gt; 0.95</w:t>
      </w:r>
    </w:p>
    <w:p w14:paraId="24D5060E" w14:textId="77777777" w:rsidR="00DB4FE7" w:rsidRPr="00DB4FE7" w:rsidRDefault="00DB4FE7" w:rsidP="00FA7616">
      <w:pPr>
        <w:pStyle w:val="NoSpacing"/>
        <w:numPr>
          <w:ilvl w:val="0"/>
          <w:numId w:val="50"/>
        </w:numPr>
        <w:spacing w:line="480" w:lineRule="auto"/>
        <w:rPr>
          <w:rFonts w:ascii="Times New Roman" w:hAnsi="Times New Roman" w:cs="Times New Roman"/>
          <w:color w:val="000000"/>
        </w:rPr>
      </w:pPr>
      <w:r w:rsidRPr="00DB4FE7">
        <w:rPr>
          <w:rFonts w:ascii="Times New Roman" w:hAnsi="Times New Roman" w:cs="Times New Roman"/>
          <w:color w:val="000000"/>
        </w:rPr>
        <w:t>Root Mean Square Error of Approximation (RMSEA) &lt; 0.06</w:t>
      </w:r>
    </w:p>
    <w:p w14:paraId="1B55FB3D" w14:textId="77777777" w:rsidR="00DB4FE7" w:rsidRPr="00DB4FE7" w:rsidRDefault="00DB4FE7" w:rsidP="00FA7616">
      <w:pPr>
        <w:pStyle w:val="NoSpacing"/>
        <w:numPr>
          <w:ilvl w:val="0"/>
          <w:numId w:val="50"/>
        </w:numPr>
        <w:spacing w:line="480" w:lineRule="auto"/>
        <w:rPr>
          <w:rFonts w:ascii="Times New Roman" w:hAnsi="Times New Roman" w:cs="Times New Roman"/>
          <w:color w:val="000000"/>
        </w:rPr>
      </w:pPr>
      <w:r w:rsidRPr="00DB4FE7">
        <w:rPr>
          <w:rFonts w:ascii="Times New Roman" w:hAnsi="Times New Roman" w:cs="Times New Roman"/>
          <w:color w:val="000000"/>
        </w:rPr>
        <w:t>Standardized Root Mean Square Residual (SRMR) &lt; 0.08</w:t>
      </w:r>
    </w:p>
    <w:p w14:paraId="4C9416D2" w14:textId="77777777" w:rsidR="00DB4FE7" w:rsidRPr="00DB4FE7" w:rsidRDefault="00DB4FE7" w:rsidP="00FA7616">
      <w:pPr>
        <w:pStyle w:val="NoSpacing"/>
        <w:numPr>
          <w:ilvl w:val="0"/>
          <w:numId w:val="50"/>
        </w:numPr>
        <w:spacing w:line="480" w:lineRule="auto"/>
        <w:rPr>
          <w:rFonts w:ascii="Times New Roman" w:hAnsi="Times New Roman" w:cs="Times New Roman"/>
          <w:color w:val="000000"/>
        </w:rPr>
      </w:pPr>
      <w:r w:rsidRPr="00DB4FE7">
        <w:rPr>
          <w:rFonts w:ascii="Times New Roman" w:hAnsi="Times New Roman" w:cs="Times New Roman"/>
          <w:color w:val="000000"/>
        </w:rPr>
        <w:t>Chi-square/degrees of freedom ratio (χ²/</w:t>
      </w:r>
      <w:proofErr w:type="spellStart"/>
      <w:r w:rsidRPr="00DB4FE7">
        <w:rPr>
          <w:rFonts w:ascii="Times New Roman" w:hAnsi="Times New Roman" w:cs="Times New Roman"/>
          <w:color w:val="000000"/>
        </w:rPr>
        <w:t>df</w:t>
      </w:r>
      <w:proofErr w:type="spellEnd"/>
      <w:r w:rsidRPr="00DB4FE7">
        <w:rPr>
          <w:rFonts w:ascii="Times New Roman" w:hAnsi="Times New Roman" w:cs="Times New Roman"/>
          <w:color w:val="000000"/>
        </w:rPr>
        <w:t xml:space="preserve"> &lt; 3.0)</w:t>
      </w:r>
    </w:p>
    <w:p w14:paraId="683C50F3" w14:textId="77777777" w:rsidR="00DB4FE7" w:rsidRPr="00DB4FE7" w:rsidRDefault="00DB4FE7" w:rsidP="003257DC">
      <w:pPr>
        <w:pStyle w:val="NoSpacing"/>
        <w:spacing w:line="480" w:lineRule="auto"/>
        <w:ind w:firstLine="720"/>
        <w:rPr>
          <w:rFonts w:ascii="Times New Roman" w:hAnsi="Times New Roman" w:cs="Times New Roman"/>
          <w:color w:val="000000"/>
        </w:rPr>
      </w:pPr>
      <w:r w:rsidRPr="00DB4FE7">
        <w:rPr>
          <w:rFonts w:ascii="Times New Roman" w:hAnsi="Times New Roman" w:cs="Times New Roman"/>
          <w:color w:val="000000"/>
        </w:rPr>
        <w:t>Poorly fitting items will be flagged based on low standardized loadings (&lt; .50), cross-loading patterns, or modification indices.</w:t>
      </w:r>
    </w:p>
    <w:p w14:paraId="6CFA723C" w14:textId="77777777" w:rsidR="00DB4FE7" w:rsidRPr="00DB4FE7" w:rsidRDefault="00DB4FE7" w:rsidP="00C940CF">
      <w:pPr>
        <w:pStyle w:val="NoSpacing"/>
        <w:spacing w:line="480" w:lineRule="auto"/>
        <w:rPr>
          <w:rFonts w:ascii="Times New Roman" w:hAnsi="Times New Roman" w:cs="Times New Roman"/>
          <w:b/>
          <w:bCs/>
          <w:i/>
          <w:iCs/>
          <w:color w:val="000000"/>
        </w:rPr>
      </w:pPr>
      <w:r w:rsidRPr="00DB4FE7">
        <w:rPr>
          <w:rFonts w:ascii="Times New Roman" w:hAnsi="Times New Roman" w:cs="Times New Roman"/>
          <w:b/>
          <w:bCs/>
          <w:i/>
          <w:iCs/>
          <w:color w:val="000000"/>
        </w:rPr>
        <w:t>Phase 4: Convergent and Discriminant Validity</w:t>
      </w:r>
    </w:p>
    <w:p w14:paraId="5EFD6094" w14:textId="2ACD36A2"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Convergent validity will be assessed by correlating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domain scores with existing validated leadership instruments, including the Multifactor Leadership Questionnaire (MLQ-5X) </w:t>
      </w:r>
      <w:r w:rsidRPr="117D67E8">
        <w:rPr>
          <w:rFonts w:ascii="Times New Roman" w:hAnsi="Times New Roman" w:cs="Times New Roman"/>
          <w:color w:val="000000" w:themeColor="text1"/>
        </w:rPr>
        <w:lastRenderedPageBreak/>
        <w:t>and the Leadership Practices Inventory (LPI). Correlations of r ≥ 0.30 will indicate acceptable convergent validity.</w:t>
      </w:r>
    </w:p>
    <w:p w14:paraId="396F067A" w14:textId="37804166"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Discriminant validity will be evaluated by comparing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scores with unrelated constructs such as general personality traits or non-leadership-related technical proficiencies. Low correlations (r &lt; 0.30) </w:t>
      </w:r>
      <w:r w:rsidR="00C940CF" w:rsidRPr="117D67E8">
        <w:rPr>
          <w:rFonts w:ascii="Times New Roman" w:hAnsi="Times New Roman" w:cs="Times New Roman"/>
          <w:color w:val="000000" w:themeColor="text1"/>
        </w:rPr>
        <w:t xml:space="preserve">suggest that </w:t>
      </w:r>
      <w:r w:rsidR="1CB4EA13" w:rsidRPr="117D67E8">
        <w:rPr>
          <w:rFonts w:ascii="Times New Roman" w:hAnsi="Times New Roman" w:cs="Times New Roman"/>
          <w:color w:val="000000" w:themeColor="text1"/>
        </w:rPr>
        <w:t>AI-LCAT</w:t>
      </w:r>
      <w:r w:rsidR="00C940CF" w:rsidRPr="117D67E8">
        <w:rPr>
          <w:rFonts w:ascii="Times New Roman" w:hAnsi="Times New Roman" w:cs="Times New Roman"/>
          <w:color w:val="000000" w:themeColor="text1"/>
        </w:rPr>
        <w:t xml:space="preserve"> measures</w:t>
      </w:r>
      <w:r w:rsidRPr="117D67E8">
        <w:rPr>
          <w:rFonts w:ascii="Times New Roman" w:hAnsi="Times New Roman" w:cs="Times New Roman"/>
          <w:color w:val="000000" w:themeColor="text1"/>
        </w:rPr>
        <w:t xml:space="preserve"> distinct constructs.</w:t>
      </w:r>
    </w:p>
    <w:p w14:paraId="735841B2" w14:textId="249ADF53" w:rsidR="00DB4FE7" w:rsidRPr="00DB4FE7" w:rsidRDefault="2F78E69F" w:rsidP="003257DC">
      <w:pPr>
        <w:pStyle w:val="NoSpacing"/>
        <w:spacing w:line="480" w:lineRule="auto"/>
        <w:ind w:firstLine="720"/>
        <w:rPr>
          <w:rFonts w:ascii="Times New Roman" w:hAnsi="Times New Roman" w:cs="Times New Roman"/>
          <w:color w:val="000000"/>
        </w:rPr>
      </w:pPr>
      <w:commentRangeStart w:id="17"/>
      <w:r w:rsidRPr="24352C71">
        <w:rPr>
          <w:rFonts w:ascii="Times New Roman" w:hAnsi="Times New Roman" w:cs="Times New Roman"/>
          <w:color w:val="000000" w:themeColor="text1"/>
        </w:rPr>
        <w:t xml:space="preserve">Additionally, Average Variance Extracted (AVE) and Composite Reliability (CR) will be calculated for each domain. AVE values ≥ 0.50 and CR values ≥ 0.70 will </w:t>
      </w:r>
      <w:r w:rsidR="04B896A0" w:rsidRPr="24352C71">
        <w:rPr>
          <w:rFonts w:ascii="Times New Roman" w:hAnsi="Times New Roman" w:cs="Times New Roman"/>
          <w:color w:val="000000" w:themeColor="text1"/>
        </w:rPr>
        <w:t>further support</w:t>
      </w:r>
      <w:r w:rsidRPr="24352C71">
        <w:rPr>
          <w:rFonts w:ascii="Times New Roman" w:hAnsi="Times New Roman" w:cs="Times New Roman"/>
          <w:color w:val="000000" w:themeColor="text1"/>
        </w:rPr>
        <w:t xml:space="preserve"> convergent validity and scale integrity</w:t>
      </w:r>
      <w:commentRangeEnd w:id="17"/>
      <w:r w:rsidR="00DB4FE7">
        <w:commentReference w:id="17"/>
      </w:r>
      <w:r w:rsidRPr="24352C71">
        <w:rPr>
          <w:rFonts w:ascii="Times New Roman" w:hAnsi="Times New Roman" w:cs="Times New Roman"/>
          <w:color w:val="000000" w:themeColor="text1"/>
        </w:rPr>
        <w:t>.</w:t>
      </w:r>
    </w:p>
    <w:p w14:paraId="1BDD3F87" w14:textId="77777777" w:rsidR="00DB4FE7" w:rsidRPr="00DB4FE7" w:rsidRDefault="00DB4FE7" w:rsidP="00C940CF">
      <w:pPr>
        <w:pStyle w:val="NoSpacing"/>
        <w:spacing w:line="480" w:lineRule="auto"/>
        <w:rPr>
          <w:rFonts w:ascii="Times New Roman" w:hAnsi="Times New Roman" w:cs="Times New Roman"/>
          <w:b/>
          <w:bCs/>
          <w:i/>
          <w:iCs/>
          <w:color w:val="000000"/>
        </w:rPr>
      </w:pPr>
      <w:r w:rsidRPr="00DB4FE7">
        <w:rPr>
          <w:rFonts w:ascii="Times New Roman" w:hAnsi="Times New Roman" w:cs="Times New Roman"/>
          <w:b/>
          <w:bCs/>
          <w:i/>
          <w:iCs/>
          <w:color w:val="000000"/>
        </w:rPr>
        <w:t>Phase 5: Test-Retest Reliability</w:t>
      </w:r>
    </w:p>
    <w:p w14:paraId="11DAED3F" w14:textId="590A43B3" w:rsidR="00DB4FE7" w:rsidRPr="00DB4FE7" w:rsidRDefault="00DB4FE7"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A subset of participants (n ≈ 50–75) will be invited to complete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a second time after a two-week interval. Test-retest reliability will be assessed using Intraclass Correlation Coefficients (ICCs ≥ 0.75). High ICCs will indicate t</w:t>
      </w:r>
      <w:r w:rsidR="00C940CF" w:rsidRPr="117D67E8">
        <w:rPr>
          <w:rFonts w:ascii="Times New Roman" w:hAnsi="Times New Roman" w:cs="Times New Roman"/>
          <w:color w:val="000000" w:themeColor="text1"/>
        </w:rPr>
        <w:t>he scale's temporal stability</w:t>
      </w:r>
      <w:r w:rsidRPr="117D67E8">
        <w:rPr>
          <w:rFonts w:ascii="Times New Roman" w:hAnsi="Times New Roman" w:cs="Times New Roman"/>
          <w:color w:val="000000" w:themeColor="text1"/>
        </w:rPr>
        <w:t xml:space="preserve"> over time.</w:t>
      </w:r>
    </w:p>
    <w:p w14:paraId="16CC3D24" w14:textId="77777777" w:rsidR="00DB4FE7" w:rsidRPr="00DB4FE7" w:rsidRDefault="00DB4FE7" w:rsidP="00C940CF">
      <w:pPr>
        <w:pStyle w:val="NoSpacing"/>
        <w:spacing w:line="480" w:lineRule="auto"/>
        <w:rPr>
          <w:rFonts w:ascii="Times New Roman" w:hAnsi="Times New Roman" w:cs="Times New Roman"/>
          <w:b/>
          <w:bCs/>
          <w:i/>
          <w:iCs/>
          <w:color w:val="000000"/>
        </w:rPr>
      </w:pPr>
      <w:r w:rsidRPr="00DB4FE7">
        <w:rPr>
          <w:rFonts w:ascii="Times New Roman" w:hAnsi="Times New Roman" w:cs="Times New Roman"/>
          <w:b/>
          <w:bCs/>
          <w:i/>
          <w:iCs/>
          <w:color w:val="000000"/>
        </w:rPr>
        <w:t>Data Integrity and Statistical Assumptions</w:t>
      </w:r>
    </w:p>
    <w:p w14:paraId="34524AD9" w14:textId="3DFC6DEA" w:rsidR="00DB4FE7" w:rsidRPr="00E1683D" w:rsidRDefault="00DB4FE7" w:rsidP="00E1683D">
      <w:pPr>
        <w:pStyle w:val="NoSpacing"/>
        <w:spacing w:line="480" w:lineRule="auto"/>
        <w:ind w:firstLine="720"/>
        <w:rPr>
          <w:rFonts w:ascii="Times New Roman" w:hAnsi="Times New Roman" w:cs="Times New Roman"/>
          <w:color w:val="000000"/>
        </w:rPr>
      </w:pPr>
      <w:r w:rsidRPr="00E1683D">
        <w:rPr>
          <w:rFonts w:ascii="Times New Roman" w:hAnsi="Times New Roman" w:cs="Times New Roman"/>
          <w:color w:val="000000"/>
        </w:rPr>
        <w:t xml:space="preserve">All analyses will be conducted using reproducible scripts with detailed logs and outputs. Missing data will be handled using Full Information Maximum Likelihood (FIML), assuming data are </w:t>
      </w:r>
      <w:r w:rsidR="00C940CF" w:rsidRPr="00E1683D">
        <w:rPr>
          <w:rFonts w:ascii="Times New Roman" w:hAnsi="Times New Roman" w:cs="Times New Roman"/>
          <w:color w:val="000000"/>
        </w:rPr>
        <w:t>randomly missing</w:t>
      </w:r>
      <w:r w:rsidRPr="00E1683D">
        <w:rPr>
          <w:rFonts w:ascii="Times New Roman" w:hAnsi="Times New Roman" w:cs="Times New Roman"/>
          <w:color w:val="000000"/>
        </w:rPr>
        <w:t>. Bootstrapping (1,000 resamples) and cross-validation procedures will be employed where applicable to test model stability.</w:t>
      </w:r>
      <w:r w:rsidR="00E1683D" w:rsidRPr="00E1683D">
        <w:rPr>
          <w:rFonts w:ascii="Times New Roman" w:hAnsi="Times New Roman" w:cs="Times New Roman"/>
          <w:color w:val="000000"/>
        </w:rPr>
        <w:t xml:space="preserve"> Should preliminary diagnostics reveal severe departures from normality (skewness &gt;2.0, kurtosis &gt;7.0), robust maximum likelihood estimation (MLR) will be employed for CFA to account for non-normality and ensure valid fit indices (Finney &amp; DiStefano, 2013).</w:t>
      </w:r>
    </w:p>
    <w:p w14:paraId="59AAB126" w14:textId="52F8DBCF" w:rsidR="004E483C" w:rsidRPr="00E1683D" w:rsidRDefault="00DB4FE7" w:rsidP="003257DC">
      <w:pPr>
        <w:pStyle w:val="NoSpacing"/>
        <w:spacing w:line="480" w:lineRule="auto"/>
        <w:ind w:firstLine="720"/>
        <w:rPr>
          <w:rFonts w:ascii="Times New Roman" w:hAnsi="Times New Roman" w:cs="Times New Roman"/>
          <w:color w:val="000000"/>
        </w:rPr>
      </w:pPr>
      <w:r w:rsidRPr="00E1683D">
        <w:rPr>
          <w:rFonts w:ascii="Times New Roman" w:hAnsi="Times New Roman" w:cs="Times New Roman"/>
          <w:color w:val="000000"/>
        </w:rPr>
        <w:t xml:space="preserve">Interpretation of results will follow guidelines provided by DeVellis (2016), Hair et al. (2019), and current leadership measurement literature. All psychometric findings, including scale </w:t>
      </w:r>
      <w:r w:rsidRPr="00E1683D">
        <w:rPr>
          <w:rFonts w:ascii="Times New Roman" w:hAnsi="Times New Roman" w:cs="Times New Roman"/>
          <w:color w:val="000000"/>
        </w:rPr>
        <w:lastRenderedPageBreak/>
        <w:t>structure, reliability coefficients, and item statistics, will be fully documented and appended for replication and transparency.</w:t>
      </w:r>
    </w:p>
    <w:p w14:paraId="6C142319" w14:textId="1693DD45" w:rsidR="00CA5AA8" w:rsidRPr="00E1683D" w:rsidRDefault="00CA5AA8" w:rsidP="00C940CF">
      <w:pPr>
        <w:pStyle w:val="NoSpacing"/>
        <w:spacing w:line="480" w:lineRule="auto"/>
        <w:rPr>
          <w:rFonts w:ascii="Times New Roman" w:hAnsi="Times New Roman" w:cs="Times New Roman"/>
          <w:b/>
          <w:bCs/>
          <w:color w:val="000000"/>
        </w:rPr>
      </w:pPr>
      <w:r w:rsidRPr="00E1683D">
        <w:rPr>
          <w:rFonts w:ascii="Times New Roman" w:hAnsi="Times New Roman" w:cs="Times New Roman"/>
          <w:b/>
          <w:bCs/>
          <w:color w:val="000000"/>
        </w:rPr>
        <w:t>Data Privacy and Security</w:t>
      </w:r>
    </w:p>
    <w:p w14:paraId="19249096" w14:textId="0F50DE22" w:rsidR="00CA5AA8" w:rsidRPr="00CA5AA8" w:rsidRDefault="00CA5AA8" w:rsidP="003257DC">
      <w:pPr>
        <w:pStyle w:val="NoSpacing"/>
        <w:spacing w:line="480" w:lineRule="auto"/>
        <w:ind w:firstLine="720"/>
        <w:rPr>
          <w:rFonts w:ascii="Times New Roman" w:hAnsi="Times New Roman" w:cs="Times New Roman"/>
          <w:color w:val="000000"/>
        </w:rPr>
      </w:pPr>
      <w:r w:rsidRPr="00E1683D">
        <w:rPr>
          <w:rFonts w:ascii="Times New Roman" w:hAnsi="Times New Roman" w:cs="Times New Roman"/>
          <w:color w:val="000000"/>
        </w:rPr>
        <w:t xml:space="preserve">The study is designed to uphold the highest data privacy, security, and confidentiality </w:t>
      </w:r>
      <w:r w:rsidR="00CC3FE0" w:rsidRPr="00E1683D">
        <w:rPr>
          <w:rFonts w:ascii="Times New Roman" w:hAnsi="Times New Roman" w:cs="Times New Roman"/>
          <w:color w:val="000000"/>
        </w:rPr>
        <w:t xml:space="preserve">standards </w:t>
      </w:r>
      <w:r w:rsidRPr="00E1683D">
        <w:rPr>
          <w:rFonts w:ascii="Times New Roman" w:hAnsi="Times New Roman" w:cs="Times New Roman"/>
          <w:color w:val="000000"/>
        </w:rPr>
        <w:t>in alignment with institutional review board (IRB) requirements and federal human subjects research protecti</w:t>
      </w:r>
      <w:r w:rsidRPr="00CA5AA8">
        <w:rPr>
          <w:rFonts w:ascii="Times New Roman" w:hAnsi="Times New Roman" w:cs="Times New Roman"/>
          <w:color w:val="000000"/>
        </w:rPr>
        <w:t>ons. Given the sensitive nature of leadership self-assessments and the focus on AI-related competencies in organizational settings, extra precautions have been embedded at every phase of data handling.</w:t>
      </w:r>
    </w:p>
    <w:p w14:paraId="2ACB8A42" w14:textId="77777777" w:rsidR="00CA5AA8" w:rsidRPr="00CA5AA8" w:rsidRDefault="00CA5AA8" w:rsidP="00C940CF">
      <w:pPr>
        <w:pStyle w:val="NoSpacing"/>
        <w:spacing w:line="480" w:lineRule="auto"/>
        <w:rPr>
          <w:rFonts w:ascii="Times New Roman" w:hAnsi="Times New Roman" w:cs="Times New Roman"/>
          <w:b/>
          <w:bCs/>
          <w:i/>
          <w:iCs/>
          <w:color w:val="000000"/>
        </w:rPr>
      </w:pPr>
      <w:r w:rsidRPr="00CA5AA8">
        <w:rPr>
          <w:rFonts w:ascii="Times New Roman" w:hAnsi="Times New Roman" w:cs="Times New Roman"/>
          <w:b/>
          <w:bCs/>
          <w:i/>
          <w:iCs/>
          <w:color w:val="000000"/>
        </w:rPr>
        <w:t>Survey Platform and Data Collection Environment</w:t>
      </w:r>
    </w:p>
    <w:p w14:paraId="5D83CF8E" w14:textId="77777777"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All data will be collected through Qualtrics XM, a secure, enterprise-grade online survey platform with built-in features to support ethical research and institutional compliance. The platform offers:</w:t>
      </w:r>
    </w:p>
    <w:p w14:paraId="24BE62AA" w14:textId="77777777" w:rsidR="00CA5AA8" w:rsidRPr="00CA5AA8" w:rsidRDefault="00CA5AA8" w:rsidP="00FA7616">
      <w:pPr>
        <w:pStyle w:val="NoSpacing"/>
        <w:numPr>
          <w:ilvl w:val="0"/>
          <w:numId w:val="51"/>
        </w:numPr>
        <w:spacing w:line="480" w:lineRule="auto"/>
        <w:rPr>
          <w:rFonts w:ascii="Times New Roman" w:hAnsi="Times New Roman" w:cs="Times New Roman"/>
          <w:color w:val="000000"/>
        </w:rPr>
      </w:pPr>
      <w:r w:rsidRPr="00CA5AA8">
        <w:rPr>
          <w:rFonts w:ascii="Times New Roman" w:hAnsi="Times New Roman" w:cs="Times New Roman"/>
          <w:color w:val="000000"/>
        </w:rPr>
        <w:t>Transport Layer Security (TLS) encryption (HTTPS) to protect data in transit</w:t>
      </w:r>
    </w:p>
    <w:p w14:paraId="36DBD2B3" w14:textId="77777777" w:rsidR="00CA5AA8" w:rsidRPr="00CA5AA8" w:rsidRDefault="00CA5AA8" w:rsidP="00FA7616">
      <w:pPr>
        <w:pStyle w:val="NoSpacing"/>
        <w:numPr>
          <w:ilvl w:val="0"/>
          <w:numId w:val="51"/>
        </w:numPr>
        <w:spacing w:line="480" w:lineRule="auto"/>
        <w:rPr>
          <w:rFonts w:ascii="Times New Roman" w:hAnsi="Times New Roman" w:cs="Times New Roman"/>
          <w:color w:val="000000"/>
        </w:rPr>
      </w:pPr>
      <w:r w:rsidRPr="00CA5AA8">
        <w:rPr>
          <w:rFonts w:ascii="Times New Roman" w:hAnsi="Times New Roman" w:cs="Times New Roman"/>
          <w:color w:val="000000"/>
        </w:rPr>
        <w:t>Data-at-rest encryption using AES-256 standards</w:t>
      </w:r>
    </w:p>
    <w:p w14:paraId="2A2EE6AF" w14:textId="77777777" w:rsidR="00CA5AA8" w:rsidRPr="00CA5AA8" w:rsidRDefault="00CA5AA8" w:rsidP="00FA7616">
      <w:pPr>
        <w:pStyle w:val="NoSpacing"/>
        <w:numPr>
          <w:ilvl w:val="0"/>
          <w:numId w:val="51"/>
        </w:numPr>
        <w:spacing w:line="480" w:lineRule="auto"/>
        <w:rPr>
          <w:rFonts w:ascii="Times New Roman" w:hAnsi="Times New Roman" w:cs="Times New Roman"/>
          <w:color w:val="000000"/>
        </w:rPr>
      </w:pPr>
      <w:r w:rsidRPr="00CA5AA8">
        <w:rPr>
          <w:rFonts w:ascii="Times New Roman" w:hAnsi="Times New Roman" w:cs="Times New Roman"/>
          <w:color w:val="000000"/>
        </w:rPr>
        <w:t>Role-based access permissions to restrict data access to authorized project personnel</w:t>
      </w:r>
    </w:p>
    <w:p w14:paraId="64549041" w14:textId="125E4816" w:rsidR="00CA5AA8" w:rsidRPr="00CA5AA8" w:rsidRDefault="00CA5AA8" w:rsidP="00FA7616">
      <w:pPr>
        <w:pStyle w:val="NoSpacing"/>
        <w:numPr>
          <w:ilvl w:val="0"/>
          <w:numId w:val="51"/>
        </w:numPr>
        <w:spacing w:line="480" w:lineRule="auto"/>
        <w:rPr>
          <w:rFonts w:ascii="Times New Roman" w:hAnsi="Times New Roman" w:cs="Times New Roman"/>
          <w:color w:val="000000"/>
        </w:rPr>
      </w:pPr>
      <w:r w:rsidRPr="00CA5AA8">
        <w:rPr>
          <w:rFonts w:ascii="Times New Roman" w:hAnsi="Times New Roman" w:cs="Times New Roman"/>
          <w:color w:val="000000"/>
        </w:rPr>
        <w:t xml:space="preserve">Anonymized survey response settings preventing </w:t>
      </w:r>
      <w:r w:rsidR="00CC3FE0">
        <w:rPr>
          <w:rFonts w:ascii="Times New Roman" w:hAnsi="Times New Roman" w:cs="Times New Roman"/>
          <w:color w:val="000000"/>
        </w:rPr>
        <w:t xml:space="preserve">the </w:t>
      </w:r>
      <w:r w:rsidRPr="00CA5AA8">
        <w:rPr>
          <w:rFonts w:ascii="Times New Roman" w:hAnsi="Times New Roman" w:cs="Times New Roman"/>
          <w:color w:val="000000"/>
        </w:rPr>
        <w:t>collection of IP addresses or location data unless explicitly configured otherwise</w:t>
      </w:r>
    </w:p>
    <w:p w14:paraId="1B2EEECC" w14:textId="77777777" w:rsidR="00CA5AA8" w:rsidRPr="00CA5AA8" w:rsidRDefault="00CA5AA8" w:rsidP="00C940CF">
      <w:pPr>
        <w:pStyle w:val="NoSpacing"/>
        <w:spacing w:line="480" w:lineRule="auto"/>
        <w:rPr>
          <w:rFonts w:ascii="Times New Roman" w:hAnsi="Times New Roman" w:cs="Times New Roman"/>
          <w:color w:val="000000"/>
        </w:rPr>
      </w:pPr>
      <w:r w:rsidRPr="00CA5AA8">
        <w:rPr>
          <w:rFonts w:ascii="Times New Roman" w:hAnsi="Times New Roman" w:cs="Times New Roman"/>
          <w:color w:val="000000"/>
        </w:rPr>
        <w:t>Surveys will be configured to:</w:t>
      </w:r>
    </w:p>
    <w:p w14:paraId="728BD223" w14:textId="77777777" w:rsidR="00CA5AA8" w:rsidRPr="00CA5AA8" w:rsidRDefault="00CA5AA8" w:rsidP="00FA7616">
      <w:pPr>
        <w:pStyle w:val="NoSpacing"/>
        <w:numPr>
          <w:ilvl w:val="0"/>
          <w:numId w:val="52"/>
        </w:numPr>
        <w:spacing w:line="480" w:lineRule="auto"/>
        <w:rPr>
          <w:rFonts w:ascii="Times New Roman" w:hAnsi="Times New Roman" w:cs="Times New Roman"/>
          <w:color w:val="000000"/>
        </w:rPr>
      </w:pPr>
      <w:r w:rsidRPr="00CA5AA8">
        <w:rPr>
          <w:rFonts w:ascii="Times New Roman" w:hAnsi="Times New Roman" w:cs="Times New Roman"/>
          <w:color w:val="000000"/>
        </w:rPr>
        <w:t>Not collect IP addresses or GPS metadata</w:t>
      </w:r>
    </w:p>
    <w:p w14:paraId="7909743C" w14:textId="77777777" w:rsidR="00CA5AA8" w:rsidRPr="00CA5AA8" w:rsidRDefault="00CA5AA8" w:rsidP="00FA7616">
      <w:pPr>
        <w:pStyle w:val="NoSpacing"/>
        <w:numPr>
          <w:ilvl w:val="0"/>
          <w:numId w:val="52"/>
        </w:numPr>
        <w:spacing w:line="480" w:lineRule="auto"/>
        <w:rPr>
          <w:rFonts w:ascii="Times New Roman" w:hAnsi="Times New Roman" w:cs="Times New Roman"/>
          <w:color w:val="000000"/>
        </w:rPr>
      </w:pPr>
      <w:r w:rsidRPr="00CA5AA8">
        <w:rPr>
          <w:rFonts w:ascii="Times New Roman" w:hAnsi="Times New Roman" w:cs="Times New Roman"/>
          <w:color w:val="000000"/>
        </w:rPr>
        <w:t>Disable personal identifiers such as name, email, or phone number</w:t>
      </w:r>
    </w:p>
    <w:p w14:paraId="7ABD14CF" w14:textId="77777777" w:rsidR="00CA5AA8" w:rsidRPr="00CA5AA8" w:rsidRDefault="00CA5AA8" w:rsidP="00FA7616">
      <w:pPr>
        <w:pStyle w:val="NoSpacing"/>
        <w:numPr>
          <w:ilvl w:val="0"/>
          <w:numId w:val="52"/>
        </w:numPr>
        <w:spacing w:line="480" w:lineRule="auto"/>
        <w:rPr>
          <w:rFonts w:ascii="Times New Roman" w:hAnsi="Times New Roman" w:cs="Times New Roman"/>
          <w:color w:val="000000"/>
        </w:rPr>
      </w:pPr>
      <w:r w:rsidRPr="00CA5AA8">
        <w:rPr>
          <w:rFonts w:ascii="Times New Roman" w:hAnsi="Times New Roman" w:cs="Times New Roman"/>
          <w:color w:val="000000"/>
        </w:rPr>
        <w:t>Use randomized response IDs to ensure anonymization</w:t>
      </w:r>
    </w:p>
    <w:p w14:paraId="42D44282" w14:textId="77777777" w:rsidR="00CA5AA8" w:rsidRPr="00CA5AA8" w:rsidRDefault="00CA5AA8" w:rsidP="00FA7616">
      <w:pPr>
        <w:pStyle w:val="NoSpacing"/>
        <w:numPr>
          <w:ilvl w:val="0"/>
          <w:numId w:val="52"/>
        </w:numPr>
        <w:spacing w:line="480" w:lineRule="auto"/>
        <w:rPr>
          <w:rFonts w:ascii="Times New Roman" w:hAnsi="Times New Roman" w:cs="Times New Roman"/>
          <w:color w:val="000000"/>
        </w:rPr>
      </w:pPr>
      <w:r w:rsidRPr="00CA5AA8">
        <w:rPr>
          <w:rFonts w:ascii="Times New Roman" w:hAnsi="Times New Roman" w:cs="Times New Roman"/>
          <w:color w:val="000000"/>
        </w:rPr>
        <w:t>Allow participants to skip any optional demographic items</w:t>
      </w:r>
    </w:p>
    <w:p w14:paraId="64085210" w14:textId="5853E0FB"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lastRenderedPageBreak/>
        <w:t>Participants will be informed during the consent process that no personal or identifying data will be collected and that all responses will be anonymized before any analysis begins.</w:t>
      </w:r>
    </w:p>
    <w:p w14:paraId="2E410BAD" w14:textId="77777777" w:rsidR="00CA5AA8" w:rsidRPr="00CA5AA8" w:rsidRDefault="00CA5AA8" w:rsidP="00C940CF">
      <w:pPr>
        <w:pStyle w:val="NoSpacing"/>
        <w:spacing w:line="480" w:lineRule="auto"/>
        <w:rPr>
          <w:rFonts w:ascii="Times New Roman" w:hAnsi="Times New Roman" w:cs="Times New Roman"/>
          <w:b/>
          <w:bCs/>
          <w:i/>
          <w:iCs/>
          <w:color w:val="000000"/>
        </w:rPr>
      </w:pPr>
      <w:r w:rsidRPr="00CA5AA8">
        <w:rPr>
          <w:rFonts w:ascii="Times New Roman" w:hAnsi="Times New Roman" w:cs="Times New Roman"/>
          <w:b/>
          <w:bCs/>
          <w:i/>
          <w:iCs/>
          <w:color w:val="000000"/>
        </w:rPr>
        <w:t>Data Storage and File Security</w:t>
      </w:r>
    </w:p>
    <w:p w14:paraId="1069B9DA" w14:textId="551D7553"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Upon collection, Qualtrics data will be exported directly to password-protected, encrypted files stored in secure, institutionally approved environments (e.g., Microsoft OneDrive for Business with encryption enabled or encrypted local SSD). All data files will be:</w:t>
      </w:r>
    </w:p>
    <w:p w14:paraId="430B970B" w14:textId="77777777" w:rsidR="00CA5AA8" w:rsidRPr="00CA5AA8" w:rsidRDefault="00CA5AA8" w:rsidP="00FA7616">
      <w:pPr>
        <w:pStyle w:val="NoSpacing"/>
        <w:numPr>
          <w:ilvl w:val="0"/>
          <w:numId w:val="53"/>
        </w:numPr>
        <w:spacing w:line="480" w:lineRule="auto"/>
        <w:rPr>
          <w:rFonts w:ascii="Times New Roman" w:hAnsi="Times New Roman" w:cs="Times New Roman"/>
          <w:color w:val="000000"/>
        </w:rPr>
      </w:pPr>
      <w:r w:rsidRPr="00CA5AA8">
        <w:rPr>
          <w:rFonts w:ascii="Times New Roman" w:hAnsi="Times New Roman" w:cs="Times New Roman"/>
          <w:color w:val="000000"/>
        </w:rPr>
        <w:t>Encrypted using AES-256 or equivalent file-level encryption tools</w:t>
      </w:r>
    </w:p>
    <w:p w14:paraId="2EAE5957" w14:textId="77777777" w:rsidR="00CA5AA8" w:rsidRPr="00CA5AA8" w:rsidRDefault="00CA5AA8" w:rsidP="00FA7616">
      <w:pPr>
        <w:pStyle w:val="NoSpacing"/>
        <w:numPr>
          <w:ilvl w:val="0"/>
          <w:numId w:val="53"/>
        </w:numPr>
        <w:spacing w:line="480" w:lineRule="auto"/>
        <w:rPr>
          <w:rFonts w:ascii="Times New Roman" w:hAnsi="Times New Roman" w:cs="Times New Roman"/>
          <w:color w:val="000000"/>
        </w:rPr>
      </w:pPr>
      <w:r w:rsidRPr="00CA5AA8">
        <w:rPr>
          <w:rFonts w:ascii="Times New Roman" w:hAnsi="Times New Roman" w:cs="Times New Roman"/>
          <w:color w:val="000000"/>
        </w:rPr>
        <w:t>Stored separately from the informed consent documentation (if collected)</w:t>
      </w:r>
    </w:p>
    <w:p w14:paraId="71A617FF" w14:textId="77777777" w:rsidR="00CA5AA8" w:rsidRPr="00CA5AA8" w:rsidRDefault="00CA5AA8" w:rsidP="00FA7616">
      <w:pPr>
        <w:pStyle w:val="NoSpacing"/>
        <w:numPr>
          <w:ilvl w:val="0"/>
          <w:numId w:val="53"/>
        </w:numPr>
        <w:spacing w:line="480" w:lineRule="auto"/>
        <w:rPr>
          <w:rFonts w:ascii="Times New Roman" w:hAnsi="Times New Roman" w:cs="Times New Roman"/>
          <w:color w:val="000000"/>
        </w:rPr>
      </w:pPr>
      <w:r w:rsidRPr="00CA5AA8">
        <w:rPr>
          <w:rFonts w:ascii="Times New Roman" w:hAnsi="Times New Roman" w:cs="Times New Roman"/>
          <w:color w:val="000000"/>
        </w:rPr>
        <w:t>Protected by strong, rotating passwords accessible only to the principal investigator and authorized research team members</w:t>
      </w:r>
    </w:p>
    <w:p w14:paraId="0BF39716" w14:textId="1CC56953"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Raw data files will be locked in encrypted folders and never emailed or shared via unsecured channels. Intermediate and final analysis datasets will be encrypted and labeled to track processing history and analytical decisions. Access logs will be maintained to record file</w:t>
      </w:r>
      <w:r w:rsidR="00C940CF">
        <w:rPr>
          <w:rFonts w:ascii="Times New Roman" w:hAnsi="Times New Roman" w:cs="Times New Roman"/>
          <w:color w:val="000000"/>
        </w:rPr>
        <w:t>-</w:t>
      </w:r>
      <w:r w:rsidRPr="00CA5AA8">
        <w:rPr>
          <w:rFonts w:ascii="Times New Roman" w:hAnsi="Times New Roman" w:cs="Times New Roman"/>
          <w:color w:val="000000"/>
        </w:rPr>
        <w:t>handling actions.</w:t>
      </w:r>
    </w:p>
    <w:p w14:paraId="1AF7EDCD" w14:textId="77777777" w:rsidR="00CA5AA8" w:rsidRPr="00CA5AA8" w:rsidRDefault="00CA5AA8" w:rsidP="00C940CF">
      <w:pPr>
        <w:pStyle w:val="NoSpacing"/>
        <w:spacing w:line="480" w:lineRule="auto"/>
        <w:rPr>
          <w:rFonts w:ascii="Times New Roman" w:hAnsi="Times New Roman" w:cs="Times New Roman"/>
          <w:b/>
          <w:bCs/>
          <w:i/>
          <w:iCs/>
          <w:color w:val="000000"/>
        </w:rPr>
      </w:pPr>
      <w:r w:rsidRPr="00CA5AA8">
        <w:rPr>
          <w:rFonts w:ascii="Times New Roman" w:hAnsi="Times New Roman" w:cs="Times New Roman"/>
          <w:b/>
          <w:bCs/>
          <w:i/>
          <w:iCs/>
          <w:color w:val="000000"/>
        </w:rPr>
        <w:t>Participant Confidentiality</w:t>
      </w:r>
    </w:p>
    <w:p w14:paraId="346A9DE7" w14:textId="35CC0D54"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 xml:space="preserve">No identifying or re-identifiable information will be associated with participant data at any </w:t>
      </w:r>
      <w:r w:rsidR="00C940CF">
        <w:rPr>
          <w:rFonts w:ascii="Times New Roman" w:hAnsi="Times New Roman" w:cs="Times New Roman"/>
          <w:color w:val="000000"/>
        </w:rPr>
        <w:t>project stage</w:t>
      </w:r>
      <w:r w:rsidRPr="00CA5AA8">
        <w:rPr>
          <w:rFonts w:ascii="Times New Roman" w:hAnsi="Times New Roman" w:cs="Times New Roman"/>
          <w:color w:val="000000"/>
        </w:rPr>
        <w:t>. Participants will be informed that:</w:t>
      </w:r>
    </w:p>
    <w:p w14:paraId="793864E1" w14:textId="06EB900A" w:rsidR="00CA5AA8" w:rsidRPr="00CA5AA8" w:rsidRDefault="00CA5AA8" w:rsidP="00FA7616">
      <w:pPr>
        <w:pStyle w:val="NoSpacing"/>
        <w:numPr>
          <w:ilvl w:val="0"/>
          <w:numId w:val="54"/>
        </w:numPr>
        <w:spacing w:line="480" w:lineRule="auto"/>
        <w:rPr>
          <w:rFonts w:ascii="Times New Roman" w:hAnsi="Times New Roman" w:cs="Times New Roman"/>
          <w:color w:val="000000"/>
        </w:rPr>
      </w:pPr>
      <w:r w:rsidRPr="00CA5AA8">
        <w:rPr>
          <w:rFonts w:ascii="Times New Roman" w:hAnsi="Times New Roman" w:cs="Times New Roman"/>
          <w:color w:val="000000"/>
        </w:rPr>
        <w:t xml:space="preserve">Their responses are </w:t>
      </w:r>
      <w:r w:rsidR="00C940CF">
        <w:rPr>
          <w:rFonts w:ascii="Times New Roman" w:hAnsi="Times New Roman" w:cs="Times New Roman"/>
          <w:color w:val="000000"/>
        </w:rPr>
        <w:t>entire</w:t>
      </w:r>
      <w:r w:rsidRPr="00CA5AA8">
        <w:rPr>
          <w:rFonts w:ascii="Times New Roman" w:hAnsi="Times New Roman" w:cs="Times New Roman"/>
          <w:color w:val="000000"/>
        </w:rPr>
        <w:t>ly anonymous</w:t>
      </w:r>
    </w:p>
    <w:p w14:paraId="03831443" w14:textId="77777777" w:rsidR="00CA5AA8" w:rsidRPr="00CA5AA8" w:rsidRDefault="00CA5AA8" w:rsidP="00FA7616">
      <w:pPr>
        <w:pStyle w:val="NoSpacing"/>
        <w:numPr>
          <w:ilvl w:val="0"/>
          <w:numId w:val="54"/>
        </w:numPr>
        <w:spacing w:line="480" w:lineRule="auto"/>
        <w:rPr>
          <w:rFonts w:ascii="Times New Roman" w:hAnsi="Times New Roman" w:cs="Times New Roman"/>
          <w:color w:val="000000"/>
        </w:rPr>
      </w:pPr>
      <w:r w:rsidRPr="00CA5AA8">
        <w:rPr>
          <w:rFonts w:ascii="Times New Roman" w:hAnsi="Times New Roman" w:cs="Times New Roman"/>
          <w:color w:val="000000"/>
        </w:rPr>
        <w:t>No individual or organization will be identifiable in the final results or reporting</w:t>
      </w:r>
    </w:p>
    <w:p w14:paraId="24B1AFB2" w14:textId="77777777" w:rsidR="00CA5AA8" w:rsidRDefault="00CA5AA8" w:rsidP="00FA7616">
      <w:pPr>
        <w:pStyle w:val="NoSpacing"/>
        <w:numPr>
          <w:ilvl w:val="0"/>
          <w:numId w:val="54"/>
        </w:numPr>
        <w:spacing w:line="480" w:lineRule="auto"/>
        <w:rPr>
          <w:rFonts w:ascii="Times New Roman" w:hAnsi="Times New Roman" w:cs="Times New Roman"/>
          <w:color w:val="000000"/>
        </w:rPr>
      </w:pPr>
      <w:r w:rsidRPr="00CA5AA8">
        <w:rPr>
          <w:rFonts w:ascii="Times New Roman" w:hAnsi="Times New Roman" w:cs="Times New Roman"/>
          <w:color w:val="000000"/>
        </w:rPr>
        <w:t>Data will be reported only in aggregate form (e.g., domain scores, group-level correlations)</w:t>
      </w:r>
    </w:p>
    <w:p w14:paraId="45E0C3F6" w14:textId="157508FC" w:rsidR="00CA5AA8" w:rsidRPr="00CA5AA8" w:rsidRDefault="00C940CF" w:rsidP="00FA7616">
      <w:pPr>
        <w:pStyle w:val="NoSpacing"/>
        <w:numPr>
          <w:ilvl w:val="0"/>
          <w:numId w:val="54"/>
        </w:numPr>
        <w:spacing w:line="480" w:lineRule="auto"/>
        <w:rPr>
          <w:rFonts w:ascii="Times New Roman" w:hAnsi="Times New Roman" w:cs="Times New Roman"/>
          <w:color w:val="000000"/>
        </w:rPr>
      </w:pPr>
      <w:r>
        <w:rPr>
          <w:rFonts w:ascii="Times New Roman" w:hAnsi="Times New Roman" w:cs="Times New Roman"/>
          <w:color w:val="000000"/>
        </w:rPr>
        <w:t>Only aggregated findings will be presented i</w:t>
      </w:r>
      <w:r w:rsidR="00CA5AA8" w:rsidRPr="00CA5AA8">
        <w:rPr>
          <w:rFonts w:ascii="Times New Roman" w:hAnsi="Times New Roman" w:cs="Times New Roman"/>
          <w:color w:val="000000"/>
        </w:rPr>
        <w:t>n publications, presentations, or dissertation deliverables, with no risk of linking responses to any single organization or individual.</w:t>
      </w:r>
    </w:p>
    <w:p w14:paraId="5ACA85D0" w14:textId="77777777" w:rsidR="00CA5AA8" w:rsidRPr="00CA5AA8" w:rsidRDefault="00CA5AA8" w:rsidP="00C940CF">
      <w:pPr>
        <w:pStyle w:val="NoSpacing"/>
        <w:spacing w:line="480" w:lineRule="auto"/>
        <w:rPr>
          <w:rFonts w:ascii="Times New Roman" w:hAnsi="Times New Roman" w:cs="Times New Roman"/>
          <w:b/>
          <w:bCs/>
          <w:i/>
          <w:iCs/>
          <w:color w:val="000000"/>
        </w:rPr>
      </w:pPr>
      <w:r w:rsidRPr="00CA5AA8">
        <w:rPr>
          <w:rFonts w:ascii="Times New Roman" w:hAnsi="Times New Roman" w:cs="Times New Roman"/>
          <w:b/>
          <w:bCs/>
          <w:i/>
          <w:iCs/>
          <w:color w:val="000000"/>
        </w:rPr>
        <w:lastRenderedPageBreak/>
        <w:t>Data Retention and Deletion</w:t>
      </w:r>
    </w:p>
    <w:p w14:paraId="267C676A" w14:textId="197BC712" w:rsidR="00CA5AA8" w:rsidRPr="00C940CF"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 xml:space="preserve">Data will be retained for </w:t>
      </w:r>
      <w:r w:rsidRPr="00C940CF">
        <w:rPr>
          <w:rFonts w:ascii="Times New Roman" w:hAnsi="Times New Roman" w:cs="Times New Roman"/>
          <w:color w:val="000000"/>
        </w:rPr>
        <w:t xml:space="preserve">three years following the completion of the study, </w:t>
      </w:r>
      <w:r w:rsidR="00CC3FE0">
        <w:rPr>
          <w:rFonts w:ascii="Times New Roman" w:hAnsi="Times New Roman" w:cs="Times New Roman"/>
          <w:color w:val="000000"/>
        </w:rPr>
        <w:t>per</w:t>
      </w:r>
      <w:r w:rsidRPr="00C940CF">
        <w:rPr>
          <w:rFonts w:ascii="Times New Roman" w:hAnsi="Times New Roman" w:cs="Times New Roman"/>
          <w:color w:val="000000"/>
        </w:rPr>
        <w:t xml:space="preserve"> federal guidelines for research data retention. After this period:</w:t>
      </w:r>
    </w:p>
    <w:p w14:paraId="0D9801BC" w14:textId="77777777" w:rsidR="00CA5AA8" w:rsidRPr="00CA5AA8" w:rsidRDefault="00CA5AA8" w:rsidP="00FA7616">
      <w:pPr>
        <w:pStyle w:val="NoSpacing"/>
        <w:numPr>
          <w:ilvl w:val="0"/>
          <w:numId w:val="55"/>
        </w:numPr>
        <w:spacing w:line="480" w:lineRule="auto"/>
        <w:rPr>
          <w:rFonts w:ascii="Times New Roman" w:hAnsi="Times New Roman" w:cs="Times New Roman"/>
          <w:color w:val="000000"/>
        </w:rPr>
      </w:pPr>
      <w:r w:rsidRPr="00C940CF">
        <w:rPr>
          <w:rFonts w:ascii="Times New Roman" w:hAnsi="Times New Roman" w:cs="Times New Roman"/>
          <w:color w:val="000000"/>
        </w:rPr>
        <w:t>Raw data will be permanently deleted</w:t>
      </w:r>
      <w:r w:rsidRPr="00CA5AA8">
        <w:rPr>
          <w:rFonts w:ascii="Times New Roman" w:hAnsi="Times New Roman" w:cs="Times New Roman"/>
          <w:color w:val="000000"/>
        </w:rPr>
        <w:t xml:space="preserve"> from both cloud storage and local backup environments</w:t>
      </w:r>
    </w:p>
    <w:p w14:paraId="1B8753EE" w14:textId="77777777" w:rsidR="00CA5AA8" w:rsidRPr="00CA5AA8" w:rsidRDefault="00CA5AA8" w:rsidP="00FA7616">
      <w:pPr>
        <w:pStyle w:val="NoSpacing"/>
        <w:numPr>
          <w:ilvl w:val="0"/>
          <w:numId w:val="55"/>
        </w:numPr>
        <w:spacing w:line="480" w:lineRule="auto"/>
        <w:rPr>
          <w:rFonts w:ascii="Times New Roman" w:hAnsi="Times New Roman" w:cs="Times New Roman"/>
          <w:color w:val="000000"/>
        </w:rPr>
      </w:pPr>
      <w:r w:rsidRPr="00CA5AA8">
        <w:rPr>
          <w:rFonts w:ascii="Times New Roman" w:hAnsi="Times New Roman" w:cs="Times New Roman"/>
          <w:color w:val="000000"/>
        </w:rPr>
        <w:t>Intermediate datasets will be purged unless otherwise approved for extended retention under a new IRB protocol</w:t>
      </w:r>
    </w:p>
    <w:p w14:paraId="31AB81A4" w14:textId="77777777" w:rsidR="00CA5AA8" w:rsidRPr="00CA5AA8" w:rsidRDefault="00CA5AA8" w:rsidP="00FA7616">
      <w:pPr>
        <w:pStyle w:val="NoSpacing"/>
        <w:numPr>
          <w:ilvl w:val="0"/>
          <w:numId w:val="55"/>
        </w:numPr>
        <w:spacing w:line="480" w:lineRule="auto"/>
        <w:rPr>
          <w:rFonts w:ascii="Times New Roman" w:hAnsi="Times New Roman" w:cs="Times New Roman"/>
          <w:color w:val="000000"/>
        </w:rPr>
      </w:pPr>
      <w:r w:rsidRPr="00CA5AA8">
        <w:rPr>
          <w:rFonts w:ascii="Times New Roman" w:hAnsi="Times New Roman" w:cs="Times New Roman"/>
          <w:color w:val="000000"/>
        </w:rPr>
        <w:t>All decryption keys and passwords associated with the study will be disabled</w:t>
      </w:r>
    </w:p>
    <w:p w14:paraId="246916BD" w14:textId="2DAFC48C" w:rsidR="00CA5AA8" w:rsidRDefault="00CA5AA8" w:rsidP="003257DC">
      <w:pPr>
        <w:pStyle w:val="NoSpacing"/>
        <w:spacing w:line="480" w:lineRule="auto"/>
        <w:ind w:firstLine="720"/>
        <w:rPr>
          <w:rFonts w:ascii="Times New Roman" w:hAnsi="Times New Roman" w:cs="Times New Roman"/>
          <w:color w:val="000000"/>
        </w:rPr>
      </w:pPr>
      <w:r>
        <w:rPr>
          <w:rFonts w:ascii="Times New Roman" w:hAnsi="Times New Roman" w:cs="Times New Roman"/>
          <w:color w:val="000000"/>
        </w:rPr>
        <w:t>Should</w:t>
      </w:r>
      <w:r w:rsidRPr="00CA5AA8">
        <w:rPr>
          <w:rFonts w:ascii="Times New Roman" w:hAnsi="Times New Roman" w:cs="Times New Roman"/>
          <w:color w:val="000000"/>
        </w:rPr>
        <w:t xml:space="preserve"> the research </w:t>
      </w:r>
      <w:r>
        <w:rPr>
          <w:rFonts w:ascii="Times New Roman" w:hAnsi="Times New Roman" w:cs="Times New Roman"/>
          <w:color w:val="000000"/>
        </w:rPr>
        <w:t>be</w:t>
      </w:r>
      <w:r w:rsidRPr="00CA5AA8">
        <w:rPr>
          <w:rFonts w:ascii="Times New Roman" w:hAnsi="Times New Roman" w:cs="Times New Roman"/>
          <w:color w:val="000000"/>
        </w:rPr>
        <w:t xml:space="preserve"> terminated early or the PI exits the institution before project completion</w:t>
      </w:r>
      <w:r>
        <w:rPr>
          <w:rFonts w:ascii="Times New Roman" w:hAnsi="Times New Roman" w:cs="Times New Roman"/>
          <w:color w:val="000000"/>
        </w:rPr>
        <w:t xml:space="preserve">, </w:t>
      </w:r>
      <w:r w:rsidRPr="00CA5AA8">
        <w:rPr>
          <w:rFonts w:ascii="Times New Roman" w:hAnsi="Times New Roman" w:cs="Times New Roman"/>
          <w:color w:val="000000"/>
        </w:rPr>
        <w:t>a secure data transfer and disposal plan will be implemented in coordination with the IRB and IT security team.</w:t>
      </w:r>
    </w:p>
    <w:p w14:paraId="24A55EE6" w14:textId="1BFC538E" w:rsidR="00F72DC2" w:rsidRDefault="00F72DC2" w:rsidP="00F72DC2">
      <w:pPr>
        <w:pStyle w:val="NoSpacing"/>
        <w:spacing w:line="480" w:lineRule="auto"/>
        <w:rPr>
          <w:rFonts w:ascii="Times New Roman" w:hAnsi="Times New Roman" w:cs="Times New Roman"/>
          <w:b/>
          <w:bCs/>
          <w:color w:val="000000"/>
        </w:rPr>
      </w:pPr>
      <w:r w:rsidRPr="117D67E8">
        <w:rPr>
          <w:rFonts w:ascii="Times New Roman" w:hAnsi="Times New Roman" w:cs="Times New Roman"/>
          <w:b/>
          <w:bCs/>
          <w:color w:val="000000" w:themeColor="text1"/>
        </w:rPr>
        <w:t>Limitations</w:t>
      </w:r>
    </w:p>
    <w:p w14:paraId="3DDA1E0B" w14:textId="0FAA6A5E" w:rsidR="6B50BD29" w:rsidRDefault="6B50BD29" w:rsidP="117D67E8">
      <w:pPr>
        <w:pStyle w:val="NoSpacing"/>
        <w:spacing w:line="480" w:lineRule="auto"/>
        <w:ind w:firstLine="720"/>
        <w:rPr>
          <w:rFonts w:ascii="Times New Roman" w:eastAsia="Aptos" w:hAnsi="Times New Roman" w:cs="Times New Roman"/>
        </w:rPr>
      </w:pPr>
      <w:r w:rsidRPr="117D67E8">
        <w:rPr>
          <w:rFonts w:ascii="Times New Roman" w:eastAsia="Aptos" w:hAnsi="Times New Roman" w:cs="Times New Roman"/>
        </w:rPr>
        <w:t>This study's cross-sectional design provides a snapshot of leadership competencies. Still, it cannot capture how these competencies develop over time or establish causal relationships between AILCM domains and organizational outcomes. Future longitudinal research will be needed to track competency development and validate predictive relationships. Additionally, while Texas municipal and county governments offer diverse contexts for AI adoption, regional differences in governmental structures, regulatory environments, fiscal capacities, and organizational cultures may limit generalizability to other jurisdictions. Replication studies in other states, governmental levels (e.g., state agencies, federal entities, special districts), and international public sector settings will be important for establishing the AILCM's broader applicability.</w:t>
      </w:r>
    </w:p>
    <w:p w14:paraId="1739105D" w14:textId="77777777" w:rsidR="004E483C" w:rsidRPr="00682172" w:rsidRDefault="00006AF5" w:rsidP="00F72DC2">
      <w:pPr>
        <w:pStyle w:val="NoSpacing"/>
        <w:spacing w:line="480" w:lineRule="auto"/>
        <w:jc w:val="center"/>
        <w:rPr>
          <w:rFonts w:ascii="Times New Roman" w:eastAsia="Times New Roman" w:hAnsi="Times New Roman" w:cs="Times New Roman"/>
          <w:b/>
          <w:bCs/>
          <w:color w:val="000000"/>
          <w:kern w:val="0"/>
          <w14:ligatures w14:val="none"/>
        </w:rPr>
      </w:pPr>
      <w:r w:rsidRPr="00682172">
        <w:rPr>
          <w:rFonts w:ascii="Times New Roman" w:eastAsia="Times New Roman" w:hAnsi="Times New Roman" w:cs="Times New Roman"/>
          <w:b/>
          <w:bCs/>
          <w:color w:val="000000"/>
          <w:kern w:val="0"/>
          <w14:ligatures w14:val="none"/>
        </w:rPr>
        <w:t>Summary</w:t>
      </w:r>
    </w:p>
    <w:p w14:paraId="3DC64C0D" w14:textId="690F1DBD" w:rsidR="00CA5AA8" w:rsidRPr="00CA5AA8" w:rsidRDefault="00CA5AA8"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lastRenderedPageBreak/>
        <w:t xml:space="preserve">This chapter presented the comprehensive research methodology designed to develop and validate the </w:t>
      </w:r>
      <w:r w:rsidR="7FA48352" w:rsidRPr="117D67E8">
        <w:rPr>
          <w:rFonts w:ascii="Times New Roman" w:hAnsi="Times New Roman" w:cs="Times New Roman"/>
          <w:color w:val="000000" w:themeColor="text1"/>
        </w:rPr>
        <w:t>AI-Leadership Competency Assessment Tool</w:t>
      </w:r>
      <w:r w:rsidRPr="117D67E8">
        <w:rPr>
          <w:rFonts w:ascii="Times New Roman" w:hAnsi="Times New Roman" w:cs="Times New Roman"/>
          <w:color w:val="000000" w:themeColor="text1"/>
        </w:rPr>
        <w:t xml:space="preserve"> (</w:t>
      </w:r>
      <w:r w:rsidR="1CB4EA13" w:rsidRPr="117D67E8">
        <w:rPr>
          <w:rFonts w:ascii="Times New Roman" w:hAnsi="Times New Roman" w:cs="Times New Roman"/>
          <w:color w:val="000000" w:themeColor="text1"/>
        </w:rPr>
        <w:t>AI-LCAT</w:t>
      </w:r>
      <w:proofErr w:type="gramStart"/>
      <w:r w:rsidRPr="117D67E8">
        <w:rPr>
          <w:rFonts w:ascii="Times New Roman" w:hAnsi="Times New Roman" w:cs="Times New Roman"/>
          <w:color w:val="000000" w:themeColor="text1"/>
        </w:rPr>
        <w:t>)</w:t>
      </w:r>
      <w:r w:rsidR="00CC3FE0" w:rsidRPr="117D67E8">
        <w:rPr>
          <w:rFonts w:ascii="Times New Roman" w:hAnsi="Times New Roman" w:cs="Times New Roman"/>
          <w:color w:val="000000" w:themeColor="text1"/>
        </w:rPr>
        <w:t>,</w:t>
      </w:r>
      <w:proofErr w:type="gramEnd"/>
      <w:r w:rsidR="00CC3FE0" w:rsidRPr="117D67E8">
        <w:rPr>
          <w:rFonts w:ascii="Times New Roman" w:hAnsi="Times New Roman" w:cs="Times New Roman"/>
          <w:color w:val="000000" w:themeColor="text1"/>
        </w:rPr>
        <w:t xml:space="preserve"> </w:t>
      </w:r>
      <w:r w:rsidRPr="117D67E8">
        <w:rPr>
          <w:rFonts w:ascii="Times New Roman" w:hAnsi="Times New Roman" w:cs="Times New Roman"/>
          <w:color w:val="000000" w:themeColor="text1"/>
        </w:rPr>
        <w:t>a next-generation instrument aligned with the AI-Integrated Leadership Competency Model (AILCM). Grounded in pragmatic constructivism and guided by postpositivist validation methods, the study’s design bridges rigorous psychometric procedures with the contextual realities of leadership in AI-enabled environments.</w:t>
      </w:r>
    </w:p>
    <w:p w14:paraId="7B6072C0" w14:textId="0494E2FC" w:rsidR="00CA5AA8" w:rsidRPr="00CA5AA8" w:rsidRDefault="00CA5AA8"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t xml:space="preserve">The chapter opened by establishing the philosophical foundation for the study, positioning leadership not merely as a set of static traits but as a dynamic, context-sensitive competency system. From that orientation, the methodology was constructed to meet empirical and ethical standards, enabling the </w:t>
      </w:r>
      <w:r w:rsidR="1CB4EA13" w:rsidRPr="117D67E8">
        <w:rPr>
          <w:rFonts w:ascii="Times New Roman" w:hAnsi="Times New Roman" w:cs="Times New Roman"/>
          <w:color w:val="000000" w:themeColor="text1"/>
        </w:rPr>
        <w:t>AI-LCAT</w:t>
      </w:r>
      <w:r w:rsidRPr="117D67E8">
        <w:rPr>
          <w:rFonts w:ascii="Times New Roman" w:hAnsi="Times New Roman" w:cs="Times New Roman"/>
          <w:color w:val="000000" w:themeColor="text1"/>
        </w:rPr>
        <w:t xml:space="preserve"> to emerge as a credible, scalable tool for use across sectors grappling with technological transformation.</w:t>
      </w:r>
    </w:p>
    <w:p w14:paraId="3E1F1C65" w14:textId="1B744022"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A multi-phase validation process was detailed, beginning with content validation through expert review, progressing through cognitive interviews and pilot testing, and culminating in a large-scale empirical analysis involving exploratory and confirmatory factor analysis. Convergent and discriminant validity will be tested against established leadership instruments, and reliability will be examined through internal consistency and test-retest protocols. These steps are not merely procedural</w:t>
      </w:r>
      <w:r w:rsidR="00CC3FE0">
        <w:rPr>
          <w:rFonts w:ascii="Times New Roman" w:hAnsi="Times New Roman" w:cs="Times New Roman"/>
          <w:color w:val="000000"/>
        </w:rPr>
        <w:t xml:space="preserve">; </w:t>
      </w:r>
      <w:r w:rsidRPr="00CA5AA8">
        <w:rPr>
          <w:rFonts w:ascii="Times New Roman" w:hAnsi="Times New Roman" w:cs="Times New Roman"/>
          <w:color w:val="000000"/>
        </w:rPr>
        <w:t xml:space="preserve">they reflect the study’s commitment to producing a leadership assessment that is statistically sound, ethically grounded, and practically </w:t>
      </w:r>
      <w:r w:rsidR="00CC3FE0">
        <w:rPr>
          <w:rFonts w:ascii="Times New Roman" w:hAnsi="Times New Roman" w:cs="Times New Roman"/>
          <w:color w:val="000000"/>
        </w:rPr>
        <w:t>applicable</w:t>
      </w:r>
      <w:r w:rsidRPr="00CA5AA8">
        <w:rPr>
          <w:rFonts w:ascii="Times New Roman" w:hAnsi="Times New Roman" w:cs="Times New Roman"/>
          <w:color w:val="000000"/>
        </w:rPr>
        <w:t>.</w:t>
      </w:r>
    </w:p>
    <w:p w14:paraId="4A913711" w14:textId="53F44C4F" w:rsidR="00CA5AA8" w:rsidRPr="00CA5AA8" w:rsidRDefault="00CA5AA8" w:rsidP="003257DC">
      <w:pPr>
        <w:pStyle w:val="NoSpacing"/>
        <w:spacing w:line="480" w:lineRule="auto"/>
        <w:ind w:firstLine="720"/>
        <w:rPr>
          <w:rFonts w:ascii="Times New Roman" w:hAnsi="Times New Roman" w:cs="Times New Roman"/>
          <w:color w:val="000000"/>
        </w:rPr>
      </w:pPr>
      <w:r w:rsidRPr="00CA5AA8">
        <w:rPr>
          <w:rFonts w:ascii="Times New Roman" w:hAnsi="Times New Roman" w:cs="Times New Roman"/>
          <w:color w:val="000000"/>
        </w:rPr>
        <w:t>Special attention was given to sampling strategy, data security, and participant protection, ensuring that the methodology aligns with the institutional review board</w:t>
      </w:r>
      <w:r w:rsidR="00CC3FE0">
        <w:rPr>
          <w:rFonts w:ascii="Times New Roman" w:hAnsi="Times New Roman" w:cs="Times New Roman"/>
          <w:color w:val="000000"/>
        </w:rPr>
        <w:t>'s standards</w:t>
      </w:r>
      <w:r w:rsidRPr="00CA5AA8">
        <w:rPr>
          <w:rFonts w:ascii="Times New Roman" w:hAnsi="Times New Roman" w:cs="Times New Roman"/>
          <w:color w:val="000000"/>
        </w:rPr>
        <w:t xml:space="preserve"> and the trust required for working with leaders at the forefront of AI transformation. Data will be collected using encrypted systems and stored using enterprise-grade protections, with strict access, retention, and reporting</w:t>
      </w:r>
      <w:r w:rsidR="00CC3FE0">
        <w:rPr>
          <w:rFonts w:ascii="Times New Roman" w:hAnsi="Times New Roman" w:cs="Times New Roman"/>
          <w:color w:val="000000"/>
        </w:rPr>
        <w:t xml:space="preserve"> controls</w:t>
      </w:r>
      <w:r w:rsidRPr="00CA5AA8">
        <w:rPr>
          <w:rFonts w:ascii="Times New Roman" w:hAnsi="Times New Roman" w:cs="Times New Roman"/>
          <w:color w:val="000000"/>
        </w:rPr>
        <w:t>.</w:t>
      </w:r>
    </w:p>
    <w:p w14:paraId="5D93DD75" w14:textId="5DE35154" w:rsidR="003C537A" w:rsidRPr="00CA5AA8" w:rsidRDefault="00CC3FE0" w:rsidP="003257DC">
      <w:pPr>
        <w:pStyle w:val="NoSpacing"/>
        <w:spacing w:line="480" w:lineRule="auto"/>
        <w:ind w:firstLine="720"/>
        <w:rPr>
          <w:rFonts w:ascii="Times New Roman" w:hAnsi="Times New Roman" w:cs="Times New Roman"/>
          <w:color w:val="000000"/>
        </w:rPr>
      </w:pPr>
      <w:r w:rsidRPr="117D67E8">
        <w:rPr>
          <w:rFonts w:ascii="Times New Roman" w:hAnsi="Times New Roman" w:cs="Times New Roman"/>
          <w:color w:val="000000" w:themeColor="text1"/>
        </w:rPr>
        <w:lastRenderedPageBreak/>
        <w:t>T</w:t>
      </w:r>
      <w:r w:rsidR="00CA5AA8" w:rsidRPr="117D67E8">
        <w:rPr>
          <w:rFonts w:ascii="Times New Roman" w:hAnsi="Times New Roman" w:cs="Times New Roman"/>
          <w:color w:val="000000" w:themeColor="text1"/>
        </w:rPr>
        <w:t xml:space="preserve">his chapter sets the stage for the </w:t>
      </w:r>
      <w:r w:rsidR="1CB4EA13" w:rsidRPr="117D67E8">
        <w:rPr>
          <w:rFonts w:ascii="Times New Roman" w:hAnsi="Times New Roman" w:cs="Times New Roman"/>
          <w:color w:val="000000" w:themeColor="text1"/>
        </w:rPr>
        <w:t>AI-LCAT</w:t>
      </w:r>
      <w:r w:rsidR="00CA5AA8" w:rsidRPr="117D67E8">
        <w:rPr>
          <w:rFonts w:ascii="Times New Roman" w:hAnsi="Times New Roman" w:cs="Times New Roman"/>
          <w:color w:val="000000" w:themeColor="text1"/>
        </w:rPr>
        <w:t xml:space="preserve"> to function not just as an academic tool but as a catalyst. </w:t>
      </w:r>
      <w:r w:rsidR="00D85055" w:rsidRPr="117D67E8">
        <w:rPr>
          <w:rFonts w:ascii="Times New Roman" w:hAnsi="Times New Roman" w:cs="Times New Roman"/>
          <w:color w:val="000000" w:themeColor="text1"/>
        </w:rPr>
        <w:t>It offers a pathway to understanding, developing, and equipping leaders to navigate the volatility, ethical ambiguity, and organizational complexity that define the AI era</w:t>
      </w:r>
      <w:r w:rsidR="00CA5AA8" w:rsidRPr="117D67E8">
        <w:rPr>
          <w:rFonts w:ascii="Times New Roman" w:hAnsi="Times New Roman" w:cs="Times New Roman"/>
          <w:color w:val="000000" w:themeColor="text1"/>
        </w:rPr>
        <w:t>. As the study moves into analysis, it does so with a methodology capable of meeting the moment</w:t>
      </w:r>
      <w:r w:rsidRPr="117D67E8">
        <w:rPr>
          <w:rFonts w:ascii="Times New Roman" w:hAnsi="Times New Roman" w:cs="Times New Roman"/>
          <w:color w:val="000000" w:themeColor="text1"/>
        </w:rPr>
        <w:t xml:space="preserve"> </w:t>
      </w:r>
      <w:r w:rsidR="00CA5AA8" w:rsidRPr="117D67E8">
        <w:rPr>
          <w:rFonts w:ascii="Times New Roman" w:hAnsi="Times New Roman" w:cs="Times New Roman"/>
          <w:color w:val="000000" w:themeColor="text1"/>
        </w:rPr>
        <w:t>and a model designed to define the future.</w:t>
      </w:r>
    </w:p>
    <w:p w14:paraId="647C6F41" w14:textId="77777777" w:rsidR="003C537A" w:rsidRDefault="003C537A">
      <w:pPr>
        <w:rPr>
          <w:rFonts w:eastAsiaTheme="minorHAnsi"/>
          <w:color w:val="000000"/>
          <w:kern w:val="2"/>
          <w14:ligatures w14:val="standardContextual"/>
        </w:rPr>
      </w:pPr>
      <w:r>
        <w:rPr>
          <w:color w:val="000000"/>
        </w:rPr>
        <w:br w:type="page"/>
      </w:r>
    </w:p>
    <w:p w14:paraId="18D26892" w14:textId="77777777" w:rsidR="003C537A" w:rsidRPr="00DF3927" w:rsidRDefault="003C537A" w:rsidP="003C537A">
      <w:pPr>
        <w:pStyle w:val="NoSpacing"/>
        <w:spacing w:line="480" w:lineRule="auto"/>
        <w:ind w:left="720" w:hanging="720"/>
        <w:jc w:val="center"/>
        <w:rPr>
          <w:rFonts w:ascii="Times New Roman" w:hAnsi="Times New Roman" w:cs="Times New Roman"/>
          <w:b/>
          <w:bCs/>
        </w:rPr>
      </w:pPr>
      <w:r>
        <w:rPr>
          <w:rFonts w:ascii="Times New Roman" w:hAnsi="Times New Roman" w:cs="Times New Roman"/>
          <w:b/>
          <w:bCs/>
        </w:rPr>
        <w:lastRenderedPageBreak/>
        <w:t>References</w:t>
      </w:r>
    </w:p>
    <w:p w14:paraId="3273C98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Aaron. (2020). Evolution of leadership theory: Historical perspectives and modern trends. </w:t>
      </w:r>
    </w:p>
    <w:p w14:paraId="16411A93"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Abositta</w:t>
      </w:r>
      <w:proofErr w:type="spellEnd"/>
      <w:r w:rsidRPr="0030554D">
        <w:rPr>
          <w:rFonts w:eastAsiaTheme="minorHAnsi"/>
          <w:kern w:val="2"/>
          <w14:ligatures w14:val="standardContextual"/>
        </w:rPr>
        <w:t xml:space="preserve">, A., Adedokun, M. W., &amp; Berberoğlu, A. (2024). Influence of artificial intelligence on engineering management decision-making with mediating role of transformational leadership. </w:t>
      </w:r>
      <w:r w:rsidRPr="0030554D">
        <w:rPr>
          <w:rFonts w:eastAsiaTheme="minorHAnsi"/>
          <w:i/>
          <w:kern w:val="2"/>
          <w14:ligatures w14:val="standardContextual"/>
        </w:rPr>
        <w:t>Systems, 12</w:t>
      </w:r>
      <w:r w:rsidRPr="0030554D">
        <w:rPr>
          <w:rFonts w:eastAsiaTheme="minorHAnsi"/>
          <w:kern w:val="2"/>
          <w14:ligatures w14:val="standardContextual"/>
        </w:rPr>
        <w:t>(5), 570. https://doi.org/10.3390/systems12120570</w:t>
      </w:r>
    </w:p>
    <w:p w14:paraId="5AA53BF0"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Agaoglu</w:t>
      </w:r>
      <w:proofErr w:type="spellEnd"/>
      <w:r w:rsidRPr="0030554D">
        <w:rPr>
          <w:rFonts w:eastAsiaTheme="minorHAnsi"/>
          <w:kern w:val="2"/>
          <w14:ligatures w14:val="standardContextual"/>
        </w:rPr>
        <w:t xml:space="preserve">, F. O., Bas, M., </w:t>
      </w:r>
      <w:proofErr w:type="spellStart"/>
      <w:r w:rsidRPr="0030554D">
        <w:rPr>
          <w:rFonts w:eastAsiaTheme="minorHAnsi"/>
          <w:kern w:val="2"/>
          <w14:ligatures w14:val="standardContextual"/>
        </w:rPr>
        <w:t>Tarsuslu</w:t>
      </w:r>
      <w:proofErr w:type="spellEnd"/>
      <w:r w:rsidRPr="0030554D">
        <w:rPr>
          <w:rFonts w:eastAsiaTheme="minorHAnsi"/>
          <w:kern w:val="2"/>
          <w14:ligatures w14:val="standardContextual"/>
        </w:rPr>
        <w:t xml:space="preserve">, S., &amp; Ekinci, L. O. (2025). Serial mediating role of transformational leadership and perception of artificial intelligence use in the effect of employee happiness on innovative work </w:t>
      </w:r>
      <w:proofErr w:type="spellStart"/>
      <w:r w:rsidRPr="0030554D">
        <w:rPr>
          <w:rFonts w:eastAsiaTheme="minorHAnsi"/>
          <w:kern w:val="2"/>
          <w14:ligatures w14:val="standardContextual"/>
        </w:rPr>
        <w:t>behaviour</w:t>
      </w:r>
      <w:proofErr w:type="spellEnd"/>
      <w:r w:rsidRPr="0030554D">
        <w:rPr>
          <w:rFonts w:eastAsiaTheme="minorHAnsi"/>
          <w:kern w:val="2"/>
          <w14:ligatures w14:val="standardContextual"/>
        </w:rPr>
        <w:t xml:space="preserve"> in nurses. BMC Nursing, 24(1), NA-NA. https://doi.org/10.1186/s12912-025-02776-9</w:t>
      </w:r>
    </w:p>
    <w:p w14:paraId="0FF94B6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Akopian, V., Zakharenko, K., &amp; </w:t>
      </w:r>
      <w:proofErr w:type="spellStart"/>
      <w:r w:rsidRPr="0030554D">
        <w:rPr>
          <w:rFonts w:eastAsiaTheme="minorHAnsi"/>
          <w:kern w:val="2"/>
          <w14:ligatures w14:val="standardContextual"/>
        </w:rPr>
        <w:t>Zhyzhko</w:t>
      </w:r>
      <w:proofErr w:type="spellEnd"/>
      <w:r w:rsidRPr="0030554D">
        <w:rPr>
          <w:rFonts w:eastAsiaTheme="minorHAnsi"/>
          <w:kern w:val="2"/>
          <w14:ligatures w14:val="standardContextual"/>
        </w:rPr>
        <w:t>, T. (2024). The Postmodern Paradigm: Shaping the Philosophy for the Future Landscape of Public Administration. Philosophy and Cosmology, 32. https://doi.org/10.29202/phil-cosm/32/5</w:t>
      </w:r>
    </w:p>
    <w:p w14:paraId="69CF0A8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Anghel, D. (2023). New Perspectives for Human and Artificial Intelligence Interactions for Leadership e-Recruitment. Societies, 13(3), 55. https://doi.org/10.3390/soc13030055</w:t>
      </w:r>
    </w:p>
    <w:p w14:paraId="46D4DCC0"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Arenas, F. J., Connelly, D., &amp; Williams, M. D. (2017). The Full Range Leadership Model (Developing Your Full Range of Leadership, pp. 11–36). Air University Press. https://www.jstor.org/stable/resrep13849.15</w:t>
      </w:r>
    </w:p>
    <w:p w14:paraId="6F25928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Arslan, A., Cooper, C., Khan, Z., </w:t>
      </w:r>
      <w:proofErr w:type="spellStart"/>
      <w:r w:rsidRPr="0030554D">
        <w:rPr>
          <w:rFonts w:eastAsiaTheme="minorHAnsi"/>
          <w:kern w:val="2"/>
          <w14:ligatures w14:val="standardContextual"/>
        </w:rPr>
        <w:t>Golgeci</w:t>
      </w:r>
      <w:proofErr w:type="spellEnd"/>
      <w:r w:rsidRPr="0030554D">
        <w:rPr>
          <w:rFonts w:eastAsiaTheme="minorHAnsi"/>
          <w:kern w:val="2"/>
          <w14:ligatures w14:val="standardContextual"/>
        </w:rPr>
        <w:t>, I., &amp; Ali, I. (2020). Artificial intelligence and human workers interaction at team level: A conceptual assessment of the challenges and potential HRM strategies. International Journal of Management, 43. https://doi.org/10.1108/IJM-01-2021-0052</w:t>
      </w:r>
    </w:p>
    <w:p w14:paraId="0F744581"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lastRenderedPageBreak/>
        <w:t>Atsmon</w:t>
      </w:r>
      <w:proofErr w:type="spellEnd"/>
      <w:r w:rsidRPr="0030554D">
        <w:rPr>
          <w:rFonts w:eastAsiaTheme="minorHAnsi"/>
          <w:kern w:val="2"/>
          <w14:ligatures w14:val="standardContextual"/>
        </w:rPr>
        <w:t>, Y., &amp; Pachner, J. (2023, January 11). Artificial intelligence in strategy. McKinsey Insights. https://www.proquest.com/docview/2763859796/abstract/5E6F502865DE4BCCPQ/1</w:t>
      </w:r>
    </w:p>
    <w:p w14:paraId="5DB5B24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Avolio, B. J., &amp; Walumbwa, F. O. (2014). Authentic leadership theory, research and practice: Steps taken and steps that remain. In The Oxford handbook of leadership and organizations (pp. 331–356). Oxford University Press. https://doi.org/10.1093/oxfordhb/9780199755615.001.0001</w:t>
      </w:r>
    </w:p>
    <w:p w14:paraId="1E85FFBA"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Bass, B. M., &amp; Riggio, R. E. (2006). Transformational Leadership (0 ed.). Psychology Press. https://doi.org/10.4324/9781410617095</w:t>
      </w:r>
    </w:p>
    <w:p w14:paraId="27C231BE"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Benmira</w:t>
      </w:r>
      <w:proofErr w:type="spellEnd"/>
      <w:r w:rsidRPr="0030554D">
        <w:rPr>
          <w:rFonts w:eastAsiaTheme="minorHAnsi"/>
          <w:kern w:val="2"/>
          <w14:ligatures w14:val="standardContextual"/>
        </w:rPr>
        <w:t xml:space="preserve">, S., &amp; Agboola, M. (2021). Evolution of leadership theory. </w:t>
      </w:r>
      <w:r w:rsidRPr="0030554D">
        <w:rPr>
          <w:rFonts w:eastAsiaTheme="minorHAnsi"/>
          <w:i/>
          <w:kern w:val="2"/>
          <w14:ligatures w14:val="standardContextual"/>
        </w:rPr>
        <w:t>BMJ Leader</w:t>
      </w:r>
      <w:r w:rsidRPr="0030554D">
        <w:rPr>
          <w:rFonts w:eastAsiaTheme="minorHAnsi"/>
          <w:kern w:val="2"/>
          <w14:ligatures w14:val="standardContextual"/>
        </w:rPr>
        <w:t>, 5(1), 3–5. https://doi.org/10.1136/leader-2020-000296</w:t>
      </w:r>
    </w:p>
    <w:p w14:paraId="5FFB1A8A"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Bindra, R. (2024). Leadership adaptability and cultural readiness for AI adoption. Digital Transformation Review, 12(1), 78–95.</w:t>
      </w:r>
    </w:p>
    <w:p w14:paraId="3F361C2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Bobula, M. (2024). Generative artificial intelligence (AI) in higher education: A comprehensive review of challenges, opportunities, and implications. Journal of Learning Development in Higher Education, 30, Article 30. https://doi.org/10.47408/jldhe.vi30.1137</w:t>
      </w:r>
    </w:p>
    <w:p w14:paraId="19E25C29"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Bridges, W. (2003). Managing Transitions: Making the Most of Change (2nd ed., updated and expanded). Perseus Books Group. https://research.ebsco.com/linkprocessor/plink?id=4d4df1bb-4ad5-3943-8a78-519dac939a19</w:t>
      </w:r>
    </w:p>
    <w:p w14:paraId="1BF6448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Brynjolfsson, E., &amp; McAfee, A. (2014). The second machine age: Work, progress, and prosperity in a time of brilliant technologies (p. 306). W </w:t>
      </w:r>
      <w:proofErr w:type="spellStart"/>
      <w:r w:rsidRPr="0030554D">
        <w:rPr>
          <w:rFonts w:eastAsiaTheme="minorHAnsi"/>
          <w:kern w:val="2"/>
          <w14:ligatures w14:val="standardContextual"/>
        </w:rPr>
        <w:t>W</w:t>
      </w:r>
      <w:proofErr w:type="spellEnd"/>
      <w:r w:rsidRPr="0030554D">
        <w:rPr>
          <w:rFonts w:eastAsiaTheme="minorHAnsi"/>
          <w:kern w:val="2"/>
          <w14:ligatures w14:val="standardContextual"/>
        </w:rPr>
        <w:t xml:space="preserve"> Norton &amp; Co.</w:t>
      </w:r>
    </w:p>
    <w:p w14:paraId="51AF81ED"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lastRenderedPageBreak/>
        <w:t>Bäcklander</w:t>
      </w:r>
      <w:proofErr w:type="spellEnd"/>
      <w:r w:rsidRPr="0030554D">
        <w:rPr>
          <w:rFonts w:eastAsiaTheme="minorHAnsi"/>
          <w:kern w:val="2"/>
          <w14:ligatures w14:val="standardContextual"/>
        </w:rPr>
        <w:t xml:space="preserve">, G. (2019). Doing complexity leadership theory: How agile coaches at Spotify </w:t>
      </w:r>
      <w:proofErr w:type="spellStart"/>
      <w:r w:rsidRPr="0030554D">
        <w:rPr>
          <w:rFonts w:eastAsiaTheme="minorHAnsi"/>
          <w:kern w:val="2"/>
          <w14:ligatures w14:val="standardContextual"/>
        </w:rPr>
        <w:t>practise</w:t>
      </w:r>
      <w:proofErr w:type="spellEnd"/>
      <w:r w:rsidRPr="0030554D">
        <w:rPr>
          <w:rFonts w:eastAsiaTheme="minorHAnsi"/>
          <w:kern w:val="2"/>
          <w14:ligatures w14:val="standardContextual"/>
        </w:rPr>
        <w:t xml:space="preserve"> enabling leadership. Creativity &amp; Innovation Management, 28(1), 42–60. https://doi.org/10.1111/caim.12303</w:t>
      </w:r>
    </w:p>
    <w:p w14:paraId="5518323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Calabretta, G., Gemser, G., &amp; </w:t>
      </w:r>
      <w:proofErr w:type="spellStart"/>
      <w:r w:rsidRPr="0030554D">
        <w:rPr>
          <w:rFonts w:eastAsiaTheme="minorHAnsi"/>
          <w:kern w:val="2"/>
          <w14:ligatures w14:val="standardContextual"/>
        </w:rPr>
        <w:t>Wijnberg</w:t>
      </w:r>
      <w:proofErr w:type="spellEnd"/>
      <w:r w:rsidRPr="0030554D">
        <w:rPr>
          <w:rFonts w:eastAsiaTheme="minorHAnsi"/>
          <w:kern w:val="2"/>
          <w14:ligatures w14:val="standardContextual"/>
        </w:rPr>
        <w:t>, N. M. (2017). The Interplay between Intuition and Rationality in Strategic Decision Making: A Paradox Perspective. Organization Studies, 38(3–4), 365–401. https://doi.org/10.1177/0170840616655483</w:t>
      </w:r>
    </w:p>
    <w:p w14:paraId="1C4C69D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Castells, M., &amp; Castells, M. (2013). Communication Power (Second Edition, Second Edition). Oxford University Press.</w:t>
      </w:r>
    </w:p>
    <w:p w14:paraId="3A8607F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Contreras, F., Baykal, E., &amp; Abid, G. (2020). E-Leadership and Teleworking in Times of COVID-19 and Beyond: What We Know and Where Do We Go. Frontiers in Psychology, 11. https://doi.org/10.3389/fpsyg.2020.590271</w:t>
      </w:r>
    </w:p>
    <w:p w14:paraId="42ED8AC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Crawford, J., Cowling, M., &amp; Allen, K.-A. (2023). Leadership is needed for ethical ChatGPT: Character, assessment, and learning using </w:t>
      </w:r>
      <w:proofErr w:type="spellStart"/>
      <w:r w:rsidRPr="0030554D">
        <w:rPr>
          <w:rFonts w:eastAsiaTheme="minorHAnsi"/>
          <w:kern w:val="2"/>
          <w14:ligatures w14:val="standardContextual"/>
        </w:rPr>
        <w:t>artifificial</w:t>
      </w:r>
      <w:proofErr w:type="spellEnd"/>
      <w:r w:rsidRPr="0030554D">
        <w:rPr>
          <w:rFonts w:eastAsiaTheme="minorHAnsi"/>
          <w:kern w:val="2"/>
          <w14:ligatures w14:val="standardContextual"/>
        </w:rPr>
        <w:t xml:space="preserve"> intelligence (AI). Journal of University Teaching &amp; Learning Practice, 20(3), 1–19. https://doi.org/10.53761/1.20.3.02</w:t>
      </w:r>
    </w:p>
    <w:p w14:paraId="2DF165D5" w14:textId="77777777" w:rsidR="0030554D" w:rsidRPr="0030554D" w:rsidRDefault="0030554D" w:rsidP="0030554D">
      <w:pPr>
        <w:spacing w:line="480" w:lineRule="auto"/>
        <w:ind w:left="720" w:hanging="720"/>
        <w:rPr>
          <w:rFonts w:eastAsiaTheme="minorHAnsi"/>
          <w:kern w:val="2"/>
          <w14:ligatures w14:val="standardContextual"/>
        </w:rPr>
      </w:pPr>
      <w:r w:rsidRPr="117D67E8">
        <w:rPr>
          <w:rFonts w:eastAsiaTheme="minorEastAsia"/>
          <w:kern w:val="2"/>
          <w14:ligatures w14:val="standardContextual"/>
        </w:rPr>
        <w:t>Creswell, J. W., &amp; Poth, C. N. (2016). Qualitative Inquiry and Research Design: Choosing Among Five Approaches. SAGE Publications.</w:t>
      </w:r>
    </w:p>
    <w:p w14:paraId="76436A74" w14:textId="5004BFCB" w:rsidR="17B024CB" w:rsidRDefault="17B024CB" w:rsidP="117D67E8">
      <w:pPr>
        <w:spacing w:line="480" w:lineRule="auto"/>
        <w:ind w:left="720" w:hanging="720"/>
        <w:rPr>
          <w:rFonts w:eastAsia="Aptos"/>
        </w:rPr>
      </w:pPr>
      <w:r w:rsidRPr="117D67E8">
        <w:rPr>
          <w:rFonts w:eastAsia="Aptos"/>
        </w:rPr>
        <w:t xml:space="preserve">Cronbach, L. J. (1951). Coefficient alpha and the internal structure of tests. </w:t>
      </w:r>
      <w:r w:rsidRPr="117D67E8">
        <w:rPr>
          <w:rFonts w:eastAsia="Aptos"/>
          <w:i/>
          <w:iCs/>
        </w:rPr>
        <w:t>Psychometrika, 16</w:t>
      </w:r>
      <w:r w:rsidRPr="117D67E8">
        <w:rPr>
          <w:rFonts w:eastAsia="Aptos"/>
        </w:rPr>
        <w:t xml:space="preserve">(3), 297–334. </w:t>
      </w:r>
      <w:hyperlink r:id="rId18">
        <w:r w:rsidRPr="117D67E8">
          <w:rPr>
            <w:rStyle w:val="Hyperlink"/>
            <w:rFonts w:eastAsia="Aptos"/>
          </w:rPr>
          <w:t>https://doi.org/10.1007/BF02310555</w:t>
        </w:r>
      </w:hyperlink>
    </w:p>
    <w:p w14:paraId="20DC740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Deloitte AI Institute &amp; Deloitte Center for Integrated Research. (n.d.). State of AI in the Enterprise, 4th Edition: Becoming an AI-Fueled Organization (Deloitte Insights, pp. 1–25).</w:t>
      </w:r>
    </w:p>
    <w:p w14:paraId="445CB7C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 xml:space="preserve">DeRue, D. S. (2011). Adaptive leadership theory: Leading and following as a complex adaptive process. </w:t>
      </w:r>
      <w:r w:rsidRPr="0030554D">
        <w:rPr>
          <w:rFonts w:eastAsiaTheme="minorHAnsi"/>
          <w:i/>
          <w:kern w:val="2"/>
          <w14:ligatures w14:val="standardContextual"/>
        </w:rPr>
        <w:t>Research in Organizational Behavior</w:t>
      </w:r>
      <w:r w:rsidRPr="0030554D">
        <w:rPr>
          <w:rFonts w:eastAsiaTheme="minorHAnsi"/>
          <w:kern w:val="2"/>
          <w14:ligatures w14:val="standardContextual"/>
        </w:rPr>
        <w:t>, 31, 1-24. https://doi.org/10.1016/j.riob.2011.09.007</w:t>
      </w:r>
    </w:p>
    <w:p w14:paraId="3402B80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Dewie, T. W., Rahman, Z., </w:t>
      </w:r>
      <w:proofErr w:type="spellStart"/>
      <w:r w:rsidRPr="0030554D">
        <w:rPr>
          <w:rFonts w:eastAsiaTheme="minorHAnsi"/>
          <w:kern w:val="2"/>
          <w14:ligatures w14:val="standardContextual"/>
        </w:rPr>
        <w:t>Fahrullah</w:t>
      </w:r>
      <w:proofErr w:type="spellEnd"/>
      <w:r w:rsidRPr="0030554D">
        <w:rPr>
          <w:rFonts w:eastAsiaTheme="minorHAnsi"/>
          <w:kern w:val="2"/>
          <w14:ligatures w14:val="standardContextual"/>
        </w:rPr>
        <w:t xml:space="preserve">, A., Rahman, M. F. W., Arifah, I. D. C., &amp; </w:t>
      </w:r>
      <w:proofErr w:type="spellStart"/>
      <w:r w:rsidRPr="0030554D">
        <w:rPr>
          <w:rFonts w:eastAsiaTheme="minorHAnsi"/>
          <w:kern w:val="2"/>
          <w14:ligatures w14:val="standardContextual"/>
        </w:rPr>
        <w:t>Kautsar</w:t>
      </w:r>
      <w:proofErr w:type="spellEnd"/>
      <w:r w:rsidRPr="0030554D">
        <w:rPr>
          <w:rFonts w:eastAsiaTheme="minorHAnsi"/>
          <w:kern w:val="2"/>
          <w14:ligatures w14:val="standardContextual"/>
        </w:rPr>
        <w:t>, A. (2022). A study of artificial intelligence on employee performance and work engagement: The moderating role of change leadership. International Journal of Manpower, 43(2), 486–512. https://doi.org/10.1108/IJM-07-2021-0423</w:t>
      </w:r>
    </w:p>
    <w:p w14:paraId="675A34D0"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EEAS. (n.d.). Human Rights in the Age of Artificial Intelligence: Shaping Our Digital Future | EEAS. Retrieved January 28, 2025, from https://www.eeas.europa.eu/eeas/human-rights-age-artificial-intelligence-shaping-our-digital-future_en</w:t>
      </w:r>
    </w:p>
    <w:p w14:paraId="0AA8F4B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Emilio, N. (2020). The future of AI and data: Trends that will dominate in 2025. </w:t>
      </w:r>
      <w:proofErr w:type="spellStart"/>
      <w:r w:rsidRPr="0030554D">
        <w:rPr>
          <w:rFonts w:eastAsiaTheme="minorHAnsi"/>
          <w:kern w:val="2"/>
          <w14:ligatures w14:val="standardContextual"/>
        </w:rPr>
        <w:t>Bismart</w:t>
      </w:r>
      <w:proofErr w:type="spellEnd"/>
      <w:r w:rsidRPr="0030554D">
        <w:rPr>
          <w:rFonts w:eastAsiaTheme="minorHAnsi"/>
          <w:kern w:val="2"/>
          <w14:ligatures w14:val="standardContextual"/>
        </w:rPr>
        <w:t xml:space="preserve"> Blog. https://blog.bismart.com/en/top-10-data-ai-trends</w:t>
      </w:r>
    </w:p>
    <w:p w14:paraId="0EC0F291"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117D67E8">
        <w:rPr>
          <w:rFonts w:eastAsiaTheme="minorEastAsia"/>
          <w:kern w:val="2"/>
          <w14:ligatures w14:val="standardContextual"/>
        </w:rPr>
        <w:t>Eminoğlu</w:t>
      </w:r>
      <w:proofErr w:type="spellEnd"/>
      <w:r w:rsidRPr="117D67E8">
        <w:rPr>
          <w:rFonts w:eastAsiaTheme="minorEastAsia"/>
          <w:kern w:val="2"/>
          <w14:ligatures w14:val="standardContextual"/>
        </w:rPr>
        <w:t xml:space="preserve">, A., &amp; </w:t>
      </w:r>
      <w:proofErr w:type="spellStart"/>
      <w:r w:rsidRPr="117D67E8">
        <w:rPr>
          <w:rFonts w:eastAsiaTheme="minorEastAsia"/>
          <w:kern w:val="2"/>
          <w14:ligatures w14:val="standardContextual"/>
        </w:rPr>
        <w:t>Çelikkanat</w:t>
      </w:r>
      <w:proofErr w:type="spellEnd"/>
      <w:r w:rsidRPr="117D67E8">
        <w:rPr>
          <w:rFonts w:eastAsiaTheme="minorEastAsia"/>
          <w:kern w:val="2"/>
          <w14:ligatures w14:val="standardContextual"/>
        </w:rPr>
        <w:t xml:space="preserve">, Ş. (2024). Assessment of the relationship between executive nurses’ leadership self-efficacy and medical artificial intelligence readiness. </w:t>
      </w:r>
      <w:r w:rsidRPr="117D67E8">
        <w:rPr>
          <w:rFonts w:eastAsiaTheme="minorEastAsia"/>
          <w:i/>
          <w:iCs/>
          <w:kern w:val="2"/>
          <w14:ligatures w14:val="standardContextual"/>
        </w:rPr>
        <w:t>International Journal of Medical Informatics, 184</w:t>
      </w:r>
      <w:r w:rsidRPr="117D67E8">
        <w:rPr>
          <w:rFonts w:eastAsiaTheme="minorEastAsia"/>
          <w:kern w:val="2"/>
          <w14:ligatures w14:val="standardContextual"/>
        </w:rPr>
        <w:t>, 105386. https://doi.org/10.1016/j.ijmedinf.2024.105386</w:t>
      </w:r>
    </w:p>
    <w:p w14:paraId="4456F37B" w14:textId="411A09A2" w:rsidR="1B4535FB" w:rsidRDefault="1B4535FB" w:rsidP="117D67E8">
      <w:pPr>
        <w:spacing w:line="480" w:lineRule="auto"/>
        <w:ind w:left="720" w:hanging="720"/>
        <w:rPr>
          <w:rFonts w:eastAsia="Aptos"/>
        </w:rPr>
      </w:pPr>
      <w:proofErr w:type="spellStart"/>
      <w:r w:rsidRPr="117D67E8">
        <w:rPr>
          <w:rFonts w:eastAsia="Aptos"/>
        </w:rPr>
        <w:t>Etikan</w:t>
      </w:r>
      <w:proofErr w:type="spellEnd"/>
      <w:r w:rsidRPr="117D67E8">
        <w:rPr>
          <w:rFonts w:eastAsia="Aptos"/>
        </w:rPr>
        <w:t xml:space="preserve">, I., Musa, S. A., &amp; </w:t>
      </w:r>
      <w:proofErr w:type="spellStart"/>
      <w:r w:rsidRPr="117D67E8">
        <w:rPr>
          <w:rFonts w:eastAsia="Aptos"/>
        </w:rPr>
        <w:t>Alkassim</w:t>
      </w:r>
      <w:proofErr w:type="spellEnd"/>
      <w:r w:rsidRPr="117D67E8">
        <w:rPr>
          <w:rFonts w:eastAsia="Aptos"/>
        </w:rPr>
        <w:t xml:space="preserve">, R. S. (2016). Comparison of convenience sampling and purposive sampling. </w:t>
      </w:r>
      <w:r w:rsidRPr="117D67E8">
        <w:rPr>
          <w:rFonts w:eastAsia="Aptos"/>
          <w:i/>
          <w:iCs/>
        </w:rPr>
        <w:t>American Journal of Theoretical and Applied Statistics, 5</w:t>
      </w:r>
      <w:r w:rsidRPr="117D67E8">
        <w:rPr>
          <w:rFonts w:eastAsia="Aptos"/>
        </w:rPr>
        <w:t xml:space="preserve">(1), 1–4. </w:t>
      </w:r>
      <w:hyperlink r:id="rId19">
        <w:r w:rsidRPr="117D67E8">
          <w:rPr>
            <w:rStyle w:val="Hyperlink"/>
            <w:rFonts w:eastAsia="Aptos"/>
          </w:rPr>
          <w:t>https://doi.org/10.11648/j.ajtas.20160501.11</w:t>
        </w:r>
      </w:hyperlink>
    </w:p>
    <w:p w14:paraId="1B264F3D" w14:textId="77777777" w:rsidR="0030554D" w:rsidRPr="0030554D" w:rsidRDefault="0030554D" w:rsidP="117D67E8">
      <w:pPr>
        <w:spacing w:line="480" w:lineRule="auto"/>
        <w:ind w:left="720" w:hanging="720"/>
        <w:rPr>
          <w:rFonts w:eastAsiaTheme="minorEastAsia"/>
          <w:kern w:val="2"/>
          <w14:ligatures w14:val="standardContextual"/>
        </w:rPr>
      </w:pPr>
      <w:r w:rsidRPr="117D67E8">
        <w:rPr>
          <w:rFonts w:eastAsiaTheme="minorEastAsia"/>
          <w:kern w:val="2"/>
          <w14:ligatures w14:val="standardContextual"/>
        </w:rPr>
        <w:t xml:space="preserve">Faul, F., </w:t>
      </w:r>
      <w:proofErr w:type="spellStart"/>
      <w:r w:rsidRPr="117D67E8">
        <w:rPr>
          <w:rFonts w:eastAsiaTheme="minorEastAsia"/>
          <w:kern w:val="2"/>
          <w14:ligatures w14:val="standardContextual"/>
        </w:rPr>
        <w:t>Erdfelder</w:t>
      </w:r>
      <w:proofErr w:type="spellEnd"/>
      <w:r w:rsidRPr="117D67E8">
        <w:rPr>
          <w:rFonts w:eastAsiaTheme="minorEastAsia"/>
          <w:kern w:val="2"/>
          <w14:ligatures w14:val="standardContextual"/>
        </w:rPr>
        <w:t xml:space="preserve">, E., Lang, A.-G., &amp; Buchner, A. (2007). G*Power 3: A flexible statistical power analysis program for the social, behavioral, and biomedical sciences. Behavior Research Methods, 39(2), 175–191. </w:t>
      </w:r>
      <w:hyperlink r:id="rId20">
        <w:r w:rsidRPr="117D67E8">
          <w:rPr>
            <w:rStyle w:val="Hyperlink"/>
            <w:rFonts w:eastAsiaTheme="minorEastAsia"/>
          </w:rPr>
          <w:t>https://doi.org/10.3758/BF03193146</w:t>
        </w:r>
      </w:hyperlink>
    </w:p>
    <w:p w14:paraId="27BA913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 xml:space="preserve">Fenwick, A., Molnar, G., &amp; Frangos, P. (2024). The critical role of HRM in AI-driven digital transformation: A paradigm </w:t>
      </w:r>
      <w:proofErr w:type="gramStart"/>
      <w:r w:rsidRPr="0030554D">
        <w:rPr>
          <w:rFonts w:eastAsiaTheme="minorHAnsi"/>
          <w:kern w:val="2"/>
          <w14:ligatures w14:val="standardContextual"/>
        </w:rPr>
        <w:t>shift</w:t>
      </w:r>
      <w:proofErr w:type="gramEnd"/>
      <w:r w:rsidRPr="0030554D">
        <w:rPr>
          <w:rFonts w:eastAsiaTheme="minorHAnsi"/>
          <w:kern w:val="2"/>
          <w14:ligatures w14:val="standardContextual"/>
        </w:rPr>
        <w:t xml:space="preserve"> to enable firms to move from AI implementation to human-centric adoption. </w:t>
      </w:r>
      <w:r w:rsidRPr="0030554D">
        <w:rPr>
          <w:rFonts w:eastAsiaTheme="minorHAnsi"/>
          <w:i/>
          <w:kern w:val="2"/>
          <w14:ligatures w14:val="standardContextual"/>
        </w:rPr>
        <w:t>Discover Artificial Intelligence</w:t>
      </w:r>
      <w:r w:rsidRPr="0030554D">
        <w:rPr>
          <w:rFonts w:eastAsiaTheme="minorHAnsi"/>
          <w:kern w:val="2"/>
          <w14:ligatures w14:val="standardContextual"/>
        </w:rPr>
        <w:t>, 4(34). https://doi.org/10.1007/s44163-024-00125-4</w:t>
      </w:r>
    </w:p>
    <w:p w14:paraId="3B625582"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Friedman, H., &amp; Lewis, B. J. (2021). The Importance of Organizational Resilience in the Digital Age. Academia Letters. https://doi.org/10.20935/AL1643</w:t>
      </w:r>
    </w:p>
    <w:p w14:paraId="4677243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Gagnon, S., &amp; Collinson, D. (2014). Rethinking Global Leadership Development </w:t>
      </w:r>
      <w:proofErr w:type="spellStart"/>
      <w:r w:rsidRPr="0030554D">
        <w:rPr>
          <w:rFonts w:eastAsiaTheme="minorHAnsi"/>
          <w:kern w:val="2"/>
          <w14:ligatures w14:val="standardContextual"/>
        </w:rPr>
        <w:t>Programmes</w:t>
      </w:r>
      <w:proofErr w:type="spellEnd"/>
      <w:r w:rsidRPr="0030554D">
        <w:rPr>
          <w:rFonts w:eastAsiaTheme="minorHAnsi"/>
          <w:kern w:val="2"/>
          <w14:ligatures w14:val="standardContextual"/>
        </w:rPr>
        <w:t>: The Interrelated Significance of Power, Context and Identity. Organization Studies, 35(5), 645–670. https://doi.org/10.1177/0170840613509917</w:t>
      </w:r>
    </w:p>
    <w:p w14:paraId="63B5DAA0"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Ghatak, A. (2024). Expert Advice from Jaspreet Bindra on AI Adoption and Leadership. Dataquest. https://www.proquest.com/docview/3141619735/citation/445A82305AC642FCPQ/1</w:t>
      </w:r>
    </w:p>
    <w:p w14:paraId="52911B3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Greenhill, R. G., Pearson, J. S., Schmidt, R. N., Stuart, D., &amp; </w:t>
      </w:r>
      <w:proofErr w:type="spellStart"/>
      <w:r w:rsidRPr="0030554D">
        <w:rPr>
          <w:rFonts w:eastAsiaTheme="minorHAnsi"/>
          <w:kern w:val="2"/>
          <w14:ligatures w14:val="standardContextual"/>
        </w:rPr>
        <w:t>Rossettie</w:t>
      </w:r>
      <w:proofErr w:type="spellEnd"/>
      <w:r w:rsidRPr="0030554D">
        <w:rPr>
          <w:rFonts w:eastAsiaTheme="minorHAnsi"/>
          <w:kern w:val="2"/>
          <w14:ligatures w14:val="standardContextual"/>
        </w:rPr>
        <w:t>, S. (2020). Exploring healthcare leadership competencies for the Fourth Industrial Revolution: A scoping review of the literature. Journal of Healthcare Management, 65(5), 695-708. https://doi.org/10.1080/10999922.2019.1613832</w:t>
      </w:r>
    </w:p>
    <w:p w14:paraId="23CF01A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Gupta, P., Fernandes, S. F., &amp; Jain, M. (2018). Automation in Recruitment: A New Frontier. Journal of Information Technology Teaching Cases, 8(2), 118–125. https://doi.org/10.1057/s41266-018-0042-x</w:t>
      </w:r>
    </w:p>
    <w:p w14:paraId="57800FC1"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117D67E8">
        <w:rPr>
          <w:rFonts w:eastAsiaTheme="minorEastAsia"/>
          <w:kern w:val="2"/>
          <w14:ligatures w14:val="standardContextual"/>
        </w:rPr>
        <w:t>Hafermalz</w:t>
      </w:r>
      <w:proofErr w:type="spellEnd"/>
      <w:r w:rsidRPr="117D67E8">
        <w:rPr>
          <w:rFonts w:eastAsiaTheme="minorEastAsia"/>
          <w:kern w:val="2"/>
          <w14:ligatures w14:val="standardContextual"/>
        </w:rPr>
        <w:t xml:space="preserve">, E. (2021). Out of the panopticon and into exile: Visibility and control in distributed new culture organizations. </w:t>
      </w:r>
      <w:r w:rsidRPr="117D67E8">
        <w:rPr>
          <w:rFonts w:eastAsiaTheme="minorEastAsia"/>
          <w:i/>
          <w:iCs/>
          <w:kern w:val="2"/>
          <w14:ligatures w14:val="standardContextual"/>
        </w:rPr>
        <w:t>Organization Studies, 42</w:t>
      </w:r>
      <w:r w:rsidRPr="117D67E8">
        <w:rPr>
          <w:rFonts w:eastAsiaTheme="minorEastAsia"/>
          <w:kern w:val="2"/>
          <w14:ligatures w14:val="standardContextual"/>
        </w:rPr>
        <w:t>(5), 697-717. https://doi.org/10.1177/0170840620909962</w:t>
      </w:r>
    </w:p>
    <w:p w14:paraId="3741AAE3" w14:textId="75C88676" w:rsidR="6E816B9E" w:rsidRDefault="6E816B9E" w:rsidP="117D67E8">
      <w:pPr>
        <w:spacing w:line="480" w:lineRule="auto"/>
        <w:ind w:left="720" w:hanging="720"/>
        <w:rPr>
          <w:rFonts w:eastAsia="Aptos"/>
        </w:rPr>
      </w:pPr>
      <w:r w:rsidRPr="117D67E8">
        <w:rPr>
          <w:rFonts w:eastAsia="Aptos"/>
        </w:rPr>
        <w:lastRenderedPageBreak/>
        <w:t xml:space="preserve">Hayes, A. F., &amp; Coutts, J. J. (2020). Use omega rather than Cronbach's alpha for estimating reliability. But… </w:t>
      </w:r>
      <w:r w:rsidRPr="117D67E8">
        <w:rPr>
          <w:rFonts w:eastAsia="Aptos"/>
          <w:i/>
          <w:iCs/>
        </w:rPr>
        <w:t>Communication Methods and Measures, 14</w:t>
      </w:r>
      <w:r w:rsidRPr="117D67E8">
        <w:rPr>
          <w:rFonts w:eastAsia="Aptos"/>
        </w:rPr>
        <w:t xml:space="preserve">(1), 1–24. </w:t>
      </w:r>
      <w:hyperlink r:id="rId21">
        <w:r w:rsidRPr="117D67E8">
          <w:rPr>
            <w:rStyle w:val="Hyperlink"/>
            <w:rFonts w:eastAsia="Aptos"/>
          </w:rPr>
          <w:t>https://doi.org/10.1080/19312458.2020.1718629</w:t>
        </w:r>
      </w:hyperlink>
    </w:p>
    <w:p w14:paraId="66E94B02" w14:textId="77777777" w:rsidR="0030554D" w:rsidRPr="0030554D" w:rsidRDefault="0030554D" w:rsidP="117D67E8">
      <w:pPr>
        <w:spacing w:line="480" w:lineRule="auto"/>
        <w:ind w:left="720" w:hanging="720"/>
        <w:rPr>
          <w:rFonts w:eastAsiaTheme="minorEastAsia"/>
          <w:kern w:val="2"/>
          <w14:ligatures w14:val="standardContextual"/>
        </w:rPr>
      </w:pPr>
      <w:r w:rsidRPr="117D67E8">
        <w:rPr>
          <w:rFonts w:eastAsiaTheme="minorEastAsia"/>
          <w:kern w:val="2"/>
          <w14:ligatures w14:val="standardContextual"/>
        </w:rPr>
        <w:t xml:space="preserve">Heifetz, R. A. (2014). Leadership Without Easy Answers. Harvard University Press. </w:t>
      </w:r>
      <w:hyperlink r:id="rId22">
        <w:r w:rsidRPr="117D67E8">
          <w:rPr>
            <w:rStyle w:val="Hyperlink"/>
            <w:rFonts w:eastAsiaTheme="minorEastAsia"/>
          </w:rPr>
          <w:t>https://www.hup.harvard.edu/books/9780674518582</w:t>
        </w:r>
      </w:hyperlink>
    </w:p>
    <w:p w14:paraId="1EEF7B2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Heifetz, R. A., </w:t>
      </w:r>
      <w:proofErr w:type="spellStart"/>
      <w:r w:rsidRPr="0030554D">
        <w:rPr>
          <w:rFonts w:eastAsiaTheme="minorHAnsi"/>
          <w:kern w:val="2"/>
          <w14:ligatures w14:val="standardContextual"/>
        </w:rPr>
        <w:t>Grashow</w:t>
      </w:r>
      <w:proofErr w:type="spellEnd"/>
      <w:r w:rsidRPr="0030554D">
        <w:rPr>
          <w:rFonts w:eastAsiaTheme="minorHAnsi"/>
          <w:kern w:val="2"/>
          <w14:ligatures w14:val="standardContextual"/>
        </w:rPr>
        <w:t>, A., &amp; Linsky, M. (2009). The practice of adaptive leadership: Tools and tactics for changing your organization and the world. Harvard Business Press.</w:t>
      </w:r>
    </w:p>
    <w:p w14:paraId="6454181A"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Henderikx</w:t>
      </w:r>
      <w:proofErr w:type="spellEnd"/>
      <w:r w:rsidRPr="0030554D">
        <w:rPr>
          <w:rFonts w:eastAsiaTheme="minorHAnsi"/>
          <w:kern w:val="2"/>
          <w14:ligatures w14:val="standardContextual"/>
        </w:rPr>
        <w:t>, M., &amp; Stoffers, J. (2022). An Exploratory Literature Study into Digital Transformation and Leadership: Toward Future-Proof Middle Managers. Sustainability, 14(2), Article 2. https://doi.org/10.3390/su14020687</w:t>
      </w:r>
    </w:p>
    <w:p w14:paraId="092D793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Herzberg, F., Mausner, B., &amp; Snyderman, B. B. (2011). The Motivation to Work. Transaction Publishers.</w:t>
      </w:r>
    </w:p>
    <w:p w14:paraId="3090B9D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Hess, T., Matt, C., </w:t>
      </w:r>
      <w:proofErr w:type="spellStart"/>
      <w:r w:rsidRPr="0030554D">
        <w:rPr>
          <w:rFonts w:eastAsiaTheme="minorHAnsi"/>
          <w:kern w:val="2"/>
          <w14:ligatures w14:val="standardContextual"/>
        </w:rPr>
        <w:t>Benlian</w:t>
      </w:r>
      <w:proofErr w:type="spellEnd"/>
      <w:r w:rsidRPr="0030554D">
        <w:rPr>
          <w:rFonts w:eastAsiaTheme="minorHAnsi"/>
          <w:kern w:val="2"/>
          <w14:ligatures w14:val="standardContextual"/>
        </w:rPr>
        <w:t xml:space="preserve">, A., &amp; </w:t>
      </w:r>
      <w:proofErr w:type="spellStart"/>
      <w:r w:rsidRPr="0030554D">
        <w:rPr>
          <w:rFonts w:eastAsiaTheme="minorHAnsi"/>
          <w:kern w:val="2"/>
          <w14:ligatures w14:val="standardContextual"/>
        </w:rPr>
        <w:t>Wiesböck</w:t>
      </w:r>
      <w:proofErr w:type="spellEnd"/>
      <w:r w:rsidRPr="0030554D">
        <w:rPr>
          <w:rFonts w:eastAsiaTheme="minorHAnsi"/>
          <w:kern w:val="2"/>
          <w14:ligatures w14:val="standardContextual"/>
        </w:rPr>
        <w:t>, F. (2016). Options for formulating a digital transformation strategy. MIS Quarterly Executive, 15. https://www.researchgate.net/publication/291349362</w:t>
      </w:r>
    </w:p>
    <w:p w14:paraId="3B35DB59"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Hesselbein, F., &amp; Company. (2020). Three principles for leaders in the age of AI. Leader to Leader. https://doi.org/10.1002/ltl.20896</w:t>
      </w:r>
    </w:p>
    <w:p w14:paraId="1C2CBD4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Hooi, L. W., &amp; Chan, A. J. (2023). Does workplace digitalization matter in linking transformational leadership and innovative culture to employee engagement? Journal of Organizational Change Management, 36(2), 197–216. https://doi.org/10.1108/JOCM-06-2022-0184</w:t>
      </w:r>
    </w:p>
    <w:p w14:paraId="7B66EFE3"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Hooi, L. W., &amp; Chan, A. J. (2020). Does workplace digitalization matter in linking transformational leadership and innovative culture to employee engagement? Journal of Organizational Change Management, 36. https://doi.org/10.1108/JOCM-06-2022-0184</w:t>
      </w:r>
    </w:p>
    <w:p w14:paraId="370DCB2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Huang, M.-H., Rust, R., &amp; Maksimovic, V. (2019). The Feeling Economy: Managing in the Next Generation of Artificial Intelligence (AI). California Management Review, 61(4), 43–65. https://doi.org/10.1177/0008125619863436</w:t>
      </w:r>
    </w:p>
    <w:p w14:paraId="2737826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Huybrechts, B., &amp; Haugh, H. (2018). The Roles of Networks in Institutionalizing New Hybrid Organizational Forms: Insights from the European Renewable Energy Cooperative Network. Organization Studies, 39(8), 1085–1108. https://doi.org/10.1177/0170840617717097</w:t>
      </w:r>
    </w:p>
    <w:p w14:paraId="17920D6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Ilies, R., Nahrgang, J. D., &amp; Morgeson, F. P. (2007). Leader-member exchange and citizenship behaviors: A meta-analysis. Journal of Applied Psychology, 92(1), 269–277. https://doi.org/10.1037/0021-9010.92.1.269</w:t>
      </w:r>
    </w:p>
    <w:p w14:paraId="5918B81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Jenkins, D., Haskell, C., Bean, E., Burris-Melville, T., Payne, J., &amp; Tummala, V. (2025). Symposium introduction: Whither AI? Leadership at the crossroads of innovation and responsibility. </w:t>
      </w:r>
      <w:r w:rsidRPr="0030554D">
        <w:rPr>
          <w:rFonts w:eastAsiaTheme="minorHAnsi"/>
          <w:i/>
          <w:kern w:val="2"/>
          <w14:ligatures w14:val="standardContextual"/>
        </w:rPr>
        <w:t>Journal of Leadership Studies</w:t>
      </w:r>
      <w:r w:rsidRPr="0030554D">
        <w:rPr>
          <w:rFonts w:eastAsiaTheme="minorHAnsi"/>
          <w:kern w:val="2"/>
          <w14:ligatures w14:val="standardContextual"/>
        </w:rPr>
        <w:t>, 0(0). https://doi.org/10.1002/jls.70006</w:t>
      </w:r>
    </w:p>
    <w:p w14:paraId="245AAFA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Jeong, J., &amp; Jeong, I. (2024). Driving creativity in the AI-enhanced workplace: Roles of self-efficacy and transformational leadership. Current Psychology, 1–14. https://doi.org/10.1007/s12144-024-07135-6</w:t>
      </w:r>
    </w:p>
    <w:p w14:paraId="46128CF0"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Jia, J., Zhang, Y., Abu Bakar, L. J., &amp; Ilyas, M. A. (2020). Transforming work in the digital era: AI-enhanced leadership and its effect on IT professional burnout. Acta </w:t>
      </w:r>
      <w:proofErr w:type="spellStart"/>
      <w:r w:rsidRPr="0030554D">
        <w:rPr>
          <w:rFonts w:eastAsiaTheme="minorHAnsi"/>
          <w:kern w:val="2"/>
          <w14:ligatures w14:val="standardContextual"/>
        </w:rPr>
        <w:t>Psychologica</w:t>
      </w:r>
      <w:proofErr w:type="spellEnd"/>
      <w:r w:rsidRPr="0030554D">
        <w:rPr>
          <w:rFonts w:eastAsiaTheme="minorHAnsi"/>
          <w:kern w:val="2"/>
          <w14:ligatures w14:val="standardContextual"/>
        </w:rPr>
        <w:t>, 2025, Article 105537. https://doi.org/10.1016/j.actpsy.2025.105537</w:t>
      </w:r>
    </w:p>
    <w:p w14:paraId="50B5AE2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 xml:space="preserve">Jones, C., </w:t>
      </w:r>
      <w:proofErr w:type="spellStart"/>
      <w:r w:rsidRPr="0030554D">
        <w:rPr>
          <w:rFonts w:eastAsiaTheme="minorHAnsi"/>
          <w:kern w:val="2"/>
          <w14:ligatures w14:val="standardContextual"/>
        </w:rPr>
        <w:t>Svejenova</w:t>
      </w:r>
      <w:proofErr w:type="spellEnd"/>
      <w:r w:rsidRPr="0030554D">
        <w:rPr>
          <w:rFonts w:eastAsiaTheme="minorHAnsi"/>
          <w:kern w:val="2"/>
          <w14:ligatures w14:val="standardContextual"/>
        </w:rPr>
        <w:t>, S., Pedersen, J. S., &amp; Townley, B. (2016). Misfits, Mavericks and Mainstreams: Drivers of Innovation in the Creative Industries. Organization Studies, 37(6), 751–768. https://doi.org/10.1177/0170840616647671</w:t>
      </w:r>
    </w:p>
    <w:p w14:paraId="64E6D54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Jones, W. A. (2018). Artificial Intelligence </w:t>
      </w:r>
      <w:proofErr w:type="gramStart"/>
      <w:r w:rsidRPr="0030554D">
        <w:rPr>
          <w:rFonts w:eastAsiaTheme="minorHAnsi"/>
          <w:kern w:val="2"/>
          <w14:ligatures w14:val="standardContextual"/>
        </w:rPr>
        <w:t>And</w:t>
      </w:r>
      <w:proofErr w:type="gramEnd"/>
      <w:r w:rsidRPr="0030554D">
        <w:rPr>
          <w:rFonts w:eastAsiaTheme="minorHAnsi"/>
          <w:kern w:val="2"/>
          <w14:ligatures w14:val="standardContextual"/>
        </w:rPr>
        <w:t xml:space="preserve"> Leadership: A Few Thoughts, A Few Questions. Journal of Leadership Studies, 12(3), 60–62. https://doi.org/10.1002/jls.21597</w:t>
      </w:r>
    </w:p>
    <w:p w14:paraId="0690C6B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Jones, C., </w:t>
      </w:r>
      <w:proofErr w:type="spellStart"/>
      <w:r w:rsidRPr="0030554D">
        <w:rPr>
          <w:rFonts w:eastAsiaTheme="minorHAnsi"/>
          <w:kern w:val="2"/>
          <w14:ligatures w14:val="standardContextual"/>
        </w:rPr>
        <w:t>Svejenova</w:t>
      </w:r>
      <w:proofErr w:type="spellEnd"/>
      <w:r w:rsidRPr="0030554D">
        <w:rPr>
          <w:rFonts w:eastAsiaTheme="minorHAnsi"/>
          <w:kern w:val="2"/>
          <w14:ligatures w14:val="standardContextual"/>
        </w:rPr>
        <w:t>, S., Pedersen, J. S., &amp; Townley, B. (2020). Misfits, mavericks and mainstreams: Drivers of innovation in the creative industries. Organization Studies, 4. https://doi.org/ng</w:t>
      </w:r>
    </w:p>
    <w:p w14:paraId="7B24C7C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Kahneman, D., Sibony, O., &amp; Sunstein, C. R. (2022). Noise: A flaw in human judgment (First Little, Brown Spark paperback edition). Little, Brown Spark.</w:t>
      </w:r>
    </w:p>
    <w:p w14:paraId="4D1100F2"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Kameo, N. (2017). A Culture of Uncertainty: Interaction and Organizational Memory in Software Engineering Teams under a Productivity Scheme. Organization Studies, 38(6), 733–752. https://doi.org/10.1177/0170840616685357</w:t>
      </w:r>
    </w:p>
    <w:p w14:paraId="205E341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Kane, G. C., Phillips, A. N., &amp; </w:t>
      </w:r>
      <w:proofErr w:type="spellStart"/>
      <w:r w:rsidRPr="0030554D">
        <w:rPr>
          <w:rFonts w:eastAsiaTheme="minorHAnsi"/>
          <w:kern w:val="2"/>
          <w14:ligatures w14:val="standardContextual"/>
        </w:rPr>
        <w:t>Copulsky</w:t>
      </w:r>
      <w:proofErr w:type="spellEnd"/>
      <w:r w:rsidRPr="0030554D">
        <w:rPr>
          <w:rFonts w:eastAsiaTheme="minorHAnsi"/>
          <w:kern w:val="2"/>
          <w14:ligatures w14:val="standardContextual"/>
        </w:rPr>
        <w:t>, J. R. (2019). The Technology Fallacy. MIT Press. https://mitpress.mit.edu/9780262545112/the-technology-fallacy/</w:t>
      </w:r>
    </w:p>
    <w:p w14:paraId="5900E03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Kane, G. C., Palmer, D., Phillips, A. N., Kiron, D., &amp; Buckley, N. (2016). Findings from the 2016 digital business global executive study and research project: Aligning the organization for its digital future. MIT Sloan Management Review. https://sloanreview.mit.edu/digital2016</w:t>
      </w:r>
    </w:p>
    <w:p w14:paraId="11A7A9D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Karimi, H. S., &amp; Piña, A. A. (2022). Building resiliency and creating innovation in the digital age through leadership and human connection. Journal of Strategic Innovation and Sustainability, 17(3), 10-20. https://doi.org/10.4135/9781412939584</w:t>
      </w:r>
    </w:p>
    <w:p w14:paraId="682AF4CB"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lastRenderedPageBreak/>
        <w:t>Kengadaran</w:t>
      </w:r>
      <w:proofErr w:type="spellEnd"/>
      <w:r w:rsidRPr="0030554D">
        <w:rPr>
          <w:rFonts w:eastAsiaTheme="minorHAnsi"/>
          <w:kern w:val="2"/>
          <w14:ligatures w14:val="standardContextual"/>
        </w:rPr>
        <w:t>, S. (2020). Embracing AI at work: Insights from Microsoft's 2024 Work Trend Index. Retrieved from https://www.linkedin.com/pulse/embracing-ai-work-insights-from-microsofts-2024-trend-kengadaran-era4f/</w:t>
      </w:r>
    </w:p>
    <w:p w14:paraId="52FDF439"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Khirfan</w:t>
      </w:r>
      <w:proofErr w:type="spellEnd"/>
      <w:r w:rsidRPr="0030554D">
        <w:rPr>
          <w:rFonts w:eastAsiaTheme="minorHAnsi"/>
          <w:kern w:val="2"/>
          <w14:ligatures w14:val="standardContextual"/>
        </w:rPr>
        <w:t xml:space="preserve">, R., Kotb, H., Atiyeh, H., Khalifah, A., AlHasan, N., &amp; </w:t>
      </w:r>
      <w:proofErr w:type="spellStart"/>
      <w:r w:rsidRPr="0030554D">
        <w:rPr>
          <w:rFonts w:eastAsiaTheme="minorHAnsi"/>
          <w:kern w:val="2"/>
          <w14:ligatures w14:val="standardContextual"/>
        </w:rPr>
        <w:t>Abdelalla</w:t>
      </w:r>
      <w:proofErr w:type="spellEnd"/>
      <w:r w:rsidRPr="0030554D">
        <w:rPr>
          <w:rFonts w:eastAsiaTheme="minorHAnsi"/>
          <w:kern w:val="2"/>
          <w14:ligatures w14:val="standardContextual"/>
        </w:rPr>
        <w:t xml:space="preserve">, S. (2024). Exploring the influence of transformational leadership on nurses' intentions towards artificial intelligence utilization in non-AI implemented hospitals. </w:t>
      </w:r>
      <w:r w:rsidRPr="0030554D">
        <w:rPr>
          <w:rFonts w:eastAsiaTheme="minorHAnsi"/>
          <w:i/>
          <w:kern w:val="2"/>
          <w14:ligatures w14:val="standardContextual"/>
        </w:rPr>
        <w:t>Research Journal of Pharmacy and Technology, 17</w:t>
      </w:r>
      <w:r w:rsidRPr="0030554D">
        <w:rPr>
          <w:rFonts w:eastAsiaTheme="minorHAnsi"/>
          <w:kern w:val="2"/>
          <w14:ligatures w14:val="standardContextual"/>
        </w:rPr>
        <w:t>(11), 5469. https://doi.org/10.52711/0974</w:t>
      </w:r>
    </w:p>
    <w:p w14:paraId="738F1EC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Kiron, D., Kane, G. C., Palmer, D., Phillips, A. N., &amp; Buckley, N. (2016). Aligning the Organization for its Digital Future. MIT Sloan Management Review, 58(1), 0–0.</w:t>
      </w:r>
    </w:p>
    <w:p w14:paraId="549D6E1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Klein, M. (2020). Leadership characteristics in the era of digital transformation. Business &amp; Management Studies: An International Journal, 8(1), 883-902. https://doi.org/10.15295/bmij.v8i1.1441</w:t>
      </w:r>
    </w:p>
    <w:p w14:paraId="3696786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Kolga, M. (2023). Engaging “Care” Behaviors in Support of Employee and Organizational Wellbeing through Complexity Leadership Theory. Merits, 3(2), Article 2. https://doi.org/10.3390/merits3020023</w:t>
      </w:r>
    </w:p>
    <w:p w14:paraId="4595B26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Kong, D., Yu, H., &amp; Jia, L. (2024). Understanding the effects of AI adoption on employee creativity: A critical review. Current Psychology, 295. https://doi.org/10.1007/s12144-024-07135-6</w:t>
      </w:r>
    </w:p>
    <w:p w14:paraId="1AEAE37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Kouzes, J. M., &amp; Posner, B. Z. (2017). The leadership challenge: How to make extraordinary things happen in organizations (Sixth Edition.). Wiley.</w:t>
      </w:r>
    </w:p>
    <w:p w14:paraId="40259E0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Leader Navigation. (2024, July 16). Evolution of Leadership Theory: Historical Perspectives and Modern Trends. Leader Navigation | Elevate Your Leadership. https://www.leadernavigation.com/evolution-of-leadership-theory-2/</w:t>
      </w:r>
    </w:p>
    <w:p w14:paraId="7E2C632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Liu, C.-H., Lin, W.-P., Ng, Y.-L., Hsieh, A.-L., &amp; Lin, J.-Y. (2024). The relevance of vision sharing and innovative behavior on transformational leadership, charismatic influence and organizational citizenship behavior (OCB). International Journal of Hospitality Management, 123, 103891. https://doi.org/10.1016/j.ijhm.2024.103891</w:t>
      </w:r>
    </w:p>
    <w:p w14:paraId="07E4F5F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Martin, V. (2024). Integrating artificial intelligence into central banking: Opportunities, challenges, and implications. </w:t>
      </w:r>
      <w:r w:rsidRPr="0030554D">
        <w:rPr>
          <w:rFonts w:eastAsiaTheme="minorHAnsi"/>
          <w:i/>
          <w:kern w:val="2"/>
          <w14:ligatures w14:val="standardContextual"/>
        </w:rPr>
        <w:t>Journal of Process Management and New Technologies</w:t>
      </w:r>
      <w:r w:rsidRPr="0030554D">
        <w:rPr>
          <w:rFonts w:eastAsiaTheme="minorHAnsi"/>
          <w:kern w:val="2"/>
          <w14:ligatures w14:val="standardContextual"/>
        </w:rPr>
        <w:t>, 12(1-2), 49-60. https://doi.org/10.5937/jpmnt12</w:t>
      </w:r>
    </w:p>
    <w:p w14:paraId="75BC9E94"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Maslej</w:t>
      </w:r>
      <w:proofErr w:type="spellEnd"/>
      <w:r w:rsidRPr="0030554D">
        <w:rPr>
          <w:rFonts w:eastAsiaTheme="minorHAnsi"/>
          <w:kern w:val="2"/>
          <w14:ligatures w14:val="standardContextual"/>
        </w:rPr>
        <w:t>, N. (2025). Artificial Intelligence Index Report 2025. Artificial Intelligence.</w:t>
      </w:r>
    </w:p>
    <w:p w14:paraId="601C8727"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Maslow, A. H. (1943). A theory of human motivation. Psychological Review, 50(4), 370–396. https://doi.org/10.1037/h0054346</w:t>
      </w:r>
    </w:p>
    <w:p w14:paraId="4179D8E1"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Mathews, J. (2020). New-genre leadership theories: An overview. HRM Review.</w:t>
      </w:r>
    </w:p>
    <w:p w14:paraId="7A821749"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Matsunaga, M. (2022). Uncertainty management, transformational leadership, and job performance in an AI-powered organizational context. Communication Monographs, 89(1), 118–139. https://doi.org/10.1080/03637751.2021.1952633</w:t>
      </w:r>
    </w:p>
    <w:p w14:paraId="6BC44CC5" w14:textId="77777777" w:rsidR="0030554D" w:rsidRPr="0030554D" w:rsidRDefault="0030554D" w:rsidP="0030554D">
      <w:pPr>
        <w:spacing w:line="480" w:lineRule="auto"/>
        <w:ind w:left="720" w:hanging="720"/>
        <w:rPr>
          <w:rFonts w:eastAsiaTheme="minorHAnsi"/>
          <w:kern w:val="2"/>
          <w14:ligatures w14:val="standardContextual"/>
        </w:rPr>
      </w:pPr>
      <w:r w:rsidRPr="117D67E8">
        <w:rPr>
          <w:rFonts w:eastAsiaTheme="minorEastAsia"/>
          <w:kern w:val="2"/>
          <w14:ligatures w14:val="standardContextual"/>
        </w:rPr>
        <w:t>Mayo, E. (2003). The Human Problems of an Industrial Civilization (1st edition). Routledge.</w:t>
      </w:r>
    </w:p>
    <w:p w14:paraId="6D4F22C3" w14:textId="3060C7FE" w:rsidR="4B8BDF23" w:rsidRDefault="4B8BDF23" w:rsidP="117D67E8">
      <w:pPr>
        <w:spacing w:line="480" w:lineRule="auto"/>
        <w:ind w:left="720" w:hanging="720"/>
        <w:rPr>
          <w:rFonts w:eastAsia="Aptos"/>
        </w:rPr>
      </w:pPr>
      <w:r w:rsidRPr="117D67E8">
        <w:rPr>
          <w:rFonts w:eastAsia="Aptos"/>
        </w:rPr>
        <w:t xml:space="preserve">McDonald, R. P. (1999). </w:t>
      </w:r>
      <w:r w:rsidRPr="117D67E8">
        <w:rPr>
          <w:rFonts w:eastAsia="Aptos"/>
          <w:i/>
          <w:iCs/>
        </w:rPr>
        <w:t>Test theory: A unified treatment</w:t>
      </w:r>
      <w:r w:rsidRPr="117D67E8">
        <w:rPr>
          <w:rFonts w:eastAsia="Aptos"/>
        </w:rPr>
        <w:t>. Lawrence Erlbaum Associates.</w:t>
      </w:r>
    </w:p>
    <w:p w14:paraId="64C2082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Merriam, S. B., &amp; Tisdell, E. J. (2015). Qualitative research: A guide to design and implementation (Fourth edition.). Wiley.</w:t>
      </w:r>
    </w:p>
    <w:p w14:paraId="02BF408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Mittal, N., Kuder, D., &amp; Hans, S. (2021). AI-driven transformation in business. Deloitte Insights, 14(2), 78–96.</w:t>
      </w:r>
    </w:p>
    <w:p w14:paraId="7E1BEAC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Molino, M., Cortese, C. G., &amp; </w:t>
      </w:r>
      <w:proofErr w:type="spellStart"/>
      <w:r w:rsidRPr="0030554D">
        <w:rPr>
          <w:rFonts w:eastAsiaTheme="minorHAnsi"/>
          <w:kern w:val="2"/>
          <w14:ligatures w14:val="standardContextual"/>
        </w:rPr>
        <w:t>Ghislieri</w:t>
      </w:r>
      <w:proofErr w:type="spellEnd"/>
      <w:r w:rsidRPr="0030554D">
        <w:rPr>
          <w:rFonts w:eastAsiaTheme="minorHAnsi"/>
          <w:kern w:val="2"/>
          <w14:ligatures w14:val="standardContextual"/>
        </w:rPr>
        <w:t xml:space="preserve">, C. (2021). Technology acceptance and leadership 4.0: A </w:t>
      </w:r>
      <w:proofErr w:type="spellStart"/>
      <w:r w:rsidRPr="0030554D">
        <w:rPr>
          <w:rFonts w:eastAsiaTheme="minorHAnsi"/>
          <w:kern w:val="2"/>
          <w14:ligatures w14:val="standardContextual"/>
        </w:rPr>
        <w:t>quali</w:t>
      </w:r>
      <w:proofErr w:type="spellEnd"/>
      <w:r w:rsidRPr="0030554D">
        <w:rPr>
          <w:rFonts w:eastAsiaTheme="minorHAnsi"/>
          <w:kern w:val="2"/>
          <w14:ligatures w14:val="standardContextual"/>
        </w:rPr>
        <w:t xml:space="preserve">-quantitative study. </w:t>
      </w:r>
      <w:r w:rsidRPr="0030554D">
        <w:rPr>
          <w:rFonts w:eastAsiaTheme="minorHAnsi"/>
          <w:i/>
          <w:kern w:val="2"/>
          <w14:ligatures w14:val="standardContextual"/>
        </w:rPr>
        <w:t>International Journal of Environmental Research and Public Health, 18</w:t>
      </w:r>
      <w:r w:rsidRPr="0030554D">
        <w:rPr>
          <w:rFonts w:eastAsiaTheme="minorHAnsi"/>
          <w:kern w:val="2"/>
          <w14:ligatures w14:val="standardContextual"/>
        </w:rPr>
        <w:t>(20), 10845. https://doi.org/10.3390/ijerph182010845</w:t>
      </w:r>
    </w:p>
    <w:p w14:paraId="100C10F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Morgan, G. (1997). Images of organization, 2nd ed (p. 485). Sage Publications, Inc.</w:t>
      </w:r>
    </w:p>
    <w:p w14:paraId="39F4D28A"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Mujtaba, B. G. (2025). Human-AI intersection: Understanding the ethical challenges, opportunities, and governance protocols for a changing data-driven digital world. </w:t>
      </w:r>
      <w:r w:rsidRPr="0030554D">
        <w:rPr>
          <w:rFonts w:eastAsiaTheme="minorHAnsi"/>
          <w:i/>
          <w:kern w:val="2"/>
          <w14:ligatures w14:val="standardContextual"/>
        </w:rPr>
        <w:t>Business Ethics and Leadership, 9</w:t>
      </w:r>
      <w:r w:rsidRPr="0030554D">
        <w:rPr>
          <w:rFonts w:eastAsiaTheme="minorHAnsi"/>
          <w:kern w:val="2"/>
          <w14:ligatures w14:val="standardContextual"/>
        </w:rPr>
        <w:t>(1), 109. https://doi.org/10.</w:t>
      </w:r>
    </w:p>
    <w:p w14:paraId="003DD20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Naseer, S., Chughtai, M. S., &amp; Syed, F. (2023). Do high-performance work practices promote an individual’s readiness and commitment to change? The moderating role of adaptive leadership. Journal of Organizational Change Management, 36(6), 899–916. https://doi.org/10.1108/JOCM-02-2023-0036</w:t>
      </w:r>
    </w:p>
    <w:p w14:paraId="5EAFEEF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Nawaz, N. (2019). Robotic process automation for recruitment process. International Journal of Advanced Research in Engineering and Technology, 10(2), 608-611. http://iaeme.com/Home/issue/IJARET?Volume=10&amp;Issue=2</w:t>
      </w:r>
    </w:p>
    <w:p w14:paraId="1E70A84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Nguyen, D. S. W., &amp; Shaik, M. M. (2024). Impact of Artificial Intelligence on Corporate Leadership. Journal of Computer and Communications, 12(04), 40–48. https://doi.org/10.4236/jcc.2024.124004</w:t>
      </w:r>
    </w:p>
    <w:p w14:paraId="62F43C0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Nguyen, M., Malik, A., Sharma, P., Kingshott, R., &amp; Gugnani, R. (2024). High involvement work system and organizational and employee resilience: Impact of </w:t>
      </w:r>
      <w:proofErr w:type="spellStart"/>
      <w:r w:rsidRPr="0030554D">
        <w:rPr>
          <w:rFonts w:eastAsiaTheme="minorHAnsi"/>
          <w:kern w:val="2"/>
          <w14:ligatures w14:val="standardContextual"/>
        </w:rPr>
        <w:t>digitalisation</w:t>
      </w:r>
      <w:proofErr w:type="spellEnd"/>
      <w:r w:rsidRPr="0030554D">
        <w:rPr>
          <w:rFonts w:eastAsiaTheme="minorHAnsi"/>
          <w:kern w:val="2"/>
          <w14:ligatures w14:val="standardContextual"/>
        </w:rPr>
        <w:t xml:space="preserve"> in crisis situations. Technological Forecasting and Social Change, 205, 123510. https://doi.org/10.1016/j.techfore.2024.123510</w:t>
      </w:r>
    </w:p>
    <w:p w14:paraId="4EB0A88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Northouse, P. (2021). Leadership: Theory and Practice. Sage Publications.</w:t>
      </w:r>
    </w:p>
    <w:p w14:paraId="6A3DE270"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Nuria, E. (2024). The Future of AI and Data: Trends That Will Dominate in 2025. </w:t>
      </w:r>
      <w:proofErr w:type="spellStart"/>
      <w:r w:rsidRPr="0030554D">
        <w:rPr>
          <w:rFonts w:eastAsiaTheme="minorHAnsi"/>
          <w:kern w:val="2"/>
          <w14:ligatures w14:val="standardContextual"/>
        </w:rPr>
        <w:t>Bizmart</w:t>
      </w:r>
      <w:proofErr w:type="spellEnd"/>
      <w:r w:rsidRPr="0030554D">
        <w:rPr>
          <w:rFonts w:eastAsiaTheme="minorHAnsi"/>
          <w:kern w:val="2"/>
          <w14:ligatures w14:val="standardContextual"/>
        </w:rPr>
        <w:t>.</w:t>
      </w:r>
    </w:p>
    <w:p w14:paraId="6324C0A5"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Odugbesan</w:t>
      </w:r>
      <w:proofErr w:type="spellEnd"/>
      <w:r w:rsidRPr="0030554D">
        <w:rPr>
          <w:rFonts w:eastAsiaTheme="minorHAnsi"/>
          <w:kern w:val="2"/>
          <w14:ligatures w14:val="standardContextual"/>
        </w:rPr>
        <w:t xml:space="preserve">, J. A., Aghazadeh, S., </w:t>
      </w:r>
      <w:proofErr w:type="spellStart"/>
      <w:r w:rsidRPr="0030554D">
        <w:rPr>
          <w:rFonts w:eastAsiaTheme="minorHAnsi"/>
          <w:kern w:val="2"/>
          <w14:ligatures w14:val="standardContextual"/>
        </w:rPr>
        <w:t>Qaralleh</w:t>
      </w:r>
      <w:proofErr w:type="spellEnd"/>
      <w:r w:rsidRPr="0030554D">
        <w:rPr>
          <w:rFonts w:eastAsiaTheme="minorHAnsi"/>
          <w:kern w:val="2"/>
          <w14:ligatures w14:val="standardContextual"/>
        </w:rPr>
        <w:t xml:space="preserve">, R. E. A., &amp; </w:t>
      </w:r>
      <w:proofErr w:type="spellStart"/>
      <w:r w:rsidRPr="0030554D">
        <w:rPr>
          <w:rFonts w:eastAsiaTheme="minorHAnsi"/>
          <w:kern w:val="2"/>
          <w14:ligatures w14:val="standardContextual"/>
        </w:rPr>
        <w:t>Olukunle</w:t>
      </w:r>
      <w:proofErr w:type="spellEnd"/>
      <w:r w:rsidRPr="0030554D">
        <w:rPr>
          <w:rFonts w:eastAsiaTheme="minorHAnsi"/>
          <w:kern w:val="2"/>
          <w14:ligatures w14:val="standardContextual"/>
        </w:rPr>
        <w:t xml:space="preserve">, S. S. (2020). Green talent management and employees’ innovative work behavior: The roles of artificial </w:t>
      </w:r>
      <w:r w:rsidRPr="0030554D">
        <w:rPr>
          <w:rFonts w:eastAsiaTheme="minorHAnsi"/>
          <w:kern w:val="2"/>
          <w14:ligatures w14:val="standardContextual"/>
        </w:rPr>
        <w:lastRenderedPageBreak/>
        <w:t>intelligence and transformational leadership. Journal of Knowledge Management, 27(3), 696–716. https://doi.org/10.1108/JKM-08-2021-0601</w:t>
      </w:r>
    </w:p>
    <w:p w14:paraId="13FF719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O’Mahoney, J., &amp; </w:t>
      </w:r>
      <w:proofErr w:type="spellStart"/>
      <w:r w:rsidRPr="0030554D">
        <w:rPr>
          <w:rFonts w:eastAsiaTheme="minorHAnsi"/>
          <w:kern w:val="2"/>
          <w14:ligatures w14:val="standardContextual"/>
        </w:rPr>
        <w:t>Rumbens</w:t>
      </w:r>
      <w:proofErr w:type="spellEnd"/>
      <w:r w:rsidRPr="0030554D">
        <w:rPr>
          <w:rFonts w:eastAsiaTheme="minorHAnsi"/>
          <w:kern w:val="2"/>
          <w14:ligatures w14:val="standardContextual"/>
        </w:rPr>
        <w:t xml:space="preserve">, d. (2017). Soft skills for business success. </w:t>
      </w:r>
      <w:proofErr w:type="spellStart"/>
      <w:r w:rsidRPr="0030554D">
        <w:rPr>
          <w:rFonts w:eastAsiaTheme="minorHAnsi"/>
          <w:kern w:val="2"/>
          <w14:ligatures w14:val="standardContextual"/>
        </w:rPr>
        <w:t>Deoloitte</w:t>
      </w:r>
      <w:proofErr w:type="spellEnd"/>
      <w:r w:rsidRPr="0030554D">
        <w:rPr>
          <w:rFonts w:eastAsiaTheme="minorHAnsi"/>
          <w:kern w:val="2"/>
          <w14:ligatures w14:val="standardContextual"/>
        </w:rPr>
        <w:t xml:space="preserve"> Access Economics.</w:t>
      </w:r>
    </w:p>
    <w:p w14:paraId="49B5FDD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Paulk, M. C. (2009). A History of the Capability Maturity Model for Software. Software Quality Professional, 12(1), 5–9.</w:t>
      </w:r>
    </w:p>
    <w:p w14:paraId="65D89D63"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Philippart, M. H. (2022). Success Factors to Deliver Organizational Digital Transformation: A Framework for Transformation Leadership. Journal of Global Information Management, 30(8), 1–17. https://doi.org/10.4018/JGIM.304068</w:t>
      </w:r>
    </w:p>
    <w:p w14:paraId="421ACF3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Raisch, S., &amp; Fomina, K. (2024). Combining Human and Artificial Intelligence: Hybrid Problem-Solving in Organizations. Academy of Management Review, amr.2021.0421. https://doi.org/10.5465/amr.2021.0421</w:t>
      </w:r>
    </w:p>
    <w:p w14:paraId="198C01D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Raisch, S., &amp; Krakowski, S. (2021). Artificial Intelligence and Management: The Automation–Augmentation Paradox. Academy of Management Review, 46(1), 192–210. https://doi.org/10.5465/amr.2018.0072</w:t>
      </w:r>
    </w:p>
    <w:p w14:paraId="2B2F69ED"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Ratan, B. M., Antoniewicz, L., Kilpatrick, C. C., &amp; Greely, J. T. (2024). Utilizing Complexity Leadership Theory to Promote Faculty Mentorship and Resident Leadership. Journal of Surgical Education, 81(7), 938–946. https://doi.org/10.1016/j.jsurg.2024.04.001</w:t>
      </w:r>
    </w:p>
    <w:p w14:paraId="54FF7440"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Raviola</w:t>
      </w:r>
      <w:proofErr w:type="spellEnd"/>
      <w:r w:rsidRPr="0030554D">
        <w:rPr>
          <w:rFonts w:eastAsiaTheme="minorHAnsi"/>
          <w:kern w:val="2"/>
          <w14:ligatures w14:val="standardContextual"/>
        </w:rPr>
        <w:t xml:space="preserve">, E., &amp; </w:t>
      </w:r>
      <w:proofErr w:type="spellStart"/>
      <w:r w:rsidRPr="0030554D">
        <w:rPr>
          <w:rFonts w:eastAsiaTheme="minorHAnsi"/>
          <w:kern w:val="2"/>
          <w14:ligatures w14:val="standardContextual"/>
        </w:rPr>
        <w:t>Norbäck</w:t>
      </w:r>
      <w:proofErr w:type="spellEnd"/>
      <w:r w:rsidRPr="0030554D">
        <w:rPr>
          <w:rFonts w:eastAsiaTheme="minorHAnsi"/>
          <w:kern w:val="2"/>
          <w14:ligatures w14:val="standardContextual"/>
        </w:rPr>
        <w:t>, M. (2013). Bringing Technology and Meaning into Institutional Work: Making News at an Italian Business Newspaper. Organization Studies, 34(8), 1171–1194. https://doi.org/10.1177/0170840613492077</w:t>
      </w:r>
    </w:p>
    <w:p w14:paraId="671B9C3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Robinson, M. A., Sparrow, P. R., Clegg, C., &amp; Birdi, K. (2007). Forecasting future competency requirements: A three‐phase methodology. Personnel Review, 36(1), 65–90. https://doi.org/10.1108/00483480710716722</w:t>
      </w:r>
    </w:p>
    <w:p w14:paraId="294478BE"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Saxena, R. (2024). GenAI and leadership excellence. AI Leadership Quarterly, 7(1), 12–28.</w:t>
      </w:r>
    </w:p>
    <w:p w14:paraId="42D8E28C" w14:textId="1C6CDE7B"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Saxena, S. (2020). Harnessing GenAI for long-term success and competitive edge. Express Computer.</w:t>
      </w:r>
    </w:p>
    <w:p w14:paraId="1577E051"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Sayer, P. (2024). Generative AI’s change management challenge. CIO. https://www.cio.com/article/481867/positive-signs-for-generative-ais-change-management-challenge.html</w:t>
      </w:r>
    </w:p>
    <w:p w14:paraId="32E5338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Shala, T., </w:t>
      </w:r>
      <w:proofErr w:type="spellStart"/>
      <w:r w:rsidRPr="0030554D">
        <w:rPr>
          <w:rFonts w:eastAsiaTheme="minorHAnsi"/>
          <w:kern w:val="2"/>
          <w14:ligatures w14:val="standardContextual"/>
        </w:rPr>
        <w:t>Ghamrawi</w:t>
      </w:r>
      <w:proofErr w:type="spellEnd"/>
      <w:r w:rsidRPr="0030554D">
        <w:rPr>
          <w:rFonts w:eastAsiaTheme="minorHAnsi"/>
          <w:kern w:val="2"/>
          <w14:ligatures w14:val="standardContextual"/>
        </w:rPr>
        <w:t xml:space="preserve">, N., &amp; Naccache, H. (2024). Leadership styles and AI acceptance in academic libraries in higher education. </w:t>
      </w:r>
      <w:r w:rsidRPr="0030554D">
        <w:rPr>
          <w:rFonts w:eastAsiaTheme="minorHAnsi"/>
          <w:i/>
          <w:kern w:val="2"/>
          <w14:ligatures w14:val="standardContextual"/>
        </w:rPr>
        <w:t>The Journal of Academic Librarianship, 50</w:t>
      </w:r>
      <w:r w:rsidRPr="0030554D">
        <w:rPr>
          <w:rFonts w:eastAsiaTheme="minorHAnsi"/>
          <w:kern w:val="2"/>
          <w14:ligatures w14:val="standardContextual"/>
        </w:rPr>
        <w:t>, 102849. https://doi.org/10.1016/j.acalib.2024.102849</w:t>
      </w:r>
    </w:p>
    <w:p w14:paraId="1DF6B369"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Shishir, S. (2024). Harnessing GenAI for long-term success and competitive edge. Express Computer. https://www.proquest.com/docview/3145860374/citation/F9F186474A24B23PQ/1</w:t>
      </w:r>
    </w:p>
    <w:p w14:paraId="1C4D962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Shook, E., &amp; Knickrehm, M. (2020). Harnessing Revolution: Creating the future workforce. Accenture.</w:t>
      </w:r>
    </w:p>
    <w:p w14:paraId="6786ACF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Smith, A. M., &amp; Green, M. (2018). Artificial intelligence and the role of leadership. </w:t>
      </w:r>
      <w:r w:rsidRPr="0030554D">
        <w:rPr>
          <w:rFonts w:eastAsiaTheme="minorHAnsi"/>
          <w:i/>
          <w:kern w:val="2"/>
          <w14:ligatures w14:val="standardContextual"/>
        </w:rPr>
        <w:t>Journal of Leadership Studies, 12</w:t>
      </w:r>
      <w:r w:rsidRPr="0030554D">
        <w:rPr>
          <w:rFonts w:eastAsiaTheme="minorHAnsi"/>
          <w:kern w:val="2"/>
          <w14:ligatures w14:val="standardContextual"/>
        </w:rPr>
        <w:t>(3), 1-10. https://doi.org/10.1002/jls.2160585</w:t>
      </w:r>
    </w:p>
    <w:p w14:paraId="34A736A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Sriharan, A., </w:t>
      </w:r>
      <w:proofErr w:type="spellStart"/>
      <w:r w:rsidRPr="0030554D">
        <w:rPr>
          <w:rFonts w:eastAsiaTheme="minorHAnsi"/>
          <w:kern w:val="2"/>
          <w14:ligatures w14:val="standardContextual"/>
        </w:rPr>
        <w:t>Sekercioglu</w:t>
      </w:r>
      <w:proofErr w:type="spellEnd"/>
      <w:r w:rsidRPr="0030554D">
        <w:rPr>
          <w:rFonts w:eastAsiaTheme="minorHAnsi"/>
          <w:kern w:val="2"/>
          <w14:ligatures w14:val="standardContextual"/>
        </w:rPr>
        <w:t xml:space="preserve">, N., Mitchell, C., </w:t>
      </w:r>
      <w:proofErr w:type="spellStart"/>
      <w:r w:rsidRPr="0030554D">
        <w:rPr>
          <w:rFonts w:eastAsiaTheme="minorHAnsi"/>
          <w:kern w:val="2"/>
          <w14:ligatures w14:val="standardContextual"/>
        </w:rPr>
        <w:t>Senkaiahliyan</w:t>
      </w:r>
      <w:proofErr w:type="spellEnd"/>
      <w:r w:rsidRPr="0030554D">
        <w:rPr>
          <w:rFonts w:eastAsiaTheme="minorHAnsi"/>
          <w:kern w:val="2"/>
          <w14:ligatures w14:val="standardContextual"/>
        </w:rPr>
        <w:t xml:space="preserve">, S., Hertelendy, A., &amp; Porter, T. (2020). Leadership for AI transformation in health care organization: Scoping review. </w:t>
      </w:r>
      <w:r w:rsidRPr="0030554D">
        <w:rPr>
          <w:rFonts w:eastAsiaTheme="minorHAnsi"/>
          <w:i/>
          <w:kern w:val="2"/>
          <w14:ligatures w14:val="standardContextual"/>
        </w:rPr>
        <w:t>Journal of Medical Internet Research</w:t>
      </w:r>
      <w:r w:rsidRPr="0030554D">
        <w:rPr>
          <w:rFonts w:eastAsiaTheme="minorHAnsi"/>
          <w:kern w:val="2"/>
          <w14:ligatures w14:val="standardContextual"/>
        </w:rPr>
        <w:t>, 26. https://doi.org/10.2196/54556</w:t>
      </w:r>
    </w:p>
    <w:p w14:paraId="0DE9AA13"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Tabata, M., Wildermuth, C., Bottomley, K., &amp; Jenkins, D. (2025). Generative AI integration in leadership practice: Foundations, challenges, and opportunities. Journal of Leadership Studies, 18(4). https://doi.org/10.1002/jls.70005</w:t>
      </w:r>
    </w:p>
    <w:p w14:paraId="582E4DDA"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Tarsuslu</w:t>
      </w:r>
      <w:proofErr w:type="spellEnd"/>
      <w:r w:rsidRPr="0030554D">
        <w:rPr>
          <w:rFonts w:eastAsiaTheme="minorHAnsi"/>
          <w:kern w:val="2"/>
          <w14:ligatures w14:val="standardContextual"/>
        </w:rPr>
        <w:t xml:space="preserve">, S., </w:t>
      </w:r>
      <w:proofErr w:type="spellStart"/>
      <w:r w:rsidRPr="0030554D">
        <w:rPr>
          <w:rFonts w:eastAsiaTheme="minorHAnsi"/>
          <w:kern w:val="2"/>
          <w14:ligatures w14:val="standardContextual"/>
        </w:rPr>
        <w:t>Agaoglu</w:t>
      </w:r>
      <w:proofErr w:type="spellEnd"/>
      <w:r w:rsidRPr="0030554D">
        <w:rPr>
          <w:rFonts w:eastAsiaTheme="minorHAnsi"/>
          <w:kern w:val="2"/>
          <w14:ligatures w14:val="standardContextual"/>
        </w:rPr>
        <w:t xml:space="preserve">, F. O., &amp; Bas, M. (2024). Can digital leadership transform AI anxiety and attitude in nurses? </w:t>
      </w:r>
      <w:r w:rsidRPr="0030554D">
        <w:rPr>
          <w:rFonts w:eastAsiaTheme="minorHAnsi"/>
          <w:i/>
          <w:kern w:val="2"/>
          <w14:ligatures w14:val="standardContextual"/>
        </w:rPr>
        <w:t>Journal of Nursing Scholarship</w:t>
      </w:r>
      <w:r w:rsidRPr="0030554D">
        <w:rPr>
          <w:rFonts w:eastAsiaTheme="minorHAnsi"/>
          <w:kern w:val="2"/>
          <w14:ligatures w14:val="standardContextual"/>
        </w:rPr>
        <w:t>, 57(5), 28–38. https://doi.org/10.1111/jnu.13008</w:t>
      </w:r>
    </w:p>
    <w:p w14:paraId="036D91D2"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Tashakkori</w:t>
      </w:r>
      <w:proofErr w:type="spellEnd"/>
      <w:r w:rsidRPr="0030554D">
        <w:rPr>
          <w:rFonts w:eastAsiaTheme="minorHAnsi"/>
          <w:kern w:val="2"/>
          <w14:ligatures w14:val="standardContextual"/>
        </w:rPr>
        <w:t xml:space="preserve">, A., &amp; Teddlie, C. (2010). Sage handbook of mixed methods in social &amp; behavioral research (Second </w:t>
      </w:r>
      <w:proofErr w:type="gramStart"/>
      <w:r w:rsidRPr="0030554D">
        <w:rPr>
          <w:rFonts w:eastAsiaTheme="minorHAnsi"/>
          <w:kern w:val="2"/>
          <w14:ligatures w14:val="standardContextual"/>
        </w:rPr>
        <w:t>edition..</w:t>
      </w:r>
      <w:proofErr w:type="gramEnd"/>
      <w:r w:rsidRPr="0030554D">
        <w:rPr>
          <w:rFonts w:eastAsiaTheme="minorHAnsi"/>
          <w:kern w:val="2"/>
          <w14:ligatures w14:val="standardContextual"/>
        </w:rPr>
        <w:t>). SAGE Publications.</w:t>
      </w:r>
    </w:p>
    <w:p w14:paraId="1D7FCECD"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Thorén</w:t>
      </w:r>
      <w:proofErr w:type="spellEnd"/>
      <w:r w:rsidRPr="0030554D">
        <w:rPr>
          <w:rFonts w:eastAsiaTheme="minorHAnsi"/>
          <w:kern w:val="2"/>
          <w14:ligatures w14:val="standardContextual"/>
        </w:rPr>
        <w:t xml:space="preserve">, C., </w:t>
      </w:r>
      <w:proofErr w:type="spellStart"/>
      <w:r w:rsidRPr="0030554D">
        <w:rPr>
          <w:rFonts w:eastAsiaTheme="minorHAnsi"/>
          <w:kern w:val="2"/>
          <w14:ligatures w14:val="standardContextual"/>
        </w:rPr>
        <w:t>Ågerfalk</w:t>
      </w:r>
      <w:proofErr w:type="spellEnd"/>
      <w:r w:rsidRPr="0030554D">
        <w:rPr>
          <w:rFonts w:eastAsiaTheme="minorHAnsi"/>
          <w:kern w:val="2"/>
          <w14:ligatures w14:val="standardContextual"/>
        </w:rPr>
        <w:t xml:space="preserve">, P. J., &amp; </w:t>
      </w:r>
      <w:proofErr w:type="spellStart"/>
      <w:r w:rsidRPr="0030554D">
        <w:rPr>
          <w:rFonts w:eastAsiaTheme="minorHAnsi"/>
          <w:kern w:val="2"/>
          <w14:ligatures w14:val="standardContextual"/>
        </w:rPr>
        <w:t>Rolandsson</w:t>
      </w:r>
      <w:proofErr w:type="spellEnd"/>
      <w:r w:rsidRPr="0030554D">
        <w:rPr>
          <w:rFonts w:eastAsiaTheme="minorHAnsi"/>
          <w:kern w:val="2"/>
          <w14:ligatures w14:val="standardContextual"/>
        </w:rPr>
        <w:t>, B. (2018). Voicing the Puppet: Accommodating Unresolved Institutional Tensions in Digital Open Practices. Organization Studies, 39(7), 923–945. https://doi.org/10.1177/0170840617695358</w:t>
      </w:r>
    </w:p>
    <w:p w14:paraId="4B2D5A13"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Uhl-Bien, M., &amp; Arena, M. (2018). Leadership for organizational adaptability: A theoretical synthesis and integrative framework. The Leadership Quarterly, 29(1), 89–104. https://doi.org/10.1016/j.leaqua.2017.12.009</w:t>
      </w:r>
    </w:p>
    <w:p w14:paraId="25E56F4F"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Uhl-Bien, M., &amp; Marion, R. (2009). Complexity leadership in bureaucratic forms of organizing: A </w:t>
      </w:r>
      <w:proofErr w:type="spellStart"/>
      <w:r w:rsidRPr="0030554D">
        <w:rPr>
          <w:rFonts w:eastAsiaTheme="minorHAnsi"/>
          <w:kern w:val="2"/>
          <w14:ligatures w14:val="standardContextual"/>
        </w:rPr>
        <w:t>meso</w:t>
      </w:r>
      <w:proofErr w:type="spellEnd"/>
      <w:r w:rsidRPr="0030554D">
        <w:rPr>
          <w:rFonts w:eastAsiaTheme="minorHAnsi"/>
          <w:kern w:val="2"/>
          <w14:ligatures w14:val="standardContextual"/>
        </w:rPr>
        <w:t xml:space="preserve"> model. The Leadership Quarterly, 20(4), 631–650. https://doi.org/10.1016/j.leaqua.2009.04.007</w:t>
      </w:r>
    </w:p>
    <w:p w14:paraId="6DEBEC75"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Van Seters, D. A., &amp; Field, R. H. G. (1990). The Evolution of Leadership Theory. Journal of Organizational Change Management, 3(3), 29–45. https://doi.org/10.1108/09534819010142139</w:t>
      </w:r>
    </w:p>
    <w:p w14:paraId="0EDB3EA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Venkatesh, D. A. N. (2020). Leadership 4.0: Leadership Strategies for Industry 4.0 (SSRN Scholarly Paper 3736577). Social Science Research Network. https://papers.ssrn.com/abstract=3736577</w:t>
      </w:r>
    </w:p>
    <w:p w14:paraId="0BFECFE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lastRenderedPageBreak/>
        <w:t>Venkatesh, Morris, Davis, &amp; Davis. (2003). User Acceptance of Information Technology: Toward a Unified View. MIS Quarterly, 27(3), 425. https://doi.org/10.2307/30036540</w:t>
      </w:r>
    </w:p>
    <w:p w14:paraId="497A9ED8"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Vivek, R., &amp; </w:t>
      </w:r>
      <w:proofErr w:type="spellStart"/>
      <w:r w:rsidRPr="0030554D">
        <w:rPr>
          <w:rFonts w:eastAsiaTheme="minorHAnsi"/>
          <w:kern w:val="2"/>
          <w14:ligatures w14:val="standardContextual"/>
        </w:rPr>
        <w:t>Krupskyi</w:t>
      </w:r>
      <w:proofErr w:type="spellEnd"/>
      <w:r w:rsidRPr="0030554D">
        <w:rPr>
          <w:rFonts w:eastAsiaTheme="minorHAnsi"/>
          <w:kern w:val="2"/>
          <w14:ligatures w14:val="standardContextual"/>
        </w:rPr>
        <w:t>, O. P. (2024). EI &amp; AI In Leadership and How It Can Affect Future Leaders. European Journal of Management Issues, 32(3), Article 3. https://doi.org/10.15421/192415</w:t>
      </w:r>
    </w:p>
    <w:p w14:paraId="002C9AB7"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Walch, K. (2024). What are the ROI metrics for AI projects? Forbes. https://www.forbes.com/sites/cognitiveworld/2024/04/12/what-are-the-roi-metrics-for-ai-projects/</w:t>
      </w:r>
    </w:p>
    <w:p w14:paraId="4A381494"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Walker, D., &amp; Lloyd-Walker, B. (2020). The future of the management of projects in the 2030s. International Journal of Managing Projects in Business, 12. https://doi.org/10.1108/IJMPB-02-2018-0034</w:t>
      </w:r>
    </w:p>
    <w:p w14:paraId="647A5126"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Wang, Y. (2021). Artificial intelligence in educational leadership: A symbiotic role of human-artificial intelligence decision-making. Journal of Educational Administration, 59(3), 256–270. https://doi.org/10.1108/JEA-10-2020-0216</w:t>
      </w:r>
    </w:p>
    <w:p w14:paraId="43880FC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Weber, E., Krehl, E., &amp; </w:t>
      </w:r>
      <w:proofErr w:type="spellStart"/>
      <w:r w:rsidRPr="0030554D">
        <w:rPr>
          <w:rFonts w:eastAsiaTheme="minorHAnsi"/>
          <w:kern w:val="2"/>
          <w14:ligatures w14:val="standardContextual"/>
        </w:rPr>
        <w:t>Büttgen</w:t>
      </w:r>
      <w:proofErr w:type="spellEnd"/>
      <w:r w:rsidRPr="0030554D">
        <w:rPr>
          <w:rFonts w:eastAsiaTheme="minorHAnsi"/>
          <w:kern w:val="2"/>
          <w14:ligatures w14:val="standardContextual"/>
        </w:rPr>
        <w:t>, M. (2022). The Digital Transformation Leadership Framework: Conceptual and Empirical Insights into Leadership Roles in Technology‐Driven Business Environments. Journal of Leadership Studies, 16(1), 6–22. https://doi.org/10.1002/jls.21810</w:t>
      </w:r>
    </w:p>
    <w:p w14:paraId="55D2DBA7"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Weiss Nguyen, D. S., &amp; Shaik, M. M. (2024). Impact of artificial intelligence on corporate leadership. </w:t>
      </w:r>
      <w:r w:rsidRPr="0030554D">
        <w:rPr>
          <w:rFonts w:eastAsiaTheme="minorHAnsi"/>
          <w:i/>
          <w:kern w:val="2"/>
          <w14:ligatures w14:val="standardContextual"/>
        </w:rPr>
        <w:t>Journal of Computer and Communications, 12</w:t>
      </w:r>
      <w:r w:rsidRPr="0030554D">
        <w:rPr>
          <w:rFonts w:eastAsiaTheme="minorHAnsi"/>
          <w:kern w:val="2"/>
          <w14:ligatures w14:val="standardContextual"/>
        </w:rPr>
        <w:t>(4), 40-48. https://doi.org/10.4236/jcc.2024.124004</w:t>
      </w:r>
    </w:p>
    <w:p w14:paraId="154167A4" w14:textId="77777777" w:rsidR="0030554D" w:rsidRPr="0030554D" w:rsidRDefault="0030554D" w:rsidP="0030554D">
      <w:pPr>
        <w:spacing w:line="480" w:lineRule="auto"/>
        <w:ind w:left="720" w:hanging="720"/>
        <w:rPr>
          <w:rFonts w:eastAsiaTheme="minorHAnsi"/>
          <w:kern w:val="2"/>
          <w14:ligatures w14:val="standardContextual"/>
        </w:rPr>
      </w:pPr>
      <w:proofErr w:type="spellStart"/>
      <w:r w:rsidRPr="0030554D">
        <w:rPr>
          <w:rFonts w:eastAsiaTheme="minorHAnsi"/>
          <w:kern w:val="2"/>
          <w14:ligatures w14:val="standardContextual"/>
        </w:rPr>
        <w:t>Wijayati</w:t>
      </w:r>
      <w:proofErr w:type="spellEnd"/>
      <w:r w:rsidRPr="0030554D">
        <w:rPr>
          <w:rFonts w:eastAsiaTheme="minorHAnsi"/>
          <w:kern w:val="2"/>
          <w14:ligatures w14:val="standardContextual"/>
        </w:rPr>
        <w:t xml:space="preserve">, D. T., Rahman, Z., </w:t>
      </w:r>
      <w:proofErr w:type="spellStart"/>
      <w:r w:rsidRPr="0030554D">
        <w:rPr>
          <w:rFonts w:eastAsiaTheme="minorHAnsi"/>
          <w:kern w:val="2"/>
          <w14:ligatures w14:val="standardContextual"/>
        </w:rPr>
        <w:t>Fahrullah</w:t>
      </w:r>
      <w:proofErr w:type="spellEnd"/>
      <w:r w:rsidRPr="0030554D">
        <w:rPr>
          <w:rFonts w:eastAsiaTheme="minorHAnsi"/>
          <w:kern w:val="2"/>
          <w14:ligatures w14:val="standardContextual"/>
        </w:rPr>
        <w:t xml:space="preserve">, A., Rahman, M. F. W., Candra Arifah, I. D., &amp; </w:t>
      </w:r>
      <w:proofErr w:type="spellStart"/>
      <w:r w:rsidRPr="0030554D">
        <w:rPr>
          <w:rFonts w:eastAsiaTheme="minorHAnsi"/>
          <w:kern w:val="2"/>
          <w14:ligatures w14:val="standardContextual"/>
        </w:rPr>
        <w:t>Kautsar</w:t>
      </w:r>
      <w:proofErr w:type="spellEnd"/>
      <w:r w:rsidRPr="0030554D">
        <w:rPr>
          <w:rFonts w:eastAsiaTheme="minorHAnsi"/>
          <w:kern w:val="2"/>
          <w14:ligatures w14:val="standardContextual"/>
        </w:rPr>
        <w:t xml:space="preserve">, A. (2020). A study of artificial intelligence on employee performance and work </w:t>
      </w:r>
      <w:r w:rsidRPr="0030554D">
        <w:rPr>
          <w:rFonts w:eastAsiaTheme="minorHAnsi"/>
          <w:kern w:val="2"/>
          <w14:ligatures w14:val="standardContextual"/>
        </w:rPr>
        <w:lastRenderedPageBreak/>
        <w:t xml:space="preserve">engagement: The moderating role of change leadership. </w:t>
      </w:r>
      <w:r w:rsidRPr="0030554D">
        <w:rPr>
          <w:rFonts w:eastAsiaTheme="minorHAnsi"/>
          <w:i/>
          <w:kern w:val="2"/>
          <w14:ligatures w14:val="standardContextual"/>
        </w:rPr>
        <w:t>International Journal of Management</w:t>
      </w:r>
      <w:r w:rsidRPr="0030554D">
        <w:rPr>
          <w:rFonts w:eastAsiaTheme="minorHAnsi"/>
          <w:kern w:val="2"/>
          <w14:ligatures w14:val="standardContextual"/>
        </w:rPr>
        <w:t>, 43. https://doi.org/10.1108/IJM-07-2021-0423</w:t>
      </w:r>
    </w:p>
    <w:p w14:paraId="0931CD7B"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Wilson, H. J. (2018, August 16). Human Plus Machine: Reimagining Work in the Age of AI. Harvard Business Review. https://hbr.org/webinar/2018/08/human-plus-machine-reimagining-work-in-the-age-of-ai</w:t>
      </w:r>
    </w:p>
    <w:p w14:paraId="56A4A56C"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 xml:space="preserve">Yin, Z., Kong, H., Baruch, Y., </w:t>
      </w:r>
      <w:proofErr w:type="spellStart"/>
      <w:r w:rsidRPr="0030554D">
        <w:rPr>
          <w:rFonts w:eastAsiaTheme="minorHAnsi"/>
          <w:kern w:val="2"/>
          <w14:ligatures w14:val="standardContextual"/>
        </w:rPr>
        <w:t>L’Espoir</w:t>
      </w:r>
      <w:proofErr w:type="spellEnd"/>
      <w:r w:rsidRPr="0030554D">
        <w:rPr>
          <w:rFonts w:eastAsiaTheme="minorHAnsi"/>
          <w:kern w:val="2"/>
          <w14:ligatures w14:val="standardContextual"/>
        </w:rPr>
        <w:t xml:space="preserve"> Decosta, P., &amp; Yuan, Y. (2024). Interactive effects of AI awareness and change-oriented leadership on employee-AI collaboration: The role of approach and avoidance motivation. Tourism Management, 105, 104966. https://doi.org/10.1016/j.tourman.2024.104966</w:t>
      </w:r>
    </w:p>
    <w:p w14:paraId="056B13DA" w14:textId="77777777" w:rsidR="0030554D" w:rsidRPr="0030554D" w:rsidRDefault="0030554D" w:rsidP="0030554D">
      <w:pPr>
        <w:spacing w:line="480" w:lineRule="auto"/>
        <w:ind w:left="720" w:hanging="720"/>
        <w:rPr>
          <w:rFonts w:eastAsiaTheme="minorHAnsi"/>
          <w:kern w:val="2"/>
          <w14:ligatures w14:val="standardContextual"/>
        </w:rPr>
      </w:pPr>
      <w:r w:rsidRPr="0030554D">
        <w:rPr>
          <w:rFonts w:eastAsiaTheme="minorHAnsi"/>
          <w:kern w:val="2"/>
          <w14:ligatures w14:val="standardContextual"/>
        </w:rPr>
        <w:t>Zhang, Q., Wang, F., Liao, G., &amp; Li, M. (2025). How does AI trust foster innovative performance under paternalistic leadership? The roles of AI crafting and leader’s AI opportunity perception. Behavioral Sciences, 15(8), 1064. https://doi.org/10.3390/bs15081064</w:t>
      </w:r>
    </w:p>
    <w:p w14:paraId="6A831DFE" w14:textId="1E6F649E" w:rsidR="003C537A" w:rsidRDefault="003C537A">
      <w:pPr>
        <w:rPr>
          <w:rFonts w:eastAsiaTheme="minorHAnsi"/>
          <w:kern w:val="2"/>
          <w14:ligatures w14:val="standardContextual"/>
        </w:rPr>
      </w:pPr>
    </w:p>
    <w:p w14:paraId="086FB9E9" w14:textId="77777777" w:rsidR="0030554D" w:rsidRDefault="0030554D">
      <w:pPr>
        <w:rPr>
          <w:rFonts w:eastAsiaTheme="minorHAnsi"/>
          <w:b/>
          <w:bCs/>
          <w:color w:val="000000"/>
          <w:kern w:val="2"/>
          <w14:ligatures w14:val="standardContextual"/>
        </w:rPr>
      </w:pPr>
      <w:r>
        <w:rPr>
          <w:b/>
          <w:bCs/>
          <w:color w:val="000000"/>
        </w:rPr>
        <w:br w:type="page"/>
      </w:r>
    </w:p>
    <w:p w14:paraId="18093E31" w14:textId="21850DD0" w:rsidR="005A6681" w:rsidRPr="005A6681" w:rsidRDefault="005A6681" w:rsidP="005A6681">
      <w:pPr>
        <w:pStyle w:val="NoSpacing"/>
        <w:spacing w:line="480" w:lineRule="auto"/>
        <w:jc w:val="center"/>
        <w:rPr>
          <w:rFonts w:ascii="Times New Roman" w:hAnsi="Times New Roman" w:cs="Times New Roman"/>
          <w:b/>
          <w:bCs/>
          <w:color w:val="000000"/>
        </w:rPr>
      </w:pPr>
      <w:r w:rsidRPr="005A6681">
        <w:rPr>
          <w:rFonts w:ascii="Times New Roman" w:hAnsi="Times New Roman" w:cs="Times New Roman"/>
          <w:b/>
          <w:bCs/>
          <w:color w:val="000000"/>
        </w:rPr>
        <w:lastRenderedPageBreak/>
        <w:t>Appendix 1: Assessment Package</w:t>
      </w:r>
    </w:p>
    <w:p w14:paraId="559EA044" w14:textId="75715650" w:rsidR="005A6681" w:rsidRPr="00705EFF" w:rsidRDefault="005A6681" w:rsidP="005A6681">
      <w:pPr>
        <w:pStyle w:val="NoSpacing"/>
        <w:spacing w:line="480" w:lineRule="auto"/>
        <w:rPr>
          <w:rFonts w:ascii="Times New Roman" w:hAnsi="Times New Roman" w:cs="Times New Roman"/>
          <w:color w:val="000000"/>
        </w:rPr>
      </w:pPr>
      <w:r w:rsidRPr="00705EFF">
        <w:rPr>
          <w:rFonts w:ascii="Times New Roman" w:hAnsi="Times New Roman" w:cs="Times New Roman"/>
          <w:color w:val="000000"/>
        </w:rPr>
        <w:t>Leadership in AI-Enabled Organizations - Complete Assessment Package</w:t>
      </w:r>
      <w:r>
        <w:rPr>
          <w:rFonts w:ascii="Times New Roman" w:hAnsi="Times New Roman" w:cs="Times New Roman"/>
          <w:color w:val="000000"/>
        </w:rPr>
        <w:t xml:space="preserve"> - </w:t>
      </w:r>
      <w:r w:rsidRPr="00705EFF">
        <w:rPr>
          <w:rFonts w:ascii="Times New Roman" w:hAnsi="Times New Roman" w:cs="Times New Roman"/>
          <w:b/>
          <w:bCs/>
          <w:color w:val="FF0000"/>
        </w:rPr>
        <w:t>DRAFT</w:t>
      </w:r>
    </w:p>
    <w:p w14:paraId="41773E67" w14:textId="77777777" w:rsidR="005A6681" w:rsidRPr="00705EFF" w:rsidRDefault="005A6681" w:rsidP="005A6681">
      <w:pPr>
        <w:pStyle w:val="NoSpacing"/>
        <w:spacing w:line="480" w:lineRule="auto"/>
        <w:rPr>
          <w:rFonts w:ascii="Times New Roman" w:hAnsi="Times New Roman" w:cs="Times New Roman"/>
          <w:i/>
          <w:iCs/>
          <w:color w:val="000000"/>
        </w:rPr>
      </w:pPr>
      <w:r w:rsidRPr="00705EFF">
        <w:rPr>
          <w:rFonts w:ascii="Times New Roman" w:hAnsi="Times New Roman" w:cs="Times New Roman"/>
          <w:i/>
          <w:iCs/>
          <w:color w:val="000000"/>
        </w:rPr>
        <w:t>Version 1.0 (February 2025)</w:t>
      </w:r>
    </w:p>
    <w:p w14:paraId="16A1BCE7" w14:textId="77777777" w:rsidR="005A6681" w:rsidRPr="00705EFF" w:rsidRDefault="005A6681" w:rsidP="005A6681">
      <w:pPr>
        <w:pStyle w:val="NoSpacing"/>
        <w:spacing w:line="480" w:lineRule="auto"/>
        <w:rPr>
          <w:rFonts w:ascii="Times New Roman" w:hAnsi="Times New Roman" w:cs="Times New Roman"/>
          <w:b/>
          <w:bCs/>
          <w:color w:val="000000"/>
        </w:rPr>
      </w:pPr>
      <w:r w:rsidRPr="00705EFF">
        <w:rPr>
          <w:rFonts w:ascii="Times New Roman" w:hAnsi="Times New Roman" w:cs="Times New Roman"/>
          <w:b/>
          <w:bCs/>
          <w:color w:val="000000"/>
        </w:rPr>
        <w:t>Overview</w:t>
      </w:r>
    </w:p>
    <w:p w14:paraId="3F18E7FD" w14:textId="06A79AF2" w:rsidR="00892EEC" w:rsidRDefault="00892EEC" w:rsidP="00892EEC">
      <w:pPr>
        <w:pStyle w:val="NoSpacing"/>
        <w:rPr>
          <w:rFonts w:ascii="Times New Roman" w:hAnsi="Times New Roman" w:cs="Times New Roman"/>
          <w:color w:val="000000"/>
        </w:rPr>
      </w:pPr>
      <w:r w:rsidRPr="117D67E8">
        <w:rPr>
          <w:rFonts w:ascii="Times New Roman" w:hAnsi="Times New Roman" w:cs="Times New Roman"/>
          <w:color w:val="000000" w:themeColor="text1"/>
        </w:rPr>
        <w:t xml:space="preserve">This assessment package contains the </w:t>
      </w:r>
      <w:r w:rsidR="7FA48352" w:rsidRPr="117D67E8">
        <w:rPr>
          <w:rFonts w:ascii="Times New Roman" w:hAnsi="Times New Roman" w:cs="Times New Roman"/>
          <w:b/>
          <w:bCs/>
          <w:color w:val="000000" w:themeColor="text1"/>
        </w:rPr>
        <w:t>AI-Leadership Competency Assessment Tool</w:t>
      </w:r>
      <w:r w:rsidRPr="117D67E8">
        <w:rPr>
          <w:rFonts w:ascii="Times New Roman" w:hAnsi="Times New Roman" w:cs="Times New Roman"/>
          <w:b/>
          <w:bCs/>
          <w:color w:val="000000" w:themeColor="text1"/>
        </w:rPr>
        <w:t xml:space="preserve"> (</w:t>
      </w:r>
      <w:r w:rsidR="1CB4EA13" w:rsidRPr="117D67E8">
        <w:rPr>
          <w:rFonts w:ascii="Times New Roman" w:hAnsi="Times New Roman" w:cs="Times New Roman"/>
          <w:b/>
          <w:bCs/>
          <w:color w:val="000000" w:themeColor="text1"/>
        </w:rPr>
        <w:t>AI-LCAT</w:t>
      </w:r>
      <w:r w:rsidRPr="117D67E8">
        <w:rPr>
          <w:rFonts w:ascii="Times New Roman" w:hAnsi="Times New Roman" w:cs="Times New Roman"/>
          <w:b/>
          <w:bCs/>
          <w:color w:val="000000" w:themeColor="text1"/>
        </w:rPr>
        <w:t>)</w:t>
      </w:r>
      <w:r w:rsidRPr="117D67E8">
        <w:rPr>
          <w:rFonts w:ascii="Times New Roman" w:hAnsi="Times New Roman" w:cs="Times New Roman"/>
          <w:color w:val="000000" w:themeColor="text1"/>
        </w:rPr>
        <w:t>, a psychometric instrument designed to assess leadership readiness across three domains of the AI-Integrated Leadership Competency Model (AILCM):</w:t>
      </w:r>
    </w:p>
    <w:p w14:paraId="05A08488" w14:textId="77777777" w:rsidR="00892EEC" w:rsidRPr="00892EEC" w:rsidRDefault="00892EEC" w:rsidP="00892EEC">
      <w:pPr>
        <w:pStyle w:val="NoSpacing"/>
        <w:rPr>
          <w:rFonts w:ascii="Times New Roman" w:hAnsi="Times New Roman" w:cs="Times New Roman"/>
          <w:color w:val="000000"/>
        </w:rPr>
      </w:pPr>
    </w:p>
    <w:p w14:paraId="3988ABD4" w14:textId="77777777" w:rsidR="00892EEC" w:rsidRPr="00892EEC" w:rsidRDefault="00892EEC" w:rsidP="00777B02">
      <w:pPr>
        <w:pStyle w:val="NoSpacing"/>
        <w:numPr>
          <w:ilvl w:val="0"/>
          <w:numId w:val="23"/>
        </w:numPr>
        <w:rPr>
          <w:rFonts w:ascii="Times New Roman" w:hAnsi="Times New Roman" w:cs="Times New Roman"/>
          <w:color w:val="000000"/>
        </w:rPr>
      </w:pPr>
      <w:r w:rsidRPr="00892EEC">
        <w:rPr>
          <w:rFonts w:ascii="Times New Roman" w:hAnsi="Times New Roman" w:cs="Times New Roman"/>
          <w:color w:val="000000"/>
        </w:rPr>
        <w:t>Strategic Adaptability</w:t>
      </w:r>
    </w:p>
    <w:p w14:paraId="4B34B277" w14:textId="77777777" w:rsidR="00892EEC" w:rsidRPr="00892EEC" w:rsidRDefault="00892EEC" w:rsidP="00777B02">
      <w:pPr>
        <w:pStyle w:val="NoSpacing"/>
        <w:numPr>
          <w:ilvl w:val="0"/>
          <w:numId w:val="23"/>
        </w:numPr>
        <w:rPr>
          <w:rFonts w:ascii="Times New Roman" w:hAnsi="Times New Roman" w:cs="Times New Roman"/>
          <w:color w:val="000000"/>
        </w:rPr>
      </w:pPr>
      <w:r w:rsidRPr="00892EEC">
        <w:rPr>
          <w:rFonts w:ascii="Times New Roman" w:hAnsi="Times New Roman" w:cs="Times New Roman"/>
          <w:color w:val="000000"/>
        </w:rPr>
        <w:t>AI and Digital Acumen</w:t>
      </w:r>
    </w:p>
    <w:p w14:paraId="3FAF5FE3" w14:textId="77777777" w:rsidR="00892EEC" w:rsidRPr="00892EEC" w:rsidRDefault="00892EEC" w:rsidP="00777B02">
      <w:pPr>
        <w:pStyle w:val="NoSpacing"/>
        <w:numPr>
          <w:ilvl w:val="0"/>
          <w:numId w:val="23"/>
        </w:numPr>
        <w:rPr>
          <w:rFonts w:ascii="Times New Roman" w:hAnsi="Times New Roman" w:cs="Times New Roman"/>
          <w:color w:val="000000"/>
        </w:rPr>
      </w:pPr>
      <w:r w:rsidRPr="00892EEC">
        <w:rPr>
          <w:rFonts w:ascii="Times New Roman" w:hAnsi="Times New Roman" w:cs="Times New Roman"/>
          <w:color w:val="000000"/>
        </w:rPr>
        <w:t>Human-AI Alignment in Governance</w:t>
      </w:r>
    </w:p>
    <w:p w14:paraId="45FE6D71" w14:textId="77777777" w:rsidR="00892EEC" w:rsidRPr="00892EEC" w:rsidRDefault="00892EEC" w:rsidP="00777B02">
      <w:pPr>
        <w:pStyle w:val="NoSpacing"/>
        <w:numPr>
          <w:ilvl w:val="0"/>
          <w:numId w:val="23"/>
        </w:numPr>
        <w:rPr>
          <w:rFonts w:ascii="Times New Roman" w:hAnsi="Times New Roman" w:cs="Times New Roman"/>
          <w:color w:val="000000"/>
        </w:rPr>
      </w:pPr>
      <w:r w:rsidRPr="00892EEC">
        <w:rPr>
          <w:rFonts w:ascii="Times New Roman" w:hAnsi="Times New Roman" w:cs="Times New Roman"/>
          <w:color w:val="000000"/>
        </w:rPr>
        <w:t>Total completion time: ~25–30 minutes</w:t>
      </w:r>
    </w:p>
    <w:p w14:paraId="44189951" w14:textId="77777777" w:rsidR="005A6681" w:rsidRPr="00705EFF" w:rsidRDefault="005A6681" w:rsidP="005A6681">
      <w:pPr>
        <w:pStyle w:val="NoSpacing"/>
        <w:ind w:left="720"/>
        <w:rPr>
          <w:rFonts w:ascii="Times New Roman" w:hAnsi="Times New Roman" w:cs="Times New Roman"/>
          <w:b/>
          <w:bCs/>
        </w:rPr>
      </w:pPr>
    </w:p>
    <w:p w14:paraId="7C5E24F8" w14:textId="77777777" w:rsidR="005A6681" w:rsidRPr="00705EFF" w:rsidRDefault="005A6681" w:rsidP="005A6681">
      <w:pPr>
        <w:pStyle w:val="NoSpacing"/>
        <w:spacing w:line="480" w:lineRule="auto"/>
        <w:rPr>
          <w:rFonts w:ascii="Times New Roman" w:hAnsi="Times New Roman" w:cs="Times New Roman"/>
          <w:color w:val="000000"/>
        </w:rPr>
      </w:pPr>
      <w:r w:rsidRPr="00705EFF">
        <w:rPr>
          <w:rFonts w:ascii="Times New Roman" w:hAnsi="Times New Roman" w:cs="Times New Roman"/>
          <w:color w:val="000000"/>
        </w:rPr>
        <w:t>Important Instructions</w:t>
      </w:r>
    </w:p>
    <w:p w14:paraId="42BD499C" w14:textId="77777777" w:rsidR="005A6681" w:rsidRPr="00705EFF" w:rsidRDefault="005A6681" w:rsidP="00777B02">
      <w:pPr>
        <w:pStyle w:val="NoSpacing"/>
        <w:numPr>
          <w:ilvl w:val="0"/>
          <w:numId w:val="24"/>
        </w:numPr>
        <w:rPr>
          <w:rFonts w:ascii="Times New Roman" w:hAnsi="Times New Roman" w:cs="Times New Roman"/>
          <w:b/>
          <w:bCs/>
        </w:rPr>
      </w:pPr>
      <w:r w:rsidRPr="00705EFF">
        <w:rPr>
          <w:rFonts w:ascii="Times New Roman" w:hAnsi="Times New Roman" w:cs="Times New Roman"/>
          <w:color w:val="000000"/>
        </w:rPr>
        <w:t>Complete all sections in one sitting if possible</w:t>
      </w:r>
    </w:p>
    <w:p w14:paraId="72BDC7C0" w14:textId="77777777" w:rsidR="005A6681" w:rsidRPr="00705EFF" w:rsidRDefault="005A6681" w:rsidP="00777B02">
      <w:pPr>
        <w:pStyle w:val="NoSpacing"/>
        <w:numPr>
          <w:ilvl w:val="0"/>
          <w:numId w:val="24"/>
        </w:numPr>
        <w:rPr>
          <w:rFonts w:ascii="Times New Roman" w:hAnsi="Times New Roman" w:cs="Times New Roman"/>
          <w:b/>
          <w:bCs/>
        </w:rPr>
      </w:pPr>
      <w:r w:rsidRPr="00705EFF">
        <w:rPr>
          <w:rFonts w:ascii="Times New Roman" w:hAnsi="Times New Roman" w:cs="Times New Roman"/>
          <w:color w:val="000000"/>
        </w:rPr>
        <w:t>Answer all questions honestly and thoroughly</w:t>
      </w:r>
    </w:p>
    <w:p w14:paraId="75A50808" w14:textId="77777777" w:rsidR="005A6681" w:rsidRPr="00705EFF" w:rsidRDefault="005A6681" w:rsidP="00777B02">
      <w:pPr>
        <w:pStyle w:val="NoSpacing"/>
        <w:numPr>
          <w:ilvl w:val="0"/>
          <w:numId w:val="24"/>
        </w:numPr>
        <w:rPr>
          <w:rFonts w:ascii="Times New Roman" w:hAnsi="Times New Roman" w:cs="Times New Roman"/>
          <w:b/>
          <w:bCs/>
        </w:rPr>
      </w:pPr>
      <w:r w:rsidRPr="00705EFF">
        <w:rPr>
          <w:rFonts w:ascii="Times New Roman" w:hAnsi="Times New Roman" w:cs="Times New Roman"/>
          <w:color w:val="000000"/>
        </w:rPr>
        <w:t>Use the full range of the response scale</w:t>
      </w:r>
    </w:p>
    <w:p w14:paraId="573221B3" w14:textId="77777777" w:rsidR="005A6681" w:rsidRPr="00705EFF" w:rsidRDefault="005A6681" w:rsidP="00777B02">
      <w:pPr>
        <w:pStyle w:val="NoSpacing"/>
        <w:numPr>
          <w:ilvl w:val="0"/>
          <w:numId w:val="24"/>
        </w:numPr>
        <w:rPr>
          <w:rFonts w:ascii="Times New Roman" w:hAnsi="Times New Roman" w:cs="Times New Roman"/>
          <w:b/>
          <w:bCs/>
        </w:rPr>
      </w:pPr>
      <w:r w:rsidRPr="00705EFF">
        <w:rPr>
          <w:rFonts w:ascii="Times New Roman" w:hAnsi="Times New Roman" w:cs="Times New Roman"/>
          <w:color w:val="000000"/>
        </w:rPr>
        <w:t>Take time to reflect on each question</w:t>
      </w:r>
    </w:p>
    <w:p w14:paraId="3943C78A" w14:textId="77777777" w:rsidR="005A6681" w:rsidRPr="00705EFF" w:rsidRDefault="005A6681" w:rsidP="00777B02">
      <w:pPr>
        <w:pStyle w:val="NoSpacing"/>
        <w:numPr>
          <w:ilvl w:val="0"/>
          <w:numId w:val="24"/>
        </w:numPr>
        <w:rPr>
          <w:rFonts w:ascii="Times New Roman" w:hAnsi="Times New Roman" w:cs="Times New Roman"/>
          <w:b/>
          <w:bCs/>
        </w:rPr>
      </w:pPr>
      <w:r w:rsidRPr="00705EFF">
        <w:rPr>
          <w:rFonts w:ascii="Times New Roman" w:hAnsi="Times New Roman" w:cs="Times New Roman"/>
          <w:color w:val="000000"/>
        </w:rPr>
        <w:t>There are no "right" or "wrong" answers</w:t>
      </w:r>
    </w:p>
    <w:p w14:paraId="784AC81B" w14:textId="77777777" w:rsidR="005A6681" w:rsidRPr="00705EFF" w:rsidRDefault="005A6681" w:rsidP="005A6681">
      <w:pPr>
        <w:pStyle w:val="Heading2"/>
        <w:rPr>
          <w:rFonts w:ascii="Times New Roman" w:hAnsi="Times New Roman" w:cs="Times New Roman"/>
          <w:b/>
          <w:bCs/>
          <w:color w:val="000000"/>
          <w:sz w:val="24"/>
          <w:szCs w:val="24"/>
        </w:rPr>
      </w:pPr>
      <w:r w:rsidRPr="00705EFF">
        <w:rPr>
          <w:rFonts w:ascii="Times New Roman" w:hAnsi="Times New Roman" w:cs="Times New Roman"/>
          <w:b/>
          <w:bCs/>
          <w:color w:val="000000"/>
          <w:sz w:val="24"/>
          <w:szCs w:val="24"/>
        </w:rPr>
        <w:t>PART 1: Demographic Information</w:t>
      </w:r>
    </w:p>
    <w:p w14:paraId="67EB9EE1" w14:textId="77777777" w:rsidR="005A6681" w:rsidRPr="00705EFF" w:rsidRDefault="005A6681" w:rsidP="005A6681">
      <w:pPr>
        <w:pStyle w:val="whitespace-pre-wrap"/>
        <w:rPr>
          <w:color w:val="000000"/>
        </w:rPr>
      </w:pPr>
      <w:r w:rsidRPr="00705EFF">
        <w:rPr>
          <w:color w:val="000000"/>
        </w:rPr>
        <w:t>Please provide the following information:</w:t>
      </w:r>
    </w:p>
    <w:p w14:paraId="553B0D4E" w14:textId="77777777" w:rsidR="005A6681" w:rsidRPr="00705EFF" w:rsidRDefault="005A6681" w:rsidP="00777B02">
      <w:pPr>
        <w:pStyle w:val="whitespace-normal"/>
        <w:numPr>
          <w:ilvl w:val="0"/>
          <w:numId w:val="19"/>
        </w:numPr>
        <w:spacing w:line="276" w:lineRule="auto"/>
        <w:rPr>
          <w:color w:val="000000"/>
        </w:rPr>
      </w:pPr>
      <w:r w:rsidRPr="00705EFF">
        <w:rPr>
          <w:color w:val="000000"/>
        </w:rPr>
        <w:t>Current Role/Position: _____________________</w:t>
      </w:r>
    </w:p>
    <w:p w14:paraId="557A54EF" w14:textId="77777777" w:rsidR="005A6681" w:rsidRPr="00705EFF" w:rsidRDefault="005A6681" w:rsidP="00777B02">
      <w:pPr>
        <w:pStyle w:val="whitespace-normal"/>
        <w:numPr>
          <w:ilvl w:val="0"/>
          <w:numId w:val="19"/>
        </w:numPr>
        <w:spacing w:line="276" w:lineRule="auto"/>
        <w:rPr>
          <w:color w:val="000000"/>
        </w:rPr>
      </w:pPr>
      <w:r w:rsidRPr="00705EFF">
        <w:rPr>
          <w:color w:val="000000"/>
        </w:rPr>
        <w:t>Years in Current Role: _____________________</w:t>
      </w:r>
    </w:p>
    <w:p w14:paraId="5119285E" w14:textId="77777777" w:rsidR="005A6681" w:rsidRPr="00705EFF" w:rsidRDefault="005A6681" w:rsidP="00777B02">
      <w:pPr>
        <w:pStyle w:val="whitespace-normal"/>
        <w:numPr>
          <w:ilvl w:val="0"/>
          <w:numId w:val="19"/>
        </w:numPr>
        <w:spacing w:line="276" w:lineRule="auto"/>
        <w:rPr>
          <w:color w:val="000000"/>
        </w:rPr>
      </w:pPr>
      <w:r w:rsidRPr="00705EFF">
        <w:rPr>
          <w:color w:val="000000"/>
        </w:rPr>
        <w:t>Total Years of Leadership Experience: _____________________</w:t>
      </w:r>
    </w:p>
    <w:p w14:paraId="4D2E8C4B" w14:textId="77777777" w:rsidR="005A6681" w:rsidRPr="00705EFF" w:rsidRDefault="005A6681" w:rsidP="00777B02">
      <w:pPr>
        <w:pStyle w:val="whitespace-normal"/>
        <w:numPr>
          <w:ilvl w:val="0"/>
          <w:numId w:val="19"/>
        </w:numPr>
        <w:spacing w:line="276" w:lineRule="auto"/>
        <w:rPr>
          <w:color w:val="000000"/>
        </w:rPr>
      </w:pPr>
      <w:r w:rsidRPr="00705EFF">
        <w:rPr>
          <w:color w:val="000000"/>
        </w:rPr>
        <w:t>Industry Sector:</w:t>
      </w:r>
    </w:p>
    <w:p w14:paraId="0DC8F38A"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Private Sector</w:t>
      </w:r>
    </w:p>
    <w:p w14:paraId="7133A3E3"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Public Sector</w:t>
      </w:r>
    </w:p>
    <w:p w14:paraId="6523227D"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Military/Defense</w:t>
      </w:r>
    </w:p>
    <w:p w14:paraId="0FEF0C53"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Healthcare</w:t>
      </w:r>
    </w:p>
    <w:p w14:paraId="60B889BE"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Education</w:t>
      </w:r>
    </w:p>
    <w:p w14:paraId="228923B4"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Other (please specify): _____________________</w:t>
      </w:r>
    </w:p>
    <w:p w14:paraId="022B7687" w14:textId="77777777" w:rsidR="005A6681" w:rsidRPr="00705EFF" w:rsidRDefault="005A6681" w:rsidP="00777B02">
      <w:pPr>
        <w:pStyle w:val="whitespace-normal"/>
        <w:numPr>
          <w:ilvl w:val="0"/>
          <w:numId w:val="19"/>
        </w:numPr>
        <w:spacing w:line="276" w:lineRule="auto"/>
        <w:rPr>
          <w:color w:val="000000"/>
        </w:rPr>
      </w:pPr>
      <w:r w:rsidRPr="00705EFF">
        <w:rPr>
          <w:color w:val="000000"/>
        </w:rPr>
        <w:t>Organization Size:</w:t>
      </w:r>
    </w:p>
    <w:p w14:paraId="586ECD1E"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500-999 employees</w:t>
      </w:r>
    </w:p>
    <w:p w14:paraId="2DBFDAF5"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1,000-4,999 employees</w:t>
      </w:r>
    </w:p>
    <w:p w14:paraId="343FB86E"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5,000-9,999 employees</w:t>
      </w:r>
    </w:p>
    <w:p w14:paraId="0B931C1F"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10,000+ employees</w:t>
      </w:r>
    </w:p>
    <w:p w14:paraId="25AA81AB" w14:textId="77777777" w:rsidR="005A6681" w:rsidRPr="00705EFF" w:rsidRDefault="005A6681" w:rsidP="00777B02">
      <w:pPr>
        <w:pStyle w:val="whitespace-normal"/>
        <w:numPr>
          <w:ilvl w:val="0"/>
          <w:numId w:val="19"/>
        </w:numPr>
        <w:spacing w:line="276" w:lineRule="auto"/>
        <w:rPr>
          <w:color w:val="000000"/>
        </w:rPr>
      </w:pPr>
      <w:r w:rsidRPr="00705EFF">
        <w:rPr>
          <w:color w:val="000000"/>
        </w:rPr>
        <w:lastRenderedPageBreak/>
        <w:t>Education Level:</w:t>
      </w:r>
    </w:p>
    <w:p w14:paraId="193D3DA3"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Bachelor's Degree</w:t>
      </w:r>
    </w:p>
    <w:p w14:paraId="5D7258C0"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Master's Degree</w:t>
      </w:r>
    </w:p>
    <w:p w14:paraId="06C3A2FB"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Doctoral Degree</w:t>
      </w:r>
    </w:p>
    <w:p w14:paraId="1A5039DF"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Professional Certification</w:t>
      </w:r>
    </w:p>
    <w:p w14:paraId="12C8ECD1"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Other (please specify): _____________________</w:t>
      </w:r>
    </w:p>
    <w:p w14:paraId="4131C85F" w14:textId="77777777" w:rsidR="005A6681" w:rsidRPr="00705EFF" w:rsidRDefault="005A6681" w:rsidP="00777B02">
      <w:pPr>
        <w:pStyle w:val="whitespace-normal"/>
        <w:numPr>
          <w:ilvl w:val="0"/>
          <w:numId w:val="19"/>
        </w:numPr>
        <w:spacing w:line="276" w:lineRule="auto"/>
        <w:rPr>
          <w:color w:val="000000"/>
        </w:rPr>
      </w:pPr>
      <w:r w:rsidRPr="00705EFF">
        <w:rPr>
          <w:color w:val="000000"/>
        </w:rPr>
        <w:t>Age Range:</w:t>
      </w:r>
    </w:p>
    <w:p w14:paraId="2DE0B210"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25-34</w:t>
      </w:r>
    </w:p>
    <w:p w14:paraId="201BE994"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35-44</w:t>
      </w:r>
    </w:p>
    <w:p w14:paraId="69DC9D78"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45-54</w:t>
      </w:r>
    </w:p>
    <w:p w14:paraId="4F91E21B"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55-64</w:t>
      </w:r>
    </w:p>
    <w:p w14:paraId="2A9BF3A9"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65+</w:t>
      </w:r>
    </w:p>
    <w:p w14:paraId="3BDF69AB" w14:textId="77777777" w:rsidR="005A6681" w:rsidRPr="00705EFF" w:rsidRDefault="005A6681" w:rsidP="00777B02">
      <w:pPr>
        <w:pStyle w:val="whitespace-normal"/>
        <w:numPr>
          <w:ilvl w:val="0"/>
          <w:numId w:val="19"/>
        </w:numPr>
        <w:spacing w:line="276" w:lineRule="auto"/>
        <w:rPr>
          <w:color w:val="000000"/>
        </w:rPr>
      </w:pPr>
      <w:r w:rsidRPr="00705EFF">
        <w:rPr>
          <w:color w:val="000000"/>
        </w:rPr>
        <w:t>Gender:</w:t>
      </w:r>
    </w:p>
    <w:p w14:paraId="04E5A5B5"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Male</w:t>
      </w:r>
    </w:p>
    <w:p w14:paraId="7912C966"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Female</w:t>
      </w:r>
    </w:p>
    <w:p w14:paraId="60C5342E"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Non-binary</w:t>
      </w:r>
    </w:p>
    <w:p w14:paraId="086FB8BC"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Prefer not to say</w:t>
      </w:r>
    </w:p>
    <w:p w14:paraId="410EA69D"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Prefer to self-describe: _____________________</w:t>
      </w:r>
    </w:p>
    <w:p w14:paraId="6A1AB637" w14:textId="77777777" w:rsidR="005A6681" w:rsidRPr="00705EFF" w:rsidRDefault="005A6681" w:rsidP="00777B02">
      <w:pPr>
        <w:pStyle w:val="whitespace-normal"/>
        <w:numPr>
          <w:ilvl w:val="0"/>
          <w:numId w:val="19"/>
        </w:numPr>
        <w:spacing w:line="276" w:lineRule="auto"/>
        <w:rPr>
          <w:color w:val="000000"/>
        </w:rPr>
      </w:pPr>
      <w:r w:rsidRPr="00705EFF">
        <w:rPr>
          <w:color w:val="000000"/>
        </w:rPr>
        <w:t>Experience with AI Implementation:</w:t>
      </w:r>
    </w:p>
    <w:p w14:paraId="1DCD4C60"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Less than 1 year</w:t>
      </w:r>
    </w:p>
    <w:p w14:paraId="67F7C408"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1-2 years</w:t>
      </w:r>
    </w:p>
    <w:p w14:paraId="272859D9"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3-5 years</w:t>
      </w:r>
    </w:p>
    <w:p w14:paraId="520BA5BC" w14:textId="77777777" w:rsidR="005A6681" w:rsidRPr="00705EFF" w:rsidRDefault="005A6681" w:rsidP="00777B02">
      <w:pPr>
        <w:pStyle w:val="task-list-item"/>
        <w:numPr>
          <w:ilvl w:val="1"/>
          <w:numId w:val="19"/>
        </w:numPr>
        <w:spacing w:line="276" w:lineRule="auto"/>
        <w:rPr>
          <w:color w:val="000000"/>
        </w:rPr>
      </w:pPr>
      <w:r w:rsidRPr="00705EFF">
        <w:rPr>
          <w:rStyle w:val="apple-converted-space"/>
          <w:rFonts w:eastAsiaTheme="majorEastAsia"/>
          <w:color w:val="000000"/>
        </w:rPr>
        <w:t> </w:t>
      </w:r>
      <w:r w:rsidRPr="00705EFF">
        <w:rPr>
          <w:color w:val="000000"/>
        </w:rPr>
        <w:t>More than 5 years</w:t>
      </w:r>
    </w:p>
    <w:p w14:paraId="23E1F736" w14:textId="77777777" w:rsidR="005A6681" w:rsidRPr="00705EFF" w:rsidRDefault="005A6681" w:rsidP="00777B02">
      <w:pPr>
        <w:pStyle w:val="whitespace-normal"/>
        <w:numPr>
          <w:ilvl w:val="0"/>
          <w:numId w:val="19"/>
        </w:numPr>
        <w:spacing w:line="276" w:lineRule="auto"/>
        <w:rPr>
          <w:color w:val="000000"/>
        </w:rPr>
      </w:pPr>
      <w:r w:rsidRPr="00705EFF">
        <w:rPr>
          <w:color w:val="000000"/>
        </w:rPr>
        <w:t>Number of AI Projects Led/Managed: _____________________</w:t>
      </w:r>
    </w:p>
    <w:p w14:paraId="2ED5AB42" w14:textId="5178607D" w:rsidR="005A6681" w:rsidRPr="00705EFF" w:rsidRDefault="005A6681" w:rsidP="005A6681">
      <w:pPr>
        <w:pStyle w:val="Heading2"/>
        <w:rPr>
          <w:rFonts w:ascii="Times New Roman" w:hAnsi="Times New Roman" w:cs="Times New Roman"/>
          <w:b/>
          <w:bCs/>
          <w:color w:val="000000"/>
          <w:sz w:val="24"/>
          <w:szCs w:val="24"/>
        </w:rPr>
      </w:pPr>
      <w:r w:rsidRPr="117D67E8">
        <w:rPr>
          <w:rFonts w:ascii="Times New Roman" w:hAnsi="Times New Roman" w:cs="Times New Roman"/>
          <w:b/>
          <w:bCs/>
          <w:color w:val="000000" w:themeColor="text1"/>
          <w:sz w:val="24"/>
          <w:szCs w:val="24"/>
        </w:rPr>
        <w:t xml:space="preserve">PART 2: </w:t>
      </w:r>
      <w:r w:rsidR="7FA48352" w:rsidRPr="117D67E8">
        <w:rPr>
          <w:rFonts w:ascii="Times New Roman" w:hAnsi="Times New Roman" w:cs="Times New Roman"/>
          <w:b/>
          <w:bCs/>
          <w:color w:val="000000" w:themeColor="text1"/>
          <w:sz w:val="24"/>
          <w:szCs w:val="24"/>
        </w:rPr>
        <w:t>AI-Leadership Competency Assessment Tool</w:t>
      </w:r>
      <w:r w:rsidRPr="117D67E8">
        <w:rPr>
          <w:rFonts w:ascii="Times New Roman" w:hAnsi="Times New Roman" w:cs="Times New Roman"/>
          <w:b/>
          <w:bCs/>
          <w:color w:val="000000" w:themeColor="text1"/>
          <w:sz w:val="24"/>
          <w:szCs w:val="24"/>
        </w:rPr>
        <w:t xml:space="preserve"> (</w:t>
      </w:r>
      <w:r w:rsidR="1CB4EA13" w:rsidRPr="117D67E8">
        <w:rPr>
          <w:rFonts w:ascii="Times New Roman" w:hAnsi="Times New Roman" w:cs="Times New Roman"/>
          <w:b/>
          <w:bCs/>
          <w:color w:val="000000" w:themeColor="text1"/>
          <w:sz w:val="24"/>
          <w:szCs w:val="24"/>
        </w:rPr>
        <w:t>AI-LCAT</w:t>
      </w:r>
      <w:r w:rsidRPr="117D67E8">
        <w:rPr>
          <w:rFonts w:ascii="Times New Roman" w:hAnsi="Times New Roman" w:cs="Times New Roman"/>
          <w:b/>
          <w:bCs/>
          <w:color w:val="000000" w:themeColor="text1"/>
          <w:sz w:val="24"/>
          <w:szCs w:val="24"/>
        </w:rPr>
        <w:t>)</w:t>
      </w:r>
    </w:p>
    <w:p w14:paraId="5617D83E" w14:textId="77777777" w:rsidR="005A6681" w:rsidRPr="00705EFF" w:rsidRDefault="005A6681" w:rsidP="005A6681">
      <w:pPr>
        <w:pStyle w:val="Heading3"/>
        <w:rPr>
          <w:rFonts w:cs="Times New Roman"/>
          <w:color w:val="000000"/>
          <w:sz w:val="24"/>
          <w:szCs w:val="24"/>
        </w:rPr>
      </w:pPr>
      <w:r w:rsidRPr="00705EFF">
        <w:rPr>
          <w:rFonts w:cs="Times New Roman"/>
          <w:color w:val="000000"/>
          <w:sz w:val="24"/>
          <w:szCs w:val="24"/>
        </w:rPr>
        <w:t>Instructions</w:t>
      </w:r>
    </w:p>
    <w:p w14:paraId="6BCFB77C" w14:textId="77777777" w:rsidR="005A6681" w:rsidRPr="00705EFF" w:rsidRDefault="005A6681" w:rsidP="005A6681">
      <w:pPr>
        <w:pStyle w:val="whitespace-pre-wrap"/>
        <w:rPr>
          <w:color w:val="000000"/>
        </w:rPr>
      </w:pPr>
      <w:r w:rsidRPr="00705EFF">
        <w:rPr>
          <w:color w:val="000000"/>
        </w:rPr>
        <w:t>Rate your agreement with each statement using the following scale: 1 = Strongly Disagree 2 = Disagree 3 = Somewhat Disagree 4 = Neither Agree nor Disagree 5 = Somewhat Agree 6 = Agree 7 = Strongly Agree</w:t>
      </w:r>
    </w:p>
    <w:p w14:paraId="1ABEFEA5" w14:textId="722607DC" w:rsidR="005A6681" w:rsidRPr="00892EEC" w:rsidRDefault="005A6681" w:rsidP="005A6681">
      <w:pPr>
        <w:pStyle w:val="Heading3"/>
        <w:rPr>
          <w:rFonts w:cs="Times New Roman"/>
          <w:b/>
          <w:bCs/>
          <w:color w:val="000000"/>
          <w:sz w:val="24"/>
          <w:szCs w:val="24"/>
        </w:rPr>
      </w:pPr>
      <w:r w:rsidRPr="00892EEC">
        <w:rPr>
          <w:rFonts w:cs="Times New Roman"/>
          <w:b/>
          <w:bCs/>
          <w:color w:val="000000"/>
          <w:sz w:val="24"/>
          <w:szCs w:val="24"/>
        </w:rPr>
        <w:t xml:space="preserve">Section 1: </w:t>
      </w:r>
      <w:r w:rsidR="00892EEC" w:rsidRPr="00892EEC">
        <w:rPr>
          <w:rFonts w:cs="Times New Roman"/>
          <w:b/>
          <w:bCs/>
          <w:color w:val="000000"/>
          <w:sz w:val="24"/>
          <w:szCs w:val="24"/>
        </w:rPr>
        <w:t>Human-AI Alignment in Governance</w:t>
      </w:r>
    </w:p>
    <w:p w14:paraId="2443D75B" w14:textId="4CA6DB31" w:rsidR="00892EEC" w:rsidRPr="00EE148A" w:rsidRDefault="00EE148A" w:rsidP="00EE148A">
      <w:pPr>
        <w:pStyle w:val="whitespace-normal"/>
        <w:numPr>
          <w:ilvl w:val="0"/>
          <w:numId w:val="20"/>
        </w:numPr>
        <w:spacing w:line="276" w:lineRule="auto"/>
        <w:rPr>
          <w:color w:val="000000"/>
        </w:rPr>
      </w:pPr>
      <w:r w:rsidRPr="00EE148A">
        <w:rPr>
          <w:color w:val="000000"/>
        </w:rPr>
        <w:t>I clearly communicate how AI supports organizational values and stakeholder priorities.</w:t>
      </w:r>
    </w:p>
    <w:p w14:paraId="790D5A02" w14:textId="77777777" w:rsidR="00EE148A" w:rsidRPr="00EE148A" w:rsidRDefault="00EE148A" w:rsidP="00EE148A">
      <w:pPr>
        <w:pStyle w:val="whitespace-normal"/>
        <w:numPr>
          <w:ilvl w:val="0"/>
          <w:numId w:val="20"/>
        </w:numPr>
        <w:spacing w:line="276" w:lineRule="auto"/>
        <w:rPr>
          <w:color w:val="000000"/>
        </w:rPr>
      </w:pPr>
      <w:r w:rsidRPr="00EE148A">
        <w:rPr>
          <w:color w:val="000000"/>
        </w:rPr>
        <w:t>I establish trust with employees during AI implementation</w:t>
      </w:r>
    </w:p>
    <w:p w14:paraId="59A98BC2" w14:textId="2B07653E" w:rsidR="00892EEC" w:rsidRPr="00EE148A" w:rsidRDefault="00EE148A" w:rsidP="00EE148A">
      <w:pPr>
        <w:pStyle w:val="whitespace-normal"/>
        <w:numPr>
          <w:ilvl w:val="0"/>
          <w:numId w:val="20"/>
        </w:numPr>
        <w:spacing w:line="276" w:lineRule="auto"/>
        <w:rPr>
          <w:color w:val="000000"/>
        </w:rPr>
      </w:pPr>
      <w:r w:rsidRPr="00EE148A">
        <w:rPr>
          <w:color w:val="000000"/>
        </w:rPr>
        <w:t>I engage multiple organizational levels in AI decisions</w:t>
      </w:r>
    </w:p>
    <w:p w14:paraId="5863792D" w14:textId="77777777" w:rsidR="00892EEC" w:rsidRPr="00892EEC" w:rsidRDefault="00892EEC" w:rsidP="00EE148A">
      <w:pPr>
        <w:pStyle w:val="whitespace-normal"/>
        <w:numPr>
          <w:ilvl w:val="0"/>
          <w:numId w:val="20"/>
        </w:numPr>
        <w:spacing w:line="276" w:lineRule="auto"/>
        <w:rPr>
          <w:color w:val="000000"/>
        </w:rPr>
      </w:pPr>
      <w:r w:rsidRPr="00892EEC">
        <w:rPr>
          <w:color w:val="000000"/>
        </w:rPr>
        <w:t>I always admit my mistakes openly. [SDS-1]</w:t>
      </w:r>
    </w:p>
    <w:p w14:paraId="7B2C9C2B" w14:textId="77777777" w:rsidR="00892EEC" w:rsidRPr="00892EEC" w:rsidRDefault="00892EEC" w:rsidP="00EE148A">
      <w:pPr>
        <w:pStyle w:val="whitespace-normal"/>
        <w:numPr>
          <w:ilvl w:val="0"/>
          <w:numId w:val="20"/>
        </w:numPr>
        <w:spacing w:line="276" w:lineRule="auto"/>
        <w:rPr>
          <w:color w:val="000000"/>
        </w:rPr>
      </w:pPr>
      <w:r w:rsidRPr="00892EEC">
        <w:rPr>
          <w:color w:val="000000"/>
        </w:rPr>
        <w:t>I anticipate and address ethical concerns in AI deployments.</w:t>
      </w:r>
    </w:p>
    <w:p w14:paraId="7970223E" w14:textId="5036AB7D" w:rsidR="00892EEC" w:rsidRPr="00892EEC" w:rsidRDefault="00892EEC" w:rsidP="00EE148A">
      <w:pPr>
        <w:pStyle w:val="whitespace-normal"/>
        <w:numPr>
          <w:ilvl w:val="0"/>
          <w:numId w:val="20"/>
        </w:numPr>
        <w:spacing w:line="276" w:lineRule="auto"/>
        <w:rPr>
          <w:color w:val="000000"/>
        </w:rPr>
      </w:pPr>
      <w:r w:rsidRPr="00892EEC">
        <w:rPr>
          <w:color w:val="000000"/>
        </w:rPr>
        <w:t xml:space="preserve">I promote fairness and inclusivity in AI system outcomes. </w:t>
      </w:r>
    </w:p>
    <w:p w14:paraId="3E88262B" w14:textId="766E2511" w:rsidR="00892EEC" w:rsidRPr="00892EEC" w:rsidRDefault="00892EEC" w:rsidP="00777B02">
      <w:pPr>
        <w:pStyle w:val="whitespace-normal"/>
        <w:numPr>
          <w:ilvl w:val="0"/>
          <w:numId w:val="20"/>
        </w:numPr>
        <w:spacing w:line="276" w:lineRule="auto"/>
        <w:rPr>
          <w:color w:val="000000"/>
        </w:rPr>
      </w:pPr>
      <w:r w:rsidRPr="00892EEC">
        <w:rPr>
          <w:color w:val="000000"/>
        </w:rPr>
        <w:t xml:space="preserve">I ensure transparency in how AI systems make decisions. </w:t>
      </w:r>
    </w:p>
    <w:p w14:paraId="082D048F" w14:textId="17FE9D57" w:rsidR="00892EEC" w:rsidRPr="00624844" w:rsidRDefault="00624844" w:rsidP="00624844">
      <w:pPr>
        <w:pStyle w:val="whitespace-normal"/>
        <w:numPr>
          <w:ilvl w:val="0"/>
          <w:numId w:val="20"/>
        </w:numPr>
        <w:spacing w:line="276" w:lineRule="auto"/>
        <w:rPr>
          <w:color w:val="000000"/>
        </w:rPr>
      </w:pPr>
      <w:r w:rsidRPr="00624844">
        <w:rPr>
          <w:color w:val="000000"/>
        </w:rPr>
        <w:lastRenderedPageBreak/>
        <w:t>I create an environment where members feel safe expressing concerns about AI changes.</w:t>
      </w:r>
    </w:p>
    <w:p w14:paraId="4214999F" w14:textId="77777777" w:rsidR="00892EEC" w:rsidRPr="00892EEC" w:rsidRDefault="00892EEC" w:rsidP="00777B02">
      <w:pPr>
        <w:pStyle w:val="whitespace-normal"/>
        <w:numPr>
          <w:ilvl w:val="0"/>
          <w:numId w:val="20"/>
        </w:numPr>
        <w:spacing w:line="276" w:lineRule="auto"/>
        <w:rPr>
          <w:color w:val="000000"/>
        </w:rPr>
      </w:pPr>
      <w:r w:rsidRPr="00892EEC">
        <w:rPr>
          <w:color w:val="000000"/>
        </w:rPr>
        <w:t>I ensure AI systems support accountability and explainability.</w:t>
      </w:r>
    </w:p>
    <w:p w14:paraId="2B564107" w14:textId="33990CA0" w:rsidR="00892EEC" w:rsidRPr="00624844" w:rsidRDefault="00624844" w:rsidP="00624844">
      <w:pPr>
        <w:pStyle w:val="whitespace-normal"/>
        <w:numPr>
          <w:ilvl w:val="0"/>
          <w:numId w:val="20"/>
        </w:numPr>
        <w:spacing w:line="276" w:lineRule="auto"/>
        <w:rPr>
          <w:color w:val="000000"/>
        </w:rPr>
      </w:pPr>
      <w:r w:rsidRPr="00624844">
        <w:rPr>
          <w:color w:val="000000"/>
        </w:rPr>
        <w:t>I ensure AI systems serve all fairly, not just those who benefit from efficiency gains.</w:t>
      </w:r>
    </w:p>
    <w:p w14:paraId="27098256" w14:textId="12F37E79" w:rsidR="00892EEC" w:rsidRPr="00892EEC" w:rsidRDefault="00892EEC" w:rsidP="00777B02">
      <w:pPr>
        <w:pStyle w:val="whitespace-normal"/>
        <w:numPr>
          <w:ilvl w:val="0"/>
          <w:numId w:val="20"/>
        </w:numPr>
        <w:spacing w:line="276" w:lineRule="auto"/>
        <w:rPr>
          <w:color w:val="000000"/>
        </w:rPr>
      </w:pPr>
      <w:r w:rsidRPr="00892EEC">
        <w:rPr>
          <w:color w:val="000000"/>
        </w:rPr>
        <w:t>I stay courteous even during high-stress implementations. [SDS-</w:t>
      </w:r>
      <w:r w:rsidR="00624844">
        <w:rPr>
          <w:color w:val="000000"/>
        </w:rPr>
        <w:t>2</w:t>
      </w:r>
      <w:r w:rsidRPr="00892EEC">
        <w:rPr>
          <w:color w:val="000000"/>
        </w:rPr>
        <w:t>]</w:t>
      </w:r>
    </w:p>
    <w:p w14:paraId="32D9DA16" w14:textId="77777777" w:rsidR="00892EEC" w:rsidRPr="00892EEC" w:rsidRDefault="00892EEC" w:rsidP="00777B02">
      <w:pPr>
        <w:pStyle w:val="whitespace-normal"/>
        <w:numPr>
          <w:ilvl w:val="0"/>
          <w:numId w:val="20"/>
        </w:numPr>
        <w:spacing w:line="276" w:lineRule="auto"/>
        <w:rPr>
          <w:color w:val="000000"/>
        </w:rPr>
      </w:pPr>
      <w:r w:rsidRPr="00892EEC">
        <w:rPr>
          <w:color w:val="000000"/>
        </w:rPr>
        <w:t>I communicate AI system changes clearly to non-technical stakeholders.</w:t>
      </w:r>
    </w:p>
    <w:p w14:paraId="6A904459" w14:textId="77777777" w:rsidR="00892EEC" w:rsidRPr="00892EEC" w:rsidRDefault="00892EEC" w:rsidP="00777B02">
      <w:pPr>
        <w:pStyle w:val="whitespace-normal"/>
        <w:numPr>
          <w:ilvl w:val="0"/>
          <w:numId w:val="20"/>
        </w:numPr>
        <w:spacing w:line="276" w:lineRule="auto"/>
        <w:rPr>
          <w:color w:val="000000"/>
        </w:rPr>
      </w:pPr>
      <w:r w:rsidRPr="00892EEC">
        <w:rPr>
          <w:color w:val="000000"/>
        </w:rPr>
        <w:t>Please select "Strongly Agree" for this item. [Validation-1]</w:t>
      </w:r>
    </w:p>
    <w:p w14:paraId="3B9AF9AD" w14:textId="77777777" w:rsidR="00892EEC" w:rsidRPr="00892EEC" w:rsidRDefault="00892EEC" w:rsidP="00777B02">
      <w:pPr>
        <w:pStyle w:val="whitespace-normal"/>
        <w:numPr>
          <w:ilvl w:val="0"/>
          <w:numId w:val="20"/>
        </w:numPr>
        <w:spacing w:line="276" w:lineRule="auto"/>
        <w:rPr>
          <w:color w:val="000000"/>
        </w:rPr>
      </w:pPr>
      <w:r w:rsidRPr="00892EEC">
        <w:rPr>
          <w:color w:val="000000"/>
        </w:rPr>
        <w:t>I create organizational alignment around ethical AI use.</w:t>
      </w:r>
    </w:p>
    <w:p w14:paraId="05A2183D" w14:textId="20EC16D3" w:rsidR="005A6681" w:rsidRPr="00892EEC" w:rsidRDefault="00892EEC" w:rsidP="00777B02">
      <w:pPr>
        <w:pStyle w:val="whitespace-normal"/>
        <w:numPr>
          <w:ilvl w:val="0"/>
          <w:numId w:val="20"/>
        </w:numPr>
        <w:spacing w:line="276" w:lineRule="auto"/>
        <w:rPr>
          <w:color w:val="000000"/>
        </w:rPr>
      </w:pPr>
      <w:r w:rsidRPr="00892EEC">
        <w:rPr>
          <w:color w:val="000000"/>
        </w:rPr>
        <w:t>I ensure human oversight is maintained throughout AI workflows.</w:t>
      </w:r>
    </w:p>
    <w:p w14:paraId="368889F1" w14:textId="77777777" w:rsidR="005A6681" w:rsidRPr="00892EEC" w:rsidRDefault="005A6681" w:rsidP="005A6681">
      <w:pPr>
        <w:pStyle w:val="Heading3"/>
        <w:rPr>
          <w:rFonts w:cs="Times New Roman"/>
          <w:b/>
          <w:bCs/>
          <w:color w:val="000000"/>
          <w:sz w:val="24"/>
          <w:szCs w:val="24"/>
        </w:rPr>
      </w:pPr>
      <w:r w:rsidRPr="00892EEC">
        <w:rPr>
          <w:rFonts w:cs="Times New Roman"/>
          <w:b/>
          <w:bCs/>
          <w:color w:val="000000"/>
          <w:sz w:val="24"/>
          <w:szCs w:val="24"/>
        </w:rPr>
        <w:t>Section 2: AI and Digital Acumen</w:t>
      </w:r>
    </w:p>
    <w:p w14:paraId="3818A582" w14:textId="3FF1174F" w:rsidR="008A58AD" w:rsidRPr="00624844" w:rsidRDefault="00624844" w:rsidP="00624844">
      <w:pPr>
        <w:pStyle w:val="whitespace-normal"/>
        <w:numPr>
          <w:ilvl w:val="0"/>
          <w:numId w:val="21"/>
        </w:numPr>
        <w:spacing w:line="276" w:lineRule="auto"/>
        <w:rPr>
          <w:color w:val="000000"/>
        </w:rPr>
      </w:pPr>
      <w:r w:rsidRPr="00624844">
        <w:rPr>
          <w:color w:val="000000"/>
        </w:rPr>
        <w:t>I ensure AI tools are evaluated for potential bias and errors before deployment.</w:t>
      </w:r>
    </w:p>
    <w:p w14:paraId="249244B8" w14:textId="2F5C6BEC" w:rsidR="008A58AD" w:rsidRPr="008A58AD" w:rsidRDefault="008A58AD" w:rsidP="00777B02">
      <w:pPr>
        <w:pStyle w:val="whitespace-normal"/>
        <w:numPr>
          <w:ilvl w:val="0"/>
          <w:numId w:val="21"/>
        </w:numPr>
        <w:spacing w:line="276" w:lineRule="auto"/>
        <w:rPr>
          <w:color w:val="000000"/>
        </w:rPr>
      </w:pPr>
      <w:r w:rsidRPr="008A58AD">
        <w:rPr>
          <w:color w:val="000000"/>
        </w:rPr>
        <w:t>I have never been annoyed when people expressed different ideas. [SDS-</w:t>
      </w:r>
      <w:r w:rsidR="00624844">
        <w:rPr>
          <w:color w:val="000000"/>
        </w:rPr>
        <w:t>3</w:t>
      </w:r>
      <w:r w:rsidRPr="008A58AD">
        <w:rPr>
          <w:color w:val="000000"/>
        </w:rPr>
        <w:t>]</w:t>
      </w:r>
    </w:p>
    <w:p w14:paraId="1A630E2E" w14:textId="1377EFA3" w:rsidR="008A58AD" w:rsidRPr="00624844" w:rsidRDefault="00624844" w:rsidP="00624844">
      <w:pPr>
        <w:pStyle w:val="whitespace-normal"/>
        <w:numPr>
          <w:ilvl w:val="0"/>
          <w:numId w:val="21"/>
        </w:numPr>
        <w:spacing w:line="276" w:lineRule="auto"/>
        <w:rPr>
          <w:color w:val="000000"/>
        </w:rPr>
      </w:pPr>
      <w:r w:rsidRPr="00624844">
        <w:rPr>
          <w:color w:val="000000"/>
        </w:rPr>
        <w:t>I contribute to or implement AI governance policies in my organization.</w:t>
      </w:r>
    </w:p>
    <w:p w14:paraId="6523AB30" w14:textId="77777777" w:rsidR="008A58AD" w:rsidRPr="008A58AD" w:rsidRDefault="008A58AD" w:rsidP="00777B02">
      <w:pPr>
        <w:pStyle w:val="whitespace-normal"/>
        <w:numPr>
          <w:ilvl w:val="0"/>
          <w:numId w:val="21"/>
        </w:numPr>
        <w:spacing w:line="276" w:lineRule="auto"/>
        <w:rPr>
          <w:color w:val="000000"/>
        </w:rPr>
      </w:pPr>
      <w:r w:rsidRPr="008A58AD">
        <w:rPr>
          <w:color w:val="000000"/>
        </w:rPr>
        <w:t>I understand the technical capabilities and limits of AI models.</w:t>
      </w:r>
    </w:p>
    <w:p w14:paraId="246B3E49" w14:textId="77777777" w:rsidR="008A58AD" w:rsidRPr="008A58AD" w:rsidRDefault="008A58AD" w:rsidP="00777B02">
      <w:pPr>
        <w:pStyle w:val="whitespace-normal"/>
        <w:numPr>
          <w:ilvl w:val="0"/>
          <w:numId w:val="21"/>
        </w:numPr>
        <w:spacing w:line="276" w:lineRule="auto"/>
        <w:rPr>
          <w:color w:val="000000"/>
        </w:rPr>
      </w:pPr>
      <w:r w:rsidRPr="008A58AD">
        <w:rPr>
          <w:color w:val="000000"/>
        </w:rPr>
        <w:t>I make informed decisions on the timing of AI rollouts.</w:t>
      </w:r>
    </w:p>
    <w:p w14:paraId="414134EF" w14:textId="488DCA99" w:rsidR="008A58AD" w:rsidRPr="00624844" w:rsidRDefault="2FB52F26" w:rsidP="00624844">
      <w:pPr>
        <w:pStyle w:val="whitespace-normal"/>
        <w:numPr>
          <w:ilvl w:val="0"/>
          <w:numId w:val="21"/>
        </w:numPr>
        <w:spacing w:line="276" w:lineRule="auto"/>
        <w:rPr>
          <w:color w:val="000000"/>
        </w:rPr>
      </w:pPr>
      <w:r w:rsidRPr="24352C71">
        <w:rPr>
          <w:color w:val="000000" w:themeColor="text1"/>
        </w:rPr>
        <w:t xml:space="preserve">I </w:t>
      </w:r>
      <w:commentRangeStart w:id="18"/>
      <w:r w:rsidRPr="24352C71">
        <w:rPr>
          <w:color w:val="000000" w:themeColor="text1"/>
        </w:rPr>
        <w:t xml:space="preserve">help </w:t>
      </w:r>
      <w:commentRangeEnd w:id="18"/>
      <w:r w:rsidR="00624844">
        <w:commentReference w:id="18"/>
      </w:r>
      <w:r w:rsidRPr="24352C71">
        <w:rPr>
          <w:color w:val="000000" w:themeColor="text1"/>
        </w:rPr>
        <w:t>my team navigate technical challenges during AI implementation.</w:t>
      </w:r>
      <w:r w:rsidR="727670AC" w:rsidRPr="24352C71">
        <w:rPr>
          <w:color w:val="000000" w:themeColor="text1"/>
        </w:rPr>
        <w:t xml:space="preserve"> [Pair-2A]</w:t>
      </w:r>
    </w:p>
    <w:p w14:paraId="7D989A6C" w14:textId="77777777" w:rsidR="008A58AD" w:rsidRPr="008A58AD" w:rsidRDefault="727670AC" w:rsidP="00777B02">
      <w:pPr>
        <w:pStyle w:val="whitespace-normal"/>
        <w:numPr>
          <w:ilvl w:val="0"/>
          <w:numId w:val="21"/>
        </w:numPr>
        <w:spacing w:line="276" w:lineRule="auto"/>
        <w:rPr>
          <w:color w:val="000000"/>
        </w:rPr>
      </w:pPr>
      <w:r w:rsidRPr="24352C71">
        <w:rPr>
          <w:color w:val="000000" w:themeColor="text1"/>
        </w:rPr>
        <w:t xml:space="preserve">I </w:t>
      </w:r>
      <w:commentRangeStart w:id="19"/>
      <w:r w:rsidRPr="24352C71">
        <w:rPr>
          <w:color w:val="000000" w:themeColor="text1"/>
        </w:rPr>
        <w:t>track</w:t>
      </w:r>
      <w:commentRangeEnd w:id="19"/>
      <w:r w:rsidR="008A58AD">
        <w:commentReference w:id="19"/>
      </w:r>
      <w:r w:rsidRPr="24352C71">
        <w:rPr>
          <w:color w:val="000000" w:themeColor="text1"/>
        </w:rPr>
        <w:t xml:space="preserve"> AI system performance using defined </w:t>
      </w:r>
      <w:commentRangeStart w:id="20"/>
      <w:r w:rsidRPr="24352C71">
        <w:rPr>
          <w:color w:val="000000" w:themeColor="text1"/>
        </w:rPr>
        <w:t>KPIs</w:t>
      </w:r>
      <w:commentRangeEnd w:id="20"/>
      <w:r w:rsidR="008A58AD">
        <w:commentReference w:id="20"/>
      </w:r>
      <w:r w:rsidRPr="24352C71">
        <w:rPr>
          <w:color w:val="000000" w:themeColor="text1"/>
        </w:rPr>
        <w:t>.</w:t>
      </w:r>
    </w:p>
    <w:p w14:paraId="0D8AE4A1" w14:textId="1E416E25" w:rsidR="008A58AD" w:rsidRPr="008A58AD" w:rsidRDefault="008A58AD" w:rsidP="00777B02">
      <w:pPr>
        <w:pStyle w:val="whitespace-normal"/>
        <w:numPr>
          <w:ilvl w:val="0"/>
          <w:numId w:val="21"/>
        </w:numPr>
        <w:spacing w:line="276" w:lineRule="auto"/>
        <w:rPr>
          <w:color w:val="000000"/>
        </w:rPr>
      </w:pPr>
      <w:r w:rsidRPr="008A58AD">
        <w:rPr>
          <w:color w:val="000000"/>
        </w:rPr>
        <w:t>I collaborate effectively across technical and non-technical teams.</w:t>
      </w:r>
    </w:p>
    <w:p w14:paraId="2471AC50" w14:textId="3D106382" w:rsidR="008A58AD" w:rsidRPr="008A58AD" w:rsidRDefault="008A58AD" w:rsidP="00777B02">
      <w:pPr>
        <w:pStyle w:val="whitespace-normal"/>
        <w:numPr>
          <w:ilvl w:val="0"/>
          <w:numId w:val="21"/>
        </w:numPr>
        <w:spacing w:line="276" w:lineRule="auto"/>
        <w:rPr>
          <w:color w:val="000000"/>
        </w:rPr>
      </w:pPr>
      <w:r w:rsidRPr="008A58AD">
        <w:rPr>
          <w:color w:val="000000"/>
        </w:rPr>
        <w:t>Please select "</w:t>
      </w:r>
      <w:r w:rsidR="00624844">
        <w:rPr>
          <w:color w:val="000000"/>
        </w:rPr>
        <w:t>2</w:t>
      </w:r>
      <w:r w:rsidRPr="008A58AD">
        <w:rPr>
          <w:color w:val="000000"/>
        </w:rPr>
        <w:t>" for this response. [Validation-2]</w:t>
      </w:r>
    </w:p>
    <w:p w14:paraId="37EC38E7" w14:textId="77777777" w:rsidR="008A58AD" w:rsidRPr="008A58AD" w:rsidRDefault="727670AC" w:rsidP="00777B02">
      <w:pPr>
        <w:pStyle w:val="whitespace-normal"/>
        <w:numPr>
          <w:ilvl w:val="0"/>
          <w:numId w:val="21"/>
        </w:numPr>
        <w:spacing w:line="276" w:lineRule="auto"/>
        <w:rPr>
          <w:color w:val="000000"/>
        </w:rPr>
      </w:pPr>
      <w:commentRangeStart w:id="21"/>
      <w:r w:rsidRPr="24352C71">
        <w:rPr>
          <w:color w:val="000000" w:themeColor="text1"/>
        </w:rPr>
        <w:t>I stay current</w:t>
      </w:r>
      <w:commentRangeEnd w:id="21"/>
      <w:r w:rsidR="008A58AD">
        <w:commentReference w:id="21"/>
      </w:r>
      <w:r w:rsidRPr="24352C71">
        <w:rPr>
          <w:color w:val="000000" w:themeColor="text1"/>
        </w:rPr>
        <w:t xml:space="preserve"> with industry AI trends and applications.</w:t>
      </w:r>
    </w:p>
    <w:p w14:paraId="7C4FC676" w14:textId="77777777" w:rsidR="008A58AD" w:rsidRPr="008A58AD" w:rsidRDefault="727670AC" w:rsidP="00777B02">
      <w:pPr>
        <w:pStyle w:val="whitespace-normal"/>
        <w:numPr>
          <w:ilvl w:val="0"/>
          <w:numId w:val="21"/>
        </w:numPr>
        <w:spacing w:line="276" w:lineRule="auto"/>
        <w:rPr>
          <w:color w:val="000000"/>
        </w:rPr>
      </w:pPr>
      <w:commentRangeStart w:id="22"/>
      <w:r w:rsidRPr="24352C71">
        <w:rPr>
          <w:color w:val="000000" w:themeColor="text1"/>
        </w:rPr>
        <w:t>I integrate AI</w:t>
      </w:r>
      <w:commentRangeEnd w:id="22"/>
      <w:r w:rsidR="008A58AD">
        <w:commentReference w:id="22"/>
      </w:r>
      <w:r w:rsidRPr="24352C71">
        <w:rPr>
          <w:color w:val="000000" w:themeColor="text1"/>
        </w:rPr>
        <w:t xml:space="preserve"> into workflows without disrupting essential operations.</w:t>
      </w:r>
    </w:p>
    <w:p w14:paraId="36B1935D" w14:textId="77777777" w:rsidR="004333C9" w:rsidRDefault="008A58AD" w:rsidP="004333C9">
      <w:pPr>
        <w:pStyle w:val="whitespace-normal"/>
        <w:numPr>
          <w:ilvl w:val="0"/>
          <w:numId w:val="21"/>
        </w:numPr>
        <w:spacing w:line="276" w:lineRule="auto"/>
        <w:rPr>
          <w:color w:val="000000"/>
        </w:rPr>
      </w:pPr>
      <w:r w:rsidRPr="008A58AD">
        <w:rPr>
          <w:color w:val="000000"/>
        </w:rPr>
        <w:t>I use clear metrics to evaluate AI project success.</w:t>
      </w:r>
    </w:p>
    <w:p w14:paraId="5F4A80B7" w14:textId="1B62C1CD" w:rsidR="005A6681" w:rsidRPr="004333C9" w:rsidRDefault="008A58AD" w:rsidP="004333C9">
      <w:pPr>
        <w:pStyle w:val="whitespace-normal"/>
        <w:numPr>
          <w:ilvl w:val="0"/>
          <w:numId w:val="21"/>
        </w:numPr>
        <w:spacing w:line="276" w:lineRule="auto"/>
        <w:rPr>
          <w:color w:val="000000"/>
        </w:rPr>
      </w:pPr>
      <w:r w:rsidRPr="004333C9">
        <w:rPr>
          <w:color w:val="000000"/>
        </w:rPr>
        <w:t>I ensure AI compliance with all relevant regulatory standards.</w:t>
      </w:r>
    </w:p>
    <w:p w14:paraId="5FC3D67A" w14:textId="77777777" w:rsidR="004333C9" w:rsidRPr="004333C9" w:rsidRDefault="004333C9" w:rsidP="004333C9">
      <w:pPr>
        <w:pStyle w:val="whitespace-normal"/>
        <w:numPr>
          <w:ilvl w:val="0"/>
          <w:numId w:val="21"/>
        </w:numPr>
        <w:spacing w:line="276" w:lineRule="auto"/>
        <w:rPr>
          <w:color w:val="000000"/>
        </w:rPr>
      </w:pPr>
      <w:r w:rsidRPr="004333C9">
        <w:rPr>
          <w:color w:val="000000"/>
        </w:rPr>
        <w:t>I assess the quality and completeness of data before using it in AI systems.</w:t>
      </w:r>
    </w:p>
    <w:p w14:paraId="68D94B71" w14:textId="446CFC48" w:rsidR="004333C9" w:rsidRPr="004333C9" w:rsidRDefault="0A5F3630" w:rsidP="004333C9">
      <w:pPr>
        <w:pStyle w:val="whitespace-normal"/>
        <w:numPr>
          <w:ilvl w:val="0"/>
          <w:numId w:val="21"/>
        </w:numPr>
        <w:spacing w:line="276" w:lineRule="auto"/>
        <w:rPr>
          <w:color w:val="000000"/>
        </w:rPr>
      </w:pPr>
      <w:r w:rsidRPr="24352C71">
        <w:rPr>
          <w:color w:val="000000" w:themeColor="text1"/>
        </w:rPr>
        <w:t xml:space="preserve">I </w:t>
      </w:r>
      <w:commentRangeStart w:id="23"/>
      <w:r w:rsidRPr="24352C71">
        <w:rPr>
          <w:color w:val="000000" w:themeColor="text1"/>
        </w:rPr>
        <w:t>make informed decisions</w:t>
      </w:r>
      <w:commentRangeEnd w:id="23"/>
      <w:r w:rsidR="004333C9">
        <w:commentReference w:id="23"/>
      </w:r>
      <w:r w:rsidRPr="24352C71">
        <w:rPr>
          <w:color w:val="000000" w:themeColor="text1"/>
        </w:rPr>
        <w:t xml:space="preserve"> about which AI tools or vendors best fit our organizational needs.</w:t>
      </w:r>
    </w:p>
    <w:p w14:paraId="4838C9FE" w14:textId="77777777" w:rsidR="005A6681" w:rsidRPr="008A58AD" w:rsidRDefault="005A6681" w:rsidP="005A6681">
      <w:pPr>
        <w:pStyle w:val="Heading3"/>
        <w:rPr>
          <w:rFonts w:cs="Times New Roman"/>
          <w:b/>
          <w:bCs/>
          <w:color w:val="000000"/>
          <w:sz w:val="24"/>
          <w:szCs w:val="24"/>
        </w:rPr>
      </w:pPr>
      <w:r w:rsidRPr="008A58AD">
        <w:rPr>
          <w:rFonts w:cs="Times New Roman"/>
          <w:b/>
          <w:bCs/>
          <w:color w:val="000000"/>
          <w:sz w:val="24"/>
          <w:szCs w:val="24"/>
        </w:rPr>
        <w:t>Section 3: Strategic Adaptability</w:t>
      </w:r>
    </w:p>
    <w:p w14:paraId="388A1216" w14:textId="7EE26333" w:rsidR="008A58AD" w:rsidRPr="00624844" w:rsidRDefault="2FB52F26" w:rsidP="00624844">
      <w:pPr>
        <w:pStyle w:val="whitespace-normal"/>
        <w:numPr>
          <w:ilvl w:val="0"/>
          <w:numId w:val="22"/>
        </w:numPr>
        <w:spacing w:line="276" w:lineRule="auto"/>
        <w:rPr>
          <w:color w:val="000000"/>
        </w:rPr>
      </w:pPr>
      <w:r w:rsidRPr="24352C71">
        <w:rPr>
          <w:color w:val="000000" w:themeColor="text1"/>
        </w:rPr>
        <w:t xml:space="preserve">I maintain </w:t>
      </w:r>
      <w:commentRangeStart w:id="24"/>
      <w:commentRangeStart w:id="25"/>
      <w:r w:rsidRPr="24352C71">
        <w:rPr>
          <w:color w:val="000000" w:themeColor="text1"/>
        </w:rPr>
        <w:t>clear priorities</w:t>
      </w:r>
      <w:commentRangeEnd w:id="24"/>
      <w:r w:rsidR="00624844">
        <w:commentReference w:id="24"/>
      </w:r>
      <w:commentRangeEnd w:id="25"/>
      <w:r w:rsidR="00624844">
        <w:commentReference w:id="25"/>
      </w:r>
      <w:r w:rsidRPr="24352C71">
        <w:rPr>
          <w:color w:val="000000" w:themeColor="text1"/>
        </w:rPr>
        <w:t xml:space="preserve"> despite uncertainties in AI implementation.</w:t>
      </w:r>
    </w:p>
    <w:p w14:paraId="23E4A964" w14:textId="5FED5EC7" w:rsidR="008A58AD" w:rsidRPr="008A58AD" w:rsidRDefault="008A58AD" w:rsidP="00777B02">
      <w:pPr>
        <w:pStyle w:val="whitespace-normal"/>
        <w:numPr>
          <w:ilvl w:val="0"/>
          <w:numId w:val="22"/>
        </w:numPr>
        <w:spacing w:line="276" w:lineRule="auto"/>
        <w:rPr>
          <w:color w:val="000000"/>
        </w:rPr>
      </w:pPr>
      <w:r w:rsidRPr="008A58AD">
        <w:rPr>
          <w:color w:val="000000"/>
        </w:rPr>
        <w:t>I never resent returning a favor from team members. [SDS-</w:t>
      </w:r>
      <w:r w:rsidR="00624844">
        <w:rPr>
          <w:color w:val="000000"/>
        </w:rPr>
        <w:t>4</w:t>
      </w:r>
      <w:r w:rsidRPr="008A58AD">
        <w:rPr>
          <w:color w:val="000000"/>
        </w:rPr>
        <w:t>]</w:t>
      </w:r>
    </w:p>
    <w:p w14:paraId="16431B2D" w14:textId="77777777" w:rsidR="008A58AD" w:rsidRPr="008A58AD" w:rsidRDefault="008A58AD" w:rsidP="00777B02">
      <w:pPr>
        <w:pStyle w:val="whitespace-normal"/>
        <w:numPr>
          <w:ilvl w:val="0"/>
          <w:numId w:val="22"/>
        </w:numPr>
        <w:spacing w:line="276" w:lineRule="auto"/>
        <w:rPr>
          <w:color w:val="000000"/>
        </w:rPr>
      </w:pPr>
      <w:r w:rsidRPr="008A58AD">
        <w:rPr>
          <w:color w:val="000000"/>
        </w:rPr>
        <w:t>I maintain strategic direction during fast-paced technological change.</w:t>
      </w:r>
    </w:p>
    <w:p w14:paraId="27764984" w14:textId="7AC4F3A8" w:rsidR="008A58AD" w:rsidRPr="00624844" w:rsidRDefault="00624844" w:rsidP="00624844">
      <w:pPr>
        <w:pStyle w:val="whitespace-normal"/>
        <w:numPr>
          <w:ilvl w:val="0"/>
          <w:numId w:val="22"/>
        </w:numPr>
        <w:spacing w:line="276" w:lineRule="auto"/>
        <w:rPr>
          <w:color w:val="000000"/>
        </w:rPr>
      </w:pPr>
      <w:r w:rsidRPr="00624844">
        <w:rPr>
          <w:color w:val="000000"/>
        </w:rPr>
        <w:t>I pursue AI innovation while maintaining operational stability.</w:t>
      </w:r>
    </w:p>
    <w:p w14:paraId="7FEF2152" w14:textId="77777777" w:rsidR="008A58AD" w:rsidRPr="008A58AD" w:rsidRDefault="008A58AD" w:rsidP="00777B02">
      <w:pPr>
        <w:pStyle w:val="whitespace-normal"/>
        <w:numPr>
          <w:ilvl w:val="0"/>
          <w:numId w:val="22"/>
        </w:numPr>
        <w:spacing w:line="276" w:lineRule="auto"/>
        <w:rPr>
          <w:color w:val="000000"/>
        </w:rPr>
      </w:pPr>
      <w:r w:rsidRPr="008A58AD">
        <w:rPr>
          <w:color w:val="000000"/>
        </w:rPr>
        <w:t>I build trust in AI technologies among users. [Pair-3A]</w:t>
      </w:r>
    </w:p>
    <w:p w14:paraId="13DE34DD" w14:textId="77777777" w:rsidR="008A58AD" w:rsidRPr="008A58AD" w:rsidRDefault="008A58AD" w:rsidP="00777B02">
      <w:pPr>
        <w:pStyle w:val="whitespace-normal"/>
        <w:numPr>
          <w:ilvl w:val="0"/>
          <w:numId w:val="22"/>
        </w:numPr>
        <w:spacing w:line="276" w:lineRule="auto"/>
        <w:rPr>
          <w:color w:val="000000"/>
        </w:rPr>
      </w:pPr>
      <w:r w:rsidRPr="008A58AD">
        <w:rPr>
          <w:color w:val="000000"/>
        </w:rPr>
        <w:t>I adapt my leadership approach to match AI implementation phases.</w:t>
      </w:r>
    </w:p>
    <w:p w14:paraId="4E9EAF51" w14:textId="77777777" w:rsidR="008A58AD" w:rsidRPr="008A58AD" w:rsidRDefault="008A58AD" w:rsidP="00777B02">
      <w:pPr>
        <w:pStyle w:val="whitespace-normal"/>
        <w:numPr>
          <w:ilvl w:val="0"/>
          <w:numId w:val="22"/>
        </w:numPr>
        <w:spacing w:line="276" w:lineRule="auto"/>
        <w:rPr>
          <w:color w:val="000000"/>
        </w:rPr>
      </w:pPr>
      <w:r w:rsidRPr="008A58AD">
        <w:rPr>
          <w:color w:val="000000"/>
        </w:rPr>
        <w:t>I foster confidence in AI use across my organization. [Pair-3B]</w:t>
      </w:r>
    </w:p>
    <w:p w14:paraId="38B896A2" w14:textId="77777777" w:rsidR="008A58AD" w:rsidRPr="008A58AD" w:rsidRDefault="008A58AD" w:rsidP="00777B02">
      <w:pPr>
        <w:pStyle w:val="whitespace-normal"/>
        <w:numPr>
          <w:ilvl w:val="0"/>
          <w:numId w:val="22"/>
        </w:numPr>
        <w:spacing w:line="276" w:lineRule="auto"/>
        <w:rPr>
          <w:color w:val="000000"/>
        </w:rPr>
      </w:pPr>
      <w:r w:rsidRPr="008A58AD">
        <w:rPr>
          <w:color w:val="000000"/>
        </w:rPr>
        <w:t>I anticipate and manage resistance to AI-related change.</w:t>
      </w:r>
    </w:p>
    <w:p w14:paraId="355D2EF9" w14:textId="77777777" w:rsidR="008A58AD" w:rsidRPr="008A58AD" w:rsidRDefault="008A58AD" w:rsidP="00777B02">
      <w:pPr>
        <w:pStyle w:val="whitespace-normal"/>
        <w:numPr>
          <w:ilvl w:val="0"/>
          <w:numId w:val="22"/>
        </w:numPr>
        <w:spacing w:line="276" w:lineRule="auto"/>
        <w:rPr>
          <w:color w:val="000000"/>
        </w:rPr>
      </w:pPr>
      <w:r w:rsidRPr="008A58AD">
        <w:rPr>
          <w:color w:val="000000"/>
        </w:rPr>
        <w:t>I develop contingency plans for AI system risks.</w:t>
      </w:r>
    </w:p>
    <w:p w14:paraId="52DFCE2A" w14:textId="77777777" w:rsidR="008A58AD" w:rsidRPr="008A58AD" w:rsidRDefault="008A58AD" w:rsidP="00777B02">
      <w:pPr>
        <w:pStyle w:val="whitespace-normal"/>
        <w:numPr>
          <w:ilvl w:val="0"/>
          <w:numId w:val="22"/>
        </w:numPr>
        <w:spacing w:line="276" w:lineRule="auto"/>
        <w:rPr>
          <w:color w:val="000000"/>
        </w:rPr>
      </w:pPr>
      <w:r w:rsidRPr="008A58AD">
        <w:rPr>
          <w:color w:val="000000"/>
        </w:rPr>
        <w:t>Please select "Disagree" for this item. [Validation-3]</w:t>
      </w:r>
    </w:p>
    <w:p w14:paraId="6EF4F493" w14:textId="3E6F6F22" w:rsidR="008A58AD" w:rsidRPr="008A58AD" w:rsidRDefault="008A58AD" w:rsidP="00777B02">
      <w:pPr>
        <w:pStyle w:val="whitespace-normal"/>
        <w:numPr>
          <w:ilvl w:val="0"/>
          <w:numId w:val="22"/>
        </w:numPr>
        <w:spacing w:line="276" w:lineRule="auto"/>
        <w:rPr>
          <w:color w:val="000000"/>
        </w:rPr>
      </w:pPr>
      <w:r w:rsidRPr="008A58AD">
        <w:rPr>
          <w:color w:val="000000"/>
        </w:rPr>
        <w:t>I lead cross-functional teams in developing human-AI collaboration models.</w:t>
      </w:r>
    </w:p>
    <w:p w14:paraId="4348CC97" w14:textId="77777777" w:rsidR="004333C9" w:rsidRDefault="008A58AD" w:rsidP="004333C9">
      <w:pPr>
        <w:pStyle w:val="whitespace-normal"/>
        <w:numPr>
          <w:ilvl w:val="0"/>
          <w:numId w:val="22"/>
        </w:numPr>
        <w:spacing w:line="276" w:lineRule="auto"/>
        <w:rPr>
          <w:color w:val="000000"/>
        </w:rPr>
      </w:pPr>
      <w:r w:rsidRPr="008A58AD">
        <w:rPr>
          <w:color w:val="000000"/>
        </w:rPr>
        <w:lastRenderedPageBreak/>
        <w:t>I guide post-implementation learning from AI deployments.</w:t>
      </w:r>
    </w:p>
    <w:p w14:paraId="0804E9C5" w14:textId="45E6D366" w:rsidR="005A6681" w:rsidRPr="004333C9" w:rsidRDefault="008A58AD" w:rsidP="004333C9">
      <w:pPr>
        <w:pStyle w:val="whitespace-normal"/>
        <w:numPr>
          <w:ilvl w:val="0"/>
          <w:numId w:val="22"/>
        </w:numPr>
        <w:spacing w:line="276" w:lineRule="auto"/>
        <w:rPr>
          <w:color w:val="000000"/>
        </w:rPr>
      </w:pPr>
      <w:r w:rsidRPr="004333C9">
        <w:rPr>
          <w:color w:val="000000"/>
        </w:rPr>
        <w:t>I align AI initiatives with the broader strategic direction of the organization.</w:t>
      </w:r>
    </w:p>
    <w:p w14:paraId="632AB325" w14:textId="6108A29C" w:rsidR="004333C9" w:rsidRPr="004333C9" w:rsidRDefault="004333C9" w:rsidP="004333C9">
      <w:pPr>
        <w:pStyle w:val="whitespace-normal"/>
        <w:numPr>
          <w:ilvl w:val="0"/>
          <w:numId w:val="22"/>
        </w:numPr>
        <w:spacing w:line="276" w:lineRule="auto"/>
        <w:rPr>
          <w:color w:val="000000"/>
        </w:rPr>
      </w:pPr>
      <w:r w:rsidRPr="004333C9">
        <w:rPr>
          <w:color w:val="000000"/>
        </w:rPr>
        <w:t xml:space="preserve">I monitor emerging AI trends to anticipate </w:t>
      </w:r>
      <w:r>
        <w:rPr>
          <w:color w:val="000000"/>
        </w:rPr>
        <w:t>their</w:t>
      </w:r>
      <w:r w:rsidRPr="004333C9">
        <w:rPr>
          <w:color w:val="000000"/>
        </w:rPr>
        <w:t xml:space="preserve"> impact</w:t>
      </w:r>
      <w:r>
        <w:rPr>
          <w:color w:val="000000"/>
        </w:rPr>
        <w:t xml:space="preserve"> on</w:t>
      </w:r>
      <w:r w:rsidRPr="004333C9">
        <w:rPr>
          <w:color w:val="000000"/>
        </w:rPr>
        <w:t xml:space="preserve"> our strategic direction.</w:t>
      </w:r>
    </w:p>
    <w:p w14:paraId="25DCF979" w14:textId="6298E072" w:rsidR="004333C9" w:rsidRPr="004333C9" w:rsidRDefault="004333C9" w:rsidP="004333C9">
      <w:pPr>
        <w:pStyle w:val="whitespace-normal"/>
        <w:numPr>
          <w:ilvl w:val="0"/>
          <w:numId w:val="22"/>
        </w:numPr>
        <w:spacing w:line="276" w:lineRule="auto"/>
        <w:rPr>
          <w:color w:val="000000"/>
        </w:rPr>
      </w:pPr>
      <w:r w:rsidRPr="004333C9">
        <w:rPr>
          <w:color w:val="000000"/>
        </w:rPr>
        <w:t>I assess my team's readiness before advancing to the next phase of AI implementation.</w:t>
      </w:r>
    </w:p>
    <w:p w14:paraId="22D0BA5C" w14:textId="77777777" w:rsidR="005A6681" w:rsidRPr="00705EFF" w:rsidRDefault="005A6681" w:rsidP="005A6681">
      <w:pPr>
        <w:pStyle w:val="Heading2"/>
        <w:rPr>
          <w:rFonts w:ascii="Times New Roman" w:hAnsi="Times New Roman" w:cs="Times New Roman"/>
          <w:b/>
          <w:bCs/>
          <w:color w:val="000000"/>
          <w:sz w:val="24"/>
          <w:szCs w:val="24"/>
        </w:rPr>
      </w:pPr>
      <w:r w:rsidRPr="00705EFF">
        <w:rPr>
          <w:rFonts w:ascii="Times New Roman" w:hAnsi="Times New Roman" w:cs="Times New Roman"/>
          <w:b/>
          <w:bCs/>
          <w:color w:val="000000"/>
          <w:sz w:val="24"/>
          <w:szCs w:val="24"/>
        </w:rPr>
        <w:t>Assessment Completion Checklist</w:t>
      </w:r>
    </w:p>
    <w:p w14:paraId="3C8A2155" w14:textId="77777777" w:rsidR="005A6681" w:rsidRPr="00705EFF" w:rsidRDefault="005A6681" w:rsidP="005A6681">
      <w:pPr>
        <w:pStyle w:val="whitespace-pre-wrap"/>
        <w:rPr>
          <w:color w:val="000000"/>
        </w:rPr>
      </w:pPr>
      <w:r w:rsidRPr="00705EFF">
        <w:rPr>
          <w:color w:val="000000"/>
        </w:rPr>
        <w:t>Before submitting, please verify:</w:t>
      </w:r>
    </w:p>
    <w:p w14:paraId="1A2D7F6A" w14:textId="77777777" w:rsidR="005A6681" w:rsidRPr="00705EFF" w:rsidRDefault="005A6681" w:rsidP="00777B02">
      <w:pPr>
        <w:pStyle w:val="task-list-item"/>
        <w:numPr>
          <w:ilvl w:val="0"/>
          <w:numId w:val="25"/>
        </w:numPr>
        <w:rPr>
          <w:color w:val="000000"/>
        </w:rPr>
      </w:pPr>
      <w:r w:rsidRPr="00705EFF">
        <w:rPr>
          <w:rStyle w:val="apple-converted-space"/>
          <w:rFonts w:eastAsiaTheme="majorEastAsia"/>
          <w:color w:val="000000"/>
        </w:rPr>
        <w:t> </w:t>
      </w:r>
      <w:r w:rsidRPr="00705EFF">
        <w:rPr>
          <w:color w:val="000000"/>
        </w:rPr>
        <w:t>All demographic information is complete</w:t>
      </w:r>
    </w:p>
    <w:p w14:paraId="5E7DCE90" w14:textId="679C49A6" w:rsidR="005A6681" w:rsidRPr="00705EFF" w:rsidRDefault="005A6681" w:rsidP="00777B02">
      <w:pPr>
        <w:pStyle w:val="task-list-item"/>
        <w:numPr>
          <w:ilvl w:val="0"/>
          <w:numId w:val="25"/>
        </w:numPr>
        <w:rPr>
          <w:color w:val="000000"/>
        </w:rPr>
      </w:pPr>
      <w:r w:rsidRPr="117D67E8">
        <w:rPr>
          <w:rStyle w:val="apple-converted-space"/>
          <w:rFonts w:eastAsiaTheme="majorEastAsia"/>
          <w:color w:val="000000" w:themeColor="text1"/>
        </w:rPr>
        <w:t> </w:t>
      </w:r>
      <w:r w:rsidRPr="117D67E8">
        <w:rPr>
          <w:color w:val="000000" w:themeColor="text1"/>
        </w:rPr>
        <w:t xml:space="preserve">All </w:t>
      </w:r>
      <w:r w:rsidR="1CB4EA13" w:rsidRPr="117D67E8">
        <w:rPr>
          <w:color w:val="000000" w:themeColor="text1"/>
        </w:rPr>
        <w:t>AI-LCAT</w:t>
      </w:r>
      <w:r w:rsidRPr="117D67E8">
        <w:rPr>
          <w:color w:val="000000" w:themeColor="text1"/>
        </w:rPr>
        <w:t xml:space="preserve"> items have been rated</w:t>
      </w:r>
    </w:p>
    <w:p w14:paraId="5757F73E" w14:textId="77777777" w:rsidR="005A6681" w:rsidRPr="00705EFF" w:rsidRDefault="005A6681" w:rsidP="00777B02">
      <w:pPr>
        <w:pStyle w:val="task-list-item"/>
        <w:numPr>
          <w:ilvl w:val="0"/>
          <w:numId w:val="25"/>
        </w:numPr>
        <w:rPr>
          <w:color w:val="000000"/>
        </w:rPr>
      </w:pPr>
      <w:r w:rsidRPr="00705EFF">
        <w:rPr>
          <w:rStyle w:val="apple-converted-space"/>
          <w:rFonts w:eastAsiaTheme="majorEastAsia"/>
          <w:color w:val="000000"/>
        </w:rPr>
        <w:t> </w:t>
      </w:r>
      <w:r w:rsidRPr="00705EFF">
        <w:rPr>
          <w:color w:val="000000"/>
        </w:rPr>
        <w:t>Validation items were carefully checked</w:t>
      </w:r>
    </w:p>
    <w:p w14:paraId="64B4F2EB" w14:textId="77777777" w:rsidR="005A6681" w:rsidRPr="00705EFF" w:rsidRDefault="005A6681" w:rsidP="00777B02">
      <w:pPr>
        <w:pStyle w:val="task-list-item"/>
        <w:numPr>
          <w:ilvl w:val="0"/>
          <w:numId w:val="25"/>
        </w:numPr>
        <w:rPr>
          <w:color w:val="000000"/>
        </w:rPr>
      </w:pPr>
      <w:r w:rsidRPr="00705EFF">
        <w:rPr>
          <w:rStyle w:val="apple-converted-space"/>
          <w:rFonts w:eastAsiaTheme="majorEastAsia"/>
          <w:color w:val="000000"/>
        </w:rPr>
        <w:t> </w:t>
      </w:r>
      <w:r w:rsidRPr="00705EFF">
        <w:rPr>
          <w:color w:val="000000"/>
        </w:rPr>
        <w:t>No sections were accidentally skipped</w:t>
      </w:r>
    </w:p>
    <w:p w14:paraId="0CD802B5" w14:textId="77777777" w:rsidR="005A6681" w:rsidRDefault="005A6681" w:rsidP="005A6681">
      <w:pPr>
        <w:pStyle w:val="whitespace-pre-wrap"/>
        <w:rPr>
          <w:color w:val="000000"/>
        </w:rPr>
      </w:pPr>
      <w:r w:rsidRPr="00705EFF">
        <w:rPr>
          <w:color w:val="000000"/>
        </w:rPr>
        <w:t>© 2025 University of the Incarnate Word For research purposes only. Do not distribute without permission.</w:t>
      </w:r>
    </w:p>
    <w:p w14:paraId="59602D99" w14:textId="77777777" w:rsidR="00413EE8" w:rsidRDefault="00413EE8" w:rsidP="005A6681">
      <w:pPr>
        <w:pStyle w:val="whitespace-pre-wrap"/>
        <w:rPr>
          <w:color w:val="000000"/>
        </w:rPr>
      </w:pPr>
    </w:p>
    <w:p w14:paraId="0B92D0AC" w14:textId="1A5C06E4" w:rsidR="00413EE8" w:rsidRDefault="00413EE8">
      <w:pPr>
        <w:rPr>
          <w:color w:val="000000"/>
        </w:rPr>
      </w:pPr>
      <w:r>
        <w:rPr>
          <w:color w:val="000000"/>
        </w:rPr>
        <w:br w:type="page"/>
      </w:r>
    </w:p>
    <w:p w14:paraId="57811957" w14:textId="49848FBA" w:rsidR="00413EE8" w:rsidRDefault="00413EE8" w:rsidP="00413EE8">
      <w:pPr>
        <w:pStyle w:val="whitespace-pre-wrap"/>
        <w:jc w:val="center"/>
        <w:rPr>
          <w:b/>
          <w:bCs/>
          <w:color w:val="000000"/>
        </w:rPr>
      </w:pPr>
      <w:r>
        <w:rPr>
          <w:b/>
          <w:bCs/>
          <w:color w:val="000000"/>
        </w:rPr>
        <w:lastRenderedPageBreak/>
        <w:t>Appendix 2: Contingency Analysis Plans</w:t>
      </w:r>
    </w:p>
    <w:p w14:paraId="005F035A" w14:textId="77777777" w:rsidR="005B1CD1" w:rsidRPr="00A200AE" w:rsidRDefault="005B1CD1" w:rsidP="00A200AE">
      <w:pPr>
        <w:pStyle w:val="NoSpacing"/>
        <w:spacing w:line="480" w:lineRule="auto"/>
        <w:rPr>
          <w:rFonts w:ascii="Times New Roman" w:hAnsi="Times New Roman" w:cs="Times New Roman"/>
        </w:rPr>
      </w:pPr>
      <w:r>
        <w:rPr>
          <w:color w:val="000000"/>
        </w:rPr>
        <w:tab/>
      </w:r>
      <w:r w:rsidRPr="00A200AE">
        <w:rPr>
          <w:rFonts w:ascii="Times New Roman" w:hAnsi="Times New Roman" w:cs="Times New Roman"/>
        </w:rPr>
        <w:t>While the study design anticipates a three-factor structure consistent with the AILCM's theoretical framework, empirical data may reveal alternative structures or unexpected patterns. The following contingency plans address potential deviations from theoretical expectations.</w:t>
      </w:r>
    </w:p>
    <w:p w14:paraId="1342E776" w14:textId="77777777" w:rsidR="005B1CD1" w:rsidRPr="00A200AE" w:rsidRDefault="005B1CD1" w:rsidP="00A200AE">
      <w:pPr>
        <w:pStyle w:val="NoSpacing"/>
        <w:spacing w:line="480" w:lineRule="auto"/>
        <w:rPr>
          <w:rFonts w:ascii="Times New Roman" w:hAnsi="Times New Roman" w:cs="Times New Roman"/>
          <w:b/>
          <w:bCs/>
        </w:rPr>
      </w:pPr>
      <w:r w:rsidRPr="00A200AE">
        <w:rPr>
          <w:rFonts w:ascii="Times New Roman" w:hAnsi="Times New Roman" w:cs="Times New Roman"/>
          <w:b/>
          <w:bCs/>
        </w:rPr>
        <w:t>Contingency: EFA Reveals Fewer Than Three Factors (2-Factor Solution)</w:t>
      </w:r>
    </w:p>
    <w:p w14:paraId="29C6DD69" w14:textId="77777777" w:rsidR="005B1CD1" w:rsidRPr="00A200AE" w:rsidRDefault="005B1CD1" w:rsidP="00A200AE">
      <w:pPr>
        <w:pStyle w:val="NoSpacing"/>
        <w:spacing w:line="480" w:lineRule="auto"/>
        <w:rPr>
          <w:rFonts w:ascii="Times New Roman" w:hAnsi="Times New Roman" w:cs="Times New Roman"/>
        </w:rPr>
      </w:pPr>
      <w:r w:rsidRPr="00A200AE">
        <w:rPr>
          <w:rFonts w:ascii="Times New Roman" w:hAnsi="Times New Roman" w:cs="Times New Roman"/>
        </w:rPr>
        <w:t>If exploratory factor analysis in Phase 2 reveals a two-factor solution rather than the hypothesized three-factor structure, the following steps will be taken:</w:t>
      </w:r>
    </w:p>
    <w:p w14:paraId="3FBABBD3" w14:textId="77777777" w:rsidR="00E51800" w:rsidRPr="00A200AE" w:rsidRDefault="005B1CD1" w:rsidP="00A200AE">
      <w:pPr>
        <w:pStyle w:val="NoSpacing"/>
        <w:numPr>
          <w:ilvl w:val="0"/>
          <w:numId w:val="63"/>
        </w:numPr>
        <w:spacing w:line="480" w:lineRule="auto"/>
        <w:rPr>
          <w:rFonts w:ascii="Times New Roman" w:hAnsi="Times New Roman" w:cs="Times New Roman"/>
        </w:rPr>
      </w:pPr>
      <w:r w:rsidRPr="00A200AE">
        <w:rPr>
          <w:rFonts w:ascii="Times New Roman" w:hAnsi="Times New Roman" w:cs="Times New Roman"/>
        </w:rPr>
        <w:t>Parallel Analysis Confirmation: Horn's parallel analysis will be conducted to determine if the data truly support a two-factor solution or if the three-factor solution is within acceptable bounds but less parsimonious.</w:t>
      </w:r>
    </w:p>
    <w:p w14:paraId="2AE523EB" w14:textId="19CBEFC9" w:rsidR="00E51800" w:rsidRPr="00A200AE" w:rsidRDefault="005B1CD1" w:rsidP="00A200AE">
      <w:pPr>
        <w:pStyle w:val="NoSpacing"/>
        <w:numPr>
          <w:ilvl w:val="0"/>
          <w:numId w:val="63"/>
        </w:numPr>
        <w:spacing w:line="480" w:lineRule="auto"/>
        <w:rPr>
          <w:rFonts w:ascii="Times New Roman" w:hAnsi="Times New Roman" w:cs="Times New Roman"/>
        </w:rPr>
      </w:pPr>
      <w:r w:rsidRPr="00A200AE">
        <w:rPr>
          <w:rFonts w:ascii="Times New Roman" w:hAnsi="Times New Roman" w:cs="Times New Roman"/>
        </w:rPr>
        <w:t>Theoretical Interpretation: The two-factor structure will be examined for theoretical coherence. Possible interpretations include:</w:t>
      </w:r>
    </w:p>
    <w:p w14:paraId="49381195" w14:textId="5D51EC5A" w:rsidR="00E51800" w:rsidRPr="00A200AE" w:rsidRDefault="005B1CD1" w:rsidP="00A200AE">
      <w:pPr>
        <w:pStyle w:val="NoSpacing"/>
        <w:numPr>
          <w:ilvl w:val="1"/>
          <w:numId w:val="63"/>
        </w:numPr>
        <w:spacing w:line="480" w:lineRule="auto"/>
        <w:rPr>
          <w:rFonts w:ascii="Times New Roman" w:hAnsi="Times New Roman" w:cs="Times New Roman"/>
        </w:rPr>
      </w:pPr>
      <w:r w:rsidRPr="00A200AE">
        <w:rPr>
          <w:rFonts w:ascii="Times New Roman" w:hAnsi="Times New Roman" w:cs="Times New Roman"/>
        </w:rPr>
        <w:t>Technical vs. Adaptive Factors: AI and digital Acumen may emerge as distinct technical factors, while human-AI alignment in Governance and Strategic Adaptability merge into a broader adaptive-relational factor. This would suggest that leaders distinguish between technical and socio-adaptive competencies but perceive ethical governance and strategic adaptation as integrated capabilities.</w:t>
      </w:r>
    </w:p>
    <w:p w14:paraId="3BF2226A" w14:textId="77777777" w:rsidR="00E51800" w:rsidRPr="00A200AE" w:rsidRDefault="005B1CD1" w:rsidP="00A200AE">
      <w:pPr>
        <w:pStyle w:val="NoSpacing"/>
        <w:numPr>
          <w:ilvl w:val="1"/>
          <w:numId w:val="63"/>
        </w:numPr>
        <w:spacing w:line="480" w:lineRule="auto"/>
        <w:rPr>
          <w:rFonts w:ascii="Times New Roman" w:hAnsi="Times New Roman" w:cs="Times New Roman"/>
        </w:rPr>
      </w:pPr>
      <w:r w:rsidRPr="00A200AE">
        <w:rPr>
          <w:rFonts w:ascii="Times New Roman" w:hAnsi="Times New Roman" w:cs="Times New Roman"/>
        </w:rPr>
        <w:t>Internal vs. External Focus: Factors may split along internal organizational focus (governance, culture) versus external environmental focus (adaptability, technology scanning).</w:t>
      </w:r>
    </w:p>
    <w:p w14:paraId="1CFC7B60" w14:textId="70B35CDC" w:rsidR="005B1CD1" w:rsidRPr="00A200AE" w:rsidRDefault="005B1CD1" w:rsidP="00A200AE">
      <w:pPr>
        <w:pStyle w:val="NoSpacing"/>
        <w:numPr>
          <w:ilvl w:val="0"/>
          <w:numId w:val="63"/>
        </w:numPr>
        <w:spacing w:line="480" w:lineRule="auto"/>
        <w:rPr>
          <w:rFonts w:ascii="Times New Roman" w:hAnsi="Times New Roman" w:cs="Times New Roman"/>
        </w:rPr>
      </w:pPr>
      <w:r w:rsidRPr="00A200AE">
        <w:rPr>
          <w:rFonts w:ascii="Times New Roman" w:hAnsi="Times New Roman" w:cs="Times New Roman"/>
        </w:rPr>
        <w:t xml:space="preserve">Item Examination: Items will be reviewed to identify which competencies cluster together empirically. </w:t>
      </w:r>
      <w:r w:rsidR="00A200AE">
        <w:rPr>
          <w:rFonts w:ascii="Times New Roman" w:hAnsi="Times New Roman" w:cs="Times New Roman"/>
        </w:rPr>
        <w:t>For conceptual ambiguity, c</w:t>
      </w:r>
      <w:r w:rsidRPr="00A200AE">
        <w:rPr>
          <w:rFonts w:ascii="Times New Roman" w:hAnsi="Times New Roman" w:cs="Times New Roman"/>
        </w:rPr>
        <w:t>ross-loading items (loading &gt;.30 on multiple factors) will be examined.</w:t>
      </w:r>
    </w:p>
    <w:p w14:paraId="0314C172" w14:textId="02E883D6" w:rsidR="005B1CD1" w:rsidRPr="00A200AE" w:rsidRDefault="005B1CD1" w:rsidP="00A200AE">
      <w:pPr>
        <w:pStyle w:val="NoSpacing"/>
        <w:numPr>
          <w:ilvl w:val="0"/>
          <w:numId w:val="63"/>
        </w:numPr>
        <w:spacing w:line="480" w:lineRule="auto"/>
        <w:rPr>
          <w:rFonts w:ascii="Times New Roman" w:hAnsi="Times New Roman" w:cs="Times New Roman"/>
        </w:rPr>
      </w:pPr>
      <w:r w:rsidRPr="00A200AE">
        <w:rPr>
          <w:rFonts w:ascii="Times New Roman" w:hAnsi="Times New Roman" w:cs="Times New Roman"/>
        </w:rPr>
        <w:lastRenderedPageBreak/>
        <w:t>Model Revision Decision: If the two-factor solution demonstrates superior fit (RMSEA improvement &gt;.02, CFI improvement &gt;.02) and is theoretically interpretable, the AILCM will be revised to reflect a two-domain structure. This revision will be positioned as an empirical refinement of the initial theoretical model.</w:t>
      </w:r>
    </w:p>
    <w:p w14:paraId="048EB29C" w14:textId="2D165759" w:rsidR="005B1CD1" w:rsidRPr="00A200AE" w:rsidRDefault="005B1CD1" w:rsidP="00A200AE">
      <w:pPr>
        <w:pStyle w:val="NoSpacing"/>
        <w:numPr>
          <w:ilvl w:val="0"/>
          <w:numId w:val="63"/>
        </w:numPr>
        <w:spacing w:line="480" w:lineRule="auto"/>
        <w:rPr>
          <w:rFonts w:ascii="Times New Roman" w:hAnsi="Times New Roman" w:cs="Times New Roman"/>
        </w:rPr>
      </w:pPr>
      <w:r w:rsidRPr="00A200AE">
        <w:rPr>
          <w:rFonts w:ascii="Times New Roman" w:hAnsi="Times New Roman" w:cs="Times New Roman"/>
        </w:rPr>
        <w:t>Phase 3 Adjustment: If model revision is warranted, additional items may be developed during Phase 2 analysis to strengthen discriminant validity between domains before Phase 3 CFA.</w:t>
      </w:r>
    </w:p>
    <w:p w14:paraId="3C377106" w14:textId="77777777" w:rsidR="005B1CD1" w:rsidRPr="00A200AE" w:rsidRDefault="005B1CD1" w:rsidP="00A200AE">
      <w:pPr>
        <w:pStyle w:val="NoSpacing"/>
        <w:spacing w:line="480" w:lineRule="auto"/>
        <w:rPr>
          <w:rFonts w:ascii="Times New Roman" w:hAnsi="Times New Roman" w:cs="Times New Roman"/>
          <w:b/>
          <w:bCs/>
        </w:rPr>
      </w:pPr>
      <w:r w:rsidRPr="00A200AE">
        <w:rPr>
          <w:rFonts w:ascii="Times New Roman" w:hAnsi="Times New Roman" w:cs="Times New Roman"/>
          <w:b/>
          <w:bCs/>
        </w:rPr>
        <w:t>Contingency: EFA Reveals More Than Three Factors (4- or 5-Factor Solution)</w:t>
      </w:r>
    </w:p>
    <w:p w14:paraId="58620793" w14:textId="77777777" w:rsidR="005B1CD1" w:rsidRPr="00A200AE" w:rsidRDefault="005B1CD1" w:rsidP="00A200AE">
      <w:pPr>
        <w:pStyle w:val="NoSpacing"/>
        <w:spacing w:line="480" w:lineRule="auto"/>
        <w:rPr>
          <w:rFonts w:ascii="Times New Roman" w:hAnsi="Times New Roman" w:cs="Times New Roman"/>
        </w:rPr>
      </w:pPr>
      <w:r w:rsidRPr="00A200AE">
        <w:rPr>
          <w:rFonts w:ascii="Times New Roman" w:hAnsi="Times New Roman" w:cs="Times New Roman"/>
        </w:rPr>
        <w:t>If EFA suggests four or five factors:</w:t>
      </w:r>
    </w:p>
    <w:p w14:paraId="5CD81C42" w14:textId="7C4B852C" w:rsidR="005B1CD1" w:rsidRPr="00A200AE" w:rsidRDefault="005B1CD1" w:rsidP="00A200AE">
      <w:pPr>
        <w:pStyle w:val="NoSpacing"/>
        <w:numPr>
          <w:ilvl w:val="0"/>
          <w:numId w:val="58"/>
        </w:numPr>
        <w:spacing w:line="480" w:lineRule="auto"/>
        <w:rPr>
          <w:rFonts w:ascii="Times New Roman" w:hAnsi="Times New Roman" w:cs="Times New Roman"/>
        </w:rPr>
      </w:pPr>
      <w:r w:rsidRPr="00A200AE">
        <w:rPr>
          <w:rFonts w:ascii="Times New Roman" w:hAnsi="Times New Roman" w:cs="Times New Roman"/>
        </w:rPr>
        <w:t xml:space="preserve">Scree Plot and Eigenvalue Review: The scree plot will be examined for a clear elbow indicating optimal factor retention. </w:t>
      </w:r>
      <w:r w:rsidR="00B10012">
        <w:rPr>
          <w:rFonts w:ascii="Times New Roman" w:hAnsi="Times New Roman" w:cs="Times New Roman"/>
        </w:rPr>
        <w:t>The e</w:t>
      </w:r>
      <w:r w:rsidRPr="00A200AE">
        <w:rPr>
          <w:rFonts w:ascii="Times New Roman" w:hAnsi="Times New Roman" w:cs="Times New Roman"/>
        </w:rPr>
        <w:t>igenvalue-greater-than-one criterion will be considered alongside parallel analysis and theoretical interpretability.</w:t>
      </w:r>
    </w:p>
    <w:p w14:paraId="49AED8B4" w14:textId="1FEE7FCD" w:rsidR="005B1CD1" w:rsidRPr="00A200AE" w:rsidRDefault="005B1CD1" w:rsidP="00A200AE">
      <w:pPr>
        <w:pStyle w:val="NoSpacing"/>
        <w:numPr>
          <w:ilvl w:val="0"/>
          <w:numId w:val="58"/>
        </w:numPr>
        <w:spacing w:line="480" w:lineRule="auto"/>
        <w:rPr>
          <w:rFonts w:ascii="Times New Roman" w:hAnsi="Times New Roman" w:cs="Times New Roman"/>
        </w:rPr>
      </w:pPr>
      <w:r w:rsidRPr="00A200AE">
        <w:rPr>
          <w:rFonts w:ascii="Times New Roman" w:hAnsi="Times New Roman" w:cs="Times New Roman"/>
        </w:rPr>
        <w:t>Subdomain Exploration: A four- or five-factor solution may indicate that AILCM domains contain empirically distinguishable subdomains. For example:</w:t>
      </w:r>
    </w:p>
    <w:p w14:paraId="43924290" w14:textId="77777777" w:rsidR="005B1CD1" w:rsidRPr="00A200AE" w:rsidRDefault="005B1CD1" w:rsidP="00A200AE">
      <w:pPr>
        <w:pStyle w:val="NoSpacing"/>
        <w:numPr>
          <w:ilvl w:val="1"/>
          <w:numId w:val="58"/>
        </w:numPr>
        <w:spacing w:line="480" w:lineRule="auto"/>
        <w:rPr>
          <w:rFonts w:ascii="Times New Roman" w:hAnsi="Times New Roman" w:cs="Times New Roman"/>
        </w:rPr>
      </w:pPr>
      <w:r w:rsidRPr="00A200AE">
        <w:rPr>
          <w:rFonts w:ascii="Times New Roman" w:hAnsi="Times New Roman" w:cs="Times New Roman"/>
        </w:rPr>
        <w:t>Human-AI Governance might split into "Ethical Oversight" and "Stakeholder Trust-Building"</w:t>
      </w:r>
    </w:p>
    <w:p w14:paraId="18DFB758" w14:textId="77777777" w:rsidR="005B1CD1" w:rsidRPr="00A200AE" w:rsidRDefault="005B1CD1" w:rsidP="00A200AE">
      <w:pPr>
        <w:pStyle w:val="NoSpacing"/>
        <w:numPr>
          <w:ilvl w:val="1"/>
          <w:numId w:val="58"/>
        </w:numPr>
        <w:spacing w:line="480" w:lineRule="auto"/>
        <w:rPr>
          <w:rFonts w:ascii="Times New Roman" w:hAnsi="Times New Roman" w:cs="Times New Roman"/>
        </w:rPr>
      </w:pPr>
      <w:r w:rsidRPr="00A200AE">
        <w:rPr>
          <w:rFonts w:ascii="Times New Roman" w:hAnsi="Times New Roman" w:cs="Times New Roman"/>
        </w:rPr>
        <w:t>AI &amp; Digital Acumen might separate into "Technical Knowledge" and "Data Fluency"</w:t>
      </w:r>
    </w:p>
    <w:p w14:paraId="09297334" w14:textId="77777777" w:rsidR="005B1CD1" w:rsidRPr="00A200AE" w:rsidRDefault="005B1CD1" w:rsidP="00A200AE">
      <w:pPr>
        <w:pStyle w:val="NoSpacing"/>
        <w:numPr>
          <w:ilvl w:val="1"/>
          <w:numId w:val="58"/>
        </w:numPr>
        <w:spacing w:line="480" w:lineRule="auto"/>
        <w:rPr>
          <w:rFonts w:ascii="Times New Roman" w:hAnsi="Times New Roman" w:cs="Times New Roman"/>
        </w:rPr>
      </w:pPr>
      <w:r w:rsidRPr="00A200AE">
        <w:rPr>
          <w:rFonts w:ascii="Times New Roman" w:hAnsi="Times New Roman" w:cs="Times New Roman"/>
        </w:rPr>
        <w:t>Strategic Adaptability might divide into "Environmental Scanning" and "Organizational Agility"</w:t>
      </w:r>
    </w:p>
    <w:p w14:paraId="0654B711" w14:textId="1BA99505" w:rsidR="005B1CD1" w:rsidRPr="00A200AE" w:rsidRDefault="005B1CD1" w:rsidP="00A200AE">
      <w:pPr>
        <w:pStyle w:val="NoSpacing"/>
        <w:numPr>
          <w:ilvl w:val="0"/>
          <w:numId w:val="58"/>
        </w:numPr>
        <w:spacing w:line="480" w:lineRule="auto"/>
        <w:rPr>
          <w:rFonts w:ascii="Times New Roman" w:hAnsi="Times New Roman" w:cs="Times New Roman"/>
        </w:rPr>
      </w:pPr>
      <w:r w:rsidRPr="00A200AE">
        <w:rPr>
          <w:rFonts w:ascii="Times New Roman" w:hAnsi="Times New Roman" w:cs="Times New Roman"/>
        </w:rPr>
        <w:t xml:space="preserve">Hierarchical Model Consideration: If subdomains emerge, a higher-order factor analysis will be conducted to test whether the three AILCM domains function as second-order </w:t>
      </w:r>
      <w:r w:rsidRPr="00A200AE">
        <w:rPr>
          <w:rFonts w:ascii="Times New Roman" w:hAnsi="Times New Roman" w:cs="Times New Roman"/>
        </w:rPr>
        <w:lastRenderedPageBreak/>
        <w:t>factors comprising first-order subdomains. This would preserve the three-domain theoretical structure while acknowledging empirical complexity.</w:t>
      </w:r>
    </w:p>
    <w:p w14:paraId="64BC43CF" w14:textId="2AC9ED5D" w:rsidR="005B1CD1" w:rsidRPr="00A200AE" w:rsidRDefault="005B1CD1" w:rsidP="00A200AE">
      <w:pPr>
        <w:pStyle w:val="NoSpacing"/>
        <w:numPr>
          <w:ilvl w:val="0"/>
          <w:numId w:val="58"/>
        </w:numPr>
        <w:spacing w:line="480" w:lineRule="auto"/>
        <w:rPr>
          <w:rFonts w:ascii="Times New Roman" w:hAnsi="Times New Roman" w:cs="Times New Roman"/>
        </w:rPr>
      </w:pPr>
      <w:r w:rsidRPr="00A200AE">
        <w:rPr>
          <w:rFonts w:ascii="Times New Roman" w:hAnsi="Times New Roman" w:cs="Times New Roman"/>
        </w:rPr>
        <w:t xml:space="preserve">Parsimony vs. Fit Trade-off: The three-factor model will be compared to the four/five-factor model using fit indices, BIC (Bayesian Information Criterion), and interpretability. </w:t>
      </w:r>
      <w:r w:rsidR="00B10012">
        <w:rPr>
          <w:rFonts w:ascii="Times New Roman" w:hAnsi="Times New Roman" w:cs="Times New Roman"/>
        </w:rPr>
        <w:t>The three-factor solution will be retained i</w:t>
      </w:r>
      <w:r w:rsidRPr="00A200AE">
        <w:rPr>
          <w:rFonts w:ascii="Times New Roman" w:hAnsi="Times New Roman" w:cs="Times New Roman"/>
        </w:rPr>
        <w:t>f the more complex model offers only marginal fit improvement (ΔCFI &lt;.01, ΔRMSEA &lt;.01) and reduced theoretical clarity.</w:t>
      </w:r>
    </w:p>
    <w:p w14:paraId="43527FF4" w14:textId="77777777" w:rsidR="005B1CD1" w:rsidRPr="00A200AE" w:rsidRDefault="005B1CD1" w:rsidP="00A200AE">
      <w:pPr>
        <w:pStyle w:val="NoSpacing"/>
        <w:spacing w:line="480" w:lineRule="auto"/>
        <w:rPr>
          <w:rFonts w:ascii="Times New Roman" w:hAnsi="Times New Roman" w:cs="Times New Roman"/>
          <w:b/>
          <w:bCs/>
        </w:rPr>
      </w:pPr>
      <w:r w:rsidRPr="00A200AE">
        <w:rPr>
          <w:rFonts w:ascii="Times New Roman" w:hAnsi="Times New Roman" w:cs="Times New Roman"/>
          <w:b/>
          <w:bCs/>
        </w:rPr>
        <w:t>Contingency: Poor CFA Model Fit in Phase 3</w:t>
      </w:r>
    </w:p>
    <w:p w14:paraId="42866C87" w14:textId="77777777" w:rsidR="005B1CD1" w:rsidRPr="00A200AE" w:rsidRDefault="005B1CD1" w:rsidP="00A200AE">
      <w:pPr>
        <w:pStyle w:val="NoSpacing"/>
        <w:spacing w:line="480" w:lineRule="auto"/>
        <w:rPr>
          <w:rFonts w:ascii="Times New Roman" w:hAnsi="Times New Roman" w:cs="Times New Roman"/>
        </w:rPr>
      </w:pPr>
      <w:r w:rsidRPr="00A200AE">
        <w:rPr>
          <w:rFonts w:ascii="Times New Roman" w:hAnsi="Times New Roman" w:cs="Times New Roman"/>
        </w:rPr>
        <w:t>If confirmatory factor analysis in Phase 3 yields unacceptable fit (CFI &lt;.90, RMSEA &gt;.08, SRMR &gt;.10):</w:t>
      </w:r>
    </w:p>
    <w:p w14:paraId="129A63F5" w14:textId="375C7327" w:rsidR="005B1CD1" w:rsidRPr="00A200AE" w:rsidRDefault="005B1CD1" w:rsidP="00A200AE">
      <w:pPr>
        <w:pStyle w:val="NoSpacing"/>
        <w:numPr>
          <w:ilvl w:val="0"/>
          <w:numId w:val="61"/>
        </w:numPr>
        <w:spacing w:line="480" w:lineRule="auto"/>
        <w:rPr>
          <w:rFonts w:ascii="Times New Roman" w:hAnsi="Times New Roman" w:cs="Times New Roman"/>
        </w:rPr>
      </w:pPr>
      <w:r w:rsidRPr="00A200AE">
        <w:rPr>
          <w:rFonts w:ascii="Times New Roman" w:hAnsi="Times New Roman" w:cs="Times New Roman"/>
        </w:rPr>
        <w:t>Modification Indices Review: Modification indices (MI) will be examined to identify theoretically justifiable model improvements. Priority will be given to:</w:t>
      </w:r>
    </w:p>
    <w:p w14:paraId="12FB7634" w14:textId="7919F14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t>Correlated Error Terms: Correlated errors may be specified if items share method variance (e.g., similarly worded items) or conceptual overlap.</w:t>
      </w:r>
    </w:p>
    <w:p w14:paraId="43173A74" w14:textId="7777777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t>Cross-Loadings: Items with high modification indices for cross-loadings will be reviewed for conceptual ambiguity.</w:t>
      </w:r>
    </w:p>
    <w:p w14:paraId="67DD2ED9" w14:textId="71C93251" w:rsidR="005B1CD1" w:rsidRPr="00A200AE" w:rsidRDefault="005B1CD1" w:rsidP="00A200AE">
      <w:pPr>
        <w:pStyle w:val="NoSpacing"/>
        <w:numPr>
          <w:ilvl w:val="0"/>
          <w:numId w:val="61"/>
        </w:numPr>
        <w:spacing w:line="480" w:lineRule="auto"/>
        <w:rPr>
          <w:rFonts w:ascii="Times New Roman" w:hAnsi="Times New Roman" w:cs="Times New Roman"/>
        </w:rPr>
      </w:pPr>
      <w:r w:rsidRPr="00A200AE">
        <w:rPr>
          <w:rFonts w:ascii="Times New Roman" w:hAnsi="Times New Roman" w:cs="Times New Roman"/>
        </w:rPr>
        <w:t>Item Removal: Poorly performing items (factor loadings &lt;.40, excessive cross-loading, or high modification indices suggesting misspecification) will be candidates for removal. Items will be removed one at a time, with CFA re-run after each deletion.</w:t>
      </w:r>
    </w:p>
    <w:p w14:paraId="6F4229AB" w14:textId="4E9C3C2B" w:rsidR="005B1CD1" w:rsidRPr="00A200AE" w:rsidRDefault="005B1CD1" w:rsidP="00A200AE">
      <w:pPr>
        <w:pStyle w:val="NoSpacing"/>
        <w:numPr>
          <w:ilvl w:val="0"/>
          <w:numId w:val="61"/>
        </w:numPr>
        <w:spacing w:line="480" w:lineRule="auto"/>
        <w:rPr>
          <w:rFonts w:ascii="Times New Roman" w:hAnsi="Times New Roman" w:cs="Times New Roman"/>
        </w:rPr>
      </w:pPr>
      <w:r w:rsidRPr="00A200AE">
        <w:rPr>
          <w:rFonts w:ascii="Times New Roman" w:hAnsi="Times New Roman" w:cs="Times New Roman"/>
        </w:rPr>
        <w:t>Alternative Model Testing: Competing models will be tested:</w:t>
      </w:r>
    </w:p>
    <w:p w14:paraId="71D039C9" w14:textId="7777777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t>Correlated Three-Factor Model (hypothesized)</w:t>
      </w:r>
    </w:p>
    <w:p w14:paraId="39946792" w14:textId="7777777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t>Higher-Order Model (three first-order factors loading on single second-order "AI Leadership" factor)</w:t>
      </w:r>
    </w:p>
    <w:p w14:paraId="7A3A3565" w14:textId="7777777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t>Bifactor Model (items load on specific domains plus general AI leadership factor)</w:t>
      </w:r>
    </w:p>
    <w:p w14:paraId="5CCC5A4C" w14:textId="77777777" w:rsidR="005B1CD1" w:rsidRPr="00A200AE" w:rsidRDefault="005B1CD1" w:rsidP="00A200AE">
      <w:pPr>
        <w:pStyle w:val="NoSpacing"/>
        <w:numPr>
          <w:ilvl w:val="1"/>
          <w:numId w:val="61"/>
        </w:numPr>
        <w:spacing w:line="480" w:lineRule="auto"/>
        <w:rPr>
          <w:rFonts w:ascii="Times New Roman" w:hAnsi="Times New Roman" w:cs="Times New Roman"/>
        </w:rPr>
      </w:pPr>
      <w:r w:rsidRPr="00A200AE">
        <w:rPr>
          <w:rFonts w:ascii="Times New Roman" w:hAnsi="Times New Roman" w:cs="Times New Roman"/>
        </w:rPr>
        <w:lastRenderedPageBreak/>
        <w:t>Two-Factor Model (if suggested by modification indices)</w:t>
      </w:r>
    </w:p>
    <w:p w14:paraId="50FB7C09" w14:textId="18449D49" w:rsidR="005B1CD1" w:rsidRPr="00A200AE" w:rsidRDefault="005B1CD1" w:rsidP="00A200AE">
      <w:pPr>
        <w:pStyle w:val="NoSpacing"/>
        <w:numPr>
          <w:ilvl w:val="0"/>
          <w:numId w:val="61"/>
        </w:numPr>
        <w:spacing w:line="480" w:lineRule="auto"/>
        <w:rPr>
          <w:rFonts w:ascii="Times New Roman" w:hAnsi="Times New Roman" w:cs="Times New Roman"/>
        </w:rPr>
      </w:pPr>
      <w:r w:rsidRPr="00A200AE">
        <w:rPr>
          <w:rFonts w:ascii="Times New Roman" w:hAnsi="Times New Roman" w:cs="Times New Roman"/>
        </w:rPr>
        <w:t>Model Comparison: Nested models will be compared using χ² difference tests</w:t>
      </w:r>
      <w:r w:rsidR="00E51800" w:rsidRPr="00A200AE">
        <w:rPr>
          <w:rFonts w:ascii="Times New Roman" w:hAnsi="Times New Roman" w:cs="Times New Roman"/>
        </w:rPr>
        <w:t>,</w:t>
      </w:r>
      <w:r w:rsidRPr="00A200AE">
        <w:rPr>
          <w:rFonts w:ascii="Times New Roman" w:hAnsi="Times New Roman" w:cs="Times New Roman"/>
        </w:rPr>
        <w:t xml:space="preserve"> </w:t>
      </w:r>
      <w:proofErr w:type="gramStart"/>
      <w:r w:rsidR="00E51800" w:rsidRPr="00A200AE">
        <w:rPr>
          <w:rFonts w:ascii="Times New Roman" w:hAnsi="Times New Roman" w:cs="Times New Roman"/>
        </w:rPr>
        <w:t>And</w:t>
      </w:r>
      <w:proofErr w:type="gramEnd"/>
      <w:r w:rsidR="00E51800" w:rsidRPr="00A200AE">
        <w:rPr>
          <w:rFonts w:ascii="Times New Roman" w:hAnsi="Times New Roman" w:cs="Times New Roman"/>
        </w:rPr>
        <w:t xml:space="preserve"> n</w:t>
      </w:r>
      <w:r w:rsidRPr="00A200AE">
        <w:rPr>
          <w:rFonts w:ascii="Times New Roman" w:hAnsi="Times New Roman" w:cs="Times New Roman"/>
        </w:rPr>
        <w:t>on-nested models will be compared using AIC, BIC, and fit indices.</w:t>
      </w:r>
    </w:p>
    <w:p w14:paraId="3C2F7FAA" w14:textId="25E5FCC3" w:rsidR="005B1CD1" w:rsidRPr="00A200AE" w:rsidRDefault="005B1CD1" w:rsidP="00A200AE">
      <w:pPr>
        <w:pStyle w:val="NoSpacing"/>
        <w:numPr>
          <w:ilvl w:val="0"/>
          <w:numId w:val="61"/>
        </w:numPr>
        <w:spacing w:line="480" w:lineRule="auto"/>
        <w:rPr>
          <w:rFonts w:ascii="Times New Roman" w:hAnsi="Times New Roman" w:cs="Times New Roman"/>
        </w:rPr>
      </w:pPr>
      <w:r w:rsidRPr="00A200AE">
        <w:rPr>
          <w:rFonts w:ascii="Times New Roman" w:hAnsi="Times New Roman" w:cs="Times New Roman"/>
        </w:rPr>
        <w:t>Theoretical Integrity Priority: Model modifications will be accepted only if they are theoretically defensible. Data-driven modifications that lack conceptual grounding will be noted as potential artifacts and interpreted cautiously.</w:t>
      </w:r>
    </w:p>
    <w:p w14:paraId="093B5D7A" w14:textId="77777777" w:rsidR="005B1CD1" w:rsidRPr="00A200AE" w:rsidRDefault="005B1CD1" w:rsidP="00A200AE">
      <w:pPr>
        <w:pStyle w:val="NoSpacing"/>
        <w:spacing w:line="480" w:lineRule="auto"/>
        <w:rPr>
          <w:rFonts w:ascii="Times New Roman" w:hAnsi="Times New Roman" w:cs="Times New Roman"/>
          <w:b/>
          <w:bCs/>
        </w:rPr>
      </w:pPr>
      <w:r w:rsidRPr="00A200AE">
        <w:rPr>
          <w:rFonts w:ascii="Times New Roman" w:hAnsi="Times New Roman" w:cs="Times New Roman"/>
          <w:b/>
          <w:bCs/>
        </w:rPr>
        <w:t>Contingency: Cross-Loading Items</w:t>
      </w:r>
    </w:p>
    <w:p w14:paraId="4EE9184A" w14:textId="77777777" w:rsidR="00E51800" w:rsidRPr="00A200AE" w:rsidRDefault="005B1CD1" w:rsidP="00A200AE">
      <w:pPr>
        <w:pStyle w:val="NoSpacing"/>
        <w:spacing w:line="480" w:lineRule="auto"/>
        <w:rPr>
          <w:rFonts w:ascii="Times New Roman" w:hAnsi="Times New Roman" w:cs="Times New Roman"/>
        </w:rPr>
      </w:pPr>
      <w:r w:rsidRPr="00A200AE">
        <w:rPr>
          <w:rFonts w:ascii="Times New Roman" w:hAnsi="Times New Roman" w:cs="Times New Roman"/>
        </w:rPr>
        <w:t>Items that cross-load (load &gt;.30 on multiple factors) will be addressed through:</w:t>
      </w:r>
    </w:p>
    <w:p w14:paraId="682C944A" w14:textId="77777777" w:rsidR="00E51800" w:rsidRPr="00A200AE" w:rsidRDefault="005B1CD1" w:rsidP="00A200AE">
      <w:pPr>
        <w:pStyle w:val="NoSpacing"/>
        <w:numPr>
          <w:ilvl w:val="0"/>
          <w:numId w:val="65"/>
        </w:numPr>
        <w:spacing w:line="480" w:lineRule="auto"/>
        <w:rPr>
          <w:rFonts w:ascii="Times New Roman" w:hAnsi="Times New Roman" w:cs="Times New Roman"/>
        </w:rPr>
      </w:pPr>
      <w:r w:rsidRPr="00A200AE">
        <w:rPr>
          <w:rFonts w:ascii="Times New Roman" w:hAnsi="Times New Roman" w:cs="Times New Roman"/>
        </w:rPr>
        <w:t>Conceptual Review: Cross-loading items will be examined to determine if they genuinely reflect multiple constructs (suggesting legitimate complexity) or if wording ambiguity creates measurement error.</w:t>
      </w:r>
    </w:p>
    <w:p w14:paraId="40F7EA4A" w14:textId="51453C71" w:rsidR="00E51800" w:rsidRPr="00A200AE" w:rsidRDefault="005B1CD1" w:rsidP="00A200AE">
      <w:pPr>
        <w:pStyle w:val="NoSpacing"/>
        <w:numPr>
          <w:ilvl w:val="0"/>
          <w:numId w:val="65"/>
        </w:numPr>
        <w:spacing w:line="480" w:lineRule="auto"/>
        <w:rPr>
          <w:rFonts w:ascii="Times New Roman" w:hAnsi="Times New Roman" w:cs="Times New Roman"/>
        </w:rPr>
      </w:pPr>
      <w:r w:rsidRPr="00A200AE">
        <w:rPr>
          <w:rFonts w:ascii="Times New Roman" w:hAnsi="Times New Roman" w:cs="Times New Roman"/>
        </w:rPr>
        <w:t>Retention Criteria: Cross-loading items will be retained if:</w:t>
      </w:r>
    </w:p>
    <w:p w14:paraId="7FF844CE" w14:textId="505AA850"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Primary loading is &gt;.50 and at least .20 higher than secondary loading</w:t>
      </w:r>
    </w:p>
    <w:p w14:paraId="3711430B" w14:textId="77777777"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The item represents a theoretically meaningful bridge concept (e.g., "data ethics" legitimately spans AI Acumen and Governance domains)</w:t>
      </w:r>
    </w:p>
    <w:p w14:paraId="41ABAD19" w14:textId="77777777"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Removal would substantially reduce domain content coverage</w:t>
      </w:r>
    </w:p>
    <w:p w14:paraId="6C3190FA" w14:textId="14893416" w:rsidR="00E51800" w:rsidRPr="00A200AE" w:rsidRDefault="005B1CD1" w:rsidP="00A200AE">
      <w:pPr>
        <w:pStyle w:val="NoSpacing"/>
        <w:numPr>
          <w:ilvl w:val="0"/>
          <w:numId w:val="65"/>
        </w:numPr>
        <w:spacing w:line="480" w:lineRule="auto"/>
        <w:rPr>
          <w:rFonts w:ascii="Times New Roman" w:hAnsi="Times New Roman" w:cs="Times New Roman"/>
        </w:rPr>
      </w:pPr>
      <w:r w:rsidRPr="00A200AE">
        <w:rPr>
          <w:rFonts w:ascii="Times New Roman" w:hAnsi="Times New Roman" w:cs="Times New Roman"/>
        </w:rPr>
        <w:t>Removal Criteria: Cross-loading items will be removed if:</w:t>
      </w:r>
    </w:p>
    <w:p w14:paraId="7485E2EE" w14:textId="77777777"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Primary and secondary loadings are within .15 of each other (ambiguous domain assignment)</w:t>
      </w:r>
    </w:p>
    <w:p w14:paraId="2412B932" w14:textId="77777777"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Removal improves overall model fit by ΔCFI &gt;.01</w:t>
      </w:r>
    </w:p>
    <w:p w14:paraId="387AAA13" w14:textId="77777777" w:rsidR="00E51800" w:rsidRPr="00A200AE" w:rsidRDefault="005B1CD1" w:rsidP="00A200AE">
      <w:pPr>
        <w:pStyle w:val="NoSpacing"/>
        <w:numPr>
          <w:ilvl w:val="1"/>
          <w:numId w:val="65"/>
        </w:numPr>
        <w:spacing w:line="480" w:lineRule="auto"/>
        <w:rPr>
          <w:rFonts w:ascii="Times New Roman" w:hAnsi="Times New Roman" w:cs="Times New Roman"/>
        </w:rPr>
      </w:pPr>
      <w:r w:rsidRPr="00A200AE">
        <w:rPr>
          <w:rFonts w:ascii="Times New Roman" w:hAnsi="Times New Roman" w:cs="Times New Roman"/>
        </w:rPr>
        <w:t>Sufficient other items exist to maintain domain reliability (α &gt;.80)</w:t>
      </w:r>
    </w:p>
    <w:p w14:paraId="7D0F699D" w14:textId="77777777" w:rsidR="00E51800" w:rsidRPr="00A200AE" w:rsidRDefault="005B1CD1" w:rsidP="00A200AE">
      <w:pPr>
        <w:pStyle w:val="NoSpacing"/>
        <w:spacing w:line="480" w:lineRule="auto"/>
        <w:rPr>
          <w:rFonts w:ascii="Times New Roman" w:hAnsi="Times New Roman" w:cs="Times New Roman"/>
          <w:b/>
          <w:bCs/>
        </w:rPr>
      </w:pPr>
      <w:r w:rsidRPr="00A200AE">
        <w:rPr>
          <w:rFonts w:ascii="Times New Roman" w:hAnsi="Times New Roman" w:cs="Times New Roman"/>
          <w:b/>
          <w:bCs/>
        </w:rPr>
        <w:t>Contingency: Unexpected Convergent/Discriminant Validity Patterns</w:t>
      </w:r>
    </w:p>
    <w:p w14:paraId="6F2423DA" w14:textId="51554E66" w:rsidR="00E51800" w:rsidRPr="00A200AE" w:rsidRDefault="005B1CD1" w:rsidP="00A200AE">
      <w:pPr>
        <w:pStyle w:val="NoSpacing"/>
        <w:spacing w:line="480" w:lineRule="auto"/>
        <w:rPr>
          <w:rFonts w:ascii="Times New Roman" w:hAnsi="Times New Roman" w:cs="Times New Roman"/>
        </w:rPr>
      </w:pPr>
      <w:r w:rsidRPr="117D67E8">
        <w:rPr>
          <w:rFonts w:ascii="Times New Roman" w:hAnsi="Times New Roman" w:cs="Times New Roman"/>
        </w:rPr>
        <w:lastRenderedPageBreak/>
        <w:t xml:space="preserve">If correlations between </w:t>
      </w:r>
      <w:r w:rsidR="1CB4EA13" w:rsidRPr="117D67E8">
        <w:rPr>
          <w:rFonts w:ascii="Times New Roman" w:hAnsi="Times New Roman" w:cs="Times New Roman"/>
        </w:rPr>
        <w:t>AI-LCAT</w:t>
      </w:r>
      <w:r w:rsidRPr="117D67E8">
        <w:rPr>
          <w:rFonts w:ascii="Times New Roman" w:hAnsi="Times New Roman" w:cs="Times New Roman"/>
        </w:rPr>
        <w:t xml:space="preserve"> domains and established instruments (MLQ, LPI) show unexpected patterns:</w:t>
      </w:r>
    </w:p>
    <w:p w14:paraId="75285ACB" w14:textId="77777777" w:rsidR="00E51800" w:rsidRPr="00A200AE" w:rsidRDefault="005B1CD1" w:rsidP="00A200AE">
      <w:pPr>
        <w:pStyle w:val="NoSpacing"/>
        <w:numPr>
          <w:ilvl w:val="0"/>
          <w:numId w:val="68"/>
        </w:numPr>
        <w:spacing w:line="480" w:lineRule="auto"/>
        <w:rPr>
          <w:rFonts w:ascii="Times New Roman" w:hAnsi="Times New Roman" w:cs="Times New Roman"/>
        </w:rPr>
      </w:pPr>
      <w:r w:rsidRPr="00A200AE">
        <w:rPr>
          <w:rFonts w:ascii="Times New Roman" w:hAnsi="Times New Roman" w:cs="Times New Roman"/>
        </w:rPr>
        <w:t>Hypothesis-Consistent Patterns (Expected):</w:t>
      </w:r>
    </w:p>
    <w:p w14:paraId="289FFF54" w14:textId="4934442D"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t>Human-AI Governance should correlate moderately with MLQ Idealized Influence and Inspirational Motivation (r = .40-.60)</w:t>
      </w:r>
    </w:p>
    <w:p w14:paraId="4C866DFB" w14:textId="0B9D3251"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t>AI &amp; Digital Acumen should show weaker correlations with traditional measures (r = .20-.40), supporting discriminant validity</w:t>
      </w:r>
    </w:p>
    <w:p w14:paraId="15955821" w14:textId="77777777"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t>Strategic Adaptability should correlate moderately with LPI "Challenge the Process" and MLQ Intellectual Stimulation (r = .40-.60)</w:t>
      </w:r>
    </w:p>
    <w:p w14:paraId="7672B238" w14:textId="66F66534" w:rsidR="00E51800" w:rsidRPr="00A200AE" w:rsidRDefault="005B1CD1" w:rsidP="00A200AE">
      <w:pPr>
        <w:pStyle w:val="NoSpacing"/>
        <w:numPr>
          <w:ilvl w:val="0"/>
          <w:numId w:val="68"/>
        </w:numPr>
        <w:spacing w:line="480" w:lineRule="auto"/>
        <w:rPr>
          <w:rFonts w:ascii="Times New Roman" w:hAnsi="Times New Roman" w:cs="Times New Roman"/>
        </w:rPr>
      </w:pPr>
      <w:r w:rsidRPr="00A200AE">
        <w:rPr>
          <w:rFonts w:ascii="Times New Roman" w:hAnsi="Times New Roman" w:cs="Times New Roman"/>
        </w:rPr>
        <w:t>Weak Convergence (If observed):</w:t>
      </w:r>
    </w:p>
    <w:p w14:paraId="69FB6255" w14:textId="21106F60" w:rsidR="00E51800" w:rsidRPr="00A200AE" w:rsidRDefault="005B1CD1" w:rsidP="00A200AE">
      <w:pPr>
        <w:pStyle w:val="NoSpacing"/>
        <w:numPr>
          <w:ilvl w:val="1"/>
          <w:numId w:val="69"/>
        </w:numPr>
        <w:spacing w:line="480" w:lineRule="auto"/>
        <w:rPr>
          <w:rFonts w:ascii="Times New Roman" w:hAnsi="Times New Roman" w:cs="Times New Roman"/>
        </w:rPr>
      </w:pPr>
      <w:r w:rsidRPr="117D67E8">
        <w:rPr>
          <w:rFonts w:ascii="Times New Roman" w:hAnsi="Times New Roman" w:cs="Times New Roman"/>
        </w:rPr>
        <w:t xml:space="preserve">If correlations between </w:t>
      </w:r>
      <w:r w:rsidR="1CB4EA13" w:rsidRPr="117D67E8">
        <w:rPr>
          <w:rFonts w:ascii="Times New Roman" w:hAnsi="Times New Roman" w:cs="Times New Roman"/>
        </w:rPr>
        <w:t>AI-LCAT</w:t>
      </w:r>
      <w:r w:rsidRPr="117D67E8">
        <w:rPr>
          <w:rFonts w:ascii="Times New Roman" w:hAnsi="Times New Roman" w:cs="Times New Roman"/>
        </w:rPr>
        <w:t xml:space="preserve"> and MLQ/LPI are uniformly low (r &lt;.30), this will be interpreted as evidence that AILCM captures unique AI-specific competencies beyond traditional leadership</w:t>
      </w:r>
      <w:r w:rsidR="00B10012" w:rsidRPr="117D67E8">
        <w:rPr>
          <w:rFonts w:ascii="Times New Roman" w:hAnsi="Times New Roman" w:cs="Times New Roman"/>
        </w:rPr>
        <w:t xml:space="preserve">, </w:t>
      </w:r>
      <w:r w:rsidRPr="117D67E8">
        <w:rPr>
          <w:rFonts w:ascii="Times New Roman" w:hAnsi="Times New Roman" w:cs="Times New Roman"/>
        </w:rPr>
        <w:t>supporting discriminant validity and the need for a new framework.</w:t>
      </w:r>
    </w:p>
    <w:p w14:paraId="3A19DE08" w14:textId="26A4D374" w:rsidR="00E51800" w:rsidRPr="00A200AE" w:rsidRDefault="005B1CD1" w:rsidP="00A200AE">
      <w:pPr>
        <w:pStyle w:val="NoSpacing"/>
        <w:numPr>
          <w:ilvl w:val="1"/>
          <w:numId w:val="69"/>
        </w:numPr>
        <w:spacing w:line="480" w:lineRule="auto"/>
        <w:rPr>
          <w:rFonts w:ascii="Times New Roman" w:hAnsi="Times New Roman" w:cs="Times New Roman"/>
        </w:rPr>
      </w:pPr>
      <w:r w:rsidRPr="117D67E8">
        <w:rPr>
          <w:rFonts w:ascii="Times New Roman" w:hAnsi="Times New Roman" w:cs="Times New Roman"/>
        </w:rPr>
        <w:t xml:space="preserve">Supplementary analyses will examine whether </w:t>
      </w:r>
      <w:r w:rsidR="1CB4EA13" w:rsidRPr="117D67E8">
        <w:rPr>
          <w:rFonts w:ascii="Times New Roman" w:hAnsi="Times New Roman" w:cs="Times New Roman"/>
        </w:rPr>
        <w:t>AI-LCAT</w:t>
      </w:r>
      <w:r w:rsidRPr="117D67E8">
        <w:rPr>
          <w:rFonts w:ascii="Times New Roman" w:hAnsi="Times New Roman" w:cs="Times New Roman"/>
        </w:rPr>
        <w:t xml:space="preserve"> domains incrementally predict AI-relevant outcomes (if available) beyond MLQ/LPI scores.</w:t>
      </w:r>
    </w:p>
    <w:p w14:paraId="67FD9B41" w14:textId="5EE3A6B6" w:rsidR="00E51800" w:rsidRPr="00A200AE" w:rsidRDefault="005B1CD1" w:rsidP="00A200AE">
      <w:pPr>
        <w:pStyle w:val="NoSpacing"/>
        <w:numPr>
          <w:ilvl w:val="0"/>
          <w:numId w:val="68"/>
        </w:numPr>
        <w:spacing w:line="480" w:lineRule="auto"/>
        <w:rPr>
          <w:rFonts w:ascii="Times New Roman" w:hAnsi="Times New Roman" w:cs="Times New Roman"/>
        </w:rPr>
      </w:pPr>
      <w:r w:rsidRPr="00A200AE">
        <w:rPr>
          <w:rFonts w:ascii="Times New Roman" w:hAnsi="Times New Roman" w:cs="Times New Roman"/>
        </w:rPr>
        <w:t>Excessive Convergence (If observed):</w:t>
      </w:r>
    </w:p>
    <w:p w14:paraId="6EF75BB9" w14:textId="359015A3" w:rsidR="00E51800" w:rsidRPr="00A200AE" w:rsidRDefault="005B1CD1" w:rsidP="00A200AE">
      <w:pPr>
        <w:pStyle w:val="NoSpacing"/>
        <w:numPr>
          <w:ilvl w:val="1"/>
          <w:numId w:val="68"/>
        </w:numPr>
        <w:spacing w:line="480" w:lineRule="auto"/>
        <w:rPr>
          <w:rFonts w:ascii="Times New Roman" w:hAnsi="Times New Roman" w:cs="Times New Roman"/>
        </w:rPr>
      </w:pPr>
      <w:r w:rsidRPr="117D67E8">
        <w:rPr>
          <w:rFonts w:ascii="Times New Roman" w:hAnsi="Times New Roman" w:cs="Times New Roman"/>
        </w:rPr>
        <w:t xml:space="preserve">If </w:t>
      </w:r>
      <w:r w:rsidR="1CB4EA13" w:rsidRPr="117D67E8">
        <w:rPr>
          <w:rFonts w:ascii="Times New Roman" w:hAnsi="Times New Roman" w:cs="Times New Roman"/>
        </w:rPr>
        <w:t>AI-LCAT</w:t>
      </w:r>
      <w:r w:rsidRPr="117D67E8">
        <w:rPr>
          <w:rFonts w:ascii="Times New Roman" w:hAnsi="Times New Roman" w:cs="Times New Roman"/>
        </w:rPr>
        <w:t>-MLQ correlations are very high (r &gt;.70), particularly for Human-AI Governance, this suggests inadequate discriminant validity</w:t>
      </w:r>
      <w:r w:rsidR="00B10012" w:rsidRPr="117D67E8">
        <w:rPr>
          <w:rFonts w:ascii="Times New Roman" w:hAnsi="Times New Roman" w:cs="Times New Roman"/>
        </w:rPr>
        <w:t xml:space="preserve">, </w:t>
      </w:r>
      <w:r w:rsidR="1CB4EA13" w:rsidRPr="117D67E8">
        <w:rPr>
          <w:rFonts w:ascii="Times New Roman" w:hAnsi="Times New Roman" w:cs="Times New Roman"/>
        </w:rPr>
        <w:t>AI-LCAT</w:t>
      </w:r>
      <w:r w:rsidRPr="117D67E8">
        <w:rPr>
          <w:rFonts w:ascii="Times New Roman" w:hAnsi="Times New Roman" w:cs="Times New Roman"/>
        </w:rPr>
        <w:t xml:space="preserve"> may be measuring transformational leadership rather than distinct AI competencies.</w:t>
      </w:r>
    </w:p>
    <w:p w14:paraId="015ECA6E" w14:textId="3DC10D3C"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t>Item content will be reviewed to identify whether AI-specific phrasing differentiates constructs or adds "AI" to existing leadership competencies.</w:t>
      </w:r>
    </w:p>
    <w:p w14:paraId="695CFDDD" w14:textId="77777777"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lastRenderedPageBreak/>
        <w:t>If excessive convergence is found, items will be revised to emphasize unique AI governance challenges (e.g., algorithmic transparency, human-AI collaboration) rather than general leadership behaviors in AI contexts.</w:t>
      </w:r>
    </w:p>
    <w:p w14:paraId="03CF1C2F" w14:textId="45329D24" w:rsidR="00E51800" w:rsidRPr="00A200AE" w:rsidRDefault="005B1CD1" w:rsidP="00A200AE">
      <w:pPr>
        <w:pStyle w:val="NoSpacing"/>
        <w:numPr>
          <w:ilvl w:val="0"/>
          <w:numId w:val="68"/>
        </w:numPr>
        <w:spacing w:line="480" w:lineRule="auto"/>
        <w:rPr>
          <w:rFonts w:ascii="Times New Roman" w:hAnsi="Times New Roman" w:cs="Times New Roman"/>
        </w:rPr>
      </w:pPr>
      <w:r w:rsidRPr="00A200AE">
        <w:rPr>
          <w:rFonts w:ascii="Times New Roman" w:hAnsi="Times New Roman" w:cs="Times New Roman"/>
        </w:rPr>
        <w:t>Unexpected Domain Correlations:</w:t>
      </w:r>
    </w:p>
    <w:p w14:paraId="1E6E0ECA" w14:textId="3327144F" w:rsidR="00E51800" w:rsidRPr="00A200AE" w:rsidRDefault="005B1CD1" w:rsidP="00A200AE">
      <w:pPr>
        <w:pStyle w:val="NoSpacing"/>
        <w:numPr>
          <w:ilvl w:val="1"/>
          <w:numId w:val="68"/>
        </w:numPr>
        <w:spacing w:line="480" w:lineRule="auto"/>
        <w:rPr>
          <w:rFonts w:ascii="Times New Roman" w:hAnsi="Times New Roman" w:cs="Times New Roman"/>
        </w:rPr>
      </w:pPr>
      <w:r w:rsidRPr="117D67E8">
        <w:rPr>
          <w:rFonts w:ascii="Times New Roman" w:hAnsi="Times New Roman" w:cs="Times New Roman"/>
        </w:rPr>
        <w:t xml:space="preserve">If </w:t>
      </w:r>
      <w:r w:rsidR="1CB4EA13" w:rsidRPr="117D67E8">
        <w:rPr>
          <w:rFonts w:ascii="Times New Roman" w:hAnsi="Times New Roman" w:cs="Times New Roman"/>
        </w:rPr>
        <w:t>AI-LCAT</w:t>
      </w:r>
      <w:r w:rsidRPr="117D67E8">
        <w:rPr>
          <w:rFonts w:ascii="Times New Roman" w:hAnsi="Times New Roman" w:cs="Times New Roman"/>
        </w:rPr>
        <w:t xml:space="preserve"> domains intercorrelate very highly (r &gt;.80), discriminant validity is questionable, suggesting domains may be empirically indistinguishable despite theoretical distinctions.</w:t>
      </w:r>
    </w:p>
    <w:p w14:paraId="30ABD20F" w14:textId="139CC974" w:rsidR="00E51800" w:rsidRPr="00A200AE" w:rsidRDefault="005B1CD1" w:rsidP="00A200AE">
      <w:pPr>
        <w:pStyle w:val="NoSpacing"/>
        <w:numPr>
          <w:ilvl w:val="1"/>
          <w:numId w:val="68"/>
        </w:numPr>
        <w:spacing w:line="480" w:lineRule="auto"/>
        <w:rPr>
          <w:rFonts w:ascii="Times New Roman" w:hAnsi="Times New Roman" w:cs="Times New Roman"/>
        </w:rPr>
      </w:pPr>
      <w:r w:rsidRPr="117D67E8">
        <w:rPr>
          <w:rFonts w:ascii="Times New Roman" w:hAnsi="Times New Roman" w:cs="Times New Roman"/>
        </w:rPr>
        <w:t xml:space="preserve">If </w:t>
      </w:r>
      <w:r w:rsidR="1CB4EA13" w:rsidRPr="117D67E8">
        <w:rPr>
          <w:rFonts w:ascii="Times New Roman" w:hAnsi="Times New Roman" w:cs="Times New Roman"/>
        </w:rPr>
        <w:t>AI-LCAT</w:t>
      </w:r>
      <w:r w:rsidRPr="117D67E8">
        <w:rPr>
          <w:rFonts w:ascii="Times New Roman" w:hAnsi="Times New Roman" w:cs="Times New Roman"/>
        </w:rPr>
        <w:t xml:space="preserve"> domains show near-zero intercorrelations (r &lt;.20), this raises questions about whether they truly comprise a unified framework or represent unrelated competencies.</w:t>
      </w:r>
    </w:p>
    <w:p w14:paraId="4C8D6FDC" w14:textId="77777777" w:rsidR="00E51800" w:rsidRPr="00A200AE" w:rsidRDefault="005B1CD1" w:rsidP="00A200AE">
      <w:pPr>
        <w:pStyle w:val="NoSpacing"/>
        <w:numPr>
          <w:ilvl w:val="1"/>
          <w:numId w:val="68"/>
        </w:numPr>
        <w:spacing w:line="480" w:lineRule="auto"/>
        <w:rPr>
          <w:rFonts w:ascii="Times New Roman" w:hAnsi="Times New Roman" w:cs="Times New Roman"/>
        </w:rPr>
      </w:pPr>
      <w:r w:rsidRPr="00A200AE">
        <w:rPr>
          <w:rFonts w:ascii="Times New Roman" w:hAnsi="Times New Roman" w:cs="Times New Roman"/>
        </w:rPr>
        <w:t>Acceptable intercorrelations are anticipated in the r = .40-.70 range, indicating related but distinguishable constructs.</w:t>
      </w:r>
    </w:p>
    <w:p w14:paraId="0D7AEC19" w14:textId="2224FD1C" w:rsidR="005B1CD1" w:rsidRDefault="00B10012" w:rsidP="00A200AE">
      <w:pPr>
        <w:pStyle w:val="NoSpacing"/>
        <w:spacing w:line="480" w:lineRule="auto"/>
        <w:ind w:firstLine="720"/>
        <w:rPr>
          <w:rFonts w:ascii="Times New Roman" w:hAnsi="Times New Roman" w:cs="Times New Roman"/>
        </w:rPr>
      </w:pPr>
      <w:r>
        <w:rPr>
          <w:rFonts w:ascii="Times New Roman" w:hAnsi="Times New Roman" w:cs="Times New Roman"/>
        </w:rPr>
        <w:t>The</w:t>
      </w:r>
      <w:r w:rsidR="005B1CD1" w:rsidRPr="00A200AE">
        <w:rPr>
          <w:rFonts w:ascii="Times New Roman" w:hAnsi="Times New Roman" w:cs="Times New Roman"/>
        </w:rPr>
        <w:t xml:space="preserve"> </w:t>
      </w:r>
      <w:r>
        <w:rPr>
          <w:rFonts w:ascii="Times New Roman" w:hAnsi="Times New Roman" w:cs="Times New Roman"/>
        </w:rPr>
        <w:t>dissertation</w:t>
      </w:r>
      <w:r w:rsidR="005B1CD1" w:rsidRPr="00A200AE">
        <w:rPr>
          <w:rFonts w:ascii="Times New Roman" w:hAnsi="Times New Roman" w:cs="Times New Roman"/>
        </w:rPr>
        <w:t xml:space="preserve"> will </w:t>
      </w:r>
      <w:r>
        <w:rPr>
          <w:rFonts w:ascii="Times New Roman" w:hAnsi="Times New Roman" w:cs="Times New Roman"/>
        </w:rPr>
        <w:t>transparently document</w:t>
      </w:r>
      <w:r w:rsidR="005B1CD1" w:rsidRPr="00A200AE">
        <w:rPr>
          <w:rFonts w:ascii="Times New Roman" w:hAnsi="Times New Roman" w:cs="Times New Roman"/>
        </w:rPr>
        <w:t xml:space="preserve"> </w:t>
      </w:r>
      <w:r>
        <w:rPr>
          <w:rFonts w:ascii="Times New Roman" w:hAnsi="Times New Roman" w:cs="Times New Roman"/>
        </w:rPr>
        <w:t>all</w:t>
      </w:r>
      <w:r w:rsidR="005B1CD1" w:rsidRPr="00A200AE">
        <w:rPr>
          <w:rFonts w:ascii="Times New Roman" w:hAnsi="Times New Roman" w:cs="Times New Roman"/>
        </w:rPr>
        <w:t xml:space="preserve"> </w:t>
      </w:r>
      <w:r>
        <w:rPr>
          <w:rFonts w:ascii="Times New Roman" w:hAnsi="Times New Roman" w:cs="Times New Roman"/>
        </w:rPr>
        <w:t>contingency</w:t>
      </w:r>
      <w:r w:rsidR="005B1CD1" w:rsidRPr="00A200AE">
        <w:rPr>
          <w:rFonts w:ascii="Times New Roman" w:hAnsi="Times New Roman" w:cs="Times New Roman"/>
        </w:rPr>
        <w:t xml:space="preserve"> </w:t>
      </w:r>
      <w:r>
        <w:rPr>
          <w:rFonts w:ascii="Times New Roman" w:hAnsi="Times New Roman" w:cs="Times New Roman"/>
        </w:rPr>
        <w:t>decisions</w:t>
      </w:r>
      <w:r w:rsidR="005B1CD1" w:rsidRPr="00A200AE">
        <w:rPr>
          <w:rFonts w:ascii="Times New Roman" w:hAnsi="Times New Roman" w:cs="Times New Roman"/>
        </w:rPr>
        <w:t>, including justifications for model modifications, items removed, and theoretical interpretations of unexpected empirical patterns. The guiding principle is theoretical integrity balanced with empirical evidence—data will inform model refinement, but modifications must be conceptually defensible within the AILCM framework.</w:t>
      </w:r>
    </w:p>
    <w:p w14:paraId="318F0E71" w14:textId="5829E15C" w:rsidR="00B10012" w:rsidRDefault="00B10012">
      <w:pPr>
        <w:rPr>
          <w:rFonts w:eastAsiaTheme="minorHAnsi"/>
          <w:kern w:val="2"/>
          <w14:ligatures w14:val="standardContextual"/>
        </w:rPr>
      </w:pPr>
      <w:r>
        <w:br w:type="page"/>
      </w:r>
    </w:p>
    <w:p w14:paraId="59B77E3B" w14:textId="108664F7" w:rsidR="00B10012" w:rsidRDefault="00B10012" w:rsidP="00B10012">
      <w:pPr>
        <w:pStyle w:val="NoSpacing"/>
        <w:spacing w:line="480" w:lineRule="auto"/>
        <w:jc w:val="center"/>
        <w:rPr>
          <w:rFonts w:ascii="Times New Roman" w:hAnsi="Times New Roman" w:cs="Times New Roman"/>
          <w:b/>
          <w:bCs/>
        </w:rPr>
      </w:pPr>
      <w:r>
        <w:rPr>
          <w:rFonts w:ascii="Times New Roman" w:hAnsi="Times New Roman" w:cs="Times New Roman"/>
          <w:b/>
          <w:bCs/>
        </w:rPr>
        <w:lastRenderedPageBreak/>
        <w:t>Appendix 3: Monte Carlo Simulation</w:t>
      </w:r>
    </w:p>
    <w:p w14:paraId="2DE57C8D" w14:textId="05C79DBB" w:rsidR="00B10012" w:rsidRPr="00B10012" w:rsidRDefault="00B10012" w:rsidP="00B10012">
      <w:pPr>
        <w:pStyle w:val="NoSpacing"/>
        <w:spacing w:line="480" w:lineRule="auto"/>
        <w:jc w:val="center"/>
        <w:rPr>
          <w:rFonts w:ascii="Times New Roman" w:hAnsi="Times New Roman" w:cs="Times New Roman"/>
        </w:rPr>
      </w:pPr>
      <w:r>
        <w:rPr>
          <w:noProof/>
        </w:rPr>
        <w:drawing>
          <wp:inline distT="0" distB="0" distL="0" distR="0" wp14:anchorId="22E3D36F" wp14:editId="620CC288">
            <wp:extent cx="5943600" cy="4213225"/>
            <wp:effectExtent l="0" t="0" r="0" b="3175"/>
            <wp:docPr id="7715465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6585" name="Picture 1"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13225"/>
                    </a:xfrm>
                    <a:prstGeom prst="rect">
                      <a:avLst/>
                    </a:prstGeom>
                    <a:noFill/>
                    <a:ln>
                      <a:noFill/>
                    </a:ln>
                  </pic:spPr>
                </pic:pic>
              </a:graphicData>
            </a:graphic>
          </wp:inline>
        </w:drawing>
      </w:r>
    </w:p>
    <w:sectPr w:rsidR="00B10012" w:rsidRPr="00B10012" w:rsidSect="00950936">
      <w:headerReference w:type="even" r:id="rId24"/>
      <w:headerReference w:type="default" r:id="rId25"/>
      <w:footerReference w:type="defaul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u, Dr. Chunling" w:date="2025-11-16T09:08:00Z" w:initials="ND">
    <w:p w14:paraId="70B3EC6E" w14:textId="616EE362" w:rsidR="00000000" w:rsidRDefault="00000000">
      <w:r>
        <w:annotationRef/>
      </w:r>
      <w:r w:rsidRPr="7344FA20">
        <w:t>The AI-Integrated Leadership Competency Model and Assessment</w:t>
      </w:r>
    </w:p>
  </w:comment>
  <w:comment w:id="1" w:author="Niu, Dr. Chunling" w:date="2025-11-16T09:12:00Z" w:initials="ND">
    <w:p w14:paraId="67524C8E" w14:textId="3EE57B21" w:rsidR="00000000" w:rsidRDefault="00000000">
      <w:r>
        <w:annotationRef/>
      </w:r>
      <w:r w:rsidRPr="2BC722EE">
        <w:tab/>
        <w:t>the AI-Integrated Leadership?</w:t>
      </w:r>
    </w:p>
  </w:comment>
  <w:comment w:id="3" w:author="Niu, Dr. Chunling" w:date="2025-11-16T09:14:00Z" w:initials="ND">
    <w:p w14:paraId="5BF0FF3C" w14:textId="11CB589C" w:rsidR="00000000" w:rsidRDefault="00000000">
      <w:r>
        <w:annotationRef/>
      </w:r>
      <w:r w:rsidRPr="05A261A6">
        <w:t>Good identification of Gaps</w:t>
      </w:r>
    </w:p>
  </w:comment>
  <w:comment w:id="4" w:author="Niu, Dr. Chunling" w:date="2025-11-16T10:30:00Z" w:initials="ND">
    <w:p w14:paraId="01365CF6" w14:textId="1760B2D6" w:rsidR="00000000" w:rsidRDefault="00000000">
      <w:r>
        <w:annotationRef/>
      </w:r>
      <w:r w:rsidRPr="459814A2">
        <w:t>I believe there should one additional RQ regarding the development of the AILCM model</w:t>
      </w:r>
    </w:p>
  </w:comment>
  <w:comment w:id="5" w:author="Niu, Dr. Chunling" w:date="2025-11-16T10:34:00Z" w:initials="ND">
    <w:p w14:paraId="0003AE5B" w14:textId="6A4B6D1C" w:rsidR="00000000" w:rsidRDefault="00000000">
      <w:r>
        <w:annotationRef/>
      </w:r>
      <w:r w:rsidRPr="0922C41B">
        <w:t>For example: "What are the essential individual, relational, and organizational dimensions of AI-integrated leadership competency, and how do they interact to form a new theoretical model?"</w:t>
      </w:r>
    </w:p>
  </w:comment>
  <w:comment w:id="6" w:author="Niu, Dr. Chunling" w:date="2025-11-16T10:35:00Z" w:initials="ND">
    <w:p w14:paraId="59E31E5A" w14:textId="39D5B6DB" w:rsidR="00000000" w:rsidRDefault="00000000">
      <w:r>
        <w:annotationRef/>
      </w:r>
      <w:r w:rsidRPr="38C195A2">
        <w:t>OR "What key constructs and mechanisms define AI-integrated leadership competency, and how can they be organized into a coherent theoretical model?"</w:t>
      </w:r>
    </w:p>
  </w:comment>
  <w:comment w:id="7" w:author="Niu, Dr. Chunling" w:date="2025-11-16T10:28:00Z" w:initials="ND">
    <w:p w14:paraId="0A7261AD" w14:textId="71E223AD" w:rsidR="00000000" w:rsidRDefault="00000000">
      <w:r>
        <w:annotationRef/>
      </w:r>
      <w:r w:rsidRPr="592BBF64">
        <w:t>Please align the names of your model and your tool. for your tool is not just any leadership assessment, but particularly focused on AI-integrated leadership competency</w:t>
      </w:r>
    </w:p>
  </w:comment>
  <w:comment w:id="8" w:author="Niu, Dr. Chunling" w:date="2025-11-16T10:29:00Z" w:initials="ND">
    <w:p w14:paraId="3EDC88F8" w14:textId="59B8CDEA" w:rsidR="00000000" w:rsidRDefault="00000000">
      <w:r>
        <w:annotationRef/>
      </w:r>
      <w:r w:rsidRPr="105EDC0F">
        <w:t>It can be referred to as AI-LCAT</w:t>
      </w:r>
    </w:p>
  </w:comment>
  <w:comment w:id="9" w:author="Niu, Dr. Chunling" w:date="2025-11-16T10:42:00Z" w:initials="ND">
    <w:p w14:paraId="2F3C0C4F" w14:textId="42326032" w:rsidR="00000000" w:rsidRDefault="00000000">
      <w:r>
        <w:annotationRef/>
      </w:r>
      <w:r w:rsidRPr="060A31F5">
        <w:t>Good</w:t>
      </w:r>
    </w:p>
  </w:comment>
  <w:comment w:id="10" w:author="Niu, Dr. Chunling" w:date="2025-11-16T10:48:00Z" w:initials="ND">
    <w:p w14:paraId="5A2ED34A" w14:textId="1E60C3EC" w:rsidR="00000000" w:rsidRDefault="00000000">
      <w:r>
        <w:annotationRef/>
      </w:r>
      <w:r w:rsidRPr="2D8ED526">
        <w:t>I suggest you should present a Figure 2 that includes and presents the lower-level subdimensions/constructs mentioned in the narratives below Figure 1 for each of the three dimensions. This more detailed Figure 2 of the ALLCM will be more useful and more directly align with the factor structure and items development of the assessment tool</w:t>
      </w:r>
    </w:p>
  </w:comment>
  <w:comment w:id="11" w:author="Niu, Dr. Chunling" w:date="2025-11-16T10:43:00Z" w:initials="ND">
    <w:p w14:paraId="0D29F529" w14:textId="553AA820" w:rsidR="00000000" w:rsidRDefault="00000000">
      <w:r>
        <w:annotationRef/>
      </w:r>
      <w:r w:rsidRPr="7FD62BB0">
        <w:t>Nice</w:t>
      </w:r>
    </w:p>
  </w:comment>
  <w:comment w:id="12" w:author="Niu, Dr. Chunling" w:date="2026-02-01T11:53:00Z" w:initials="ND">
    <w:p w14:paraId="73C9C129" w14:textId="41081F84" w:rsidR="00000000" w:rsidRDefault="00000000">
      <w:r>
        <w:annotationRef/>
      </w:r>
      <w:r w:rsidRPr="6EA50651">
        <w:t>For figures, the figure number precedes the figure in bold font. The figure title is one double spaced line below the figure number in italic title case. For example:</w:t>
      </w:r>
    </w:p>
    <w:p w14:paraId="4EB273A3" w14:textId="30AC2E0A" w:rsidR="00000000" w:rsidRDefault="00000000">
      <w:r w:rsidRPr="401123B9">
        <w:rPr>
          <w:b/>
          <w:bCs/>
        </w:rPr>
        <w:t>Figure 1</w:t>
      </w:r>
    </w:p>
    <w:p w14:paraId="7DC7C7BC" w14:textId="7FF11E2D" w:rsidR="00000000" w:rsidRDefault="00000000">
      <w:r w:rsidRPr="11015DDE">
        <w:rPr>
          <w:i/>
          <w:iCs/>
        </w:rPr>
        <w:t>Sample Figure Title</w:t>
      </w:r>
    </w:p>
    <w:p w14:paraId="333225C1" w14:textId="5AB65EC2" w:rsidR="00000000" w:rsidRDefault="00000000">
      <w:r w:rsidRPr="4A599C53">
        <w:t>Please double space table and figure notes.</w:t>
      </w:r>
    </w:p>
  </w:comment>
  <w:comment w:id="13" w:author="Niu, Dr. Chunling" w:date="2026-02-01T11:51:00Z" w:initials="ND">
    <w:p w14:paraId="21C3C113" w14:textId="25FD349E" w:rsidR="00000000" w:rsidRDefault="00000000">
      <w:r>
        <w:annotationRef/>
      </w:r>
      <w:r w:rsidRPr="6AC5106C">
        <w:t>well done!</w:t>
      </w:r>
    </w:p>
  </w:comment>
  <w:comment w:id="14" w:author="Niu, Dr. Chunling" w:date="2025-11-16T10:56:00Z" w:initials="ND">
    <w:p w14:paraId="715E9555" w14:textId="09936AEC" w:rsidR="00000000" w:rsidRDefault="00000000">
      <w:r>
        <w:annotationRef/>
      </w:r>
      <w:r w:rsidRPr="451BEC93">
        <w:t>specify these established measures in parenthesis (i.e., Measure X, Measure Y)</w:t>
      </w:r>
    </w:p>
  </w:comment>
  <w:comment w:id="15" w:author="Niu, Dr. Chunling" w:date="2025-11-16T11:01:00Z" w:initials="ND">
    <w:p w14:paraId="02DBBBA9" w14:textId="6012D97D" w:rsidR="00000000" w:rsidRDefault="00000000">
      <w:r>
        <w:annotationRef/>
      </w:r>
      <w:r w:rsidRPr="1583CAAF">
        <w:t>There is no specific information regarding your sampling method. From what I have now, it seems that you are using convenience sampling, correct? And regardless of whether this is true, you will need to add a brief but clear section describing your sampling method and methodological justification for it.</w:t>
      </w:r>
    </w:p>
  </w:comment>
  <w:comment w:id="16" w:author="Niu, Dr. Chunling" w:date="2025-11-16T11:15:00Z" w:initials="ND">
    <w:p w14:paraId="56D90C2D" w14:textId="7BB1A898" w:rsidR="00000000" w:rsidRDefault="00000000">
      <w:r>
        <w:annotationRef/>
      </w:r>
      <w:r w:rsidRPr="2BFD5522">
        <w:t xml:space="preserve">put an example SDS item in the parenthesis here </w:t>
      </w:r>
    </w:p>
  </w:comment>
  <w:comment w:id="17" w:author="Niu, Dr. Chunling" w:date="2025-11-16T11:17:00Z" w:initials="ND">
    <w:p w14:paraId="34AEDA18" w14:textId="33952309" w:rsidR="00000000" w:rsidRDefault="00000000">
      <w:r>
        <w:annotationRef/>
      </w:r>
      <w:r w:rsidRPr="36A24903">
        <w:t>Very good</w:t>
      </w:r>
    </w:p>
  </w:comment>
  <w:comment w:id="18" w:author="Niu, Dr. Chunling" w:date="2025-11-16T11:19:00Z" w:initials="ND">
    <w:p w14:paraId="03AC7C07" w14:textId="1CA991D9" w:rsidR="00000000" w:rsidRDefault="00000000">
      <w:r>
        <w:annotationRef/>
      </w:r>
      <w:r w:rsidRPr="36F1CE0B">
        <w:t>I help guide</w:t>
      </w:r>
    </w:p>
  </w:comment>
  <w:comment w:id="19" w:author="Niu, Dr. Chunling" w:date="2025-11-16T11:26:00Z" w:initials="ND">
    <w:p w14:paraId="4C3DEA20" w14:textId="0BEC7FC7" w:rsidR="00000000" w:rsidRDefault="00000000">
      <w:r>
        <w:annotationRef/>
      </w:r>
      <w:r w:rsidRPr="3780E7B5">
        <w:t>monitor</w:t>
      </w:r>
    </w:p>
  </w:comment>
  <w:comment w:id="20" w:author="Niu, Dr. Chunling" w:date="2025-11-16T11:23:00Z" w:initials="ND">
    <w:p w14:paraId="41D7ADE3" w14:textId="5740D403" w:rsidR="00000000" w:rsidRDefault="00000000">
      <w:r>
        <w:annotationRef/>
      </w:r>
      <w:r w:rsidRPr="6B6E986D">
        <w:t>Avoid using acronyms in your measure. Replace "KPI" with something more general and accessible such as "clear performance indicators/metrics."</w:t>
      </w:r>
    </w:p>
  </w:comment>
  <w:comment w:id="21" w:author="Niu, Dr. Chunling" w:date="2025-11-16T11:24:00Z" w:initials="ND">
    <w:p w14:paraId="421A07CE" w14:textId="478AE7A1" w:rsidR="00000000" w:rsidRDefault="00000000">
      <w:r>
        <w:annotationRef/>
      </w:r>
      <w:r w:rsidRPr="3F07FC0F">
        <w:t>I make efforts to stay current</w:t>
      </w:r>
    </w:p>
  </w:comment>
  <w:comment w:id="22" w:author="Niu, Dr. Chunling" w:date="2025-11-16T11:25:00Z" w:initials="ND">
    <w:p w14:paraId="3652601C" w14:textId="1A3C95BC" w:rsidR="00000000" w:rsidRDefault="00000000">
      <w:r>
        <w:annotationRef/>
      </w:r>
      <w:r w:rsidRPr="58539898">
        <w:t>I lead integrating AI</w:t>
      </w:r>
    </w:p>
  </w:comment>
  <w:comment w:id="23" w:author="Niu, Dr. Chunling" w:date="2025-11-16T11:27:00Z" w:initials="ND">
    <w:p w14:paraId="012C660F" w14:textId="7BEA2F86" w:rsidR="00000000" w:rsidRDefault="00000000">
      <w:r>
        <w:annotationRef/>
      </w:r>
      <w:r w:rsidRPr="593413A4">
        <w:t>I lead informed decision-making</w:t>
      </w:r>
    </w:p>
  </w:comment>
  <w:comment w:id="24" w:author="Niu, Dr. Chunling" w:date="2025-11-16T11:27:00Z" w:initials="ND">
    <w:p w14:paraId="425C5282" w14:textId="455A0C2C" w:rsidR="00000000" w:rsidRDefault="00000000">
      <w:r>
        <w:annotationRef/>
      </w:r>
      <w:r w:rsidRPr="6A860147">
        <w:t>organizational</w:t>
      </w:r>
    </w:p>
  </w:comment>
  <w:comment w:id="25" w:author="Niu, Dr. Chunling" w:date="2025-11-16T11:28:00Z" w:initials="ND">
    <w:p w14:paraId="6DC73506" w14:textId="67651468" w:rsidR="00000000" w:rsidRDefault="00000000">
      <w:r>
        <w:annotationRef/>
      </w:r>
      <w:r w:rsidRPr="2E190A70">
        <w:t>clear organizational priorities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B3EC6E" w15:done="1"/>
  <w15:commentEx w15:paraId="67524C8E" w15:done="0"/>
  <w15:commentEx w15:paraId="5BF0FF3C" w15:done="0"/>
  <w15:commentEx w15:paraId="01365CF6" w15:done="0"/>
  <w15:commentEx w15:paraId="0003AE5B" w15:paraIdParent="01365CF6" w15:done="0"/>
  <w15:commentEx w15:paraId="59E31E5A" w15:paraIdParent="01365CF6" w15:done="0"/>
  <w15:commentEx w15:paraId="0A7261AD" w15:done="0"/>
  <w15:commentEx w15:paraId="3EDC88F8" w15:paraIdParent="0A7261AD" w15:done="0"/>
  <w15:commentEx w15:paraId="2F3C0C4F" w15:done="0"/>
  <w15:commentEx w15:paraId="5A2ED34A" w15:done="0"/>
  <w15:commentEx w15:paraId="0D29F529" w15:done="0"/>
  <w15:commentEx w15:paraId="333225C1" w15:done="0"/>
  <w15:commentEx w15:paraId="21C3C113" w15:done="0"/>
  <w15:commentEx w15:paraId="715E9555" w15:done="0"/>
  <w15:commentEx w15:paraId="02DBBBA9" w15:done="0"/>
  <w15:commentEx w15:paraId="56D90C2D" w15:done="0"/>
  <w15:commentEx w15:paraId="34AEDA18" w15:done="0"/>
  <w15:commentEx w15:paraId="03AC7C07" w15:done="0"/>
  <w15:commentEx w15:paraId="4C3DEA20" w15:done="0"/>
  <w15:commentEx w15:paraId="41D7ADE3" w15:done="0"/>
  <w15:commentEx w15:paraId="421A07CE" w15:done="0"/>
  <w15:commentEx w15:paraId="3652601C" w15:done="0"/>
  <w15:commentEx w15:paraId="012C660F" w15:done="0"/>
  <w15:commentEx w15:paraId="425C5282" w15:done="0"/>
  <w15:commentEx w15:paraId="6DC73506" w15:paraIdParent="425C52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DF11A9" w16cex:dateUtc="2025-11-16T15:08:00Z"/>
  <w16cex:commentExtensible w16cex:durableId="3BBCA79A" w16cex:dateUtc="2025-11-16T15:12:00Z"/>
  <w16cex:commentExtensible w16cex:durableId="0CB49DF3" w16cex:dateUtc="2025-11-16T15:14:00Z"/>
  <w16cex:commentExtensible w16cex:durableId="158627CD" w16cex:dateUtc="2025-11-16T16:30:00Z"/>
  <w16cex:commentExtensible w16cex:durableId="044204FB" w16cex:dateUtc="2025-11-16T16:34:00Z"/>
  <w16cex:commentExtensible w16cex:durableId="31C9F08D" w16cex:dateUtc="2025-11-16T16:35:00Z"/>
  <w16cex:commentExtensible w16cex:durableId="614E33B9" w16cex:dateUtc="2025-11-16T16:28:00Z"/>
  <w16cex:commentExtensible w16cex:durableId="2905EC1C" w16cex:dateUtc="2025-11-16T16:29:00Z"/>
  <w16cex:commentExtensible w16cex:durableId="53B211EB" w16cex:dateUtc="2025-11-16T16:42:00Z"/>
  <w16cex:commentExtensible w16cex:durableId="64B255D6" w16cex:dateUtc="2025-11-16T16:48:00Z"/>
  <w16cex:commentExtensible w16cex:durableId="2ACDC2DC" w16cex:dateUtc="2025-11-16T16:43:00Z"/>
  <w16cex:commentExtensible w16cex:durableId="2698553D" w16cex:dateUtc="2026-02-01T17:53:00Z"/>
  <w16cex:commentExtensible w16cex:durableId="5828FECE" w16cex:dateUtc="2026-02-01T17:51:00Z"/>
  <w16cex:commentExtensible w16cex:durableId="7DE40E4B" w16cex:dateUtc="2025-11-16T16:56:00Z"/>
  <w16cex:commentExtensible w16cex:durableId="401ED5D3" w16cex:dateUtc="2025-11-16T17:01:00Z"/>
  <w16cex:commentExtensible w16cex:durableId="6DC2BC7D" w16cex:dateUtc="2025-11-16T17:15:00Z"/>
  <w16cex:commentExtensible w16cex:durableId="035EF0D6" w16cex:dateUtc="2025-11-16T17:17:00Z"/>
  <w16cex:commentExtensible w16cex:durableId="30643386" w16cex:dateUtc="2025-11-16T17:19:00Z"/>
  <w16cex:commentExtensible w16cex:durableId="2125ECC8" w16cex:dateUtc="2025-11-16T17:26:00Z"/>
  <w16cex:commentExtensible w16cex:durableId="1C51152D" w16cex:dateUtc="2025-11-16T17:23:00Z"/>
  <w16cex:commentExtensible w16cex:durableId="7A7321BA" w16cex:dateUtc="2025-11-16T17:24:00Z"/>
  <w16cex:commentExtensible w16cex:durableId="22341452" w16cex:dateUtc="2025-11-16T17:25:00Z"/>
  <w16cex:commentExtensible w16cex:durableId="09C5C7D3" w16cex:dateUtc="2025-11-16T17:27:00Z"/>
  <w16cex:commentExtensible w16cex:durableId="0B6F3F52" w16cex:dateUtc="2025-11-16T17:27:00Z"/>
  <w16cex:commentExtensible w16cex:durableId="74221ABA" w16cex:dateUtc="2025-11-16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B3EC6E" w16cid:durableId="13DF11A9"/>
  <w16cid:commentId w16cid:paraId="67524C8E" w16cid:durableId="3BBCA79A"/>
  <w16cid:commentId w16cid:paraId="5BF0FF3C" w16cid:durableId="0CB49DF3"/>
  <w16cid:commentId w16cid:paraId="01365CF6" w16cid:durableId="158627CD"/>
  <w16cid:commentId w16cid:paraId="0003AE5B" w16cid:durableId="044204FB"/>
  <w16cid:commentId w16cid:paraId="59E31E5A" w16cid:durableId="31C9F08D"/>
  <w16cid:commentId w16cid:paraId="0A7261AD" w16cid:durableId="614E33B9"/>
  <w16cid:commentId w16cid:paraId="3EDC88F8" w16cid:durableId="2905EC1C"/>
  <w16cid:commentId w16cid:paraId="2F3C0C4F" w16cid:durableId="53B211EB"/>
  <w16cid:commentId w16cid:paraId="5A2ED34A" w16cid:durableId="64B255D6"/>
  <w16cid:commentId w16cid:paraId="0D29F529" w16cid:durableId="2ACDC2DC"/>
  <w16cid:commentId w16cid:paraId="333225C1" w16cid:durableId="2698553D"/>
  <w16cid:commentId w16cid:paraId="21C3C113" w16cid:durableId="5828FECE"/>
  <w16cid:commentId w16cid:paraId="715E9555" w16cid:durableId="7DE40E4B"/>
  <w16cid:commentId w16cid:paraId="02DBBBA9" w16cid:durableId="401ED5D3"/>
  <w16cid:commentId w16cid:paraId="56D90C2D" w16cid:durableId="6DC2BC7D"/>
  <w16cid:commentId w16cid:paraId="34AEDA18" w16cid:durableId="035EF0D6"/>
  <w16cid:commentId w16cid:paraId="03AC7C07" w16cid:durableId="30643386"/>
  <w16cid:commentId w16cid:paraId="4C3DEA20" w16cid:durableId="2125ECC8"/>
  <w16cid:commentId w16cid:paraId="41D7ADE3" w16cid:durableId="1C51152D"/>
  <w16cid:commentId w16cid:paraId="421A07CE" w16cid:durableId="7A7321BA"/>
  <w16cid:commentId w16cid:paraId="3652601C" w16cid:durableId="22341452"/>
  <w16cid:commentId w16cid:paraId="012C660F" w16cid:durableId="09C5C7D3"/>
  <w16cid:commentId w16cid:paraId="425C5282" w16cid:durableId="0B6F3F52"/>
  <w16cid:commentId w16cid:paraId="6DC73506" w16cid:durableId="74221A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9698" w14:textId="77777777" w:rsidR="000A05A6" w:rsidRDefault="000A05A6" w:rsidP="00700A83">
      <w:r>
        <w:separator/>
      </w:r>
    </w:p>
  </w:endnote>
  <w:endnote w:type="continuationSeparator" w:id="0">
    <w:p w14:paraId="664144A8" w14:textId="77777777" w:rsidR="000A05A6" w:rsidRDefault="000A05A6" w:rsidP="00700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LiGothic Medium">
    <w:altName w:val="Microsoft JhengHei"/>
    <w:panose1 w:val="00000000000000000000"/>
    <w:charset w:val="88"/>
    <w:family w:val="auto"/>
    <w:pitch w:val="variable"/>
    <w:sig w:usb0="800000E3" w:usb1="38C97878"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17D67E8" w14:paraId="631EEFD9" w14:textId="77777777" w:rsidTr="117D67E8">
      <w:trPr>
        <w:trHeight w:val="300"/>
      </w:trPr>
      <w:tc>
        <w:tcPr>
          <w:tcW w:w="3120" w:type="dxa"/>
        </w:tcPr>
        <w:p w14:paraId="56EBEF33" w14:textId="3ABFF41F" w:rsidR="117D67E8" w:rsidRDefault="117D67E8" w:rsidP="117D67E8">
          <w:pPr>
            <w:pStyle w:val="Header"/>
            <w:ind w:left="-115"/>
          </w:pPr>
        </w:p>
      </w:tc>
      <w:tc>
        <w:tcPr>
          <w:tcW w:w="3120" w:type="dxa"/>
        </w:tcPr>
        <w:p w14:paraId="033EE09C" w14:textId="13CF8BCA" w:rsidR="117D67E8" w:rsidRDefault="117D67E8" w:rsidP="117D67E8">
          <w:pPr>
            <w:pStyle w:val="Header"/>
            <w:jc w:val="center"/>
          </w:pPr>
        </w:p>
      </w:tc>
      <w:tc>
        <w:tcPr>
          <w:tcW w:w="3120" w:type="dxa"/>
        </w:tcPr>
        <w:p w14:paraId="7E7FC60F" w14:textId="3DD66D53" w:rsidR="117D67E8" w:rsidRDefault="117D67E8" w:rsidP="117D67E8">
          <w:pPr>
            <w:pStyle w:val="Header"/>
            <w:ind w:right="-115"/>
            <w:jc w:val="right"/>
          </w:pPr>
        </w:p>
      </w:tc>
    </w:tr>
  </w:tbl>
  <w:p w14:paraId="060DE67B" w14:textId="114F3C24" w:rsidR="117D67E8" w:rsidRDefault="117D67E8" w:rsidP="117D6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CB5D" w14:textId="77777777" w:rsidR="000A05A6" w:rsidRDefault="000A05A6" w:rsidP="00700A83">
      <w:r>
        <w:separator/>
      </w:r>
    </w:p>
  </w:footnote>
  <w:footnote w:type="continuationSeparator" w:id="0">
    <w:p w14:paraId="18FCAB10" w14:textId="77777777" w:rsidR="000A05A6" w:rsidRDefault="000A05A6" w:rsidP="00700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1798126"/>
      <w:docPartObj>
        <w:docPartGallery w:val="Page Numbers (Top of Page)"/>
        <w:docPartUnique/>
      </w:docPartObj>
    </w:sdtPr>
    <w:sdtContent>
      <w:p w14:paraId="19341840" w14:textId="6D5197E6" w:rsidR="00700A83" w:rsidRDefault="00700A83" w:rsidP="00331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CC3C7" w14:textId="77777777" w:rsidR="00700A83" w:rsidRDefault="00700A83" w:rsidP="00700A8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071C" w14:textId="11B1D5DA" w:rsidR="00700A83" w:rsidRPr="00700A83" w:rsidRDefault="00700A83" w:rsidP="117D67E8">
    <w:pPr>
      <w:pStyle w:val="Header"/>
      <w:framePr w:wrap="none" w:vAnchor="text" w:hAnchor="margin" w:xAlign="right" w:y="1"/>
      <w:rPr>
        <w:rStyle w:val="PageNumber"/>
        <w:noProof/>
      </w:rPr>
    </w:pPr>
  </w:p>
  <w:p w14:paraId="166DD0DC" w14:textId="4ED695CE" w:rsidR="00700A83" w:rsidRPr="00700A83" w:rsidRDefault="00A247AA" w:rsidP="00700A83">
    <w:pPr>
      <w:pStyle w:val="Header"/>
      <w:ind w:right="360"/>
    </w:pPr>
    <w:r>
      <w:rPr>
        <w:color w:val="000000"/>
      </w:rPr>
      <w:t xml:space="preserve">AI </w:t>
    </w:r>
    <w:r w:rsidR="00700A83" w:rsidRPr="00700A83">
      <w:rPr>
        <w:color w:val="000000"/>
      </w:rPr>
      <w:t>LEADERSHIP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FB5B"/>
    <w:multiLevelType w:val="hybridMultilevel"/>
    <w:tmpl w:val="86A289FE"/>
    <w:lvl w:ilvl="0" w:tplc="66EA8A78">
      <w:start w:val="1"/>
      <w:numFmt w:val="bullet"/>
      <w:lvlText w:val=""/>
      <w:lvlJc w:val="left"/>
      <w:pPr>
        <w:ind w:left="720" w:hanging="360"/>
      </w:pPr>
      <w:rPr>
        <w:rFonts w:ascii="Symbol" w:hAnsi="Symbol" w:hint="default"/>
      </w:rPr>
    </w:lvl>
    <w:lvl w:ilvl="1" w:tplc="9AAE8F28">
      <w:start w:val="1"/>
      <w:numFmt w:val="bullet"/>
      <w:lvlText w:val="o"/>
      <w:lvlJc w:val="left"/>
      <w:pPr>
        <w:ind w:left="1440" w:hanging="360"/>
      </w:pPr>
      <w:rPr>
        <w:rFonts w:ascii="Courier New" w:hAnsi="Courier New" w:hint="default"/>
      </w:rPr>
    </w:lvl>
    <w:lvl w:ilvl="2" w:tplc="7ABCECE8">
      <w:start w:val="1"/>
      <w:numFmt w:val="bullet"/>
      <w:lvlText w:val=""/>
      <w:lvlJc w:val="left"/>
      <w:pPr>
        <w:ind w:left="2160" w:hanging="360"/>
      </w:pPr>
      <w:rPr>
        <w:rFonts w:ascii="Wingdings" w:hAnsi="Wingdings" w:hint="default"/>
      </w:rPr>
    </w:lvl>
    <w:lvl w:ilvl="3" w:tplc="240C21B8">
      <w:start w:val="1"/>
      <w:numFmt w:val="bullet"/>
      <w:lvlText w:val=""/>
      <w:lvlJc w:val="left"/>
      <w:pPr>
        <w:ind w:left="2880" w:hanging="360"/>
      </w:pPr>
      <w:rPr>
        <w:rFonts w:ascii="Symbol" w:hAnsi="Symbol" w:hint="default"/>
      </w:rPr>
    </w:lvl>
    <w:lvl w:ilvl="4" w:tplc="045CB0DA">
      <w:start w:val="1"/>
      <w:numFmt w:val="bullet"/>
      <w:lvlText w:val="o"/>
      <w:lvlJc w:val="left"/>
      <w:pPr>
        <w:ind w:left="3600" w:hanging="360"/>
      </w:pPr>
      <w:rPr>
        <w:rFonts w:ascii="Courier New" w:hAnsi="Courier New" w:hint="default"/>
      </w:rPr>
    </w:lvl>
    <w:lvl w:ilvl="5" w:tplc="4E7699A0">
      <w:start w:val="1"/>
      <w:numFmt w:val="bullet"/>
      <w:lvlText w:val=""/>
      <w:lvlJc w:val="left"/>
      <w:pPr>
        <w:ind w:left="4320" w:hanging="360"/>
      </w:pPr>
      <w:rPr>
        <w:rFonts w:ascii="Wingdings" w:hAnsi="Wingdings" w:hint="default"/>
      </w:rPr>
    </w:lvl>
    <w:lvl w:ilvl="6" w:tplc="3A66C64C">
      <w:start w:val="1"/>
      <w:numFmt w:val="bullet"/>
      <w:lvlText w:val=""/>
      <w:lvlJc w:val="left"/>
      <w:pPr>
        <w:ind w:left="5040" w:hanging="360"/>
      </w:pPr>
      <w:rPr>
        <w:rFonts w:ascii="Symbol" w:hAnsi="Symbol" w:hint="default"/>
      </w:rPr>
    </w:lvl>
    <w:lvl w:ilvl="7" w:tplc="CFCA1998">
      <w:start w:val="1"/>
      <w:numFmt w:val="bullet"/>
      <w:lvlText w:val="o"/>
      <w:lvlJc w:val="left"/>
      <w:pPr>
        <w:ind w:left="5760" w:hanging="360"/>
      </w:pPr>
      <w:rPr>
        <w:rFonts w:ascii="Courier New" w:hAnsi="Courier New" w:hint="default"/>
      </w:rPr>
    </w:lvl>
    <w:lvl w:ilvl="8" w:tplc="58F07244">
      <w:start w:val="1"/>
      <w:numFmt w:val="bullet"/>
      <w:lvlText w:val=""/>
      <w:lvlJc w:val="left"/>
      <w:pPr>
        <w:ind w:left="6480" w:hanging="360"/>
      </w:pPr>
      <w:rPr>
        <w:rFonts w:ascii="Wingdings" w:hAnsi="Wingdings" w:hint="default"/>
      </w:rPr>
    </w:lvl>
  </w:abstractNum>
  <w:abstractNum w:abstractNumId="1" w15:restartNumberingAfterBreak="0">
    <w:nsid w:val="023A25CA"/>
    <w:multiLevelType w:val="hybridMultilevel"/>
    <w:tmpl w:val="D8FE2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8031B"/>
    <w:multiLevelType w:val="hybridMultilevel"/>
    <w:tmpl w:val="78CA6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13A32"/>
    <w:multiLevelType w:val="hybridMultilevel"/>
    <w:tmpl w:val="C4BAC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560DA"/>
    <w:multiLevelType w:val="hybridMultilevel"/>
    <w:tmpl w:val="A4746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C72EE"/>
    <w:multiLevelType w:val="hybridMultilevel"/>
    <w:tmpl w:val="CB1C7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84FED"/>
    <w:multiLevelType w:val="hybridMultilevel"/>
    <w:tmpl w:val="0B7C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FBE52"/>
    <w:multiLevelType w:val="hybridMultilevel"/>
    <w:tmpl w:val="924AB77E"/>
    <w:lvl w:ilvl="0" w:tplc="15A6F6C2">
      <w:start w:val="1"/>
      <w:numFmt w:val="bullet"/>
      <w:lvlText w:val=""/>
      <w:lvlJc w:val="left"/>
      <w:pPr>
        <w:ind w:left="1080" w:hanging="360"/>
      </w:pPr>
      <w:rPr>
        <w:rFonts w:ascii="Symbol" w:hAnsi="Symbol" w:hint="default"/>
      </w:rPr>
    </w:lvl>
    <w:lvl w:ilvl="1" w:tplc="06A2CFDA">
      <w:start w:val="1"/>
      <w:numFmt w:val="bullet"/>
      <w:lvlText w:val="o"/>
      <w:lvlJc w:val="left"/>
      <w:pPr>
        <w:ind w:left="1800" w:hanging="360"/>
      </w:pPr>
      <w:rPr>
        <w:rFonts w:ascii="Courier New" w:hAnsi="Courier New" w:hint="default"/>
      </w:rPr>
    </w:lvl>
    <w:lvl w:ilvl="2" w:tplc="5AEC8ABC">
      <w:start w:val="1"/>
      <w:numFmt w:val="bullet"/>
      <w:lvlText w:val=""/>
      <w:lvlJc w:val="left"/>
      <w:pPr>
        <w:ind w:left="2520" w:hanging="360"/>
      </w:pPr>
      <w:rPr>
        <w:rFonts w:ascii="Wingdings" w:hAnsi="Wingdings" w:hint="default"/>
      </w:rPr>
    </w:lvl>
    <w:lvl w:ilvl="3" w:tplc="F9C6CD88">
      <w:start w:val="1"/>
      <w:numFmt w:val="bullet"/>
      <w:lvlText w:val=""/>
      <w:lvlJc w:val="left"/>
      <w:pPr>
        <w:ind w:left="3240" w:hanging="360"/>
      </w:pPr>
      <w:rPr>
        <w:rFonts w:ascii="Symbol" w:hAnsi="Symbol" w:hint="default"/>
      </w:rPr>
    </w:lvl>
    <w:lvl w:ilvl="4" w:tplc="513611D0">
      <w:start w:val="1"/>
      <w:numFmt w:val="bullet"/>
      <w:lvlText w:val="o"/>
      <w:lvlJc w:val="left"/>
      <w:pPr>
        <w:ind w:left="3960" w:hanging="360"/>
      </w:pPr>
      <w:rPr>
        <w:rFonts w:ascii="Courier New" w:hAnsi="Courier New" w:hint="default"/>
      </w:rPr>
    </w:lvl>
    <w:lvl w:ilvl="5" w:tplc="D856EC3A">
      <w:start w:val="1"/>
      <w:numFmt w:val="bullet"/>
      <w:lvlText w:val=""/>
      <w:lvlJc w:val="left"/>
      <w:pPr>
        <w:ind w:left="4680" w:hanging="360"/>
      </w:pPr>
      <w:rPr>
        <w:rFonts w:ascii="Wingdings" w:hAnsi="Wingdings" w:hint="default"/>
      </w:rPr>
    </w:lvl>
    <w:lvl w:ilvl="6" w:tplc="FDE26BF4">
      <w:start w:val="1"/>
      <w:numFmt w:val="bullet"/>
      <w:lvlText w:val=""/>
      <w:lvlJc w:val="left"/>
      <w:pPr>
        <w:ind w:left="5400" w:hanging="360"/>
      </w:pPr>
      <w:rPr>
        <w:rFonts w:ascii="Symbol" w:hAnsi="Symbol" w:hint="default"/>
      </w:rPr>
    </w:lvl>
    <w:lvl w:ilvl="7" w:tplc="F95E0FAE">
      <w:start w:val="1"/>
      <w:numFmt w:val="bullet"/>
      <w:lvlText w:val="o"/>
      <w:lvlJc w:val="left"/>
      <w:pPr>
        <w:ind w:left="6120" w:hanging="360"/>
      </w:pPr>
      <w:rPr>
        <w:rFonts w:ascii="Courier New" w:hAnsi="Courier New" w:hint="default"/>
      </w:rPr>
    </w:lvl>
    <w:lvl w:ilvl="8" w:tplc="D2EADAF0">
      <w:start w:val="1"/>
      <w:numFmt w:val="bullet"/>
      <w:lvlText w:val=""/>
      <w:lvlJc w:val="left"/>
      <w:pPr>
        <w:ind w:left="6840" w:hanging="360"/>
      </w:pPr>
      <w:rPr>
        <w:rFonts w:ascii="Wingdings" w:hAnsi="Wingdings" w:hint="default"/>
      </w:rPr>
    </w:lvl>
  </w:abstractNum>
  <w:abstractNum w:abstractNumId="8" w15:restartNumberingAfterBreak="0">
    <w:nsid w:val="16917304"/>
    <w:multiLevelType w:val="hybridMultilevel"/>
    <w:tmpl w:val="7D6C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B43E0"/>
    <w:multiLevelType w:val="hybridMultilevel"/>
    <w:tmpl w:val="639E2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76EBB"/>
    <w:multiLevelType w:val="hybridMultilevel"/>
    <w:tmpl w:val="84FE8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55B6D"/>
    <w:multiLevelType w:val="hybridMultilevel"/>
    <w:tmpl w:val="3D8A3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671B3"/>
    <w:multiLevelType w:val="hybridMultilevel"/>
    <w:tmpl w:val="D592B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D016A2"/>
    <w:multiLevelType w:val="hybridMultilevel"/>
    <w:tmpl w:val="FA22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2635B"/>
    <w:multiLevelType w:val="hybridMultilevel"/>
    <w:tmpl w:val="EE7C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92B5A"/>
    <w:multiLevelType w:val="hybridMultilevel"/>
    <w:tmpl w:val="D4F69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856190"/>
    <w:multiLevelType w:val="hybridMultilevel"/>
    <w:tmpl w:val="75EA2842"/>
    <w:lvl w:ilvl="0" w:tplc="AF8C22BE">
      <w:start w:val="1"/>
      <w:numFmt w:val="bullet"/>
      <w:lvlText w:val=""/>
      <w:lvlJc w:val="left"/>
      <w:pPr>
        <w:ind w:left="720" w:hanging="360"/>
      </w:pPr>
      <w:rPr>
        <w:rFonts w:ascii="Symbol" w:hAnsi="Symbol" w:hint="default"/>
      </w:rPr>
    </w:lvl>
    <w:lvl w:ilvl="1" w:tplc="1B8413F0">
      <w:start w:val="1"/>
      <w:numFmt w:val="bullet"/>
      <w:lvlText w:val="o"/>
      <w:lvlJc w:val="left"/>
      <w:pPr>
        <w:ind w:left="1440" w:hanging="360"/>
      </w:pPr>
      <w:rPr>
        <w:rFonts w:ascii="Courier New" w:hAnsi="Courier New" w:hint="default"/>
      </w:rPr>
    </w:lvl>
    <w:lvl w:ilvl="2" w:tplc="1FD22318">
      <w:start w:val="1"/>
      <w:numFmt w:val="bullet"/>
      <w:lvlText w:val=""/>
      <w:lvlJc w:val="left"/>
      <w:pPr>
        <w:ind w:left="2160" w:hanging="360"/>
      </w:pPr>
      <w:rPr>
        <w:rFonts w:ascii="Wingdings" w:hAnsi="Wingdings" w:hint="default"/>
      </w:rPr>
    </w:lvl>
    <w:lvl w:ilvl="3" w:tplc="C33C7A10">
      <w:start w:val="1"/>
      <w:numFmt w:val="bullet"/>
      <w:lvlText w:val=""/>
      <w:lvlJc w:val="left"/>
      <w:pPr>
        <w:ind w:left="2880" w:hanging="360"/>
      </w:pPr>
      <w:rPr>
        <w:rFonts w:ascii="Symbol" w:hAnsi="Symbol" w:hint="default"/>
      </w:rPr>
    </w:lvl>
    <w:lvl w:ilvl="4" w:tplc="22B03BDA">
      <w:start w:val="1"/>
      <w:numFmt w:val="bullet"/>
      <w:lvlText w:val="o"/>
      <w:lvlJc w:val="left"/>
      <w:pPr>
        <w:ind w:left="3600" w:hanging="360"/>
      </w:pPr>
      <w:rPr>
        <w:rFonts w:ascii="Courier New" w:hAnsi="Courier New" w:hint="default"/>
      </w:rPr>
    </w:lvl>
    <w:lvl w:ilvl="5" w:tplc="AB206E4A">
      <w:start w:val="1"/>
      <w:numFmt w:val="bullet"/>
      <w:lvlText w:val=""/>
      <w:lvlJc w:val="left"/>
      <w:pPr>
        <w:ind w:left="4320" w:hanging="360"/>
      </w:pPr>
      <w:rPr>
        <w:rFonts w:ascii="Wingdings" w:hAnsi="Wingdings" w:hint="default"/>
      </w:rPr>
    </w:lvl>
    <w:lvl w:ilvl="6" w:tplc="6ED20014">
      <w:start w:val="1"/>
      <w:numFmt w:val="bullet"/>
      <w:lvlText w:val=""/>
      <w:lvlJc w:val="left"/>
      <w:pPr>
        <w:ind w:left="5040" w:hanging="360"/>
      </w:pPr>
      <w:rPr>
        <w:rFonts w:ascii="Symbol" w:hAnsi="Symbol" w:hint="default"/>
      </w:rPr>
    </w:lvl>
    <w:lvl w:ilvl="7" w:tplc="77C4109A">
      <w:start w:val="1"/>
      <w:numFmt w:val="bullet"/>
      <w:lvlText w:val="o"/>
      <w:lvlJc w:val="left"/>
      <w:pPr>
        <w:ind w:left="5760" w:hanging="360"/>
      </w:pPr>
      <w:rPr>
        <w:rFonts w:ascii="Courier New" w:hAnsi="Courier New" w:hint="default"/>
      </w:rPr>
    </w:lvl>
    <w:lvl w:ilvl="8" w:tplc="44CCA390">
      <w:start w:val="1"/>
      <w:numFmt w:val="bullet"/>
      <w:lvlText w:val=""/>
      <w:lvlJc w:val="left"/>
      <w:pPr>
        <w:ind w:left="6480" w:hanging="360"/>
      </w:pPr>
      <w:rPr>
        <w:rFonts w:ascii="Wingdings" w:hAnsi="Wingdings" w:hint="default"/>
      </w:rPr>
    </w:lvl>
  </w:abstractNum>
  <w:abstractNum w:abstractNumId="17" w15:restartNumberingAfterBreak="0">
    <w:nsid w:val="2B9D3CBB"/>
    <w:multiLevelType w:val="hybridMultilevel"/>
    <w:tmpl w:val="3168B4D6"/>
    <w:lvl w:ilvl="0" w:tplc="2D00D998">
      <w:start w:val="1"/>
      <w:numFmt w:val="bullet"/>
      <w:lvlText w:val=""/>
      <w:lvlJc w:val="left"/>
      <w:pPr>
        <w:ind w:left="720" w:hanging="360"/>
      </w:pPr>
      <w:rPr>
        <w:rFonts w:ascii="Symbol" w:hAnsi="Symbol" w:hint="default"/>
      </w:rPr>
    </w:lvl>
    <w:lvl w:ilvl="1" w:tplc="5B10E800">
      <w:start w:val="1"/>
      <w:numFmt w:val="bullet"/>
      <w:lvlText w:val="o"/>
      <w:lvlJc w:val="left"/>
      <w:pPr>
        <w:ind w:left="1440" w:hanging="360"/>
      </w:pPr>
      <w:rPr>
        <w:rFonts w:ascii="Courier New" w:hAnsi="Courier New" w:hint="default"/>
      </w:rPr>
    </w:lvl>
    <w:lvl w:ilvl="2" w:tplc="0F50F5DA">
      <w:start w:val="1"/>
      <w:numFmt w:val="bullet"/>
      <w:lvlText w:val=""/>
      <w:lvlJc w:val="left"/>
      <w:pPr>
        <w:ind w:left="2160" w:hanging="360"/>
      </w:pPr>
      <w:rPr>
        <w:rFonts w:ascii="Wingdings" w:hAnsi="Wingdings" w:hint="default"/>
      </w:rPr>
    </w:lvl>
    <w:lvl w:ilvl="3" w:tplc="5E98564C">
      <w:start w:val="1"/>
      <w:numFmt w:val="bullet"/>
      <w:lvlText w:val=""/>
      <w:lvlJc w:val="left"/>
      <w:pPr>
        <w:ind w:left="2880" w:hanging="360"/>
      </w:pPr>
      <w:rPr>
        <w:rFonts w:ascii="Symbol" w:hAnsi="Symbol" w:hint="default"/>
      </w:rPr>
    </w:lvl>
    <w:lvl w:ilvl="4" w:tplc="FE7EC70C">
      <w:start w:val="1"/>
      <w:numFmt w:val="bullet"/>
      <w:lvlText w:val="o"/>
      <w:lvlJc w:val="left"/>
      <w:pPr>
        <w:ind w:left="3600" w:hanging="360"/>
      </w:pPr>
      <w:rPr>
        <w:rFonts w:ascii="Courier New" w:hAnsi="Courier New" w:hint="default"/>
      </w:rPr>
    </w:lvl>
    <w:lvl w:ilvl="5" w:tplc="89621758">
      <w:start w:val="1"/>
      <w:numFmt w:val="bullet"/>
      <w:lvlText w:val=""/>
      <w:lvlJc w:val="left"/>
      <w:pPr>
        <w:ind w:left="4320" w:hanging="360"/>
      </w:pPr>
      <w:rPr>
        <w:rFonts w:ascii="Wingdings" w:hAnsi="Wingdings" w:hint="default"/>
      </w:rPr>
    </w:lvl>
    <w:lvl w:ilvl="6" w:tplc="FD46F804">
      <w:start w:val="1"/>
      <w:numFmt w:val="bullet"/>
      <w:lvlText w:val=""/>
      <w:lvlJc w:val="left"/>
      <w:pPr>
        <w:ind w:left="5040" w:hanging="360"/>
      </w:pPr>
      <w:rPr>
        <w:rFonts w:ascii="Symbol" w:hAnsi="Symbol" w:hint="default"/>
      </w:rPr>
    </w:lvl>
    <w:lvl w:ilvl="7" w:tplc="707CA1B0">
      <w:start w:val="1"/>
      <w:numFmt w:val="bullet"/>
      <w:lvlText w:val="o"/>
      <w:lvlJc w:val="left"/>
      <w:pPr>
        <w:ind w:left="5760" w:hanging="360"/>
      </w:pPr>
      <w:rPr>
        <w:rFonts w:ascii="Courier New" w:hAnsi="Courier New" w:hint="default"/>
      </w:rPr>
    </w:lvl>
    <w:lvl w:ilvl="8" w:tplc="4AC02C76">
      <w:start w:val="1"/>
      <w:numFmt w:val="bullet"/>
      <w:lvlText w:val=""/>
      <w:lvlJc w:val="left"/>
      <w:pPr>
        <w:ind w:left="6480" w:hanging="360"/>
      </w:pPr>
      <w:rPr>
        <w:rFonts w:ascii="Wingdings" w:hAnsi="Wingdings" w:hint="default"/>
      </w:rPr>
    </w:lvl>
  </w:abstractNum>
  <w:abstractNum w:abstractNumId="18" w15:restartNumberingAfterBreak="0">
    <w:nsid w:val="3134CE92"/>
    <w:multiLevelType w:val="hybridMultilevel"/>
    <w:tmpl w:val="BE2C5572"/>
    <w:lvl w:ilvl="0" w:tplc="841EE184">
      <w:start w:val="1"/>
      <w:numFmt w:val="bullet"/>
      <w:lvlText w:val=""/>
      <w:lvlJc w:val="left"/>
      <w:pPr>
        <w:ind w:left="720" w:hanging="360"/>
      </w:pPr>
      <w:rPr>
        <w:rFonts w:ascii="Symbol" w:hAnsi="Symbol" w:hint="default"/>
      </w:rPr>
    </w:lvl>
    <w:lvl w:ilvl="1" w:tplc="083A1458">
      <w:start w:val="1"/>
      <w:numFmt w:val="bullet"/>
      <w:lvlText w:val="o"/>
      <w:lvlJc w:val="left"/>
      <w:pPr>
        <w:ind w:left="1440" w:hanging="360"/>
      </w:pPr>
      <w:rPr>
        <w:rFonts w:ascii="Courier New" w:hAnsi="Courier New" w:hint="default"/>
      </w:rPr>
    </w:lvl>
    <w:lvl w:ilvl="2" w:tplc="DDE05C08">
      <w:start w:val="1"/>
      <w:numFmt w:val="bullet"/>
      <w:lvlText w:val=""/>
      <w:lvlJc w:val="left"/>
      <w:pPr>
        <w:ind w:left="2160" w:hanging="360"/>
      </w:pPr>
      <w:rPr>
        <w:rFonts w:ascii="Wingdings" w:hAnsi="Wingdings" w:hint="default"/>
      </w:rPr>
    </w:lvl>
    <w:lvl w:ilvl="3" w:tplc="1EE6E80E">
      <w:start w:val="1"/>
      <w:numFmt w:val="bullet"/>
      <w:lvlText w:val=""/>
      <w:lvlJc w:val="left"/>
      <w:pPr>
        <w:ind w:left="2880" w:hanging="360"/>
      </w:pPr>
      <w:rPr>
        <w:rFonts w:ascii="Symbol" w:hAnsi="Symbol" w:hint="default"/>
      </w:rPr>
    </w:lvl>
    <w:lvl w:ilvl="4" w:tplc="E3F00A9E">
      <w:start w:val="1"/>
      <w:numFmt w:val="bullet"/>
      <w:lvlText w:val="o"/>
      <w:lvlJc w:val="left"/>
      <w:pPr>
        <w:ind w:left="3600" w:hanging="360"/>
      </w:pPr>
      <w:rPr>
        <w:rFonts w:ascii="Courier New" w:hAnsi="Courier New" w:hint="default"/>
      </w:rPr>
    </w:lvl>
    <w:lvl w:ilvl="5" w:tplc="B61274A2">
      <w:start w:val="1"/>
      <w:numFmt w:val="bullet"/>
      <w:lvlText w:val=""/>
      <w:lvlJc w:val="left"/>
      <w:pPr>
        <w:ind w:left="4320" w:hanging="360"/>
      </w:pPr>
      <w:rPr>
        <w:rFonts w:ascii="Wingdings" w:hAnsi="Wingdings" w:hint="default"/>
      </w:rPr>
    </w:lvl>
    <w:lvl w:ilvl="6" w:tplc="F74CC858">
      <w:start w:val="1"/>
      <w:numFmt w:val="bullet"/>
      <w:lvlText w:val=""/>
      <w:lvlJc w:val="left"/>
      <w:pPr>
        <w:ind w:left="5040" w:hanging="360"/>
      </w:pPr>
      <w:rPr>
        <w:rFonts w:ascii="Symbol" w:hAnsi="Symbol" w:hint="default"/>
      </w:rPr>
    </w:lvl>
    <w:lvl w:ilvl="7" w:tplc="85D84C1E">
      <w:start w:val="1"/>
      <w:numFmt w:val="bullet"/>
      <w:lvlText w:val="o"/>
      <w:lvlJc w:val="left"/>
      <w:pPr>
        <w:ind w:left="5760" w:hanging="360"/>
      </w:pPr>
      <w:rPr>
        <w:rFonts w:ascii="Courier New" w:hAnsi="Courier New" w:hint="default"/>
      </w:rPr>
    </w:lvl>
    <w:lvl w:ilvl="8" w:tplc="A3381C26">
      <w:start w:val="1"/>
      <w:numFmt w:val="bullet"/>
      <w:lvlText w:val=""/>
      <w:lvlJc w:val="left"/>
      <w:pPr>
        <w:ind w:left="6480" w:hanging="360"/>
      </w:pPr>
      <w:rPr>
        <w:rFonts w:ascii="Wingdings" w:hAnsi="Wingdings" w:hint="default"/>
      </w:rPr>
    </w:lvl>
  </w:abstractNum>
  <w:abstractNum w:abstractNumId="19" w15:restartNumberingAfterBreak="0">
    <w:nsid w:val="33E34CF8"/>
    <w:multiLevelType w:val="hybridMultilevel"/>
    <w:tmpl w:val="A14EB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A0A67"/>
    <w:multiLevelType w:val="hybridMultilevel"/>
    <w:tmpl w:val="6374B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385F01"/>
    <w:multiLevelType w:val="hybridMultilevel"/>
    <w:tmpl w:val="D9F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43EA3"/>
    <w:multiLevelType w:val="hybridMultilevel"/>
    <w:tmpl w:val="493A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28176D"/>
    <w:multiLevelType w:val="hybridMultilevel"/>
    <w:tmpl w:val="E8A25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C5E8A"/>
    <w:multiLevelType w:val="hybridMultilevel"/>
    <w:tmpl w:val="50A6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9469B0"/>
    <w:multiLevelType w:val="multilevel"/>
    <w:tmpl w:val="CF8831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ple LiGothic Medium" w:eastAsia="Apple LiGothic Medium" w:hAnsi="Apple LiGothic Medium"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E4E5A"/>
    <w:multiLevelType w:val="hybridMultilevel"/>
    <w:tmpl w:val="2F7C0F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D03FC3"/>
    <w:multiLevelType w:val="hybridMultilevel"/>
    <w:tmpl w:val="DAA4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8D5DDD"/>
    <w:multiLevelType w:val="hybridMultilevel"/>
    <w:tmpl w:val="3E86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904273"/>
    <w:multiLevelType w:val="hybridMultilevel"/>
    <w:tmpl w:val="F78C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E20D94"/>
    <w:multiLevelType w:val="hybridMultilevel"/>
    <w:tmpl w:val="48D23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072664"/>
    <w:multiLevelType w:val="hybridMultilevel"/>
    <w:tmpl w:val="C4EE7A32"/>
    <w:lvl w:ilvl="0" w:tplc="271EF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F41F90"/>
    <w:multiLevelType w:val="hybridMultilevel"/>
    <w:tmpl w:val="31B2C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140090"/>
    <w:multiLevelType w:val="hybridMultilevel"/>
    <w:tmpl w:val="A230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F93961"/>
    <w:multiLevelType w:val="hybridMultilevel"/>
    <w:tmpl w:val="09FE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11D922"/>
    <w:multiLevelType w:val="hybridMultilevel"/>
    <w:tmpl w:val="90603D12"/>
    <w:lvl w:ilvl="0" w:tplc="46047C8A">
      <w:start w:val="1"/>
      <w:numFmt w:val="bullet"/>
      <w:lvlText w:val=""/>
      <w:lvlJc w:val="left"/>
      <w:pPr>
        <w:ind w:left="720" w:hanging="360"/>
      </w:pPr>
      <w:rPr>
        <w:rFonts w:ascii="Symbol" w:hAnsi="Symbol" w:hint="default"/>
      </w:rPr>
    </w:lvl>
    <w:lvl w:ilvl="1" w:tplc="29A402DA">
      <w:start w:val="1"/>
      <w:numFmt w:val="bullet"/>
      <w:lvlText w:val="o"/>
      <w:lvlJc w:val="left"/>
      <w:pPr>
        <w:ind w:left="1440" w:hanging="360"/>
      </w:pPr>
      <w:rPr>
        <w:rFonts w:ascii="Courier New" w:hAnsi="Courier New" w:hint="default"/>
      </w:rPr>
    </w:lvl>
    <w:lvl w:ilvl="2" w:tplc="C02CFA3A">
      <w:start w:val="1"/>
      <w:numFmt w:val="bullet"/>
      <w:lvlText w:val=""/>
      <w:lvlJc w:val="left"/>
      <w:pPr>
        <w:ind w:left="2160" w:hanging="360"/>
      </w:pPr>
      <w:rPr>
        <w:rFonts w:ascii="Wingdings" w:hAnsi="Wingdings" w:hint="default"/>
      </w:rPr>
    </w:lvl>
    <w:lvl w:ilvl="3" w:tplc="34785B42">
      <w:start w:val="1"/>
      <w:numFmt w:val="bullet"/>
      <w:lvlText w:val=""/>
      <w:lvlJc w:val="left"/>
      <w:pPr>
        <w:ind w:left="2880" w:hanging="360"/>
      </w:pPr>
      <w:rPr>
        <w:rFonts w:ascii="Symbol" w:hAnsi="Symbol" w:hint="default"/>
      </w:rPr>
    </w:lvl>
    <w:lvl w:ilvl="4" w:tplc="808CE182">
      <w:start w:val="1"/>
      <w:numFmt w:val="bullet"/>
      <w:lvlText w:val="o"/>
      <w:lvlJc w:val="left"/>
      <w:pPr>
        <w:ind w:left="3600" w:hanging="360"/>
      </w:pPr>
      <w:rPr>
        <w:rFonts w:ascii="Courier New" w:hAnsi="Courier New" w:hint="default"/>
      </w:rPr>
    </w:lvl>
    <w:lvl w:ilvl="5" w:tplc="C6B6CD28">
      <w:start w:val="1"/>
      <w:numFmt w:val="bullet"/>
      <w:lvlText w:val=""/>
      <w:lvlJc w:val="left"/>
      <w:pPr>
        <w:ind w:left="4320" w:hanging="360"/>
      </w:pPr>
      <w:rPr>
        <w:rFonts w:ascii="Wingdings" w:hAnsi="Wingdings" w:hint="default"/>
      </w:rPr>
    </w:lvl>
    <w:lvl w:ilvl="6" w:tplc="ED16E27C">
      <w:start w:val="1"/>
      <w:numFmt w:val="bullet"/>
      <w:lvlText w:val=""/>
      <w:lvlJc w:val="left"/>
      <w:pPr>
        <w:ind w:left="5040" w:hanging="360"/>
      </w:pPr>
      <w:rPr>
        <w:rFonts w:ascii="Symbol" w:hAnsi="Symbol" w:hint="default"/>
      </w:rPr>
    </w:lvl>
    <w:lvl w:ilvl="7" w:tplc="72E8A024">
      <w:start w:val="1"/>
      <w:numFmt w:val="bullet"/>
      <w:lvlText w:val="o"/>
      <w:lvlJc w:val="left"/>
      <w:pPr>
        <w:ind w:left="5760" w:hanging="360"/>
      </w:pPr>
      <w:rPr>
        <w:rFonts w:ascii="Courier New" w:hAnsi="Courier New" w:hint="default"/>
      </w:rPr>
    </w:lvl>
    <w:lvl w:ilvl="8" w:tplc="0E54EA9A">
      <w:start w:val="1"/>
      <w:numFmt w:val="bullet"/>
      <w:lvlText w:val=""/>
      <w:lvlJc w:val="left"/>
      <w:pPr>
        <w:ind w:left="6480" w:hanging="360"/>
      </w:pPr>
      <w:rPr>
        <w:rFonts w:ascii="Wingdings" w:hAnsi="Wingdings" w:hint="default"/>
      </w:rPr>
    </w:lvl>
  </w:abstractNum>
  <w:abstractNum w:abstractNumId="36" w15:restartNumberingAfterBreak="0">
    <w:nsid w:val="45C449BC"/>
    <w:multiLevelType w:val="hybridMultilevel"/>
    <w:tmpl w:val="FD704058"/>
    <w:lvl w:ilvl="0" w:tplc="ECCAC694">
      <w:start w:val="1"/>
      <w:numFmt w:val="bullet"/>
      <w:lvlText w:val=""/>
      <w:lvlJc w:val="left"/>
      <w:pPr>
        <w:ind w:left="720" w:hanging="360"/>
      </w:pPr>
      <w:rPr>
        <w:rFonts w:ascii="Symbol" w:hAnsi="Symbol" w:hint="default"/>
      </w:rPr>
    </w:lvl>
    <w:lvl w:ilvl="1" w:tplc="ACB660DC">
      <w:start w:val="1"/>
      <w:numFmt w:val="bullet"/>
      <w:lvlText w:val="o"/>
      <w:lvlJc w:val="left"/>
      <w:pPr>
        <w:ind w:left="1440" w:hanging="360"/>
      </w:pPr>
      <w:rPr>
        <w:rFonts w:ascii="Courier New" w:hAnsi="Courier New" w:hint="default"/>
      </w:rPr>
    </w:lvl>
    <w:lvl w:ilvl="2" w:tplc="3EC43AC4">
      <w:start w:val="1"/>
      <w:numFmt w:val="bullet"/>
      <w:lvlText w:val=""/>
      <w:lvlJc w:val="left"/>
      <w:pPr>
        <w:ind w:left="2160" w:hanging="360"/>
      </w:pPr>
      <w:rPr>
        <w:rFonts w:ascii="Wingdings" w:hAnsi="Wingdings" w:hint="default"/>
      </w:rPr>
    </w:lvl>
    <w:lvl w:ilvl="3" w:tplc="C78CC340">
      <w:start w:val="1"/>
      <w:numFmt w:val="bullet"/>
      <w:lvlText w:val=""/>
      <w:lvlJc w:val="left"/>
      <w:pPr>
        <w:ind w:left="2880" w:hanging="360"/>
      </w:pPr>
      <w:rPr>
        <w:rFonts w:ascii="Symbol" w:hAnsi="Symbol" w:hint="default"/>
      </w:rPr>
    </w:lvl>
    <w:lvl w:ilvl="4" w:tplc="1D4A00F2">
      <w:start w:val="1"/>
      <w:numFmt w:val="bullet"/>
      <w:lvlText w:val="o"/>
      <w:lvlJc w:val="left"/>
      <w:pPr>
        <w:ind w:left="3600" w:hanging="360"/>
      </w:pPr>
      <w:rPr>
        <w:rFonts w:ascii="Courier New" w:hAnsi="Courier New" w:hint="default"/>
      </w:rPr>
    </w:lvl>
    <w:lvl w:ilvl="5" w:tplc="B2B2E9EE">
      <w:start w:val="1"/>
      <w:numFmt w:val="bullet"/>
      <w:lvlText w:val=""/>
      <w:lvlJc w:val="left"/>
      <w:pPr>
        <w:ind w:left="4320" w:hanging="360"/>
      </w:pPr>
      <w:rPr>
        <w:rFonts w:ascii="Wingdings" w:hAnsi="Wingdings" w:hint="default"/>
      </w:rPr>
    </w:lvl>
    <w:lvl w:ilvl="6" w:tplc="05C22572">
      <w:start w:val="1"/>
      <w:numFmt w:val="bullet"/>
      <w:lvlText w:val=""/>
      <w:lvlJc w:val="left"/>
      <w:pPr>
        <w:ind w:left="5040" w:hanging="360"/>
      </w:pPr>
      <w:rPr>
        <w:rFonts w:ascii="Symbol" w:hAnsi="Symbol" w:hint="default"/>
      </w:rPr>
    </w:lvl>
    <w:lvl w:ilvl="7" w:tplc="D86AEC88">
      <w:start w:val="1"/>
      <w:numFmt w:val="bullet"/>
      <w:lvlText w:val="o"/>
      <w:lvlJc w:val="left"/>
      <w:pPr>
        <w:ind w:left="5760" w:hanging="360"/>
      </w:pPr>
      <w:rPr>
        <w:rFonts w:ascii="Courier New" w:hAnsi="Courier New" w:hint="default"/>
      </w:rPr>
    </w:lvl>
    <w:lvl w:ilvl="8" w:tplc="D84426F4">
      <w:start w:val="1"/>
      <w:numFmt w:val="bullet"/>
      <w:lvlText w:val=""/>
      <w:lvlJc w:val="left"/>
      <w:pPr>
        <w:ind w:left="6480" w:hanging="360"/>
      </w:pPr>
      <w:rPr>
        <w:rFonts w:ascii="Wingdings" w:hAnsi="Wingdings" w:hint="default"/>
      </w:rPr>
    </w:lvl>
  </w:abstractNum>
  <w:abstractNum w:abstractNumId="37" w15:restartNumberingAfterBreak="0">
    <w:nsid w:val="46014703"/>
    <w:multiLevelType w:val="hybridMultilevel"/>
    <w:tmpl w:val="04BE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4E6C49"/>
    <w:multiLevelType w:val="hybridMultilevel"/>
    <w:tmpl w:val="D292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3A3718"/>
    <w:multiLevelType w:val="hybridMultilevel"/>
    <w:tmpl w:val="BA24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302741"/>
    <w:multiLevelType w:val="multilevel"/>
    <w:tmpl w:val="261A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BD1576"/>
    <w:multiLevelType w:val="hybridMultilevel"/>
    <w:tmpl w:val="2E222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45D8D"/>
    <w:multiLevelType w:val="hybridMultilevel"/>
    <w:tmpl w:val="77347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8F7825"/>
    <w:multiLevelType w:val="hybridMultilevel"/>
    <w:tmpl w:val="DF101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B372B4"/>
    <w:multiLevelType w:val="multilevel"/>
    <w:tmpl w:val="4928E162"/>
    <w:lvl w:ilvl="0">
      <w:start w:val="1"/>
      <w:numFmt w:val="bullet"/>
      <w:lvlText w:val=""/>
      <w:lvlJc w:val="left"/>
      <w:pPr>
        <w:ind w:left="720" w:hanging="360"/>
      </w:pPr>
      <w:rPr>
        <w:rFonts w:ascii="Apple LiGothic Medium" w:eastAsia="Apple LiGothic Medium" w:hAnsi="Apple LiGothic Medium"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334FD"/>
    <w:multiLevelType w:val="hybridMultilevel"/>
    <w:tmpl w:val="F48A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F80B2C"/>
    <w:multiLevelType w:val="hybridMultilevel"/>
    <w:tmpl w:val="6D5C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D552AB"/>
    <w:multiLevelType w:val="hybridMultilevel"/>
    <w:tmpl w:val="7A9A08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FA1068"/>
    <w:multiLevelType w:val="hybridMultilevel"/>
    <w:tmpl w:val="82323508"/>
    <w:lvl w:ilvl="0" w:tplc="DAF22490">
      <w:start w:val="1"/>
      <w:numFmt w:val="bullet"/>
      <w:lvlText w:val=""/>
      <w:lvlJc w:val="left"/>
      <w:pPr>
        <w:ind w:left="720" w:hanging="360"/>
      </w:pPr>
      <w:rPr>
        <w:rFonts w:ascii="Symbol" w:hAnsi="Symbol" w:hint="default"/>
      </w:rPr>
    </w:lvl>
    <w:lvl w:ilvl="1" w:tplc="0608BC82">
      <w:start w:val="1"/>
      <w:numFmt w:val="bullet"/>
      <w:lvlText w:val="o"/>
      <w:lvlJc w:val="left"/>
      <w:pPr>
        <w:ind w:left="1440" w:hanging="360"/>
      </w:pPr>
      <w:rPr>
        <w:rFonts w:ascii="Courier New" w:hAnsi="Courier New" w:hint="default"/>
      </w:rPr>
    </w:lvl>
    <w:lvl w:ilvl="2" w:tplc="5CFCCA06">
      <w:start w:val="1"/>
      <w:numFmt w:val="bullet"/>
      <w:lvlText w:val=""/>
      <w:lvlJc w:val="left"/>
      <w:pPr>
        <w:ind w:left="2160" w:hanging="360"/>
      </w:pPr>
      <w:rPr>
        <w:rFonts w:ascii="Wingdings" w:hAnsi="Wingdings" w:hint="default"/>
      </w:rPr>
    </w:lvl>
    <w:lvl w:ilvl="3" w:tplc="D348FCA0">
      <w:start w:val="1"/>
      <w:numFmt w:val="bullet"/>
      <w:lvlText w:val=""/>
      <w:lvlJc w:val="left"/>
      <w:pPr>
        <w:ind w:left="2880" w:hanging="360"/>
      </w:pPr>
      <w:rPr>
        <w:rFonts w:ascii="Symbol" w:hAnsi="Symbol" w:hint="default"/>
      </w:rPr>
    </w:lvl>
    <w:lvl w:ilvl="4" w:tplc="2E68C296">
      <w:start w:val="1"/>
      <w:numFmt w:val="bullet"/>
      <w:lvlText w:val="o"/>
      <w:lvlJc w:val="left"/>
      <w:pPr>
        <w:ind w:left="3600" w:hanging="360"/>
      </w:pPr>
      <w:rPr>
        <w:rFonts w:ascii="Courier New" w:hAnsi="Courier New" w:hint="default"/>
      </w:rPr>
    </w:lvl>
    <w:lvl w:ilvl="5" w:tplc="7FCE5E82">
      <w:start w:val="1"/>
      <w:numFmt w:val="bullet"/>
      <w:lvlText w:val=""/>
      <w:lvlJc w:val="left"/>
      <w:pPr>
        <w:ind w:left="4320" w:hanging="360"/>
      </w:pPr>
      <w:rPr>
        <w:rFonts w:ascii="Wingdings" w:hAnsi="Wingdings" w:hint="default"/>
      </w:rPr>
    </w:lvl>
    <w:lvl w:ilvl="6" w:tplc="F904D3B4">
      <w:start w:val="1"/>
      <w:numFmt w:val="bullet"/>
      <w:lvlText w:val=""/>
      <w:lvlJc w:val="left"/>
      <w:pPr>
        <w:ind w:left="5040" w:hanging="360"/>
      </w:pPr>
      <w:rPr>
        <w:rFonts w:ascii="Symbol" w:hAnsi="Symbol" w:hint="default"/>
      </w:rPr>
    </w:lvl>
    <w:lvl w:ilvl="7" w:tplc="5EB84620">
      <w:start w:val="1"/>
      <w:numFmt w:val="bullet"/>
      <w:lvlText w:val="o"/>
      <w:lvlJc w:val="left"/>
      <w:pPr>
        <w:ind w:left="5760" w:hanging="360"/>
      </w:pPr>
      <w:rPr>
        <w:rFonts w:ascii="Courier New" w:hAnsi="Courier New" w:hint="default"/>
      </w:rPr>
    </w:lvl>
    <w:lvl w:ilvl="8" w:tplc="BA3C46C6">
      <w:start w:val="1"/>
      <w:numFmt w:val="bullet"/>
      <w:lvlText w:val=""/>
      <w:lvlJc w:val="left"/>
      <w:pPr>
        <w:ind w:left="6480" w:hanging="360"/>
      </w:pPr>
      <w:rPr>
        <w:rFonts w:ascii="Wingdings" w:hAnsi="Wingdings" w:hint="default"/>
      </w:rPr>
    </w:lvl>
  </w:abstractNum>
  <w:abstractNum w:abstractNumId="49" w15:restartNumberingAfterBreak="0">
    <w:nsid w:val="5A2F3E77"/>
    <w:multiLevelType w:val="hybridMultilevel"/>
    <w:tmpl w:val="3CB0BFD2"/>
    <w:lvl w:ilvl="0" w:tplc="510802C4">
      <w:start w:val="1"/>
      <w:numFmt w:val="bullet"/>
      <w:lvlText w:val=""/>
      <w:lvlJc w:val="left"/>
      <w:pPr>
        <w:ind w:left="720" w:hanging="360"/>
      </w:pPr>
      <w:rPr>
        <w:rFonts w:ascii="Symbol" w:hAnsi="Symbol" w:hint="default"/>
      </w:rPr>
    </w:lvl>
    <w:lvl w:ilvl="1" w:tplc="77705ED4">
      <w:start w:val="1"/>
      <w:numFmt w:val="bullet"/>
      <w:lvlText w:val="o"/>
      <w:lvlJc w:val="left"/>
      <w:pPr>
        <w:ind w:left="1440" w:hanging="360"/>
      </w:pPr>
      <w:rPr>
        <w:rFonts w:ascii="Courier New" w:hAnsi="Courier New" w:hint="default"/>
      </w:rPr>
    </w:lvl>
    <w:lvl w:ilvl="2" w:tplc="6B46CF90">
      <w:start w:val="1"/>
      <w:numFmt w:val="bullet"/>
      <w:lvlText w:val=""/>
      <w:lvlJc w:val="left"/>
      <w:pPr>
        <w:ind w:left="2160" w:hanging="360"/>
      </w:pPr>
      <w:rPr>
        <w:rFonts w:ascii="Wingdings" w:hAnsi="Wingdings" w:hint="default"/>
      </w:rPr>
    </w:lvl>
    <w:lvl w:ilvl="3" w:tplc="6464BBD0">
      <w:start w:val="1"/>
      <w:numFmt w:val="bullet"/>
      <w:lvlText w:val=""/>
      <w:lvlJc w:val="left"/>
      <w:pPr>
        <w:ind w:left="2880" w:hanging="360"/>
      </w:pPr>
      <w:rPr>
        <w:rFonts w:ascii="Symbol" w:hAnsi="Symbol" w:hint="default"/>
      </w:rPr>
    </w:lvl>
    <w:lvl w:ilvl="4" w:tplc="A292247C">
      <w:start w:val="1"/>
      <w:numFmt w:val="bullet"/>
      <w:lvlText w:val="o"/>
      <w:lvlJc w:val="left"/>
      <w:pPr>
        <w:ind w:left="3600" w:hanging="360"/>
      </w:pPr>
      <w:rPr>
        <w:rFonts w:ascii="Courier New" w:hAnsi="Courier New" w:hint="default"/>
      </w:rPr>
    </w:lvl>
    <w:lvl w:ilvl="5" w:tplc="221E216C">
      <w:start w:val="1"/>
      <w:numFmt w:val="bullet"/>
      <w:lvlText w:val=""/>
      <w:lvlJc w:val="left"/>
      <w:pPr>
        <w:ind w:left="4320" w:hanging="360"/>
      </w:pPr>
      <w:rPr>
        <w:rFonts w:ascii="Wingdings" w:hAnsi="Wingdings" w:hint="default"/>
      </w:rPr>
    </w:lvl>
    <w:lvl w:ilvl="6" w:tplc="8620FF2E">
      <w:start w:val="1"/>
      <w:numFmt w:val="bullet"/>
      <w:lvlText w:val=""/>
      <w:lvlJc w:val="left"/>
      <w:pPr>
        <w:ind w:left="5040" w:hanging="360"/>
      </w:pPr>
      <w:rPr>
        <w:rFonts w:ascii="Symbol" w:hAnsi="Symbol" w:hint="default"/>
      </w:rPr>
    </w:lvl>
    <w:lvl w:ilvl="7" w:tplc="20D878AA">
      <w:start w:val="1"/>
      <w:numFmt w:val="bullet"/>
      <w:lvlText w:val="o"/>
      <w:lvlJc w:val="left"/>
      <w:pPr>
        <w:ind w:left="5760" w:hanging="360"/>
      </w:pPr>
      <w:rPr>
        <w:rFonts w:ascii="Courier New" w:hAnsi="Courier New" w:hint="default"/>
      </w:rPr>
    </w:lvl>
    <w:lvl w:ilvl="8" w:tplc="B08C6C58">
      <w:start w:val="1"/>
      <w:numFmt w:val="bullet"/>
      <w:lvlText w:val=""/>
      <w:lvlJc w:val="left"/>
      <w:pPr>
        <w:ind w:left="6480" w:hanging="360"/>
      </w:pPr>
      <w:rPr>
        <w:rFonts w:ascii="Wingdings" w:hAnsi="Wingdings" w:hint="default"/>
      </w:rPr>
    </w:lvl>
  </w:abstractNum>
  <w:abstractNum w:abstractNumId="50" w15:restartNumberingAfterBreak="0">
    <w:nsid w:val="5B587A3D"/>
    <w:multiLevelType w:val="hybridMultilevel"/>
    <w:tmpl w:val="41805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C23985"/>
    <w:multiLevelType w:val="hybridMultilevel"/>
    <w:tmpl w:val="CE763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E1A5E13"/>
    <w:multiLevelType w:val="hybridMultilevel"/>
    <w:tmpl w:val="B87C0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436007"/>
    <w:multiLevelType w:val="hybridMultilevel"/>
    <w:tmpl w:val="6B7E5E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A9155F"/>
    <w:multiLevelType w:val="hybridMultilevel"/>
    <w:tmpl w:val="0EB8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8F01C9"/>
    <w:multiLevelType w:val="hybridMultilevel"/>
    <w:tmpl w:val="E7BCA550"/>
    <w:lvl w:ilvl="0" w:tplc="5C12BC94">
      <w:start w:val="1"/>
      <w:numFmt w:val="bullet"/>
      <w:lvlText w:val=""/>
      <w:lvlJc w:val="left"/>
      <w:pPr>
        <w:ind w:left="720" w:hanging="360"/>
      </w:pPr>
      <w:rPr>
        <w:rFonts w:ascii="Symbol" w:hAnsi="Symbol" w:hint="default"/>
      </w:rPr>
    </w:lvl>
    <w:lvl w:ilvl="1" w:tplc="ED682EAA">
      <w:start w:val="1"/>
      <w:numFmt w:val="bullet"/>
      <w:lvlText w:val="o"/>
      <w:lvlJc w:val="left"/>
      <w:pPr>
        <w:ind w:left="1440" w:hanging="360"/>
      </w:pPr>
      <w:rPr>
        <w:rFonts w:ascii="Courier New" w:hAnsi="Courier New" w:hint="default"/>
      </w:rPr>
    </w:lvl>
    <w:lvl w:ilvl="2" w:tplc="A24E1328">
      <w:start w:val="1"/>
      <w:numFmt w:val="bullet"/>
      <w:lvlText w:val=""/>
      <w:lvlJc w:val="left"/>
      <w:pPr>
        <w:ind w:left="2160" w:hanging="360"/>
      </w:pPr>
      <w:rPr>
        <w:rFonts w:ascii="Wingdings" w:hAnsi="Wingdings" w:hint="default"/>
      </w:rPr>
    </w:lvl>
    <w:lvl w:ilvl="3" w:tplc="6686A2C8">
      <w:start w:val="1"/>
      <w:numFmt w:val="bullet"/>
      <w:lvlText w:val=""/>
      <w:lvlJc w:val="left"/>
      <w:pPr>
        <w:ind w:left="2880" w:hanging="360"/>
      </w:pPr>
      <w:rPr>
        <w:rFonts w:ascii="Symbol" w:hAnsi="Symbol" w:hint="default"/>
      </w:rPr>
    </w:lvl>
    <w:lvl w:ilvl="4" w:tplc="8034C7D0">
      <w:start w:val="1"/>
      <w:numFmt w:val="bullet"/>
      <w:lvlText w:val="o"/>
      <w:lvlJc w:val="left"/>
      <w:pPr>
        <w:ind w:left="3600" w:hanging="360"/>
      </w:pPr>
      <w:rPr>
        <w:rFonts w:ascii="Courier New" w:hAnsi="Courier New" w:hint="default"/>
      </w:rPr>
    </w:lvl>
    <w:lvl w:ilvl="5" w:tplc="FB78B296">
      <w:start w:val="1"/>
      <w:numFmt w:val="bullet"/>
      <w:lvlText w:val=""/>
      <w:lvlJc w:val="left"/>
      <w:pPr>
        <w:ind w:left="4320" w:hanging="360"/>
      </w:pPr>
      <w:rPr>
        <w:rFonts w:ascii="Wingdings" w:hAnsi="Wingdings" w:hint="default"/>
      </w:rPr>
    </w:lvl>
    <w:lvl w:ilvl="6" w:tplc="B344AFCA">
      <w:start w:val="1"/>
      <w:numFmt w:val="bullet"/>
      <w:lvlText w:val=""/>
      <w:lvlJc w:val="left"/>
      <w:pPr>
        <w:ind w:left="5040" w:hanging="360"/>
      </w:pPr>
      <w:rPr>
        <w:rFonts w:ascii="Symbol" w:hAnsi="Symbol" w:hint="default"/>
      </w:rPr>
    </w:lvl>
    <w:lvl w:ilvl="7" w:tplc="74A20EEC">
      <w:start w:val="1"/>
      <w:numFmt w:val="bullet"/>
      <w:lvlText w:val="o"/>
      <w:lvlJc w:val="left"/>
      <w:pPr>
        <w:ind w:left="5760" w:hanging="360"/>
      </w:pPr>
      <w:rPr>
        <w:rFonts w:ascii="Courier New" w:hAnsi="Courier New" w:hint="default"/>
      </w:rPr>
    </w:lvl>
    <w:lvl w:ilvl="8" w:tplc="E362E954">
      <w:start w:val="1"/>
      <w:numFmt w:val="bullet"/>
      <w:lvlText w:val=""/>
      <w:lvlJc w:val="left"/>
      <w:pPr>
        <w:ind w:left="6480" w:hanging="360"/>
      </w:pPr>
      <w:rPr>
        <w:rFonts w:ascii="Wingdings" w:hAnsi="Wingdings" w:hint="default"/>
      </w:rPr>
    </w:lvl>
  </w:abstractNum>
  <w:abstractNum w:abstractNumId="56" w15:restartNumberingAfterBreak="0">
    <w:nsid w:val="65065FBB"/>
    <w:multiLevelType w:val="hybridMultilevel"/>
    <w:tmpl w:val="A37E9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5AA971"/>
    <w:multiLevelType w:val="hybridMultilevel"/>
    <w:tmpl w:val="ECB45E62"/>
    <w:lvl w:ilvl="0" w:tplc="55169ABA">
      <w:start w:val="1"/>
      <w:numFmt w:val="bullet"/>
      <w:lvlText w:val=""/>
      <w:lvlJc w:val="left"/>
      <w:pPr>
        <w:ind w:left="720" w:hanging="360"/>
      </w:pPr>
      <w:rPr>
        <w:rFonts w:ascii="Symbol" w:hAnsi="Symbol" w:hint="default"/>
      </w:rPr>
    </w:lvl>
    <w:lvl w:ilvl="1" w:tplc="47E8FD64">
      <w:start w:val="1"/>
      <w:numFmt w:val="bullet"/>
      <w:lvlText w:val="o"/>
      <w:lvlJc w:val="left"/>
      <w:pPr>
        <w:ind w:left="1440" w:hanging="360"/>
      </w:pPr>
      <w:rPr>
        <w:rFonts w:ascii="Courier New" w:hAnsi="Courier New" w:hint="default"/>
      </w:rPr>
    </w:lvl>
    <w:lvl w:ilvl="2" w:tplc="9F54E4CA">
      <w:start w:val="1"/>
      <w:numFmt w:val="bullet"/>
      <w:lvlText w:val=""/>
      <w:lvlJc w:val="left"/>
      <w:pPr>
        <w:ind w:left="2160" w:hanging="360"/>
      </w:pPr>
      <w:rPr>
        <w:rFonts w:ascii="Wingdings" w:hAnsi="Wingdings" w:hint="default"/>
      </w:rPr>
    </w:lvl>
    <w:lvl w:ilvl="3" w:tplc="99C221F0">
      <w:start w:val="1"/>
      <w:numFmt w:val="bullet"/>
      <w:lvlText w:val=""/>
      <w:lvlJc w:val="left"/>
      <w:pPr>
        <w:ind w:left="2880" w:hanging="360"/>
      </w:pPr>
      <w:rPr>
        <w:rFonts w:ascii="Symbol" w:hAnsi="Symbol" w:hint="default"/>
      </w:rPr>
    </w:lvl>
    <w:lvl w:ilvl="4" w:tplc="49F0FA8A">
      <w:start w:val="1"/>
      <w:numFmt w:val="bullet"/>
      <w:lvlText w:val="o"/>
      <w:lvlJc w:val="left"/>
      <w:pPr>
        <w:ind w:left="3600" w:hanging="360"/>
      </w:pPr>
      <w:rPr>
        <w:rFonts w:ascii="Courier New" w:hAnsi="Courier New" w:hint="default"/>
      </w:rPr>
    </w:lvl>
    <w:lvl w:ilvl="5" w:tplc="0B0AFDA4">
      <w:start w:val="1"/>
      <w:numFmt w:val="bullet"/>
      <w:lvlText w:val=""/>
      <w:lvlJc w:val="left"/>
      <w:pPr>
        <w:ind w:left="4320" w:hanging="360"/>
      </w:pPr>
      <w:rPr>
        <w:rFonts w:ascii="Wingdings" w:hAnsi="Wingdings" w:hint="default"/>
      </w:rPr>
    </w:lvl>
    <w:lvl w:ilvl="6" w:tplc="0C545740">
      <w:start w:val="1"/>
      <w:numFmt w:val="bullet"/>
      <w:lvlText w:val=""/>
      <w:lvlJc w:val="left"/>
      <w:pPr>
        <w:ind w:left="5040" w:hanging="360"/>
      </w:pPr>
      <w:rPr>
        <w:rFonts w:ascii="Symbol" w:hAnsi="Symbol" w:hint="default"/>
      </w:rPr>
    </w:lvl>
    <w:lvl w:ilvl="7" w:tplc="8676F082">
      <w:start w:val="1"/>
      <w:numFmt w:val="bullet"/>
      <w:lvlText w:val="o"/>
      <w:lvlJc w:val="left"/>
      <w:pPr>
        <w:ind w:left="5760" w:hanging="360"/>
      </w:pPr>
      <w:rPr>
        <w:rFonts w:ascii="Courier New" w:hAnsi="Courier New" w:hint="default"/>
      </w:rPr>
    </w:lvl>
    <w:lvl w:ilvl="8" w:tplc="72E88A70">
      <w:start w:val="1"/>
      <w:numFmt w:val="bullet"/>
      <w:lvlText w:val=""/>
      <w:lvlJc w:val="left"/>
      <w:pPr>
        <w:ind w:left="6480" w:hanging="360"/>
      </w:pPr>
      <w:rPr>
        <w:rFonts w:ascii="Wingdings" w:hAnsi="Wingdings" w:hint="default"/>
      </w:rPr>
    </w:lvl>
  </w:abstractNum>
  <w:abstractNum w:abstractNumId="58" w15:restartNumberingAfterBreak="0">
    <w:nsid w:val="664764CF"/>
    <w:multiLevelType w:val="hybridMultilevel"/>
    <w:tmpl w:val="6C380DA4"/>
    <w:lvl w:ilvl="0" w:tplc="889A248A">
      <w:start w:val="1"/>
      <w:numFmt w:val="bullet"/>
      <w:lvlText w:val=""/>
      <w:lvlJc w:val="left"/>
      <w:pPr>
        <w:ind w:left="720" w:hanging="360"/>
      </w:pPr>
      <w:rPr>
        <w:rFonts w:ascii="Symbol" w:hAnsi="Symbol" w:hint="default"/>
      </w:rPr>
    </w:lvl>
    <w:lvl w:ilvl="1" w:tplc="3A0A0E66">
      <w:start w:val="1"/>
      <w:numFmt w:val="bullet"/>
      <w:lvlText w:val="o"/>
      <w:lvlJc w:val="left"/>
      <w:pPr>
        <w:ind w:left="1440" w:hanging="360"/>
      </w:pPr>
      <w:rPr>
        <w:rFonts w:ascii="Courier New" w:hAnsi="Courier New" w:hint="default"/>
      </w:rPr>
    </w:lvl>
    <w:lvl w:ilvl="2" w:tplc="D590A144">
      <w:start w:val="1"/>
      <w:numFmt w:val="bullet"/>
      <w:lvlText w:val=""/>
      <w:lvlJc w:val="left"/>
      <w:pPr>
        <w:ind w:left="2160" w:hanging="360"/>
      </w:pPr>
      <w:rPr>
        <w:rFonts w:ascii="Wingdings" w:hAnsi="Wingdings" w:hint="default"/>
      </w:rPr>
    </w:lvl>
    <w:lvl w:ilvl="3" w:tplc="5570395C">
      <w:start w:val="1"/>
      <w:numFmt w:val="bullet"/>
      <w:lvlText w:val=""/>
      <w:lvlJc w:val="left"/>
      <w:pPr>
        <w:ind w:left="2880" w:hanging="360"/>
      </w:pPr>
      <w:rPr>
        <w:rFonts w:ascii="Symbol" w:hAnsi="Symbol" w:hint="default"/>
      </w:rPr>
    </w:lvl>
    <w:lvl w:ilvl="4" w:tplc="C764F292">
      <w:start w:val="1"/>
      <w:numFmt w:val="bullet"/>
      <w:lvlText w:val="o"/>
      <w:lvlJc w:val="left"/>
      <w:pPr>
        <w:ind w:left="3600" w:hanging="360"/>
      </w:pPr>
      <w:rPr>
        <w:rFonts w:ascii="Courier New" w:hAnsi="Courier New" w:hint="default"/>
      </w:rPr>
    </w:lvl>
    <w:lvl w:ilvl="5" w:tplc="837A4D96">
      <w:start w:val="1"/>
      <w:numFmt w:val="bullet"/>
      <w:lvlText w:val=""/>
      <w:lvlJc w:val="left"/>
      <w:pPr>
        <w:ind w:left="4320" w:hanging="360"/>
      </w:pPr>
      <w:rPr>
        <w:rFonts w:ascii="Wingdings" w:hAnsi="Wingdings" w:hint="default"/>
      </w:rPr>
    </w:lvl>
    <w:lvl w:ilvl="6" w:tplc="C220D276">
      <w:start w:val="1"/>
      <w:numFmt w:val="bullet"/>
      <w:lvlText w:val=""/>
      <w:lvlJc w:val="left"/>
      <w:pPr>
        <w:ind w:left="5040" w:hanging="360"/>
      </w:pPr>
      <w:rPr>
        <w:rFonts w:ascii="Symbol" w:hAnsi="Symbol" w:hint="default"/>
      </w:rPr>
    </w:lvl>
    <w:lvl w:ilvl="7" w:tplc="74E287FC">
      <w:start w:val="1"/>
      <w:numFmt w:val="bullet"/>
      <w:lvlText w:val="o"/>
      <w:lvlJc w:val="left"/>
      <w:pPr>
        <w:ind w:left="5760" w:hanging="360"/>
      </w:pPr>
      <w:rPr>
        <w:rFonts w:ascii="Courier New" w:hAnsi="Courier New" w:hint="default"/>
      </w:rPr>
    </w:lvl>
    <w:lvl w:ilvl="8" w:tplc="7890A6C6">
      <w:start w:val="1"/>
      <w:numFmt w:val="bullet"/>
      <w:lvlText w:val=""/>
      <w:lvlJc w:val="left"/>
      <w:pPr>
        <w:ind w:left="6480" w:hanging="360"/>
      </w:pPr>
      <w:rPr>
        <w:rFonts w:ascii="Wingdings" w:hAnsi="Wingdings" w:hint="default"/>
      </w:rPr>
    </w:lvl>
  </w:abstractNum>
  <w:abstractNum w:abstractNumId="59" w15:restartNumberingAfterBreak="0">
    <w:nsid w:val="667F0701"/>
    <w:multiLevelType w:val="hybridMultilevel"/>
    <w:tmpl w:val="47A033E6"/>
    <w:lvl w:ilvl="0" w:tplc="5F220DDA">
      <w:start w:val="1"/>
      <w:numFmt w:val="bullet"/>
      <w:lvlText w:val=""/>
      <w:lvlJc w:val="left"/>
      <w:pPr>
        <w:ind w:left="720" w:hanging="360"/>
      </w:pPr>
      <w:rPr>
        <w:rFonts w:ascii="Symbol" w:hAnsi="Symbol" w:hint="default"/>
      </w:rPr>
    </w:lvl>
    <w:lvl w:ilvl="1" w:tplc="A53C6D8C">
      <w:start w:val="1"/>
      <w:numFmt w:val="bullet"/>
      <w:lvlText w:val="o"/>
      <w:lvlJc w:val="left"/>
      <w:pPr>
        <w:ind w:left="1440" w:hanging="360"/>
      </w:pPr>
      <w:rPr>
        <w:rFonts w:ascii="Courier New" w:hAnsi="Courier New" w:hint="default"/>
      </w:rPr>
    </w:lvl>
    <w:lvl w:ilvl="2" w:tplc="ED406F8E">
      <w:start w:val="1"/>
      <w:numFmt w:val="bullet"/>
      <w:lvlText w:val=""/>
      <w:lvlJc w:val="left"/>
      <w:pPr>
        <w:ind w:left="2160" w:hanging="360"/>
      </w:pPr>
      <w:rPr>
        <w:rFonts w:ascii="Wingdings" w:hAnsi="Wingdings" w:hint="default"/>
      </w:rPr>
    </w:lvl>
    <w:lvl w:ilvl="3" w:tplc="10669BE2">
      <w:start w:val="1"/>
      <w:numFmt w:val="bullet"/>
      <w:lvlText w:val=""/>
      <w:lvlJc w:val="left"/>
      <w:pPr>
        <w:ind w:left="2880" w:hanging="360"/>
      </w:pPr>
      <w:rPr>
        <w:rFonts w:ascii="Symbol" w:hAnsi="Symbol" w:hint="default"/>
      </w:rPr>
    </w:lvl>
    <w:lvl w:ilvl="4" w:tplc="94AE76C8">
      <w:start w:val="1"/>
      <w:numFmt w:val="bullet"/>
      <w:lvlText w:val="o"/>
      <w:lvlJc w:val="left"/>
      <w:pPr>
        <w:ind w:left="3600" w:hanging="360"/>
      </w:pPr>
      <w:rPr>
        <w:rFonts w:ascii="Courier New" w:hAnsi="Courier New" w:hint="default"/>
      </w:rPr>
    </w:lvl>
    <w:lvl w:ilvl="5" w:tplc="34086D0A">
      <w:start w:val="1"/>
      <w:numFmt w:val="bullet"/>
      <w:lvlText w:val=""/>
      <w:lvlJc w:val="left"/>
      <w:pPr>
        <w:ind w:left="4320" w:hanging="360"/>
      </w:pPr>
      <w:rPr>
        <w:rFonts w:ascii="Wingdings" w:hAnsi="Wingdings" w:hint="default"/>
      </w:rPr>
    </w:lvl>
    <w:lvl w:ilvl="6" w:tplc="A056B1E2">
      <w:start w:val="1"/>
      <w:numFmt w:val="bullet"/>
      <w:lvlText w:val=""/>
      <w:lvlJc w:val="left"/>
      <w:pPr>
        <w:ind w:left="5040" w:hanging="360"/>
      </w:pPr>
      <w:rPr>
        <w:rFonts w:ascii="Symbol" w:hAnsi="Symbol" w:hint="default"/>
      </w:rPr>
    </w:lvl>
    <w:lvl w:ilvl="7" w:tplc="CB143F1E">
      <w:start w:val="1"/>
      <w:numFmt w:val="bullet"/>
      <w:lvlText w:val="o"/>
      <w:lvlJc w:val="left"/>
      <w:pPr>
        <w:ind w:left="5760" w:hanging="360"/>
      </w:pPr>
      <w:rPr>
        <w:rFonts w:ascii="Courier New" w:hAnsi="Courier New" w:hint="default"/>
      </w:rPr>
    </w:lvl>
    <w:lvl w:ilvl="8" w:tplc="BDCCD60A">
      <w:start w:val="1"/>
      <w:numFmt w:val="bullet"/>
      <w:lvlText w:val=""/>
      <w:lvlJc w:val="left"/>
      <w:pPr>
        <w:ind w:left="6480" w:hanging="360"/>
      </w:pPr>
      <w:rPr>
        <w:rFonts w:ascii="Wingdings" w:hAnsi="Wingdings" w:hint="default"/>
      </w:rPr>
    </w:lvl>
  </w:abstractNum>
  <w:abstractNum w:abstractNumId="60" w15:restartNumberingAfterBreak="0">
    <w:nsid w:val="693F7233"/>
    <w:multiLevelType w:val="hybridMultilevel"/>
    <w:tmpl w:val="C5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457D00"/>
    <w:multiLevelType w:val="hybridMultilevel"/>
    <w:tmpl w:val="B994F49C"/>
    <w:lvl w:ilvl="0" w:tplc="A1C69368">
      <w:start w:val="1"/>
      <w:numFmt w:val="bullet"/>
      <w:lvlText w:val=""/>
      <w:lvlJc w:val="left"/>
      <w:pPr>
        <w:ind w:left="720" w:hanging="360"/>
      </w:pPr>
      <w:rPr>
        <w:rFonts w:ascii="Symbol" w:hAnsi="Symbol" w:hint="default"/>
      </w:rPr>
    </w:lvl>
    <w:lvl w:ilvl="1" w:tplc="95A4297A">
      <w:start w:val="1"/>
      <w:numFmt w:val="bullet"/>
      <w:lvlText w:val="o"/>
      <w:lvlJc w:val="left"/>
      <w:pPr>
        <w:ind w:left="1440" w:hanging="360"/>
      </w:pPr>
      <w:rPr>
        <w:rFonts w:ascii="Courier New" w:hAnsi="Courier New" w:hint="default"/>
      </w:rPr>
    </w:lvl>
    <w:lvl w:ilvl="2" w:tplc="B18AA888">
      <w:start w:val="1"/>
      <w:numFmt w:val="bullet"/>
      <w:lvlText w:val=""/>
      <w:lvlJc w:val="left"/>
      <w:pPr>
        <w:ind w:left="2160" w:hanging="360"/>
      </w:pPr>
      <w:rPr>
        <w:rFonts w:ascii="Wingdings" w:hAnsi="Wingdings" w:hint="default"/>
      </w:rPr>
    </w:lvl>
    <w:lvl w:ilvl="3" w:tplc="187CCB7A">
      <w:start w:val="1"/>
      <w:numFmt w:val="bullet"/>
      <w:lvlText w:val=""/>
      <w:lvlJc w:val="left"/>
      <w:pPr>
        <w:ind w:left="2880" w:hanging="360"/>
      </w:pPr>
      <w:rPr>
        <w:rFonts w:ascii="Symbol" w:hAnsi="Symbol" w:hint="default"/>
      </w:rPr>
    </w:lvl>
    <w:lvl w:ilvl="4" w:tplc="B61CF062">
      <w:start w:val="1"/>
      <w:numFmt w:val="bullet"/>
      <w:lvlText w:val="o"/>
      <w:lvlJc w:val="left"/>
      <w:pPr>
        <w:ind w:left="3600" w:hanging="360"/>
      </w:pPr>
      <w:rPr>
        <w:rFonts w:ascii="Courier New" w:hAnsi="Courier New" w:hint="default"/>
      </w:rPr>
    </w:lvl>
    <w:lvl w:ilvl="5" w:tplc="83085AEA">
      <w:start w:val="1"/>
      <w:numFmt w:val="bullet"/>
      <w:lvlText w:val=""/>
      <w:lvlJc w:val="left"/>
      <w:pPr>
        <w:ind w:left="4320" w:hanging="360"/>
      </w:pPr>
      <w:rPr>
        <w:rFonts w:ascii="Wingdings" w:hAnsi="Wingdings" w:hint="default"/>
      </w:rPr>
    </w:lvl>
    <w:lvl w:ilvl="6" w:tplc="4E98B3D8">
      <w:start w:val="1"/>
      <w:numFmt w:val="bullet"/>
      <w:lvlText w:val=""/>
      <w:lvlJc w:val="left"/>
      <w:pPr>
        <w:ind w:left="5040" w:hanging="360"/>
      </w:pPr>
      <w:rPr>
        <w:rFonts w:ascii="Symbol" w:hAnsi="Symbol" w:hint="default"/>
      </w:rPr>
    </w:lvl>
    <w:lvl w:ilvl="7" w:tplc="0CC8A8FA">
      <w:start w:val="1"/>
      <w:numFmt w:val="bullet"/>
      <w:lvlText w:val="o"/>
      <w:lvlJc w:val="left"/>
      <w:pPr>
        <w:ind w:left="5760" w:hanging="360"/>
      </w:pPr>
      <w:rPr>
        <w:rFonts w:ascii="Courier New" w:hAnsi="Courier New" w:hint="default"/>
      </w:rPr>
    </w:lvl>
    <w:lvl w:ilvl="8" w:tplc="0DE8C394">
      <w:start w:val="1"/>
      <w:numFmt w:val="bullet"/>
      <w:lvlText w:val=""/>
      <w:lvlJc w:val="left"/>
      <w:pPr>
        <w:ind w:left="6480" w:hanging="360"/>
      </w:pPr>
      <w:rPr>
        <w:rFonts w:ascii="Wingdings" w:hAnsi="Wingdings" w:hint="default"/>
      </w:rPr>
    </w:lvl>
  </w:abstractNum>
  <w:abstractNum w:abstractNumId="62" w15:restartNumberingAfterBreak="0">
    <w:nsid w:val="6B6E3ADE"/>
    <w:multiLevelType w:val="hybridMultilevel"/>
    <w:tmpl w:val="3F06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1498D0"/>
    <w:multiLevelType w:val="hybridMultilevel"/>
    <w:tmpl w:val="5B041AFC"/>
    <w:lvl w:ilvl="0" w:tplc="983EEB52">
      <w:start w:val="1"/>
      <w:numFmt w:val="bullet"/>
      <w:lvlText w:val=""/>
      <w:lvlJc w:val="left"/>
      <w:pPr>
        <w:ind w:left="720" w:hanging="360"/>
      </w:pPr>
      <w:rPr>
        <w:rFonts w:ascii="Symbol" w:hAnsi="Symbol" w:hint="default"/>
      </w:rPr>
    </w:lvl>
    <w:lvl w:ilvl="1" w:tplc="3E1AE3B4">
      <w:start w:val="1"/>
      <w:numFmt w:val="bullet"/>
      <w:lvlText w:val="o"/>
      <w:lvlJc w:val="left"/>
      <w:pPr>
        <w:ind w:left="1440" w:hanging="360"/>
      </w:pPr>
      <w:rPr>
        <w:rFonts w:ascii="Courier New" w:hAnsi="Courier New" w:hint="default"/>
      </w:rPr>
    </w:lvl>
    <w:lvl w:ilvl="2" w:tplc="ED101868">
      <w:start w:val="1"/>
      <w:numFmt w:val="bullet"/>
      <w:lvlText w:val=""/>
      <w:lvlJc w:val="left"/>
      <w:pPr>
        <w:ind w:left="2160" w:hanging="360"/>
      </w:pPr>
      <w:rPr>
        <w:rFonts w:ascii="Wingdings" w:hAnsi="Wingdings" w:hint="default"/>
      </w:rPr>
    </w:lvl>
    <w:lvl w:ilvl="3" w:tplc="D70A1902">
      <w:start w:val="1"/>
      <w:numFmt w:val="bullet"/>
      <w:lvlText w:val=""/>
      <w:lvlJc w:val="left"/>
      <w:pPr>
        <w:ind w:left="2880" w:hanging="360"/>
      </w:pPr>
      <w:rPr>
        <w:rFonts w:ascii="Symbol" w:hAnsi="Symbol" w:hint="default"/>
      </w:rPr>
    </w:lvl>
    <w:lvl w:ilvl="4" w:tplc="D0D0402A">
      <w:start w:val="1"/>
      <w:numFmt w:val="bullet"/>
      <w:lvlText w:val="o"/>
      <w:lvlJc w:val="left"/>
      <w:pPr>
        <w:ind w:left="3600" w:hanging="360"/>
      </w:pPr>
      <w:rPr>
        <w:rFonts w:ascii="Courier New" w:hAnsi="Courier New" w:hint="default"/>
      </w:rPr>
    </w:lvl>
    <w:lvl w:ilvl="5" w:tplc="E2E2AF4A">
      <w:start w:val="1"/>
      <w:numFmt w:val="bullet"/>
      <w:lvlText w:val=""/>
      <w:lvlJc w:val="left"/>
      <w:pPr>
        <w:ind w:left="4320" w:hanging="360"/>
      </w:pPr>
      <w:rPr>
        <w:rFonts w:ascii="Wingdings" w:hAnsi="Wingdings" w:hint="default"/>
      </w:rPr>
    </w:lvl>
    <w:lvl w:ilvl="6" w:tplc="3D0C4076">
      <w:start w:val="1"/>
      <w:numFmt w:val="bullet"/>
      <w:lvlText w:val=""/>
      <w:lvlJc w:val="left"/>
      <w:pPr>
        <w:ind w:left="5040" w:hanging="360"/>
      </w:pPr>
      <w:rPr>
        <w:rFonts w:ascii="Symbol" w:hAnsi="Symbol" w:hint="default"/>
      </w:rPr>
    </w:lvl>
    <w:lvl w:ilvl="7" w:tplc="51C8FBFA">
      <w:start w:val="1"/>
      <w:numFmt w:val="bullet"/>
      <w:lvlText w:val="o"/>
      <w:lvlJc w:val="left"/>
      <w:pPr>
        <w:ind w:left="5760" w:hanging="360"/>
      </w:pPr>
      <w:rPr>
        <w:rFonts w:ascii="Courier New" w:hAnsi="Courier New" w:hint="default"/>
      </w:rPr>
    </w:lvl>
    <w:lvl w:ilvl="8" w:tplc="467EBE0A">
      <w:start w:val="1"/>
      <w:numFmt w:val="bullet"/>
      <w:lvlText w:val=""/>
      <w:lvlJc w:val="left"/>
      <w:pPr>
        <w:ind w:left="6480" w:hanging="360"/>
      </w:pPr>
      <w:rPr>
        <w:rFonts w:ascii="Wingdings" w:hAnsi="Wingdings" w:hint="default"/>
      </w:rPr>
    </w:lvl>
  </w:abstractNum>
  <w:abstractNum w:abstractNumId="64" w15:restartNumberingAfterBreak="0">
    <w:nsid w:val="6C4F5721"/>
    <w:multiLevelType w:val="multilevel"/>
    <w:tmpl w:val="8A70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016FA5"/>
    <w:multiLevelType w:val="hybridMultilevel"/>
    <w:tmpl w:val="B5B21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7355F1"/>
    <w:multiLevelType w:val="hybridMultilevel"/>
    <w:tmpl w:val="9904A0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6C119B"/>
    <w:multiLevelType w:val="hybridMultilevel"/>
    <w:tmpl w:val="554CBE88"/>
    <w:lvl w:ilvl="0" w:tplc="E60E591E">
      <w:start w:val="1"/>
      <w:numFmt w:val="bullet"/>
      <w:lvlText w:val=""/>
      <w:lvlJc w:val="left"/>
      <w:pPr>
        <w:ind w:left="720" w:hanging="360"/>
      </w:pPr>
      <w:rPr>
        <w:rFonts w:ascii="Symbol" w:hAnsi="Symbol" w:hint="default"/>
      </w:rPr>
    </w:lvl>
    <w:lvl w:ilvl="1" w:tplc="4BC88DF2">
      <w:start w:val="1"/>
      <w:numFmt w:val="bullet"/>
      <w:lvlText w:val="o"/>
      <w:lvlJc w:val="left"/>
      <w:pPr>
        <w:ind w:left="1440" w:hanging="360"/>
      </w:pPr>
      <w:rPr>
        <w:rFonts w:ascii="Courier New" w:hAnsi="Courier New" w:hint="default"/>
      </w:rPr>
    </w:lvl>
    <w:lvl w:ilvl="2" w:tplc="138ADBC8">
      <w:start w:val="1"/>
      <w:numFmt w:val="bullet"/>
      <w:lvlText w:val=""/>
      <w:lvlJc w:val="left"/>
      <w:pPr>
        <w:ind w:left="2160" w:hanging="360"/>
      </w:pPr>
      <w:rPr>
        <w:rFonts w:ascii="Wingdings" w:hAnsi="Wingdings" w:hint="default"/>
      </w:rPr>
    </w:lvl>
    <w:lvl w:ilvl="3" w:tplc="36141658">
      <w:start w:val="1"/>
      <w:numFmt w:val="bullet"/>
      <w:lvlText w:val=""/>
      <w:lvlJc w:val="left"/>
      <w:pPr>
        <w:ind w:left="2880" w:hanging="360"/>
      </w:pPr>
      <w:rPr>
        <w:rFonts w:ascii="Symbol" w:hAnsi="Symbol" w:hint="default"/>
      </w:rPr>
    </w:lvl>
    <w:lvl w:ilvl="4" w:tplc="A1A26E90">
      <w:start w:val="1"/>
      <w:numFmt w:val="bullet"/>
      <w:lvlText w:val="o"/>
      <w:lvlJc w:val="left"/>
      <w:pPr>
        <w:ind w:left="3600" w:hanging="360"/>
      </w:pPr>
      <w:rPr>
        <w:rFonts w:ascii="Courier New" w:hAnsi="Courier New" w:hint="default"/>
      </w:rPr>
    </w:lvl>
    <w:lvl w:ilvl="5" w:tplc="0EC87626">
      <w:start w:val="1"/>
      <w:numFmt w:val="bullet"/>
      <w:lvlText w:val=""/>
      <w:lvlJc w:val="left"/>
      <w:pPr>
        <w:ind w:left="4320" w:hanging="360"/>
      </w:pPr>
      <w:rPr>
        <w:rFonts w:ascii="Wingdings" w:hAnsi="Wingdings" w:hint="default"/>
      </w:rPr>
    </w:lvl>
    <w:lvl w:ilvl="6" w:tplc="F920E75A">
      <w:start w:val="1"/>
      <w:numFmt w:val="bullet"/>
      <w:lvlText w:val=""/>
      <w:lvlJc w:val="left"/>
      <w:pPr>
        <w:ind w:left="5040" w:hanging="360"/>
      </w:pPr>
      <w:rPr>
        <w:rFonts w:ascii="Symbol" w:hAnsi="Symbol" w:hint="default"/>
      </w:rPr>
    </w:lvl>
    <w:lvl w:ilvl="7" w:tplc="2A1AAAE8">
      <w:start w:val="1"/>
      <w:numFmt w:val="bullet"/>
      <w:lvlText w:val="o"/>
      <w:lvlJc w:val="left"/>
      <w:pPr>
        <w:ind w:left="5760" w:hanging="360"/>
      </w:pPr>
      <w:rPr>
        <w:rFonts w:ascii="Courier New" w:hAnsi="Courier New" w:hint="default"/>
      </w:rPr>
    </w:lvl>
    <w:lvl w:ilvl="8" w:tplc="F3D82CDA">
      <w:start w:val="1"/>
      <w:numFmt w:val="bullet"/>
      <w:lvlText w:val=""/>
      <w:lvlJc w:val="left"/>
      <w:pPr>
        <w:ind w:left="6480" w:hanging="360"/>
      </w:pPr>
      <w:rPr>
        <w:rFonts w:ascii="Wingdings" w:hAnsi="Wingdings" w:hint="default"/>
      </w:rPr>
    </w:lvl>
  </w:abstractNum>
  <w:abstractNum w:abstractNumId="68" w15:restartNumberingAfterBreak="0">
    <w:nsid w:val="71ED318B"/>
    <w:multiLevelType w:val="hybridMultilevel"/>
    <w:tmpl w:val="8438C8FE"/>
    <w:lvl w:ilvl="0" w:tplc="36F23482">
      <w:start w:val="1"/>
      <w:numFmt w:val="bullet"/>
      <w:lvlText w:val=""/>
      <w:lvlJc w:val="left"/>
      <w:pPr>
        <w:ind w:left="720" w:hanging="360"/>
      </w:pPr>
      <w:rPr>
        <w:rFonts w:ascii="Symbol" w:hAnsi="Symbol" w:hint="default"/>
      </w:rPr>
    </w:lvl>
    <w:lvl w:ilvl="1" w:tplc="D4B82B72">
      <w:start w:val="1"/>
      <w:numFmt w:val="bullet"/>
      <w:lvlText w:val="o"/>
      <w:lvlJc w:val="left"/>
      <w:pPr>
        <w:ind w:left="1440" w:hanging="360"/>
      </w:pPr>
      <w:rPr>
        <w:rFonts w:ascii="Courier New" w:hAnsi="Courier New" w:hint="default"/>
      </w:rPr>
    </w:lvl>
    <w:lvl w:ilvl="2" w:tplc="41AA7436">
      <w:start w:val="1"/>
      <w:numFmt w:val="bullet"/>
      <w:lvlText w:val=""/>
      <w:lvlJc w:val="left"/>
      <w:pPr>
        <w:ind w:left="2160" w:hanging="360"/>
      </w:pPr>
      <w:rPr>
        <w:rFonts w:ascii="Wingdings" w:hAnsi="Wingdings" w:hint="default"/>
      </w:rPr>
    </w:lvl>
    <w:lvl w:ilvl="3" w:tplc="DB2E288C">
      <w:start w:val="1"/>
      <w:numFmt w:val="bullet"/>
      <w:lvlText w:val=""/>
      <w:lvlJc w:val="left"/>
      <w:pPr>
        <w:ind w:left="2880" w:hanging="360"/>
      </w:pPr>
      <w:rPr>
        <w:rFonts w:ascii="Symbol" w:hAnsi="Symbol" w:hint="default"/>
      </w:rPr>
    </w:lvl>
    <w:lvl w:ilvl="4" w:tplc="D9A42762">
      <w:start w:val="1"/>
      <w:numFmt w:val="bullet"/>
      <w:lvlText w:val="o"/>
      <w:lvlJc w:val="left"/>
      <w:pPr>
        <w:ind w:left="3600" w:hanging="360"/>
      </w:pPr>
      <w:rPr>
        <w:rFonts w:ascii="Courier New" w:hAnsi="Courier New" w:hint="default"/>
      </w:rPr>
    </w:lvl>
    <w:lvl w:ilvl="5" w:tplc="1FFC83D6">
      <w:start w:val="1"/>
      <w:numFmt w:val="bullet"/>
      <w:lvlText w:val=""/>
      <w:lvlJc w:val="left"/>
      <w:pPr>
        <w:ind w:left="4320" w:hanging="360"/>
      </w:pPr>
      <w:rPr>
        <w:rFonts w:ascii="Wingdings" w:hAnsi="Wingdings" w:hint="default"/>
      </w:rPr>
    </w:lvl>
    <w:lvl w:ilvl="6" w:tplc="3C04F1AA">
      <w:start w:val="1"/>
      <w:numFmt w:val="bullet"/>
      <w:lvlText w:val=""/>
      <w:lvlJc w:val="left"/>
      <w:pPr>
        <w:ind w:left="5040" w:hanging="360"/>
      </w:pPr>
      <w:rPr>
        <w:rFonts w:ascii="Symbol" w:hAnsi="Symbol" w:hint="default"/>
      </w:rPr>
    </w:lvl>
    <w:lvl w:ilvl="7" w:tplc="AC860494">
      <w:start w:val="1"/>
      <w:numFmt w:val="bullet"/>
      <w:lvlText w:val="o"/>
      <w:lvlJc w:val="left"/>
      <w:pPr>
        <w:ind w:left="5760" w:hanging="360"/>
      </w:pPr>
      <w:rPr>
        <w:rFonts w:ascii="Courier New" w:hAnsi="Courier New" w:hint="default"/>
      </w:rPr>
    </w:lvl>
    <w:lvl w:ilvl="8" w:tplc="F08E2EEA">
      <w:start w:val="1"/>
      <w:numFmt w:val="bullet"/>
      <w:lvlText w:val=""/>
      <w:lvlJc w:val="left"/>
      <w:pPr>
        <w:ind w:left="6480" w:hanging="360"/>
      </w:pPr>
      <w:rPr>
        <w:rFonts w:ascii="Wingdings" w:hAnsi="Wingdings" w:hint="default"/>
      </w:rPr>
    </w:lvl>
  </w:abstractNum>
  <w:abstractNum w:abstractNumId="69" w15:restartNumberingAfterBreak="0">
    <w:nsid w:val="72881E2A"/>
    <w:multiLevelType w:val="multilevel"/>
    <w:tmpl w:val="C44A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92EBDB"/>
    <w:multiLevelType w:val="hybridMultilevel"/>
    <w:tmpl w:val="5824F5BE"/>
    <w:lvl w:ilvl="0" w:tplc="14B84BB2">
      <w:start w:val="1"/>
      <w:numFmt w:val="bullet"/>
      <w:lvlText w:val=""/>
      <w:lvlJc w:val="left"/>
      <w:pPr>
        <w:ind w:left="720" w:hanging="360"/>
      </w:pPr>
      <w:rPr>
        <w:rFonts w:ascii="Symbol" w:hAnsi="Symbol" w:hint="default"/>
      </w:rPr>
    </w:lvl>
    <w:lvl w:ilvl="1" w:tplc="713A37C0">
      <w:start w:val="1"/>
      <w:numFmt w:val="bullet"/>
      <w:lvlText w:val="o"/>
      <w:lvlJc w:val="left"/>
      <w:pPr>
        <w:ind w:left="1440" w:hanging="360"/>
      </w:pPr>
      <w:rPr>
        <w:rFonts w:ascii="Courier New" w:hAnsi="Courier New" w:hint="default"/>
      </w:rPr>
    </w:lvl>
    <w:lvl w:ilvl="2" w:tplc="398AACA8">
      <w:start w:val="1"/>
      <w:numFmt w:val="bullet"/>
      <w:lvlText w:val=""/>
      <w:lvlJc w:val="left"/>
      <w:pPr>
        <w:ind w:left="2160" w:hanging="360"/>
      </w:pPr>
      <w:rPr>
        <w:rFonts w:ascii="Wingdings" w:hAnsi="Wingdings" w:hint="default"/>
      </w:rPr>
    </w:lvl>
    <w:lvl w:ilvl="3" w:tplc="1536076C">
      <w:start w:val="1"/>
      <w:numFmt w:val="bullet"/>
      <w:lvlText w:val=""/>
      <w:lvlJc w:val="left"/>
      <w:pPr>
        <w:ind w:left="2880" w:hanging="360"/>
      </w:pPr>
      <w:rPr>
        <w:rFonts w:ascii="Symbol" w:hAnsi="Symbol" w:hint="default"/>
      </w:rPr>
    </w:lvl>
    <w:lvl w:ilvl="4" w:tplc="F76ED516">
      <w:start w:val="1"/>
      <w:numFmt w:val="bullet"/>
      <w:lvlText w:val="o"/>
      <w:lvlJc w:val="left"/>
      <w:pPr>
        <w:ind w:left="3600" w:hanging="360"/>
      </w:pPr>
      <w:rPr>
        <w:rFonts w:ascii="Courier New" w:hAnsi="Courier New" w:hint="default"/>
      </w:rPr>
    </w:lvl>
    <w:lvl w:ilvl="5" w:tplc="3EB0762E">
      <w:start w:val="1"/>
      <w:numFmt w:val="bullet"/>
      <w:lvlText w:val=""/>
      <w:lvlJc w:val="left"/>
      <w:pPr>
        <w:ind w:left="4320" w:hanging="360"/>
      </w:pPr>
      <w:rPr>
        <w:rFonts w:ascii="Wingdings" w:hAnsi="Wingdings" w:hint="default"/>
      </w:rPr>
    </w:lvl>
    <w:lvl w:ilvl="6" w:tplc="3392F4FA">
      <w:start w:val="1"/>
      <w:numFmt w:val="bullet"/>
      <w:lvlText w:val=""/>
      <w:lvlJc w:val="left"/>
      <w:pPr>
        <w:ind w:left="5040" w:hanging="360"/>
      </w:pPr>
      <w:rPr>
        <w:rFonts w:ascii="Symbol" w:hAnsi="Symbol" w:hint="default"/>
      </w:rPr>
    </w:lvl>
    <w:lvl w:ilvl="7" w:tplc="E668A1C6">
      <w:start w:val="1"/>
      <w:numFmt w:val="bullet"/>
      <w:lvlText w:val="o"/>
      <w:lvlJc w:val="left"/>
      <w:pPr>
        <w:ind w:left="5760" w:hanging="360"/>
      </w:pPr>
      <w:rPr>
        <w:rFonts w:ascii="Courier New" w:hAnsi="Courier New" w:hint="default"/>
      </w:rPr>
    </w:lvl>
    <w:lvl w:ilvl="8" w:tplc="AFB2BDD8">
      <w:start w:val="1"/>
      <w:numFmt w:val="bullet"/>
      <w:lvlText w:val=""/>
      <w:lvlJc w:val="left"/>
      <w:pPr>
        <w:ind w:left="6480" w:hanging="360"/>
      </w:pPr>
      <w:rPr>
        <w:rFonts w:ascii="Wingdings" w:hAnsi="Wingdings" w:hint="default"/>
      </w:rPr>
    </w:lvl>
  </w:abstractNum>
  <w:abstractNum w:abstractNumId="71" w15:restartNumberingAfterBreak="0">
    <w:nsid w:val="7E2520F1"/>
    <w:multiLevelType w:val="hybridMultilevel"/>
    <w:tmpl w:val="E588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2818CD"/>
    <w:multiLevelType w:val="hybridMultilevel"/>
    <w:tmpl w:val="5ECE9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F429DA"/>
    <w:multiLevelType w:val="hybridMultilevel"/>
    <w:tmpl w:val="91F03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E95920"/>
    <w:multiLevelType w:val="hybridMultilevel"/>
    <w:tmpl w:val="C040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515587">
    <w:abstractNumId w:val="63"/>
  </w:num>
  <w:num w:numId="2" w16cid:durableId="958805055">
    <w:abstractNumId w:val="67"/>
  </w:num>
  <w:num w:numId="3" w16cid:durableId="312103304">
    <w:abstractNumId w:val="58"/>
  </w:num>
  <w:num w:numId="4" w16cid:durableId="1009674844">
    <w:abstractNumId w:val="36"/>
  </w:num>
  <w:num w:numId="5" w16cid:durableId="260645404">
    <w:abstractNumId w:val="0"/>
  </w:num>
  <w:num w:numId="6" w16cid:durableId="971440349">
    <w:abstractNumId w:val="55"/>
  </w:num>
  <w:num w:numId="7" w16cid:durableId="434860577">
    <w:abstractNumId w:val="48"/>
  </w:num>
  <w:num w:numId="8" w16cid:durableId="2029017162">
    <w:abstractNumId w:val="7"/>
  </w:num>
  <w:num w:numId="9" w16cid:durableId="1897542340">
    <w:abstractNumId w:val="57"/>
  </w:num>
  <w:num w:numId="10" w16cid:durableId="110443732">
    <w:abstractNumId w:val="61"/>
  </w:num>
  <w:num w:numId="11" w16cid:durableId="321086278">
    <w:abstractNumId w:val="35"/>
  </w:num>
  <w:num w:numId="12" w16cid:durableId="1805343211">
    <w:abstractNumId w:val="16"/>
  </w:num>
  <w:num w:numId="13" w16cid:durableId="408188034">
    <w:abstractNumId w:val="49"/>
  </w:num>
  <w:num w:numId="14" w16cid:durableId="114101798">
    <w:abstractNumId w:val="18"/>
  </w:num>
  <w:num w:numId="15" w16cid:durableId="834805017">
    <w:abstractNumId w:val="17"/>
  </w:num>
  <w:num w:numId="16" w16cid:durableId="1096368932">
    <w:abstractNumId w:val="59"/>
  </w:num>
  <w:num w:numId="17" w16cid:durableId="294335937">
    <w:abstractNumId w:val="68"/>
  </w:num>
  <w:num w:numId="18" w16cid:durableId="1574195917">
    <w:abstractNumId w:val="70"/>
  </w:num>
  <w:num w:numId="19" w16cid:durableId="1659533401">
    <w:abstractNumId w:val="25"/>
  </w:num>
  <w:num w:numId="20" w16cid:durableId="224146207">
    <w:abstractNumId w:val="40"/>
  </w:num>
  <w:num w:numId="21" w16cid:durableId="160891849">
    <w:abstractNumId w:val="69"/>
  </w:num>
  <w:num w:numId="22" w16cid:durableId="202255317">
    <w:abstractNumId w:val="64"/>
  </w:num>
  <w:num w:numId="23" w16cid:durableId="122772641">
    <w:abstractNumId w:val="46"/>
  </w:num>
  <w:num w:numId="24" w16cid:durableId="1597010290">
    <w:abstractNumId w:val="73"/>
  </w:num>
  <w:num w:numId="25" w16cid:durableId="1052582651">
    <w:abstractNumId w:val="44"/>
  </w:num>
  <w:num w:numId="26" w16cid:durableId="1760590387">
    <w:abstractNumId w:val="32"/>
  </w:num>
  <w:num w:numId="27" w16cid:durableId="14430090">
    <w:abstractNumId w:val="4"/>
  </w:num>
  <w:num w:numId="28" w16cid:durableId="1587037490">
    <w:abstractNumId w:val="39"/>
  </w:num>
  <w:num w:numId="29" w16cid:durableId="1187327456">
    <w:abstractNumId w:val="21"/>
  </w:num>
  <w:num w:numId="30" w16cid:durableId="1073501941">
    <w:abstractNumId w:val="24"/>
  </w:num>
  <w:num w:numId="31" w16cid:durableId="1436092155">
    <w:abstractNumId w:val="1"/>
  </w:num>
  <w:num w:numId="32" w16cid:durableId="2070808387">
    <w:abstractNumId w:val="42"/>
  </w:num>
  <w:num w:numId="33" w16cid:durableId="113211140">
    <w:abstractNumId w:val="8"/>
  </w:num>
  <w:num w:numId="34" w16cid:durableId="959799535">
    <w:abstractNumId w:val="74"/>
  </w:num>
  <w:num w:numId="35" w16cid:durableId="1774782782">
    <w:abstractNumId w:val="43"/>
  </w:num>
  <w:num w:numId="36" w16cid:durableId="720788677">
    <w:abstractNumId w:val="34"/>
  </w:num>
  <w:num w:numId="37" w16cid:durableId="1820459789">
    <w:abstractNumId w:val="38"/>
  </w:num>
  <w:num w:numId="38" w16cid:durableId="1266032866">
    <w:abstractNumId w:val="23"/>
  </w:num>
  <w:num w:numId="39" w16cid:durableId="1255820495">
    <w:abstractNumId w:val="51"/>
  </w:num>
  <w:num w:numId="40" w16cid:durableId="196162215">
    <w:abstractNumId w:val="56"/>
  </w:num>
  <w:num w:numId="41" w16cid:durableId="1096435866">
    <w:abstractNumId w:val="72"/>
  </w:num>
  <w:num w:numId="42" w16cid:durableId="282813541">
    <w:abstractNumId w:val="29"/>
  </w:num>
  <w:num w:numId="43" w16cid:durableId="1724061453">
    <w:abstractNumId w:val="5"/>
  </w:num>
  <w:num w:numId="44" w16cid:durableId="403525477">
    <w:abstractNumId w:val="6"/>
  </w:num>
  <w:num w:numId="45" w16cid:durableId="74673198">
    <w:abstractNumId w:val="62"/>
  </w:num>
  <w:num w:numId="46" w16cid:durableId="807863278">
    <w:abstractNumId w:val="65"/>
  </w:num>
  <w:num w:numId="47" w16cid:durableId="105779895">
    <w:abstractNumId w:val="20"/>
  </w:num>
  <w:num w:numId="48" w16cid:durableId="183443972">
    <w:abstractNumId w:val="28"/>
  </w:num>
  <w:num w:numId="49" w16cid:durableId="1270504709">
    <w:abstractNumId w:val="45"/>
  </w:num>
  <w:num w:numId="50" w16cid:durableId="514195945">
    <w:abstractNumId w:val="54"/>
  </w:num>
  <w:num w:numId="51" w16cid:durableId="779841658">
    <w:abstractNumId w:val="37"/>
  </w:num>
  <w:num w:numId="52" w16cid:durableId="619915241">
    <w:abstractNumId w:val="27"/>
  </w:num>
  <w:num w:numId="53" w16cid:durableId="1850295688">
    <w:abstractNumId w:val="22"/>
  </w:num>
  <w:num w:numId="54" w16cid:durableId="857736742">
    <w:abstractNumId w:val="13"/>
  </w:num>
  <w:num w:numId="55" w16cid:durableId="538781068">
    <w:abstractNumId w:val="14"/>
  </w:num>
  <w:num w:numId="56" w16cid:durableId="848105936">
    <w:abstractNumId w:val="11"/>
  </w:num>
  <w:num w:numId="57" w16cid:durableId="692070253">
    <w:abstractNumId w:val="30"/>
  </w:num>
  <w:num w:numId="58" w16cid:durableId="1797412609">
    <w:abstractNumId w:val="3"/>
  </w:num>
  <w:num w:numId="59" w16cid:durableId="569314176">
    <w:abstractNumId w:val="12"/>
  </w:num>
  <w:num w:numId="60" w16cid:durableId="1088887825">
    <w:abstractNumId w:val="15"/>
  </w:num>
  <w:num w:numId="61" w16cid:durableId="1215850574">
    <w:abstractNumId w:val="26"/>
  </w:num>
  <w:num w:numId="62" w16cid:durableId="86582949">
    <w:abstractNumId w:val="2"/>
  </w:num>
  <w:num w:numId="63" w16cid:durableId="226038863">
    <w:abstractNumId w:val="47"/>
  </w:num>
  <w:num w:numId="64" w16cid:durableId="545994547">
    <w:abstractNumId w:val="52"/>
  </w:num>
  <w:num w:numId="65" w16cid:durableId="1824931990">
    <w:abstractNumId w:val="66"/>
  </w:num>
  <w:num w:numId="66" w16cid:durableId="128984500">
    <w:abstractNumId w:val="50"/>
  </w:num>
  <w:num w:numId="67" w16cid:durableId="895627162">
    <w:abstractNumId w:val="19"/>
  </w:num>
  <w:num w:numId="68" w16cid:durableId="2028172568">
    <w:abstractNumId w:val="53"/>
  </w:num>
  <w:num w:numId="69" w16cid:durableId="510529704">
    <w:abstractNumId w:val="9"/>
  </w:num>
  <w:num w:numId="70" w16cid:durableId="1706564547">
    <w:abstractNumId w:val="41"/>
  </w:num>
  <w:num w:numId="71" w16cid:durableId="1210607721">
    <w:abstractNumId w:val="33"/>
  </w:num>
  <w:num w:numId="72" w16cid:durableId="1257519254">
    <w:abstractNumId w:val="10"/>
  </w:num>
  <w:num w:numId="73" w16cid:durableId="112292240">
    <w:abstractNumId w:val="60"/>
  </w:num>
  <w:num w:numId="74" w16cid:durableId="540753823">
    <w:abstractNumId w:val="71"/>
  </w:num>
  <w:num w:numId="75" w16cid:durableId="1536967531">
    <w:abstractNumId w:val="31"/>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u, Dr. Chunling">
    <w15:presenceInfo w15:providerId="AD" w15:userId="S::cniu@uiwtx.edu::55d01b3d-a877-4895-91bd-fde322634d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9A"/>
    <w:rsid w:val="0000488F"/>
    <w:rsid w:val="00006AF5"/>
    <w:rsid w:val="000201B7"/>
    <w:rsid w:val="00024F32"/>
    <w:rsid w:val="000328F4"/>
    <w:rsid w:val="00032961"/>
    <w:rsid w:val="00041F2A"/>
    <w:rsid w:val="000619B2"/>
    <w:rsid w:val="00062569"/>
    <w:rsid w:val="00063B94"/>
    <w:rsid w:val="0006454C"/>
    <w:rsid w:val="000863A2"/>
    <w:rsid w:val="000A05A6"/>
    <w:rsid w:val="000A2A71"/>
    <w:rsid w:val="000A3AE7"/>
    <w:rsid w:val="000A7B6E"/>
    <w:rsid w:val="000B1B2C"/>
    <w:rsid w:val="000C01C7"/>
    <w:rsid w:val="000F1920"/>
    <w:rsid w:val="000F7130"/>
    <w:rsid w:val="00112D20"/>
    <w:rsid w:val="00114B54"/>
    <w:rsid w:val="00115B2E"/>
    <w:rsid w:val="00126104"/>
    <w:rsid w:val="00132DDD"/>
    <w:rsid w:val="00135785"/>
    <w:rsid w:val="00156362"/>
    <w:rsid w:val="001644AF"/>
    <w:rsid w:val="001655E2"/>
    <w:rsid w:val="001675E1"/>
    <w:rsid w:val="0017016E"/>
    <w:rsid w:val="00171BC5"/>
    <w:rsid w:val="00182AA5"/>
    <w:rsid w:val="00192C9A"/>
    <w:rsid w:val="001A0F01"/>
    <w:rsid w:val="001B4B65"/>
    <w:rsid w:val="001C3216"/>
    <w:rsid w:val="001D6A8F"/>
    <w:rsid w:val="001D75FE"/>
    <w:rsid w:val="001F51B1"/>
    <w:rsid w:val="001F7412"/>
    <w:rsid w:val="00206728"/>
    <w:rsid w:val="00210CD7"/>
    <w:rsid w:val="00212A30"/>
    <w:rsid w:val="00220ABE"/>
    <w:rsid w:val="00223E6B"/>
    <w:rsid w:val="00227575"/>
    <w:rsid w:val="00234A03"/>
    <w:rsid w:val="002370E3"/>
    <w:rsid w:val="002375CC"/>
    <w:rsid w:val="0024601E"/>
    <w:rsid w:val="002714B2"/>
    <w:rsid w:val="002759CF"/>
    <w:rsid w:val="00277CAA"/>
    <w:rsid w:val="00281438"/>
    <w:rsid w:val="00282D43"/>
    <w:rsid w:val="002A4A67"/>
    <w:rsid w:val="002B6A78"/>
    <w:rsid w:val="002C344C"/>
    <w:rsid w:val="002E773C"/>
    <w:rsid w:val="002F25DE"/>
    <w:rsid w:val="002F6606"/>
    <w:rsid w:val="0030554D"/>
    <w:rsid w:val="00306BDB"/>
    <w:rsid w:val="0031310A"/>
    <w:rsid w:val="0032183B"/>
    <w:rsid w:val="003225CA"/>
    <w:rsid w:val="003257DC"/>
    <w:rsid w:val="003275DD"/>
    <w:rsid w:val="00333BC7"/>
    <w:rsid w:val="0033752E"/>
    <w:rsid w:val="003416C7"/>
    <w:rsid w:val="0034547F"/>
    <w:rsid w:val="00355807"/>
    <w:rsid w:val="00356249"/>
    <w:rsid w:val="003607F4"/>
    <w:rsid w:val="00364008"/>
    <w:rsid w:val="003705E9"/>
    <w:rsid w:val="00380F27"/>
    <w:rsid w:val="00385D98"/>
    <w:rsid w:val="00394802"/>
    <w:rsid w:val="003A368B"/>
    <w:rsid w:val="003B67D7"/>
    <w:rsid w:val="003B6BB9"/>
    <w:rsid w:val="003C537A"/>
    <w:rsid w:val="003C6445"/>
    <w:rsid w:val="003D0CD6"/>
    <w:rsid w:val="003D236E"/>
    <w:rsid w:val="003D39C4"/>
    <w:rsid w:val="003E39FA"/>
    <w:rsid w:val="003F31DE"/>
    <w:rsid w:val="003F34C4"/>
    <w:rsid w:val="003F440C"/>
    <w:rsid w:val="003F7F25"/>
    <w:rsid w:val="00413EE8"/>
    <w:rsid w:val="004158E2"/>
    <w:rsid w:val="0042160B"/>
    <w:rsid w:val="00423E93"/>
    <w:rsid w:val="00423E94"/>
    <w:rsid w:val="00425385"/>
    <w:rsid w:val="0042705C"/>
    <w:rsid w:val="00431955"/>
    <w:rsid w:val="004333C9"/>
    <w:rsid w:val="004351D6"/>
    <w:rsid w:val="004426EE"/>
    <w:rsid w:val="00442FEB"/>
    <w:rsid w:val="00444671"/>
    <w:rsid w:val="00465C16"/>
    <w:rsid w:val="00472577"/>
    <w:rsid w:val="00480D06"/>
    <w:rsid w:val="00486F5A"/>
    <w:rsid w:val="0049734B"/>
    <w:rsid w:val="004D1D42"/>
    <w:rsid w:val="004D2E9A"/>
    <w:rsid w:val="004D671D"/>
    <w:rsid w:val="004E483C"/>
    <w:rsid w:val="004E7DE1"/>
    <w:rsid w:val="004F060F"/>
    <w:rsid w:val="004F06BE"/>
    <w:rsid w:val="004F451E"/>
    <w:rsid w:val="0052283F"/>
    <w:rsid w:val="00532787"/>
    <w:rsid w:val="0054235C"/>
    <w:rsid w:val="005510DC"/>
    <w:rsid w:val="0055119F"/>
    <w:rsid w:val="00554786"/>
    <w:rsid w:val="00557258"/>
    <w:rsid w:val="00566A2A"/>
    <w:rsid w:val="00574B8C"/>
    <w:rsid w:val="00580CBE"/>
    <w:rsid w:val="005841D3"/>
    <w:rsid w:val="0058487B"/>
    <w:rsid w:val="005904EA"/>
    <w:rsid w:val="00594D7E"/>
    <w:rsid w:val="005A2FDB"/>
    <w:rsid w:val="005A6681"/>
    <w:rsid w:val="005B1CD1"/>
    <w:rsid w:val="005B2EA4"/>
    <w:rsid w:val="005B370B"/>
    <w:rsid w:val="005C6C7E"/>
    <w:rsid w:val="005D570B"/>
    <w:rsid w:val="005D6F57"/>
    <w:rsid w:val="005E3751"/>
    <w:rsid w:val="005F2F8F"/>
    <w:rsid w:val="005F41CC"/>
    <w:rsid w:val="0060422A"/>
    <w:rsid w:val="00612B20"/>
    <w:rsid w:val="00620D67"/>
    <w:rsid w:val="00624844"/>
    <w:rsid w:val="0062663D"/>
    <w:rsid w:val="00630AFC"/>
    <w:rsid w:val="0064536A"/>
    <w:rsid w:val="00657B68"/>
    <w:rsid w:val="00672A43"/>
    <w:rsid w:val="00673AE0"/>
    <w:rsid w:val="0068174A"/>
    <w:rsid w:val="00682172"/>
    <w:rsid w:val="00685891"/>
    <w:rsid w:val="00695E37"/>
    <w:rsid w:val="006979D5"/>
    <w:rsid w:val="006A36B7"/>
    <w:rsid w:val="006A4B7A"/>
    <w:rsid w:val="006A6493"/>
    <w:rsid w:val="006B660F"/>
    <w:rsid w:val="006C3224"/>
    <w:rsid w:val="006D5099"/>
    <w:rsid w:val="006E41E8"/>
    <w:rsid w:val="006F22FF"/>
    <w:rsid w:val="00700A83"/>
    <w:rsid w:val="00700EEA"/>
    <w:rsid w:val="00706A77"/>
    <w:rsid w:val="007073FC"/>
    <w:rsid w:val="00717E1D"/>
    <w:rsid w:val="0072239C"/>
    <w:rsid w:val="00744DDE"/>
    <w:rsid w:val="00745F92"/>
    <w:rsid w:val="00747031"/>
    <w:rsid w:val="00753590"/>
    <w:rsid w:val="00766AE0"/>
    <w:rsid w:val="00777B02"/>
    <w:rsid w:val="0078292B"/>
    <w:rsid w:val="00787DA1"/>
    <w:rsid w:val="00790BB0"/>
    <w:rsid w:val="007938CC"/>
    <w:rsid w:val="00796BED"/>
    <w:rsid w:val="007A2ECB"/>
    <w:rsid w:val="007B1170"/>
    <w:rsid w:val="007B5211"/>
    <w:rsid w:val="007B7B86"/>
    <w:rsid w:val="007C04DD"/>
    <w:rsid w:val="007C1D8D"/>
    <w:rsid w:val="007D25F8"/>
    <w:rsid w:val="007F11E2"/>
    <w:rsid w:val="00800512"/>
    <w:rsid w:val="00802D57"/>
    <w:rsid w:val="00804389"/>
    <w:rsid w:val="00810EB0"/>
    <w:rsid w:val="008138AC"/>
    <w:rsid w:val="00843D7A"/>
    <w:rsid w:val="0084427F"/>
    <w:rsid w:val="0084709A"/>
    <w:rsid w:val="008625CE"/>
    <w:rsid w:val="00866541"/>
    <w:rsid w:val="00870DF1"/>
    <w:rsid w:val="008711F7"/>
    <w:rsid w:val="0087319D"/>
    <w:rsid w:val="0088698C"/>
    <w:rsid w:val="00891CCB"/>
    <w:rsid w:val="00892EEC"/>
    <w:rsid w:val="008968DF"/>
    <w:rsid w:val="00896B7D"/>
    <w:rsid w:val="008A58AD"/>
    <w:rsid w:val="008B05FF"/>
    <w:rsid w:val="008B77C4"/>
    <w:rsid w:val="008D0BA5"/>
    <w:rsid w:val="008D2B01"/>
    <w:rsid w:val="008F3E10"/>
    <w:rsid w:val="0090427F"/>
    <w:rsid w:val="00906B76"/>
    <w:rsid w:val="00911233"/>
    <w:rsid w:val="00915884"/>
    <w:rsid w:val="00920988"/>
    <w:rsid w:val="0094213C"/>
    <w:rsid w:val="009436AC"/>
    <w:rsid w:val="00944DAB"/>
    <w:rsid w:val="00946B3B"/>
    <w:rsid w:val="009471CA"/>
    <w:rsid w:val="00950936"/>
    <w:rsid w:val="00955414"/>
    <w:rsid w:val="0096210E"/>
    <w:rsid w:val="00963E9D"/>
    <w:rsid w:val="009646B8"/>
    <w:rsid w:val="00965B7F"/>
    <w:rsid w:val="00971B66"/>
    <w:rsid w:val="0097268C"/>
    <w:rsid w:val="00974237"/>
    <w:rsid w:val="009931CD"/>
    <w:rsid w:val="00996FB1"/>
    <w:rsid w:val="009974DD"/>
    <w:rsid w:val="009A2DC1"/>
    <w:rsid w:val="009A5DFF"/>
    <w:rsid w:val="009A6903"/>
    <w:rsid w:val="009A73F3"/>
    <w:rsid w:val="009B278D"/>
    <w:rsid w:val="009C06B9"/>
    <w:rsid w:val="009C5053"/>
    <w:rsid w:val="009C6713"/>
    <w:rsid w:val="009D0E99"/>
    <w:rsid w:val="009D2CE3"/>
    <w:rsid w:val="009D5F70"/>
    <w:rsid w:val="009E3739"/>
    <w:rsid w:val="009E4E92"/>
    <w:rsid w:val="009E52FB"/>
    <w:rsid w:val="00A04798"/>
    <w:rsid w:val="00A05BB3"/>
    <w:rsid w:val="00A12387"/>
    <w:rsid w:val="00A200AE"/>
    <w:rsid w:val="00A23627"/>
    <w:rsid w:val="00A247AA"/>
    <w:rsid w:val="00A37D3F"/>
    <w:rsid w:val="00A4736A"/>
    <w:rsid w:val="00A62ED4"/>
    <w:rsid w:val="00A76C70"/>
    <w:rsid w:val="00A8096C"/>
    <w:rsid w:val="00A81EF6"/>
    <w:rsid w:val="00A9461E"/>
    <w:rsid w:val="00AB10E9"/>
    <w:rsid w:val="00AB310F"/>
    <w:rsid w:val="00AC30BC"/>
    <w:rsid w:val="00AD104F"/>
    <w:rsid w:val="00AD5415"/>
    <w:rsid w:val="00AD7453"/>
    <w:rsid w:val="00AE6117"/>
    <w:rsid w:val="00AF1D0C"/>
    <w:rsid w:val="00AF5976"/>
    <w:rsid w:val="00B00FFF"/>
    <w:rsid w:val="00B10012"/>
    <w:rsid w:val="00B25027"/>
    <w:rsid w:val="00B2688A"/>
    <w:rsid w:val="00B36112"/>
    <w:rsid w:val="00B4687B"/>
    <w:rsid w:val="00B525D8"/>
    <w:rsid w:val="00B7790B"/>
    <w:rsid w:val="00B84DC2"/>
    <w:rsid w:val="00B85AAE"/>
    <w:rsid w:val="00B8684B"/>
    <w:rsid w:val="00B87363"/>
    <w:rsid w:val="00B93FCB"/>
    <w:rsid w:val="00B95628"/>
    <w:rsid w:val="00B966A5"/>
    <w:rsid w:val="00BA0E0E"/>
    <w:rsid w:val="00BA3D31"/>
    <w:rsid w:val="00BA4FD9"/>
    <w:rsid w:val="00BB24A1"/>
    <w:rsid w:val="00BB2545"/>
    <w:rsid w:val="00BB2C8F"/>
    <w:rsid w:val="00BC030C"/>
    <w:rsid w:val="00BD6BE2"/>
    <w:rsid w:val="00BE50D0"/>
    <w:rsid w:val="00BE63FD"/>
    <w:rsid w:val="00BF02D0"/>
    <w:rsid w:val="00BF492F"/>
    <w:rsid w:val="00C25647"/>
    <w:rsid w:val="00C25C5D"/>
    <w:rsid w:val="00C33293"/>
    <w:rsid w:val="00C3404F"/>
    <w:rsid w:val="00C35013"/>
    <w:rsid w:val="00C40B1A"/>
    <w:rsid w:val="00C439D2"/>
    <w:rsid w:val="00C506A6"/>
    <w:rsid w:val="00C521DF"/>
    <w:rsid w:val="00C57473"/>
    <w:rsid w:val="00C60C4B"/>
    <w:rsid w:val="00C77E52"/>
    <w:rsid w:val="00C81DAA"/>
    <w:rsid w:val="00C83F5C"/>
    <w:rsid w:val="00C92716"/>
    <w:rsid w:val="00C940CF"/>
    <w:rsid w:val="00C95D0A"/>
    <w:rsid w:val="00CA0A6C"/>
    <w:rsid w:val="00CA0BEF"/>
    <w:rsid w:val="00CA4B28"/>
    <w:rsid w:val="00CA5AA8"/>
    <w:rsid w:val="00CC3FE0"/>
    <w:rsid w:val="00CC7BD0"/>
    <w:rsid w:val="00CD0E02"/>
    <w:rsid w:val="00CD7F8E"/>
    <w:rsid w:val="00D02CEF"/>
    <w:rsid w:val="00D069AE"/>
    <w:rsid w:val="00D1216F"/>
    <w:rsid w:val="00D12E18"/>
    <w:rsid w:val="00D211E3"/>
    <w:rsid w:val="00D2715B"/>
    <w:rsid w:val="00D34315"/>
    <w:rsid w:val="00D42A2F"/>
    <w:rsid w:val="00D43E49"/>
    <w:rsid w:val="00D44851"/>
    <w:rsid w:val="00D462DB"/>
    <w:rsid w:val="00D52160"/>
    <w:rsid w:val="00D63787"/>
    <w:rsid w:val="00D72169"/>
    <w:rsid w:val="00D83A95"/>
    <w:rsid w:val="00D84604"/>
    <w:rsid w:val="00D85055"/>
    <w:rsid w:val="00D96B23"/>
    <w:rsid w:val="00DA14B9"/>
    <w:rsid w:val="00DA16CB"/>
    <w:rsid w:val="00DA293D"/>
    <w:rsid w:val="00DA3C0B"/>
    <w:rsid w:val="00DB4FE7"/>
    <w:rsid w:val="00DE01C1"/>
    <w:rsid w:val="00E062BD"/>
    <w:rsid w:val="00E128F7"/>
    <w:rsid w:val="00E163E5"/>
    <w:rsid w:val="00E1683D"/>
    <w:rsid w:val="00E23A7F"/>
    <w:rsid w:val="00E27CA4"/>
    <w:rsid w:val="00E37424"/>
    <w:rsid w:val="00E42FD3"/>
    <w:rsid w:val="00E4588C"/>
    <w:rsid w:val="00E51800"/>
    <w:rsid w:val="00E56178"/>
    <w:rsid w:val="00E67774"/>
    <w:rsid w:val="00E67DBD"/>
    <w:rsid w:val="00E950F6"/>
    <w:rsid w:val="00EA66DD"/>
    <w:rsid w:val="00EC581A"/>
    <w:rsid w:val="00ED330D"/>
    <w:rsid w:val="00ED678C"/>
    <w:rsid w:val="00EE148A"/>
    <w:rsid w:val="00EF60B2"/>
    <w:rsid w:val="00F159C1"/>
    <w:rsid w:val="00F21E17"/>
    <w:rsid w:val="00F25DD3"/>
    <w:rsid w:val="00F361AB"/>
    <w:rsid w:val="00F36BAB"/>
    <w:rsid w:val="00F5171B"/>
    <w:rsid w:val="00F56CA8"/>
    <w:rsid w:val="00F60E7C"/>
    <w:rsid w:val="00F61C24"/>
    <w:rsid w:val="00F643A2"/>
    <w:rsid w:val="00F700CC"/>
    <w:rsid w:val="00F72579"/>
    <w:rsid w:val="00F72DC2"/>
    <w:rsid w:val="00F76B73"/>
    <w:rsid w:val="00F9256D"/>
    <w:rsid w:val="00F9758A"/>
    <w:rsid w:val="00FA7616"/>
    <w:rsid w:val="00FA7849"/>
    <w:rsid w:val="00FC3943"/>
    <w:rsid w:val="00FC778F"/>
    <w:rsid w:val="00FD18B7"/>
    <w:rsid w:val="00FD5EC6"/>
    <w:rsid w:val="00FD7976"/>
    <w:rsid w:val="00FE081F"/>
    <w:rsid w:val="00FE25CE"/>
    <w:rsid w:val="00FE4C38"/>
    <w:rsid w:val="00FE5855"/>
    <w:rsid w:val="00FE73E7"/>
    <w:rsid w:val="00FF4CFE"/>
    <w:rsid w:val="0139A83A"/>
    <w:rsid w:val="0399F287"/>
    <w:rsid w:val="03E726EC"/>
    <w:rsid w:val="04B896A0"/>
    <w:rsid w:val="04D947B6"/>
    <w:rsid w:val="0509DB7A"/>
    <w:rsid w:val="0544B46C"/>
    <w:rsid w:val="063F83D1"/>
    <w:rsid w:val="06DCAE46"/>
    <w:rsid w:val="06EC2B5D"/>
    <w:rsid w:val="06FAD724"/>
    <w:rsid w:val="07E390B0"/>
    <w:rsid w:val="088260FC"/>
    <w:rsid w:val="08EA8FE0"/>
    <w:rsid w:val="09669E11"/>
    <w:rsid w:val="0A4904A6"/>
    <w:rsid w:val="0A5F3630"/>
    <w:rsid w:val="0C1ABFDE"/>
    <w:rsid w:val="0C3B6D25"/>
    <w:rsid w:val="0CAAC577"/>
    <w:rsid w:val="0DA85C99"/>
    <w:rsid w:val="0E0C8D39"/>
    <w:rsid w:val="0E84B042"/>
    <w:rsid w:val="0EFFA9B5"/>
    <w:rsid w:val="117D67E8"/>
    <w:rsid w:val="120413B7"/>
    <w:rsid w:val="12CFB7C0"/>
    <w:rsid w:val="142B10A9"/>
    <w:rsid w:val="1447B8C1"/>
    <w:rsid w:val="14B45C3B"/>
    <w:rsid w:val="14F28AEC"/>
    <w:rsid w:val="157338BA"/>
    <w:rsid w:val="160CB6B0"/>
    <w:rsid w:val="1685D1C9"/>
    <w:rsid w:val="17651520"/>
    <w:rsid w:val="17B024CB"/>
    <w:rsid w:val="18419BD8"/>
    <w:rsid w:val="1964E868"/>
    <w:rsid w:val="1A2F2053"/>
    <w:rsid w:val="1B4535FB"/>
    <w:rsid w:val="1BDF8F60"/>
    <w:rsid w:val="1CB4EA13"/>
    <w:rsid w:val="1F8DC5C4"/>
    <w:rsid w:val="20470365"/>
    <w:rsid w:val="204DFB5C"/>
    <w:rsid w:val="24352C71"/>
    <w:rsid w:val="248027D2"/>
    <w:rsid w:val="25229D4E"/>
    <w:rsid w:val="282E9E41"/>
    <w:rsid w:val="28813931"/>
    <w:rsid w:val="289322E0"/>
    <w:rsid w:val="28CED148"/>
    <w:rsid w:val="2A0C754B"/>
    <w:rsid w:val="2AB28D6A"/>
    <w:rsid w:val="2AB435DB"/>
    <w:rsid w:val="2AD99A26"/>
    <w:rsid w:val="2B90A2E9"/>
    <w:rsid w:val="2D33109F"/>
    <w:rsid w:val="2D51E75B"/>
    <w:rsid w:val="2EF02D0A"/>
    <w:rsid w:val="2F1DAE4F"/>
    <w:rsid w:val="2F6BA60F"/>
    <w:rsid w:val="2F78E69F"/>
    <w:rsid w:val="2FB52F26"/>
    <w:rsid w:val="3017371F"/>
    <w:rsid w:val="301C3F9D"/>
    <w:rsid w:val="302B7919"/>
    <w:rsid w:val="3121626D"/>
    <w:rsid w:val="312D76F6"/>
    <w:rsid w:val="31B0B825"/>
    <w:rsid w:val="33564D2B"/>
    <w:rsid w:val="33C5AD40"/>
    <w:rsid w:val="35B0B3BE"/>
    <w:rsid w:val="36EB2F76"/>
    <w:rsid w:val="3A220FD7"/>
    <w:rsid w:val="3AD1AA5C"/>
    <w:rsid w:val="3B87CA54"/>
    <w:rsid w:val="3C8F0886"/>
    <w:rsid w:val="3D94AFEF"/>
    <w:rsid w:val="3F3AC9B5"/>
    <w:rsid w:val="3FA2F992"/>
    <w:rsid w:val="4057AE25"/>
    <w:rsid w:val="41E387D4"/>
    <w:rsid w:val="42368C27"/>
    <w:rsid w:val="4278F3BE"/>
    <w:rsid w:val="42E23F87"/>
    <w:rsid w:val="4352C85D"/>
    <w:rsid w:val="443EB23C"/>
    <w:rsid w:val="448AEF89"/>
    <w:rsid w:val="4531A466"/>
    <w:rsid w:val="462F7E20"/>
    <w:rsid w:val="4A1F70CC"/>
    <w:rsid w:val="4AAF31B5"/>
    <w:rsid w:val="4B0DBC4C"/>
    <w:rsid w:val="4B8BDF23"/>
    <w:rsid w:val="4BB7858E"/>
    <w:rsid w:val="4C45AF29"/>
    <w:rsid w:val="4CE9BA4F"/>
    <w:rsid w:val="4D807FEF"/>
    <w:rsid w:val="4DAD0540"/>
    <w:rsid w:val="4F8C35E9"/>
    <w:rsid w:val="4FF818D3"/>
    <w:rsid w:val="50266A42"/>
    <w:rsid w:val="50C2E6CF"/>
    <w:rsid w:val="522FEDFE"/>
    <w:rsid w:val="526ECAD1"/>
    <w:rsid w:val="53CA239C"/>
    <w:rsid w:val="545246DA"/>
    <w:rsid w:val="54F2585A"/>
    <w:rsid w:val="55CED884"/>
    <w:rsid w:val="57F2E013"/>
    <w:rsid w:val="59D87001"/>
    <w:rsid w:val="5A548705"/>
    <w:rsid w:val="5B51A1A1"/>
    <w:rsid w:val="5B51ED01"/>
    <w:rsid w:val="5C5AB992"/>
    <w:rsid w:val="5C71D046"/>
    <w:rsid w:val="5D0C19DE"/>
    <w:rsid w:val="5DE8C3B9"/>
    <w:rsid w:val="5FDB59A5"/>
    <w:rsid w:val="60E19B2F"/>
    <w:rsid w:val="6178F08F"/>
    <w:rsid w:val="62DC74D5"/>
    <w:rsid w:val="63B3D278"/>
    <w:rsid w:val="65436519"/>
    <w:rsid w:val="6693E15E"/>
    <w:rsid w:val="672370E7"/>
    <w:rsid w:val="679A4102"/>
    <w:rsid w:val="67ED62BC"/>
    <w:rsid w:val="68BAFB26"/>
    <w:rsid w:val="694235D4"/>
    <w:rsid w:val="6B266CA0"/>
    <w:rsid w:val="6B50BD29"/>
    <w:rsid w:val="6B797394"/>
    <w:rsid w:val="6BE4E7C6"/>
    <w:rsid w:val="6C1CE67C"/>
    <w:rsid w:val="6DFF4E52"/>
    <w:rsid w:val="6E810A14"/>
    <w:rsid w:val="6E816B9E"/>
    <w:rsid w:val="6EA9A16C"/>
    <w:rsid w:val="6F1D1831"/>
    <w:rsid w:val="6F7EFF74"/>
    <w:rsid w:val="70006981"/>
    <w:rsid w:val="704929E9"/>
    <w:rsid w:val="71069753"/>
    <w:rsid w:val="72023053"/>
    <w:rsid w:val="727670AC"/>
    <w:rsid w:val="72B2ABBE"/>
    <w:rsid w:val="72E6A357"/>
    <w:rsid w:val="73824F08"/>
    <w:rsid w:val="7436A137"/>
    <w:rsid w:val="77866570"/>
    <w:rsid w:val="779EB51A"/>
    <w:rsid w:val="791FE97C"/>
    <w:rsid w:val="79D730FD"/>
    <w:rsid w:val="79E8013F"/>
    <w:rsid w:val="7A8457F5"/>
    <w:rsid w:val="7B0B2AC0"/>
    <w:rsid w:val="7C9640CD"/>
    <w:rsid w:val="7CAB7AA6"/>
    <w:rsid w:val="7CFA5119"/>
    <w:rsid w:val="7D5C59FD"/>
    <w:rsid w:val="7E173E38"/>
    <w:rsid w:val="7E268E96"/>
    <w:rsid w:val="7FA48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E589F"/>
  <w15:chartTrackingRefBased/>
  <w15:docId w15:val="{7B34424B-BF5C-E941-BBFF-C3251EAD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3C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D2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2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E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E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E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E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2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E9A"/>
    <w:rPr>
      <w:rFonts w:eastAsiaTheme="majorEastAsia" w:cstheme="majorBidi"/>
      <w:color w:val="272727" w:themeColor="text1" w:themeTint="D8"/>
    </w:rPr>
  </w:style>
  <w:style w:type="paragraph" w:styleId="Title">
    <w:name w:val="Title"/>
    <w:basedOn w:val="Normal"/>
    <w:next w:val="Normal"/>
    <w:link w:val="TitleChar"/>
    <w:uiPriority w:val="10"/>
    <w:qFormat/>
    <w:rsid w:val="004D2E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E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E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2E9A"/>
    <w:rPr>
      <w:i/>
      <w:iCs/>
      <w:color w:val="404040" w:themeColor="text1" w:themeTint="BF"/>
    </w:rPr>
  </w:style>
  <w:style w:type="paragraph" w:styleId="ListParagraph">
    <w:name w:val="List Paragraph"/>
    <w:basedOn w:val="Normal"/>
    <w:uiPriority w:val="34"/>
    <w:qFormat/>
    <w:rsid w:val="004D2E9A"/>
    <w:pPr>
      <w:ind w:left="720"/>
      <w:contextualSpacing/>
    </w:pPr>
  </w:style>
  <w:style w:type="character" w:styleId="IntenseEmphasis">
    <w:name w:val="Intense Emphasis"/>
    <w:basedOn w:val="DefaultParagraphFont"/>
    <w:uiPriority w:val="21"/>
    <w:qFormat/>
    <w:rsid w:val="004D2E9A"/>
    <w:rPr>
      <w:i/>
      <w:iCs/>
      <w:color w:val="0F4761" w:themeColor="accent1" w:themeShade="BF"/>
    </w:rPr>
  </w:style>
  <w:style w:type="paragraph" w:styleId="IntenseQuote">
    <w:name w:val="Intense Quote"/>
    <w:basedOn w:val="Normal"/>
    <w:next w:val="Normal"/>
    <w:link w:val="IntenseQuoteChar"/>
    <w:uiPriority w:val="30"/>
    <w:qFormat/>
    <w:rsid w:val="004D2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E9A"/>
    <w:rPr>
      <w:i/>
      <w:iCs/>
      <w:color w:val="0F4761" w:themeColor="accent1" w:themeShade="BF"/>
    </w:rPr>
  </w:style>
  <w:style w:type="character" w:styleId="IntenseReference">
    <w:name w:val="Intense Reference"/>
    <w:basedOn w:val="DefaultParagraphFont"/>
    <w:uiPriority w:val="32"/>
    <w:qFormat/>
    <w:rsid w:val="004D2E9A"/>
    <w:rPr>
      <w:b/>
      <w:bCs/>
      <w:smallCaps/>
      <w:color w:val="0F4761" w:themeColor="accent1" w:themeShade="BF"/>
      <w:spacing w:val="5"/>
    </w:rPr>
  </w:style>
  <w:style w:type="paragraph" w:styleId="NormalWeb">
    <w:name w:val="Normal (Web)"/>
    <w:basedOn w:val="Normal"/>
    <w:uiPriority w:val="99"/>
    <w:unhideWhenUsed/>
    <w:rsid w:val="004D2E9A"/>
    <w:pPr>
      <w:spacing w:before="100" w:beforeAutospacing="1" w:after="100" w:afterAutospacing="1"/>
    </w:pPr>
  </w:style>
  <w:style w:type="paragraph" w:customStyle="1" w:styleId="whitespace-pre-wrap">
    <w:name w:val="whitespace-pre-wrap"/>
    <w:basedOn w:val="Normal"/>
    <w:rsid w:val="004D2E9A"/>
    <w:pPr>
      <w:spacing w:before="100" w:beforeAutospacing="1" w:after="100" w:afterAutospacing="1"/>
    </w:pPr>
  </w:style>
  <w:style w:type="paragraph" w:customStyle="1" w:styleId="whitespace-normal">
    <w:name w:val="whitespace-normal"/>
    <w:basedOn w:val="Normal"/>
    <w:rsid w:val="004D2E9A"/>
    <w:pPr>
      <w:spacing w:before="100" w:beforeAutospacing="1" w:after="100" w:afterAutospacing="1"/>
    </w:pPr>
  </w:style>
  <w:style w:type="paragraph" w:styleId="Header">
    <w:name w:val="header"/>
    <w:basedOn w:val="Normal"/>
    <w:link w:val="HeaderChar"/>
    <w:uiPriority w:val="99"/>
    <w:unhideWhenUsed/>
    <w:rsid w:val="00700A83"/>
    <w:pPr>
      <w:tabs>
        <w:tab w:val="center" w:pos="4680"/>
        <w:tab w:val="right" w:pos="9360"/>
      </w:tabs>
    </w:pPr>
  </w:style>
  <w:style w:type="character" w:customStyle="1" w:styleId="HeaderChar">
    <w:name w:val="Header Char"/>
    <w:basedOn w:val="DefaultParagraphFont"/>
    <w:link w:val="Header"/>
    <w:uiPriority w:val="99"/>
    <w:rsid w:val="00700A83"/>
  </w:style>
  <w:style w:type="paragraph" w:styleId="Footer">
    <w:name w:val="footer"/>
    <w:basedOn w:val="Normal"/>
    <w:link w:val="FooterChar"/>
    <w:uiPriority w:val="99"/>
    <w:unhideWhenUsed/>
    <w:rsid w:val="00700A83"/>
    <w:pPr>
      <w:tabs>
        <w:tab w:val="center" w:pos="4680"/>
        <w:tab w:val="right" w:pos="9360"/>
      </w:tabs>
    </w:pPr>
  </w:style>
  <w:style w:type="character" w:customStyle="1" w:styleId="FooterChar">
    <w:name w:val="Footer Char"/>
    <w:basedOn w:val="DefaultParagraphFont"/>
    <w:link w:val="Footer"/>
    <w:uiPriority w:val="99"/>
    <w:rsid w:val="00700A83"/>
  </w:style>
  <w:style w:type="character" w:styleId="PageNumber">
    <w:name w:val="page number"/>
    <w:basedOn w:val="DefaultParagraphFont"/>
    <w:uiPriority w:val="99"/>
    <w:semiHidden/>
    <w:unhideWhenUsed/>
    <w:rsid w:val="00700A83"/>
  </w:style>
  <w:style w:type="character" w:styleId="Strong">
    <w:name w:val="Strong"/>
    <w:basedOn w:val="DefaultParagraphFont"/>
    <w:uiPriority w:val="22"/>
    <w:qFormat/>
    <w:rsid w:val="008B77C4"/>
    <w:rPr>
      <w:b/>
      <w:bCs/>
    </w:rPr>
  </w:style>
  <w:style w:type="paragraph" w:styleId="NoSpacing">
    <w:name w:val="No Spacing"/>
    <w:uiPriority w:val="1"/>
    <w:qFormat/>
    <w:rsid w:val="00965B7F"/>
  </w:style>
  <w:style w:type="paragraph" w:customStyle="1" w:styleId="task-list-item">
    <w:name w:val="task-list-item"/>
    <w:basedOn w:val="Normal"/>
    <w:rsid w:val="00554786"/>
    <w:pPr>
      <w:spacing w:before="100" w:beforeAutospacing="1" w:after="100" w:afterAutospacing="1"/>
    </w:pPr>
  </w:style>
  <w:style w:type="character" w:customStyle="1" w:styleId="apple-converted-space">
    <w:name w:val="apple-converted-space"/>
    <w:basedOn w:val="DefaultParagraphFont"/>
    <w:rsid w:val="00554786"/>
  </w:style>
  <w:style w:type="table" w:styleId="GridTable2">
    <w:name w:val="Grid Table 2"/>
    <w:basedOn w:val="TableNormal"/>
    <w:uiPriority w:val="47"/>
    <w:rsid w:val="00A81EF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A81EF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81EF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81E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A81EF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
    <w:name w:val="List Table 4"/>
    <w:basedOn w:val="TableNormal"/>
    <w:uiPriority w:val="49"/>
    <w:rsid w:val="00A81EF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A81EF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81EF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7B7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7B8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7B8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7B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
    <w:name w:val="Grid Table 3"/>
    <w:basedOn w:val="TableNormal"/>
    <w:uiPriority w:val="48"/>
    <w:rsid w:val="007B7B8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3C537A"/>
    <w:rPr>
      <w:color w:val="467886" w:themeColor="hyperlink"/>
      <w:u w:val="single"/>
    </w:rPr>
  </w:style>
  <w:style w:type="character" w:styleId="UnresolvedMention">
    <w:name w:val="Unresolved Mention"/>
    <w:basedOn w:val="DefaultParagraphFont"/>
    <w:uiPriority w:val="99"/>
    <w:semiHidden/>
    <w:unhideWhenUsed/>
    <w:rsid w:val="003C537A"/>
    <w:rPr>
      <w:color w:val="605E5C"/>
      <w:shd w:val="clear" w:color="auto" w:fill="E1DFDD"/>
    </w:rPr>
  </w:style>
  <w:style w:type="character" w:customStyle="1" w:styleId="ms-1">
    <w:name w:val="ms-1"/>
    <w:basedOn w:val="DefaultParagraphFont"/>
    <w:rsid w:val="00380F27"/>
  </w:style>
  <w:style w:type="character" w:styleId="FollowedHyperlink">
    <w:name w:val="FollowedHyperlink"/>
    <w:basedOn w:val="DefaultParagraphFont"/>
    <w:uiPriority w:val="99"/>
    <w:semiHidden/>
    <w:unhideWhenUsed/>
    <w:rsid w:val="0042705C"/>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137">
      <w:bodyDiv w:val="1"/>
      <w:marLeft w:val="0"/>
      <w:marRight w:val="0"/>
      <w:marTop w:val="0"/>
      <w:marBottom w:val="0"/>
      <w:divBdr>
        <w:top w:val="none" w:sz="0" w:space="0" w:color="auto"/>
        <w:left w:val="none" w:sz="0" w:space="0" w:color="auto"/>
        <w:bottom w:val="none" w:sz="0" w:space="0" w:color="auto"/>
        <w:right w:val="none" w:sz="0" w:space="0" w:color="auto"/>
      </w:divBdr>
    </w:div>
    <w:div w:id="4139683">
      <w:bodyDiv w:val="1"/>
      <w:marLeft w:val="0"/>
      <w:marRight w:val="0"/>
      <w:marTop w:val="0"/>
      <w:marBottom w:val="0"/>
      <w:divBdr>
        <w:top w:val="none" w:sz="0" w:space="0" w:color="auto"/>
        <w:left w:val="none" w:sz="0" w:space="0" w:color="auto"/>
        <w:bottom w:val="none" w:sz="0" w:space="0" w:color="auto"/>
        <w:right w:val="none" w:sz="0" w:space="0" w:color="auto"/>
      </w:divBdr>
    </w:div>
    <w:div w:id="6831341">
      <w:bodyDiv w:val="1"/>
      <w:marLeft w:val="0"/>
      <w:marRight w:val="0"/>
      <w:marTop w:val="0"/>
      <w:marBottom w:val="0"/>
      <w:divBdr>
        <w:top w:val="none" w:sz="0" w:space="0" w:color="auto"/>
        <w:left w:val="none" w:sz="0" w:space="0" w:color="auto"/>
        <w:bottom w:val="none" w:sz="0" w:space="0" w:color="auto"/>
        <w:right w:val="none" w:sz="0" w:space="0" w:color="auto"/>
      </w:divBdr>
    </w:div>
    <w:div w:id="10038745">
      <w:bodyDiv w:val="1"/>
      <w:marLeft w:val="0"/>
      <w:marRight w:val="0"/>
      <w:marTop w:val="0"/>
      <w:marBottom w:val="0"/>
      <w:divBdr>
        <w:top w:val="none" w:sz="0" w:space="0" w:color="auto"/>
        <w:left w:val="none" w:sz="0" w:space="0" w:color="auto"/>
        <w:bottom w:val="none" w:sz="0" w:space="0" w:color="auto"/>
        <w:right w:val="none" w:sz="0" w:space="0" w:color="auto"/>
      </w:divBdr>
    </w:div>
    <w:div w:id="20010122">
      <w:bodyDiv w:val="1"/>
      <w:marLeft w:val="0"/>
      <w:marRight w:val="0"/>
      <w:marTop w:val="0"/>
      <w:marBottom w:val="0"/>
      <w:divBdr>
        <w:top w:val="none" w:sz="0" w:space="0" w:color="auto"/>
        <w:left w:val="none" w:sz="0" w:space="0" w:color="auto"/>
        <w:bottom w:val="none" w:sz="0" w:space="0" w:color="auto"/>
        <w:right w:val="none" w:sz="0" w:space="0" w:color="auto"/>
      </w:divBdr>
    </w:div>
    <w:div w:id="35351364">
      <w:bodyDiv w:val="1"/>
      <w:marLeft w:val="0"/>
      <w:marRight w:val="0"/>
      <w:marTop w:val="0"/>
      <w:marBottom w:val="0"/>
      <w:divBdr>
        <w:top w:val="none" w:sz="0" w:space="0" w:color="auto"/>
        <w:left w:val="none" w:sz="0" w:space="0" w:color="auto"/>
        <w:bottom w:val="none" w:sz="0" w:space="0" w:color="auto"/>
        <w:right w:val="none" w:sz="0" w:space="0" w:color="auto"/>
      </w:divBdr>
    </w:div>
    <w:div w:id="35592594">
      <w:bodyDiv w:val="1"/>
      <w:marLeft w:val="0"/>
      <w:marRight w:val="0"/>
      <w:marTop w:val="0"/>
      <w:marBottom w:val="0"/>
      <w:divBdr>
        <w:top w:val="none" w:sz="0" w:space="0" w:color="auto"/>
        <w:left w:val="none" w:sz="0" w:space="0" w:color="auto"/>
        <w:bottom w:val="none" w:sz="0" w:space="0" w:color="auto"/>
        <w:right w:val="none" w:sz="0" w:space="0" w:color="auto"/>
      </w:divBdr>
    </w:div>
    <w:div w:id="58947887">
      <w:bodyDiv w:val="1"/>
      <w:marLeft w:val="0"/>
      <w:marRight w:val="0"/>
      <w:marTop w:val="0"/>
      <w:marBottom w:val="0"/>
      <w:divBdr>
        <w:top w:val="none" w:sz="0" w:space="0" w:color="auto"/>
        <w:left w:val="none" w:sz="0" w:space="0" w:color="auto"/>
        <w:bottom w:val="none" w:sz="0" w:space="0" w:color="auto"/>
        <w:right w:val="none" w:sz="0" w:space="0" w:color="auto"/>
      </w:divBdr>
    </w:div>
    <w:div w:id="72942070">
      <w:bodyDiv w:val="1"/>
      <w:marLeft w:val="0"/>
      <w:marRight w:val="0"/>
      <w:marTop w:val="0"/>
      <w:marBottom w:val="0"/>
      <w:divBdr>
        <w:top w:val="none" w:sz="0" w:space="0" w:color="auto"/>
        <w:left w:val="none" w:sz="0" w:space="0" w:color="auto"/>
        <w:bottom w:val="none" w:sz="0" w:space="0" w:color="auto"/>
        <w:right w:val="none" w:sz="0" w:space="0" w:color="auto"/>
      </w:divBdr>
    </w:div>
    <w:div w:id="99302275">
      <w:bodyDiv w:val="1"/>
      <w:marLeft w:val="0"/>
      <w:marRight w:val="0"/>
      <w:marTop w:val="0"/>
      <w:marBottom w:val="0"/>
      <w:divBdr>
        <w:top w:val="none" w:sz="0" w:space="0" w:color="auto"/>
        <w:left w:val="none" w:sz="0" w:space="0" w:color="auto"/>
        <w:bottom w:val="none" w:sz="0" w:space="0" w:color="auto"/>
        <w:right w:val="none" w:sz="0" w:space="0" w:color="auto"/>
      </w:divBdr>
    </w:div>
    <w:div w:id="103503436">
      <w:bodyDiv w:val="1"/>
      <w:marLeft w:val="0"/>
      <w:marRight w:val="0"/>
      <w:marTop w:val="0"/>
      <w:marBottom w:val="0"/>
      <w:divBdr>
        <w:top w:val="none" w:sz="0" w:space="0" w:color="auto"/>
        <w:left w:val="none" w:sz="0" w:space="0" w:color="auto"/>
        <w:bottom w:val="none" w:sz="0" w:space="0" w:color="auto"/>
        <w:right w:val="none" w:sz="0" w:space="0" w:color="auto"/>
      </w:divBdr>
    </w:div>
    <w:div w:id="109520120">
      <w:bodyDiv w:val="1"/>
      <w:marLeft w:val="0"/>
      <w:marRight w:val="0"/>
      <w:marTop w:val="0"/>
      <w:marBottom w:val="0"/>
      <w:divBdr>
        <w:top w:val="none" w:sz="0" w:space="0" w:color="auto"/>
        <w:left w:val="none" w:sz="0" w:space="0" w:color="auto"/>
        <w:bottom w:val="none" w:sz="0" w:space="0" w:color="auto"/>
        <w:right w:val="none" w:sz="0" w:space="0" w:color="auto"/>
      </w:divBdr>
    </w:div>
    <w:div w:id="120416986">
      <w:bodyDiv w:val="1"/>
      <w:marLeft w:val="0"/>
      <w:marRight w:val="0"/>
      <w:marTop w:val="0"/>
      <w:marBottom w:val="0"/>
      <w:divBdr>
        <w:top w:val="none" w:sz="0" w:space="0" w:color="auto"/>
        <w:left w:val="none" w:sz="0" w:space="0" w:color="auto"/>
        <w:bottom w:val="none" w:sz="0" w:space="0" w:color="auto"/>
        <w:right w:val="none" w:sz="0" w:space="0" w:color="auto"/>
      </w:divBdr>
    </w:div>
    <w:div w:id="127168069">
      <w:bodyDiv w:val="1"/>
      <w:marLeft w:val="0"/>
      <w:marRight w:val="0"/>
      <w:marTop w:val="0"/>
      <w:marBottom w:val="0"/>
      <w:divBdr>
        <w:top w:val="none" w:sz="0" w:space="0" w:color="auto"/>
        <w:left w:val="none" w:sz="0" w:space="0" w:color="auto"/>
        <w:bottom w:val="none" w:sz="0" w:space="0" w:color="auto"/>
        <w:right w:val="none" w:sz="0" w:space="0" w:color="auto"/>
      </w:divBdr>
      <w:divsChild>
        <w:div w:id="1236164338">
          <w:marLeft w:val="480"/>
          <w:marRight w:val="0"/>
          <w:marTop w:val="0"/>
          <w:marBottom w:val="0"/>
          <w:divBdr>
            <w:top w:val="none" w:sz="0" w:space="0" w:color="auto"/>
            <w:left w:val="none" w:sz="0" w:space="0" w:color="auto"/>
            <w:bottom w:val="none" w:sz="0" w:space="0" w:color="auto"/>
            <w:right w:val="none" w:sz="0" w:space="0" w:color="auto"/>
          </w:divBdr>
          <w:divsChild>
            <w:div w:id="1982880337">
              <w:marLeft w:val="0"/>
              <w:marRight w:val="0"/>
              <w:marTop w:val="0"/>
              <w:marBottom w:val="0"/>
              <w:divBdr>
                <w:top w:val="none" w:sz="0" w:space="0" w:color="auto"/>
                <w:left w:val="none" w:sz="0" w:space="0" w:color="auto"/>
                <w:bottom w:val="none" w:sz="0" w:space="0" w:color="auto"/>
                <w:right w:val="none" w:sz="0" w:space="0" w:color="auto"/>
              </w:divBdr>
            </w:div>
            <w:div w:id="1919556966">
              <w:marLeft w:val="0"/>
              <w:marRight w:val="0"/>
              <w:marTop w:val="0"/>
              <w:marBottom w:val="0"/>
              <w:divBdr>
                <w:top w:val="none" w:sz="0" w:space="0" w:color="auto"/>
                <w:left w:val="none" w:sz="0" w:space="0" w:color="auto"/>
                <w:bottom w:val="none" w:sz="0" w:space="0" w:color="auto"/>
                <w:right w:val="none" w:sz="0" w:space="0" w:color="auto"/>
              </w:divBdr>
            </w:div>
            <w:div w:id="1731952236">
              <w:marLeft w:val="0"/>
              <w:marRight w:val="0"/>
              <w:marTop w:val="0"/>
              <w:marBottom w:val="0"/>
              <w:divBdr>
                <w:top w:val="none" w:sz="0" w:space="0" w:color="auto"/>
                <w:left w:val="none" w:sz="0" w:space="0" w:color="auto"/>
                <w:bottom w:val="none" w:sz="0" w:space="0" w:color="auto"/>
                <w:right w:val="none" w:sz="0" w:space="0" w:color="auto"/>
              </w:divBdr>
            </w:div>
            <w:div w:id="612909007">
              <w:marLeft w:val="0"/>
              <w:marRight w:val="0"/>
              <w:marTop w:val="0"/>
              <w:marBottom w:val="0"/>
              <w:divBdr>
                <w:top w:val="none" w:sz="0" w:space="0" w:color="auto"/>
                <w:left w:val="none" w:sz="0" w:space="0" w:color="auto"/>
                <w:bottom w:val="none" w:sz="0" w:space="0" w:color="auto"/>
                <w:right w:val="none" w:sz="0" w:space="0" w:color="auto"/>
              </w:divBdr>
            </w:div>
            <w:div w:id="2137016352">
              <w:marLeft w:val="0"/>
              <w:marRight w:val="0"/>
              <w:marTop w:val="0"/>
              <w:marBottom w:val="0"/>
              <w:divBdr>
                <w:top w:val="none" w:sz="0" w:space="0" w:color="auto"/>
                <w:left w:val="none" w:sz="0" w:space="0" w:color="auto"/>
                <w:bottom w:val="none" w:sz="0" w:space="0" w:color="auto"/>
                <w:right w:val="none" w:sz="0" w:space="0" w:color="auto"/>
              </w:divBdr>
            </w:div>
            <w:div w:id="511072207">
              <w:marLeft w:val="0"/>
              <w:marRight w:val="0"/>
              <w:marTop w:val="0"/>
              <w:marBottom w:val="0"/>
              <w:divBdr>
                <w:top w:val="none" w:sz="0" w:space="0" w:color="auto"/>
                <w:left w:val="none" w:sz="0" w:space="0" w:color="auto"/>
                <w:bottom w:val="none" w:sz="0" w:space="0" w:color="auto"/>
                <w:right w:val="none" w:sz="0" w:space="0" w:color="auto"/>
              </w:divBdr>
            </w:div>
            <w:div w:id="1039746176">
              <w:marLeft w:val="0"/>
              <w:marRight w:val="0"/>
              <w:marTop w:val="0"/>
              <w:marBottom w:val="0"/>
              <w:divBdr>
                <w:top w:val="none" w:sz="0" w:space="0" w:color="auto"/>
                <w:left w:val="none" w:sz="0" w:space="0" w:color="auto"/>
                <w:bottom w:val="none" w:sz="0" w:space="0" w:color="auto"/>
                <w:right w:val="none" w:sz="0" w:space="0" w:color="auto"/>
              </w:divBdr>
            </w:div>
            <w:div w:id="77941876">
              <w:marLeft w:val="0"/>
              <w:marRight w:val="0"/>
              <w:marTop w:val="0"/>
              <w:marBottom w:val="0"/>
              <w:divBdr>
                <w:top w:val="none" w:sz="0" w:space="0" w:color="auto"/>
                <w:left w:val="none" w:sz="0" w:space="0" w:color="auto"/>
                <w:bottom w:val="none" w:sz="0" w:space="0" w:color="auto"/>
                <w:right w:val="none" w:sz="0" w:space="0" w:color="auto"/>
              </w:divBdr>
            </w:div>
            <w:div w:id="776365021">
              <w:marLeft w:val="0"/>
              <w:marRight w:val="0"/>
              <w:marTop w:val="0"/>
              <w:marBottom w:val="0"/>
              <w:divBdr>
                <w:top w:val="none" w:sz="0" w:space="0" w:color="auto"/>
                <w:left w:val="none" w:sz="0" w:space="0" w:color="auto"/>
                <w:bottom w:val="none" w:sz="0" w:space="0" w:color="auto"/>
                <w:right w:val="none" w:sz="0" w:space="0" w:color="auto"/>
              </w:divBdr>
            </w:div>
            <w:div w:id="1263997110">
              <w:marLeft w:val="0"/>
              <w:marRight w:val="0"/>
              <w:marTop w:val="0"/>
              <w:marBottom w:val="0"/>
              <w:divBdr>
                <w:top w:val="none" w:sz="0" w:space="0" w:color="auto"/>
                <w:left w:val="none" w:sz="0" w:space="0" w:color="auto"/>
                <w:bottom w:val="none" w:sz="0" w:space="0" w:color="auto"/>
                <w:right w:val="none" w:sz="0" w:space="0" w:color="auto"/>
              </w:divBdr>
            </w:div>
            <w:div w:id="683439416">
              <w:marLeft w:val="0"/>
              <w:marRight w:val="0"/>
              <w:marTop w:val="0"/>
              <w:marBottom w:val="0"/>
              <w:divBdr>
                <w:top w:val="none" w:sz="0" w:space="0" w:color="auto"/>
                <w:left w:val="none" w:sz="0" w:space="0" w:color="auto"/>
                <w:bottom w:val="none" w:sz="0" w:space="0" w:color="auto"/>
                <w:right w:val="none" w:sz="0" w:space="0" w:color="auto"/>
              </w:divBdr>
            </w:div>
            <w:div w:id="59983293">
              <w:marLeft w:val="0"/>
              <w:marRight w:val="0"/>
              <w:marTop w:val="0"/>
              <w:marBottom w:val="0"/>
              <w:divBdr>
                <w:top w:val="none" w:sz="0" w:space="0" w:color="auto"/>
                <w:left w:val="none" w:sz="0" w:space="0" w:color="auto"/>
                <w:bottom w:val="none" w:sz="0" w:space="0" w:color="auto"/>
                <w:right w:val="none" w:sz="0" w:space="0" w:color="auto"/>
              </w:divBdr>
            </w:div>
            <w:div w:id="1868593435">
              <w:marLeft w:val="0"/>
              <w:marRight w:val="0"/>
              <w:marTop w:val="0"/>
              <w:marBottom w:val="0"/>
              <w:divBdr>
                <w:top w:val="none" w:sz="0" w:space="0" w:color="auto"/>
                <w:left w:val="none" w:sz="0" w:space="0" w:color="auto"/>
                <w:bottom w:val="none" w:sz="0" w:space="0" w:color="auto"/>
                <w:right w:val="none" w:sz="0" w:space="0" w:color="auto"/>
              </w:divBdr>
            </w:div>
            <w:div w:id="909997001">
              <w:marLeft w:val="0"/>
              <w:marRight w:val="0"/>
              <w:marTop w:val="0"/>
              <w:marBottom w:val="0"/>
              <w:divBdr>
                <w:top w:val="none" w:sz="0" w:space="0" w:color="auto"/>
                <w:left w:val="none" w:sz="0" w:space="0" w:color="auto"/>
                <w:bottom w:val="none" w:sz="0" w:space="0" w:color="auto"/>
                <w:right w:val="none" w:sz="0" w:space="0" w:color="auto"/>
              </w:divBdr>
            </w:div>
            <w:div w:id="147403986">
              <w:marLeft w:val="0"/>
              <w:marRight w:val="0"/>
              <w:marTop w:val="0"/>
              <w:marBottom w:val="0"/>
              <w:divBdr>
                <w:top w:val="none" w:sz="0" w:space="0" w:color="auto"/>
                <w:left w:val="none" w:sz="0" w:space="0" w:color="auto"/>
                <w:bottom w:val="none" w:sz="0" w:space="0" w:color="auto"/>
                <w:right w:val="none" w:sz="0" w:space="0" w:color="auto"/>
              </w:divBdr>
            </w:div>
            <w:div w:id="50008414">
              <w:marLeft w:val="0"/>
              <w:marRight w:val="0"/>
              <w:marTop w:val="0"/>
              <w:marBottom w:val="0"/>
              <w:divBdr>
                <w:top w:val="none" w:sz="0" w:space="0" w:color="auto"/>
                <w:left w:val="none" w:sz="0" w:space="0" w:color="auto"/>
                <w:bottom w:val="none" w:sz="0" w:space="0" w:color="auto"/>
                <w:right w:val="none" w:sz="0" w:space="0" w:color="auto"/>
              </w:divBdr>
            </w:div>
            <w:div w:id="1497452618">
              <w:marLeft w:val="0"/>
              <w:marRight w:val="0"/>
              <w:marTop w:val="0"/>
              <w:marBottom w:val="0"/>
              <w:divBdr>
                <w:top w:val="none" w:sz="0" w:space="0" w:color="auto"/>
                <w:left w:val="none" w:sz="0" w:space="0" w:color="auto"/>
                <w:bottom w:val="none" w:sz="0" w:space="0" w:color="auto"/>
                <w:right w:val="none" w:sz="0" w:space="0" w:color="auto"/>
              </w:divBdr>
            </w:div>
            <w:div w:id="1189830340">
              <w:marLeft w:val="0"/>
              <w:marRight w:val="0"/>
              <w:marTop w:val="0"/>
              <w:marBottom w:val="0"/>
              <w:divBdr>
                <w:top w:val="none" w:sz="0" w:space="0" w:color="auto"/>
                <w:left w:val="none" w:sz="0" w:space="0" w:color="auto"/>
                <w:bottom w:val="none" w:sz="0" w:space="0" w:color="auto"/>
                <w:right w:val="none" w:sz="0" w:space="0" w:color="auto"/>
              </w:divBdr>
            </w:div>
            <w:div w:id="944969697">
              <w:marLeft w:val="0"/>
              <w:marRight w:val="0"/>
              <w:marTop w:val="0"/>
              <w:marBottom w:val="0"/>
              <w:divBdr>
                <w:top w:val="none" w:sz="0" w:space="0" w:color="auto"/>
                <w:left w:val="none" w:sz="0" w:space="0" w:color="auto"/>
                <w:bottom w:val="none" w:sz="0" w:space="0" w:color="auto"/>
                <w:right w:val="none" w:sz="0" w:space="0" w:color="auto"/>
              </w:divBdr>
            </w:div>
            <w:div w:id="871065946">
              <w:marLeft w:val="0"/>
              <w:marRight w:val="0"/>
              <w:marTop w:val="0"/>
              <w:marBottom w:val="0"/>
              <w:divBdr>
                <w:top w:val="none" w:sz="0" w:space="0" w:color="auto"/>
                <w:left w:val="none" w:sz="0" w:space="0" w:color="auto"/>
                <w:bottom w:val="none" w:sz="0" w:space="0" w:color="auto"/>
                <w:right w:val="none" w:sz="0" w:space="0" w:color="auto"/>
              </w:divBdr>
            </w:div>
            <w:div w:id="1057433695">
              <w:marLeft w:val="0"/>
              <w:marRight w:val="0"/>
              <w:marTop w:val="0"/>
              <w:marBottom w:val="0"/>
              <w:divBdr>
                <w:top w:val="none" w:sz="0" w:space="0" w:color="auto"/>
                <w:left w:val="none" w:sz="0" w:space="0" w:color="auto"/>
                <w:bottom w:val="none" w:sz="0" w:space="0" w:color="auto"/>
                <w:right w:val="none" w:sz="0" w:space="0" w:color="auto"/>
              </w:divBdr>
            </w:div>
            <w:div w:id="1791050145">
              <w:marLeft w:val="0"/>
              <w:marRight w:val="0"/>
              <w:marTop w:val="0"/>
              <w:marBottom w:val="0"/>
              <w:divBdr>
                <w:top w:val="none" w:sz="0" w:space="0" w:color="auto"/>
                <w:left w:val="none" w:sz="0" w:space="0" w:color="auto"/>
                <w:bottom w:val="none" w:sz="0" w:space="0" w:color="auto"/>
                <w:right w:val="none" w:sz="0" w:space="0" w:color="auto"/>
              </w:divBdr>
            </w:div>
            <w:div w:id="1386218807">
              <w:marLeft w:val="0"/>
              <w:marRight w:val="0"/>
              <w:marTop w:val="0"/>
              <w:marBottom w:val="0"/>
              <w:divBdr>
                <w:top w:val="none" w:sz="0" w:space="0" w:color="auto"/>
                <w:left w:val="none" w:sz="0" w:space="0" w:color="auto"/>
                <w:bottom w:val="none" w:sz="0" w:space="0" w:color="auto"/>
                <w:right w:val="none" w:sz="0" w:space="0" w:color="auto"/>
              </w:divBdr>
            </w:div>
            <w:div w:id="420953976">
              <w:marLeft w:val="0"/>
              <w:marRight w:val="0"/>
              <w:marTop w:val="0"/>
              <w:marBottom w:val="0"/>
              <w:divBdr>
                <w:top w:val="none" w:sz="0" w:space="0" w:color="auto"/>
                <w:left w:val="none" w:sz="0" w:space="0" w:color="auto"/>
                <w:bottom w:val="none" w:sz="0" w:space="0" w:color="auto"/>
                <w:right w:val="none" w:sz="0" w:space="0" w:color="auto"/>
              </w:divBdr>
            </w:div>
            <w:div w:id="20134162">
              <w:marLeft w:val="0"/>
              <w:marRight w:val="0"/>
              <w:marTop w:val="0"/>
              <w:marBottom w:val="0"/>
              <w:divBdr>
                <w:top w:val="none" w:sz="0" w:space="0" w:color="auto"/>
                <w:left w:val="none" w:sz="0" w:space="0" w:color="auto"/>
                <w:bottom w:val="none" w:sz="0" w:space="0" w:color="auto"/>
                <w:right w:val="none" w:sz="0" w:space="0" w:color="auto"/>
              </w:divBdr>
            </w:div>
            <w:div w:id="208224771">
              <w:marLeft w:val="0"/>
              <w:marRight w:val="0"/>
              <w:marTop w:val="0"/>
              <w:marBottom w:val="0"/>
              <w:divBdr>
                <w:top w:val="none" w:sz="0" w:space="0" w:color="auto"/>
                <w:left w:val="none" w:sz="0" w:space="0" w:color="auto"/>
                <w:bottom w:val="none" w:sz="0" w:space="0" w:color="auto"/>
                <w:right w:val="none" w:sz="0" w:space="0" w:color="auto"/>
              </w:divBdr>
            </w:div>
            <w:div w:id="2019388072">
              <w:marLeft w:val="0"/>
              <w:marRight w:val="0"/>
              <w:marTop w:val="0"/>
              <w:marBottom w:val="0"/>
              <w:divBdr>
                <w:top w:val="none" w:sz="0" w:space="0" w:color="auto"/>
                <w:left w:val="none" w:sz="0" w:space="0" w:color="auto"/>
                <w:bottom w:val="none" w:sz="0" w:space="0" w:color="auto"/>
                <w:right w:val="none" w:sz="0" w:space="0" w:color="auto"/>
              </w:divBdr>
            </w:div>
            <w:div w:id="1597865007">
              <w:marLeft w:val="0"/>
              <w:marRight w:val="0"/>
              <w:marTop w:val="0"/>
              <w:marBottom w:val="0"/>
              <w:divBdr>
                <w:top w:val="none" w:sz="0" w:space="0" w:color="auto"/>
                <w:left w:val="none" w:sz="0" w:space="0" w:color="auto"/>
                <w:bottom w:val="none" w:sz="0" w:space="0" w:color="auto"/>
                <w:right w:val="none" w:sz="0" w:space="0" w:color="auto"/>
              </w:divBdr>
            </w:div>
            <w:div w:id="1171681728">
              <w:marLeft w:val="0"/>
              <w:marRight w:val="0"/>
              <w:marTop w:val="0"/>
              <w:marBottom w:val="0"/>
              <w:divBdr>
                <w:top w:val="none" w:sz="0" w:space="0" w:color="auto"/>
                <w:left w:val="none" w:sz="0" w:space="0" w:color="auto"/>
                <w:bottom w:val="none" w:sz="0" w:space="0" w:color="auto"/>
                <w:right w:val="none" w:sz="0" w:space="0" w:color="auto"/>
              </w:divBdr>
            </w:div>
            <w:div w:id="1940678464">
              <w:marLeft w:val="0"/>
              <w:marRight w:val="0"/>
              <w:marTop w:val="0"/>
              <w:marBottom w:val="0"/>
              <w:divBdr>
                <w:top w:val="none" w:sz="0" w:space="0" w:color="auto"/>
                <w:left w:val="none" w:sz="0" w:space="0" w:color="auto"/>
                <w:bottom w:val="none" w:sz="0" w:space="0" w:color="auto"/>
                <w:right w:val="none" w:sz="0" w:space="0" w:color="auto"/>
              </w:divBdr>
            </w:div>
            <w:div w:id="488592264">
              <w:marLeft w:val="0"/>
              <w:marRight w:val="0"/>
              <w:marTop w:val="0"/>
              <w:marBottom w:val="0"/>
              <w:divBdr>
                <w:top w:val="none" w:sz="0" w:space="0" w:color="auto"/>
                <w:left w:val="none" w:sz="0" w:space="0" w:color="auto"/>
                <w:bottom w:val="none" w:sz="0" w:space="0" w:color="auto"/>
                <w:right w:val="none" w:sz="0" w:space="0" w:color="auto"/>
              </w:divBdr>
            </w:div>
            <w:div w:id="948049913">
              <w:marLeft w:val="0"/>
              <w:marRight w:val="0"/>
              <w:marTop w:val="0"/>
              <w:marBottom w:val="0"/>
              <w:divBdr>
                <w:top w:val="none" w:sz="0" w:space="0" w:color="auto"/>
                <w:left w:val="none" w:sz="0" w:space="0" w:color="auto"/>
                <w:bottom w:val="none" w:sz="0" w:space="0" w:color="auto"/>
                <w:right w:val="none" w:sz="0" w:space="0" w:color="auto"/>
              </w:divBdr>
            </w:div>
            <w:div w:id="1246039902">
              <w:marLeft w:val="0"/>
              <w:marRight w:val="0"/>
              <w:marTop w:val="0"/>
              <w:marBottom w:val="0"/>
              <w:divBdr>
                <w:top w:val="none" w:sz="0" w:space="0" w:color="auto"/>
                <w:left w:val="none" w:sz="0" w:space="0" w:color="auto"/>
                <w:bottom w:val="none" w:sz="0" w:space="0" w:color="auto"/>
                <w:right w:val="none" w:sz="0" w:space="0" w:color="auto"/>
              </w:divBdr>
            </w:div>
            <w:div w:id="165638757">
              <w:marLeft w:val="0"/>
              <w:marRight w:val="0"/>
              <w:marTop w:val="0"/>
              <w:marBottom w:val="0"/>
              <w:divBdr>
                <w:top w:val="none" w:sz="0" w:space="0" w:color="auto"/>
                <w:left w:val="none" w:sz="0" w:space="0" w:color="auto"/>
                <w:bottom w:val="none" w:sz="0" w:space="0" w:color="auto"/>
                <w:right w:val="none" w:sz="0" w:space="0" w:color="auto"/>
              </w:divBdr>
            </w:div>
            <w:div w:id="860897900">
              <w:marLeft w:val="0"/>
              <w:marRight w:val="0"/>
              <w:marTop w:val="0"/>
              <w:marBottom w:val="0"/>
              <w:divBdr>
                <w:top w:val="none" w:sz="0" w:space="0" w:color="auto"/>
                <w:left w:val="none" w:sz="0" w:space="0" w:color="auto"/>
                <w:bottom w:val="none" w:sz="0" w:space="0" w:color="auto"/>
                <w:right w:val="none" w:sz="0" w:space="0" w:color="auto"/>
              </w:divBdr>
            </w:div>
            <w:div w:id="905258417">
              <w:marLeft w:val="0"/>
              <w:marRight w:val="0"/>
              <w:marTop w:val="0"/>
              <w:marBottom w:val="0"/>
              <w:divBdr>
                <w:top w:val="none" w:sz="0" w:space="0" w:color="auto"/>
                <w:left w:val="none" w:sz="0" w:space="0" w:color="auto"/>
                <w:bottom w:val="none" w:sz="0" w:space="0" w:color="auto"/>
                <w:right w:val="none" w:sz="0" w:space="0" w:color="auto"/>
              </w:divBdr>
            </w:div>
            <w:div w:id="211501214">
              <w:marLeft w:val="0"/>
              <w:marRight w:val="0"/>
              <w:marTop w:val="0"/>
              <w:marBottom w:val="0"/>
              <w:divBdr>
                <w:top w:val="none" w:sz="0" w:space="0" w:color="auto"/>
                <w:left w:val="none" w:sz="0" w:space="0" w:color="auto"/>
                <w:bottom w:val="none" w:sz="0" w:space="0" w:color="auto"/>
                <w:right w:val="none" w:sz="0" w:space="0" w:color="auto"/>
              </w:divBdr>
            </w:div>
            <w:div w:id="2122216851">
              <w:marLeft w:val="0"/>
              <w:marRight w:val="0"/>
              <w:marTop w:val="0"/>
              <w:marBottom w:val="0"/>
              <w:divBdr>
                <w:top w:val="none" w:sz="0" w:space="0" w:color="auto"/>
                <w:left w:val="none" w:sz="0" w:space="0" w:color="auto"/>
                <w:bottom w:val="none" w:sz="0" w:space="0" w:color="auto"/>
                <w:right w:val="none" w:sz="0" w:space="0" w:color="auto"/>
              </w:divBdr>
            </w:div>
            <w:div w:id="927234605">
              <w:marLeft w:val="0"/>
              <w:marRight w:val="0"/>
              <w:marTop w:val="0"/>
              <w:marBottom w:val="0"/>
              <w:divBdr>
                <w:top w:val="none" w:sz="0" w:space="0" w:color="auto"/>
                <w:left w:val="none" w:sz="0" w:space="0" w:color="auto"/>
                <w:bottom w:val="none" w:sz="0" w:space="0" w:color="auto"/>
                <w:right w:val="none" w:sz="0" w:space="0" w:color="auto"/>
              </w:divBdr>
            </w:div>
            <w:div w:id="922030156">
              <w:marLeft w:val="0"/>
              <w:marRight w:val="0"/>
              <w:marTop w:val="0"/>
              <w:marBottom w:val="0"/>
              <w:divBdr>
                <w:top w:val="none" w:sz="0" w:space="0" w:color="auto"/>
                <w:left w:val="none" w:sz="0" w:space="0" w:color="auto"/>
                <w:bottom w:val="none" w:sz="0" w:space="0" w:color="auto"/>
                <w:right w:val="none" w:sz="0" w:space="0" w:color="auto"/>
              </w:divBdr>
            </w:div>
            <w:div w:id="880244685">
              <w:marLeft w:val="0"/>
              <w:marRight w:val="0"/>
              <w:marTop w:val="0"/>
              <w:marBottom w:val="0"/>
              <w:divBdr>
                <w:top w:val="none" w:sz="0" w:space="0" w:color="auto"/>
                <w:left w:val="none" w:sz="0" w:space="0" w:color="auto"/>
                <w:bottom w:val="none" w:sz="0" w:space="0" w:color="auto"/>
                <w:right w:val="none" w:sz="0" w:space="0" w:color="auto"/>
              </w:divBdr>
            </w:div>
            <w:div w:id="671185156">
              <w:marLeft w:val="0"/>
              <w:marRight w:val="0"/>
              <w:marTop w:val="0"/>
              <w:marBottom w:val="0"/>
              <w:divBdr>
                <w:top w:val="none" w:sz="0" w:space="0" w:color="auto"/>
                <w:left w:val="none" w:sz="0" w:space="0" w:color="auto"/>
                <w:bottom w:val="none" w:sz="0" w:space="0" w:color="auto"/>
                <w:right w:val="none" w:sz="0" w:space="0" w:color="auto"/>
              </w:divBdr>
            </w:div>
            <w:div w:id="1133064686">
              <w:marLeft w:val="0"/>
              <w:marRight w:val="0"/>
              <w:marTop w:val="0"/>
              <w:marBottom w:val="0"/>
              <w:divBdr>
                <w:top w:val="none" w:sz="0" w:space="0" w:color="auto"/>
                <w:left w:val="none" w:sz="0" w:space="0" w:color="auto"/>
                <w:bottom w:val="none" w:sz="0" w:space="0" w:color="auto"/>
                <w:right w:val="none" w:sz="0" w:space="0" w:color="auto"/>
              </w:divBdr>
            </w:div>
            <w:div w:id="105082599">
              <w:marLeft w:val="0"/>
              <w:marRight w:val="0"/>
              <w:marTop w:val="0"/>
              <w:marBottom w:val="0"/>
              <w:divBdr>
                <w:top w:val="none" w:sz="0" w:space="0" w:color="auto"/>
                <w:left w:val="none" w:sz="0" w:space="0" w:color="auto"/>
                <w:bottom w:val="none" w:sz="0" w:space="0" w:color="auto"/>
                <w:right w:val="none" w:sz="0" w:space="0" w:color="auto"/>
              </w:divBdr>
            </w:div>
            <w:div w:id="1091317545">
              <w:marLeft w:val="0"/>
              <w:marRight w:val="0"/>
              <w:marTop w:val="0"/>
              <w:marBottom w:val="0"/>
              <w:divBdr>
                <w:top w:val="none" w:sz="0" w:space="0" w:color="auto"/>
                <w:left w:val="none" w:sz="0" w:space="0" w:color="auto"/>
                <w:bottom w:val="none" w:sz="0" w:space="0" w:color="auto"/>
                <w:right w:val="none" w:sz="0" w:space="0" w:color="auto"/>
              </w:divBdr>
            </w:div>
            <w:div w:id="1332484412">
              <w:marLeft w:val="0"/>
              <w:marRight w:val="0"/>
              <w:marTop w:val="0"/>
              <w:marBottom w:val="0"/>
              <w:divBdr>
                <w:top w:val="none" w:sz="0" w:space="0" w:color="auto"/>
                <w:left w:val="none" w:sz="0" w:space="0" w:color="auto"/>
                <w:bottom w:val="none" w:sz="0" w:space="0" w:color="auto"/>
                <w:right w:val="none" w:sz="0" w:space="0" w:color="auto"/>
              </w:divBdr>
            </w:div>
            <w:div w:id="819466028">
              <w:marLeft w:val="0"/>
              <w:marRight w:val="0"/>
              <w:marTop w:val="0"/>
              <w:marBottom w:val="0"/>
              <w:divBdr>
                <w:top w:val="none" w:sz="0" w:space="0" w:color="auto"/>
                <w:left w:val="none" w:sz="0" w:space="0" w:color="auto"/>
                <w:bottom w:val="none" w:sz="0" w:space="0" w:color="auto"/>
                <w:right w:val="none" w:sz="0" w:space="0" w:color="auto"/>
              </w:divBdr>
            </w:div>
            <w:div w:id="448552908">
              <w:marLeft w:val="0"/>
              <w:marRight w:val="0"/>
              <w:marTop w:val="0"/>
              <w:marBottom w:val="0"/>
              <w:divBdr>
                <w:top w:val="none" w:sz="0" w:space="0" w:color="auto"/>
                <w:left w:val="none" w:sz="0" w:space="0" w:color="auto"/>
                <w:bottom w:val="none" w:sz="0" w:space="0" w:color="auto"/>
                <w:right w:val="none" w:sz="0" w:space="0" w:color="auto"/>
              </w:divBdr>
            </w:div>
            <w:div w:id="1169907426">
              <w:marLeft w:val="0"/>
              <w:marRight w:val="0"/>
              <w:marTop w:val="0"/>
              <w:marBottom w:val="0"/>
              <w:divBdr>
                <w:top w:val="none" w:sz="0" w:space="0" w:color="auto"/>
                <w:left w:val="none" w:sz="0" w:space="0" w:color="auto"/>
                <w:bottom w:val="none" w:sz="0" w:space="0" w:color="auto"/>
                <w:right w:val="none" w:sz="0" w:space="0" w:color="auto"/>
              </w:divBdr>
            </w:div>
            <w:div w:id="375739729">
              <w:marLeft w:val="0"/>
              <w:marRight w:val="0"/>
              <w:marTop w:val="0"/>
              <w:marBottom w:val="0"/>
              <w:divBdr>
                <w:top w:val="none" w:sz="0" w:space="0" w:color="auto"/>
                <w:left w:val="none" w:sz="0" w:space="0" w:color="auto"/>
                <w:bottom w:val="none" w:sz="0" w:space="0" w:color="auto"/>
                <w:right w:val="none" w:sz="0" w:space="0" w:color="auto"/>
              </w:divBdr>
            </w:div>
            <w:div w:id="540167163">
              <w:marLeft w:val="0"/>
              <w:marRight w:val="0"/>
              <w:marTop w:val="0"/>
              <w:marBottom w:val="0"/>
              <w:divBdr>
                <w:top w:val="none" w:sz="0" w:space="0" w:color="auto"/>
                <w:left w:val="none" w:sz="0" w:space="0" w:color="auto"/>
                <w:bottom w:val="none" w:sz="0" w:space="0" w:color="auto"/>
                <w:right w:val="none" w:sz="0" w:space="0" w:color="auto"/>
              </w:divBdr>
            </w:div>
            <w:div w:id="1878422043">
              <w:marLeft w:val="0"/>
              <w:marRight w:val="0"/>
              <w:marTop w:val="0"/>
              <w:marBottom w:val="0"/>
              <w:divBdr>
                <w:top w:val="none" w:sz="0" w:space="0" w:color="auto"/>
                <w:left w:val="none" w:sz="0" w:space="0" w:color="auto"/>
                <w:bottom w:val="none" w:sz="0" w:space="0" w:color="auto"/>
                <w:right w:val="none" w:sz="0" w:space="0" w:color="auto"/>
              </w:divBdr>
            </w:div>
            <w:div w:id="315380898">
              <w:marLeft w:val="0"/>
              <w:marRight w:val="0"/>
              <w:marTop w:val="0"/>
              <w:marBottom w:val="0"/>
              <w:divBdr>
                <w:top w:val="none" w:sz="0" w:space="0" w:color="auto"/>
                <w:left w:val="none" w:sz="0" w:space="0" w:color="auto"/>
                <w:bottom w:val="none" w:sz="0" w:space="0" w:color="auto"/>
                <w:right w:val="none" w:sz="0" w:space="0" w:color="auto"/>
              </w:divBdr>
            </w:div>
            <w:div w:id="1834101181">
              <w:marLeft w:val="0"/>
              <w:marRight w:val="0"/>
              <w:marTop w:val="0"/>
              <w:marBottom w:val="0"/>
              <w:divBdr>
                <w:top w:val="none" w:sz="0" w:space="0" w:color="auto"/>
                <w:left w:val="none" w:sz="0" w:space="0" w:color="auto"/>
                <w:bottom w:val="none" w:sz="0" w:space="0" w:color="auto"/>
                <w:right w:val="none" w:sz="0" w:space="0" w:color="auto"/>
              </w:divBdr>
            </w:div>
            <w:div w:id="1450509914">
              <w:marLeft w:val="0"/>
              <w:marRight w:val="0"/>
              <w:marTop w:val="0"/>
              <w:marBottom w:val="0"/>
              <w:divBdr>
                <w:top w:val="none" w:sz="0" w:space="0" w:color="auto"/>
                <w:left w:val="none" w:sz="0" w:space="0" w:color="auto"/>
                <w:bottom w:val="none" w:sz="0" w:space="0" w:color="auto"/>
                <w:right w:val="none" w:sz="0" w:space="0" w:color="auto"/>
              </w:divBdr>
            </w:div>
            <w:div w:id="834108261">
              <w:marLeft w:val="0"/>
              <w:marRight w:val="0"/>
              <w:marTop w:val="0"/>
              <w:marBottom w:val="0"/>
              <w:divBdr>
                <w:top w:val="none" w:sz="0" w:space="0" w:color="auto"/>
                <w:left w:val="none" w:sz="0" w:space="0" w:color="auto"/>
                <w:bottom w:val="none" w:sz="0" w:space="0" w:color="auto"/>
                <w:right w:val="none" w:sz="0" w:space="0" w:color="auto"/>
              </w:divBdr>
            </w:div>
            <w:div w:id="1997028517">
              <w:marLeft w:val="0"/>
              <w:marRight w:val="0"/>
              <w:marTop w:val="0"/>
              <w:marBottom w:val="0"/>
              <w:divBdr>
                <w:top w:val="none" w:sz="0" w:space="0" w:color="auto"/>
                <w:left w:val="none" w:sz="0" w:space="0" w:color="auto"/>
                <w:bottom w:val="none" w:sz="0" w:space="0" w:color="auto"/>
                <w:right w:val="none" w:sz="0" w:space="0" w:color="auto"/>
              </w:divBdr>
            </w:div>
            <w:div w:id="724716724">
              <w:marLeft w:val="0"/>
              <w:marRight w:val="0"/>
              <w:marTop w:val="0"/>
              <w:marBottom w:val="0"/>
              <w:divBdr>
                <w:top w:val="none" w:sz="0" w:space="0" w:color="auto"/>
                <w:left w:val="none" w:sz="0" w:space="0" w:color="auto"/>
                <w:bottom w:val="none" w:sz="0" w:space="0" w:color="auto"/>
                <w:right w:val="none" w:sz="0" w:space="0" w:color="auto"/>
              </w:divBdr>
            </w:div>
            <w:div w:id="581843111">
              <w:marLeft w:val="0"/>
              <w:marRight w:val="0"/>
              <w:marTop w:val="0"/>
              <w:marBottom w:val="0"/>
              <w:divBdr>
                <w:top w:val="none" w:sz="0" w:space="0" w:color="auto"/>
                <w:left w:val="none" w:sz="0" w:space="0" w:color="auto"/>
                <w:bottom w:val="none" w:sz="0" w:space="0" w:color="auto"/>
                <w:right w:val="none" w:sz="0" w:space="0" w:color="auto"/>
              </w:divBdr>
            </w:div>
            <w:div w:id="2117480087">
              <w:marLeft w:val="0"/>
              <w:marRight w:val="0"/>
              <w:marTop w:val="0"/>
              <w:marBottom w:val="0"/>
              <w:divBdr>
                <w:top w:val="none" w:sz="0" w:space="0" w:color="auto"/>
                <w:left w:val="none" w:sz="0" w:space="0" w:color="auto"/>
                <w:bottom w:val="none" w:sz="0" w:space="0" w:color="auto"/>
                <w:right w:val="none" w:sz="0" w:space="0" w:color="auto"/>
              </w:divBdr>
            </w:div>
            <w:div w:id="1938171819">
              <w:marLeft w:val="0"/>
              <w:marRight w:val="0"/>
              <w:marTop w:val="0"/>
              <w:marBottom w:val="0"/>
              <w:divBdr>
                <w:top w:val="none" w:sz="0" w:space="0" w:color="auto"/>
                <w:left w:val="none" w:sz="0" w:space="0" w:color="auto"/>
                <w:bottom w:val="none" w:sz="0" w:space="0" w:color="auto"/>
                <w:right w:val="none" w:sz="0" w:space="0" w:color="auto"/>
              </w:divBdr>
            </w:div>
            <w:div w:id="1295218085">
              <w:marLeft w:val="0"/>
              <w:marRight w:val="0"/>
              <w:marTop w:val="0"/>
              <w:marBottom w:val="0"/>
              <w:divBdr>
                <w:top w:val="none" w:sz="0" w:space="0" w:color="auto"/>
                <w:left w:val="none" w:sz="0" w:space="0" w:color="auto"/>
                <w:bottom w:val="none" w:sz="0" w:space="0" w:color="auto"/>
                <w:right w:val="none" w:sz="0" w:space="0" w:color="auto"/>
              </w:divBdr>
            </w:div>
            <w:div w:id="1702318954">
              <w:marLeft w:val="0"/>
              <w:marRight w:val="0"/>
              <w:marTop w:val="0"/>
              <w:marBottom w:val="0"/>
              <w:divBdr>
                <w:top w:val="none" w:sz="0" w:space="0" w:color="auto"/>
                <w:left w:val="none" w:sz="0" w:space="0" w:color="auto"/>
                <w:bottom w:val="none" w:sz="0" w:space="0" w:color="auto"/>
                <w:right w:val="none" w:sz="0" w:space="0" w:color="auto"/>
              </w:divBdr>
            </w:div>
            <w:div w:id="414009466">
              <w:marLeft w:val="0"/>
              <w:marRight w:val="0"/>
              <w:marTop w:val="0"/>
              <w:marBottom w:val="0"/>
              <w:divBdr>
                <w:top w:val="none" w:sz="0" w:space="0" w:color="auto"/>
                <w:left w:val="none" w:sz="0" w:space="0" w:color="auto"/>
                <w:bottom w:val="none" w:sz="0" w:space="0" w:color="auto"/>
                <w:right w:val="none" w:sz="0" w:space="0" w:color="auto"/>
              </w:divBdr>
            </w:div>
            <w:div w:id="81150518">
              <w:marLeft w:val="0"/>
              <w:marRight w:val="0"/>
              <w:marTop w:val="0"/>
              <w:marBottom w:val="0"/>
              <w:divBdr>
                <w:top w:val="none" w:sz="0" w:space="0" w:color="auto"/>
                <w:left w:val="none" w:sz="0" w:space="0" w:color="auto"/>
                <w:bottom w:val="none" w:sz="0" w:space="0" w:color="auto"/>
                <w:right w:val="none" w:sz="0" w:space="0" w:color="auto"/>
              </w:divBdr>
            </w:div>
            <w:div w:id="475606764">
              <w:marLeft w:val="0"/>
              <w:marRight w:val="0"/>
              <w:marTop w:val="0"/>
              <w:marBottom w:val="0"/>
              <w:divBdr>
                <w:top w:val="none" w:sz="0" w:space="0" w:color="auto"/>
                <w:left w:val="none" w:sz="0" w:space="0" w:color="auto"/>
                <w:bottom w:val="none" w:sz="0" w:space="0" w:color="auto"/>
                <w:right w:val="none" w:sz="0" w:space="0" w:color="auto"/>
              </w:divBdr>
            </w:div>
            <w:div w:id="564268621">
              <w:marLeft w:val="0"/>
              <w:marRight w:val="0"/>
              <w:marTop w:val="0"/>
              <w:marBottom w:val="0"/>
              <w:divBdr>
                <w:top w:val="none" w:sz="0" w:space="0" w:color="auto"/>
                <w:left w:val="none" w:sz="0" w:space="0" w:color="auto"/>
                <w:bottom w:val="none" w:sz="0" w:space="0" w:color="auto"/>
                <w:right w:val="none" w:sz="0" w:space="0" w:color="auto"/>
              </w:divBdr>
            </w:div>
            <w:div w:id="527916660">
              <w:marLeft w:val="0"/>
              <w:marRight w:val="0"/>
              <w:marTop w:val="0"/>
              <w:marBottom w:val="0"/>
              <w:divBdr>
                <w:top w:val="none" w:sz="0" w:space="0" w:color="auto"/>
                <w:left w:val="none" w:sz="0" w:space="0" w:color="auto"/>
                <w:bottom w:val="none" w:sz="0" w:space="0" w:color="auto"/>
                <w:right w:val="none" w:sz="0" w:space="0" w:color="auto"/>
              </w:divBdr>
            </w:div>
            <w:div w:id="1036005100">
              <w:marLeft w:val="0"/>
              <w:marRight w:val="0"/>
              <w:marTop w:val="0"/>
              <w:marBottom w:val="0"/>
              <w:divBdr>
                <w:top w:val="none" w:sz="0" w:space="0" w:color="auto"/>
                <w:left w:val="none" w:sz="0" w:space="0" w:color="auto"/>
                <w:bottom w:val="none" w:sz="0" w:space="0" w:color="auto"/>
                <w:right w:val="none" w:sz="0" w:space="0" w:color="auto"/>
              </w:divBdr>
            </w:div>
            <w:div w:id="640501925">
              <w:marLeft w:val="0"/>
              <w:marRight w:val="0"/>
              <w:marTop w:val="0"/>
              <w:marBottom w:val="0"/>
              <w:divBdr>
                <w:top w:val="none" w:sz="0" w:space="0" w:color="auto"/>
                <w:left w:val="none" w:sz="0" w:space="0" w:color="auto"/>
                <w:bottom w:val="none" w:sz="0" w:space="0" w:color="auto"/>
                <w:right w:val="none" w:sz="0" w:space="0" w:color="auto"/>
              </w:divBdr>
            </w:div>
            <w:div w:id="1991252534">
              <w:marLeft w:val="0"/>
              <w:marRight w:val="0"/>
              <w:marTop w:val="0"/>
              <w:marBottom w:val="0"/>
              <w:divBdr>
                <w:top w:val="none" w:sz="0" w:space="0" w:color="auto"/>
                <w:left w:val="none" w:sz="0" w:space="0" w:color="auto"/>
                <w:bottom w:val="none" w:sz="0" w:space="0" w:color="auto"/>
                <w:right w:val="none" w:sz="0" w:space="0" w:color="auto"/>
              </w:divBdr>
            </w:div>
            <w:div w:id="492837378">
              <w:marLeft w:val="0"/>
              <w:marRight w:val="0"/>
              <w:marTop w:val="0"/>
              <w:marBottom w:val="0"/>
              <w:divBdr>
                <w:top w:val="none" w:sz="0" w:space="0" w:color="auto"/>
                <w:left w:val="none" w:sz="0" w:space="0" w:color="auto"/>
                <w:bottom w:val="none" w:sz="0" w:space="0" w:color="auto"/>
                <w:right w:val="none" w:sz="0" w:space="0" w:color="auto"/>
              </w:divBdr>
            </w:div>
            <w:div w:id="1626889187">
              <w:marLeft w:val="0"/>
              <w:marRight w:val="0"/>
              <w:marTop w:val="0"/>
              <w:marBottom w:val="0"/>
              <w:divBdr>
                <w:top w:val="none" w:sz="0" w:space="0" w:color="auto"/>
                <w:left w:val="none" w:sz="0" w:space="0" w:color="auto"/>
                <w:bottom w:val="none" w:sz="0" w:space="0" w:color="auto"/>
                <w:right w:val="none" w:sz="0" w:space="0" w:color="auto"/>
              </w:divBdr>
            </w:div>
            <w:div w:id="1000817286">
              <w:marLeft w:val="0"/>
              <w:marRight w:val="0"/>
              <w:marTop w:val="0"/>
              <w:marBottom w:val="0"/>
              <w:divBdr>
                <w:top w:val="none" w:sz="0" w:space="0" w:color="auto"/>
                <w:left w:val="none" w:sz="0" w:space="0" w:color="auto"/>
                <w:bottom w:val="none" w:sz="0" w:space="0" w:color="auto"/>
                <w:right w:val="none" w:sz="0" w:space="0" w:color="auto"/>
              </w:divBdr>
            </w:div>
            <w:div w:id="925262457">
              <w:marLeft w:val="0"/>
              <w:marRight w:val="0"/>
              <w:marTop w:val="0"/>
              <w:marBottom w:val="0"/>
              <w:divBdr>
                <w:top w:val="none" w:sz="0" w:space="0" w:color="auto"/>
                <w:left w:val="none" w:sz="0" w:space="0" w:color="auto"/>
                <w:bottom w:val="none" w:sz="0" w:space="0" w:color="auto"/>
                <w:right w:val="none" w:sz="0" w:space="0" w:color="auto"/>
              </w:divBdr>
            </w:div>
            <w:div w:id="1377000393">
              <w:marLeft w:val="0"/>
              <w:marRight w:val="0"/>
              <w:marTop w:val="0"/>
              <w:marBottom w:val="0"/>
              <w:divBdr>
                <w:top w:val="none" w:sz="0" w:space="0" w:color="auto"/>
                <w:left w:val="none" w:sz="0" w:space="0" w:color="auto"/>
                <w:bottom w:val="none" w:sz="0" w:space="0" w:color="auto"/>
                <w:right w:val="none" w:sz="0" w:space="0" w:color="auto"/>
              </w:divBdr>
            </w:div>
            <w:div w:id="1356349848">
              <w:marLeft w:val="0"/>
              <w:marRight w:val="0"/>
              <w:marTop w:val="0"/>
              <w:marBottom w:val="0"/>
              <w:divBdr>
                <w:top w:val="none" w:sz="0" w:space="0" w:color="auto"/>
                <w:left w:val="none" w:sz="0" w:space="0" w:color="auto"/>
                <w:bottom w:val="none" w:sz="0" w:space="0" w:color="auto"/>
                <w:right w:val="none" w:sz="0" w:space="0" w:color="auto"/>
              </w:divBdr>
            </w:div>
            <w:div w:id="58133636">
              <w:marLeft w:val="0"/>
              <w:marRight w:val="0"/>
              <w:marTop w:val="0"/>
              <w:marBottom w:val="0"/>
              <w:divBdr>
                <w:top w:val="none" w:sz="0" w:space="0" w:color="auto"/>
                <w:left w:val="none" w:sz="0" w:space="0" w:color="auto"/>
                <w:bottom w:val="none" w:sz="0" w:space="0" w:color="auto"/>
                <w:right w:val="none" w:sz="0" w:space="0" w:color="auto"/>
              </w:divBdr>
            </w:div>
            <w:div w:id="515459055">
              <w:marLeft w:val="0"/>
              <w:marRight w:val="0"/>
              <w:marTop w:val="0"/>
              <w:marBottom w:val="0"/>
              <w:divBdr>
                <w:top w:val="none" w:sz="0" w:space="0" w:color="auto"/>
                <w:left w:val="none" w:sz="0" w:space="0" w:color="auto"/>
                <w:bottom w:val="none" w:sz="0" w:space="0" w:color="auto"/>
                <w:right w:val="none" w:sz="0" w:space="0" w:color="auto"/>
              </w:divBdr>
            </w:div>
            <w:div w:id="838812918">
              <w:marLeft w:val="0"/>
              <w:marRight w:val="0"/>
              <w:marTop w:val="0"/>
              <w:marBottom w:val="0"/>
              <w:divBdr>
                <w:top w:val="none" w:sz="0" w:space="0" w:color="auto"/>
                <w:left w:val="none" w:sz="0" w:space="0" w:color="auto"/>
                <w:bottom w:val="none" w:sz="0" w:space="0" w:color="auto"/>
                <w:right w:val="none" w:sz="0" w:space="0" w:color="auto"/>
              </w:divBdr>
            </w:div>
            <w:div w:id="525827011">
              <w:marLeft w:val="0"/>
              <w:marRight w:val="0"/>
              <w:marTop w:val="0"/>
              <w:marBottom w:val="0"/>
              <w:divBdr>
                <w:top w:val="none" w:sz="0" w:space="0" w:color="auto"/>
                <w:left w:val="none" w:sz="0" w:space="0" w:color="auto"/>
                <w:bottom w:val="none" w:sz="0" w:space="0" w:color="auto"/>
                <w:right w:val="none" w:sz="0" w:space="0" w:color="auto"/>
              </w:divBdr>
            </w:div>
            <w:div w:id="106849362">
              <w:marLeft w:val="0"/>
              <w:marRight w:val="0"/>
              <w:marTop w:val="0"/>
              <w:marBottom w:val="0"/>
              <w:divBdr>
                <w:top w:val="none" w:sz="0" w:space="0" w:color="auto"/>
                <w:left w:val="none" w:sz="0" w:space="0" w:color="auto"/>
                <w:bottom w:val="none" w:sz="0" w:space="0" w:color="auto"/>
                <w:right w:val="none" w:sz="0" w:space="0" w:color="auto"/>
              </w:divBdr>
            </w:div>
            <w:div w:id="1434209365">
              <w:marLeft w:val="0"/>
              <w:marRight w:val="0"/>
              <w:marTop w:val="0"/>
              <w:marBottom w:val="0"/>
              <w:divBdr>
                <w:top w:val="none" w:sz="0" w:space="0" w:color="auto"/>
                <w:left w:val="none" w:sz="0" w:space="0" w:color="auto"/>
                <w:bottom w:val="none" w:sz="0" w:space="0" w:color="auto"/>
                <w:right w:val="none" w:sz="0" w:space="0" w:color="auto"/>
              </w:divBdr>
            </w:div>
            <w:div w:id="1847866538">
              <w:marLeft w:val="0"/>
              <w:marRight w:val="0"/>
              <w:marTop w:val="0"/>
              <w:marBottom w:val="0"/>
              <w:divBdr>
                <w:top w:val="none" w:sz="0" w:space="0" w:color="auto"/>
                <w:left w:val="none" w:sz="0" w:space="0" w:color="auto"/>
                <w:bottom w:val="none" w:sz="0" w:space="0" w:color="auto"/>
                <w:right w:val="none" w:sz="0" w:space="0" w:color="auto"/>
              </w:divBdr>
            </w:div>
            <w:div w:id="2090732884">
              <w:marLeft w:val="0"/>
              <w:marRight w:val="0"/>
              <w:marTop w:val="0"/>
              <w:marBottom w:val="0"/>
              <w:divBdr>
                <w:top w:val="none" w:sz="0" w:space="0" w:color="auto"/>
                <w:left w:val="none" w:sz="0" w:space="0" w:color="auto"/>
                <w:bottom w:val="none" w:sz="0" w:space="0" w:color="auto"/>
                <w:right w:val="none" w:sz="0" w:space="0" w:color="auto"/>
              </w:divBdr>
            </w:div>
            <w:div w:id="1278415041">
              <w:marLeft w:val="0"/>
              <w:marRight w:val="0"/>
              <w:marTop w:val="0"/>
              <w:marBottom w:val="0"/>
              <w:divBdr>
                <w:top w:val="none" w:sz="0" w:space="0" w:color="auto"/>
                <w:left w:val="none" w:sz="0" w:space="0" w:color="auto"/>
                <w:bottom w:val="none" w:sz="0" w:space="0" w:color="auto"/>
                <w:right w:val="none" w:sz="0" w:space="0" w:color="auto"/>
              </w:divBdr>
            </w:div>
            <w:div w:id="1370957009">
              <w:marLeft w:val="0"/>
              <w:marRight w:val="0"/>
              <w:marTop w:val="0"/>
              <w:marBottom w:val="0"/>
              <w:divBdr>
                <w:top w:val="none" w:sz="0" w:space="0" w:color="auto"/>
                <w:left w:val="none" w:sz="0" w:space="0" w:color="auto"/>
                <w:bottom w:val="none" w:sz="0" w:space="0" w:color="auto"/>
                <w:right w:val="none" w:sz="0" w:space="0" w:color="auto"/>
              </w:divBdr>
            </w:div>
            <w:div w:id="1973319751">
              <w:marLeft w:val="0"/>
              <w:marRight w:val="0"/>
              <w:marTop w:val="0"/>
              <w:marBottom w:val="0"/>
              <w:divBdr>
                <w:top w:val="none" w:sz="0" w:space="0" w:color="auto"/>
                <w:left w:val="none" w:sz="0" w:space="0" w:color="auto"/>
                <w:bottom w:val="none" w:sz="0" w:space="0" w:color="auto"/>
                <w:right w:val="none" w:sz="0" w:space="0" w:color="auto"/>
              </w:divBdr>
            </w:div>
            <w:div w:id="1425033653">
              <w:marLeft w:val="0"/>
              <w:marRight w:val="0"/>
              <w:marTop w:val="0"/>
              <w:marBottom w:val="0"/>
              <w:divBdr>
                <w:top w:val="none" w:sz="0" w:space="0" w:color="auto"/>
                <w:left w:val="none" w:sz="0" w:space="0" w:color="auto"/>
                <w:bottom w:val="none" w:sz="0" w:space="0" w:color="auto"/>
                <w:right w:val="none" w:sz="0" w:space="0" w:color="auto"/>
              </w:divBdr>
            </w:div>
            <w:div w:id="802237147">
              <w:marLeft w:val="0"/>
              <w:marRight w:val="0"/>
              <w:marTop w:val="0"/>
              <w:marBottom w:val="0"/>
              <w:divBdr>
                <w:top w:val="none" w:sz="0" w:space="0" w:color="auto"/>
                <w:left w:val="none" w:sz="0" w:space="0" w:color="auto"/>
                <w:bottom w:val="none" w:sz="0" w:space="0" w:color="auto"/>
                <w:right w:val="none" w:sz="0" w:space="0" w:color="auto"/>
              </w:divBdr>
            </w:div>
            <w:div w:id="979846646">
              <w:marLeft w:val="0"/>
              <w:marRight w:val="0"/>
              <w:marTop w:val="0"/>
              <w:marBottom w:val="0"/>
              <w:divBdr>
                <w:top w:val="none" w:sz="0" w:space="0" w:color="auto"/>
                <w:left w:val="none" w:sz="0" w:space="0" w:color="auto"/>
                <w:bottom w:val="none" w:sz="0" w:space="0" w:color="auto"/>
                <w:right w:val="none" w:sz="0" w:space="0" w:color="auto"/>
              </w:divBdr>
            </w:div>
            <w:div w:id="55858829">
              <w:marLeft w:val="0"/>
              <w:marRight w:val="0"/>
              <w:marTop w:val="0"/>
              <w:marBottom w:val="0"/>
              <w:divBdr>
                <w:top w:val="none" w:sz="0" w:space="0" w:color="auto"/>
                <w:left w:val="none" w:sz="0" w:space="0" w:color="auto"/>
                <w:bottom w:val="none" w:sz="0" w:space="0" w:color="auto"/>
                <w:right w:val="none" w:sz="0" w:space="0" w:color="auto"/>
              </w:divBdr>
            </w:div>
            <w:div w:id="184099467">
              <w:marLeft w:val="0"/>
              <w:marRight w:val="0"/>
              <w:marTop w:val="0"/>
              <w:marBottom w:val="0"/>
              <w:divBdr>
                <w:top w:val="none" w:sz="0" w:space="0" w:color="auto"/>
                <w:left w:val="none" w:sz="0" w:space="0" w:color="auto"/>
                <w:bottom w:val="none" w:sz="0" w:space="0" w:color="auto"/>
                <w:right w:val="none" w:sz="0" w:space="0" w:color="auto"/>
              </w:divBdr>
            </w:div>
            <w:div w:id="913009828">
              <w:marLeft w:val="0"/>
              <w:marRight w:val="0"/>
              <w:marTop w:val="0"/>
              <w:marBottom w:val="0"/>
              <w:divBdr>
                <w:top w:val="none" w:sz="0" w:space="0" w:color="auto"/>
                <w:left w:val="none" w:sz="0" w:space="0" w:color="auto"/>
                <w:bottom w:val="none" w:sz="0" w:space="0" w:color="auto"/>
                <w:right w:val="none" w:sz="0" w:space="0" w:color="auto"/>
              </w:divBdr>
            </w:div>
            <w:div w:id="1878933991">
              <w:marLeft w:val="0"/>
              <w:marRight w:val="0"/>
              <w:marTop w:val="0"/>
              <w:marBottom w:val="0"/>
              <w:divBdr>
                <w:top w:val="none" w:sz="0" w:space="0" w:color="auto"/>
                <w:left w:val="none" w:sz="0" w:space="0" w:color="auto"/>
                <w:bottom w:val="none" w:sz="0" w:space="0" w:color="auto"/>
                <w:right w:val="none" w:sz="0" w:space="0" w:color="auto"/>
              </w:divBdr>
            </w:div>
            <w:div w:id="1301494031">
              <w:marLeft w:val="0"/>
              <w:marRight w:val="0"/>
              <w:marTop w:val="0"/>
              <w:marBottom w:val="0"/>
              <w:divBdr>
                <w:top w:val="none" w:sz="0" w:space="0" w:color="auto"/>
                <w:left w:val="none" w:sz="0" w:space="0" w:color="auto"/>
                <w:bottom w:val="none" w:sz="0" w:space="0" w:color="auto"/>
                <w:right w:val="none" w:sz="0" w:space="0" w:color="auto"/>
              </w:divBdr>
            </w:div>
            <w:div w:id="546264367">
              <w:marLeft w:val="0"/>
              <w:marRight w:val="0"/>
              <w:marTop w:val="0"/>
              <w:marBottom w:val="0"/>
              <w:divBdr>
                <w:top w:val="none" w:sz="0" w:space="0" w:color="auto"/>
                <w:left w:val="none" w:sz="0" w:space="0" w:color="auto"/>
                <w:bottom w:val="none" w:sz="0" w:space="0" w:color="auto"/>
                <w:right w:val="none" w:sz="0" w:space="0" w:color="auto"/>
              </w:divBdr>
            </w:div>
            <w:div w:id="89588356">
              <w:marLeft w:val="0"/>
              <w:marRight w:val="0"/>
              <w:marTop w:val="0"/>
              <w:marBottom w:val="0"/>
              <w:divBdr>
                <w:top w:val="none" w:sz="0" w:space="0" w:color="auto"/>
                <w:left w:val="none" w:sz="0" w:space="0" w:color="auto"/>
                <w:bottom w:val="none" w:sz="0" w:space="0" w:color="auto"/>
                <w:right w:val="none" w:sz="0" w:space="0" w:color="auto"/>
              </w:divBdr>
            </w:div>
            <w:div w:id="45229558">
              <w:marLeft w:val="0"/>
              <w:marRight w:val="0"/>
              <w:marTop w:val="0"/>
              <w:marBottom w:val="0"/>
              <w:divBdr>
                <w:top w:val="none" w:sz="0" w:space="0" w:color="auto"/>
                <w:left w:val="none" w:sz="0" w:space="0" w:color="auto"/>
                <w:bottom w:val="none" w:sz="0" w:space="0" w:color="auto"/>
                <w:right w:val="none" w:sz="0" w:space="0" w:color="auto"/>
              </w:divBdr>
            </w:div>
            <w:div w:id="1646664790">
              <w:marLeft w:val="0"/>
              <w:marRight w:val="0"/>
              <w:marTop w:val="0"/>
              <w:marBottom w:val="0"/>
              <w:divBdr>
                <w:top w:val="none" w:sz="0" w:space="0" w:color="auto"/>
                <w:left w:val="none" w:sz="0" w:space="0" w:color="auto"/>
                <w:bottom w:val="none" w:sz="0" w:space="0" w:color="auto"/>
                <w:right w:val="none" w:sz="0" w:space="0" w:color="auto"/>
              </w:divBdr>
            </w:div>
            <w:div w:id="5353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6780">
      <w:bodyDiv w:val="1"/>
      <w:marLeft w:val="0"/>
      <w:marRight w:val="0"/>
      <w:marTop w:val="0"/>
      <w:marBottom w:val="0"/>
      <w:divBdr>
        <w:top w:val="none" w:sz="0" w:space="0" w:color="auto"/>
        <w:left w:val="none" w:sz="0" w:space="0" w:color="auto"/>
        <w:bottom w:val="none" w:sz="0" w:space="0" w:color="auto"/>
        <w:right w:val="none" w:sz="0" w:space="0" w:color="auto"/>
      </w:divBdr>
    </w:div>
    <w:div w:id="132212811">
      <w:bodyDiv w:val="1"/>
      <w:marLeft w:val="0"/>
      <w:marRight w:val="0"/>
      <w:marTop w:val="0"/>
      <w:marBottom w:val="0"/>
      <w:divBdr>
        <w:top w:val="none" w:sz="0" w:space="0" w:color="auto"/>
        <w:left w:val="none" w:sz="0" w:space="0" w:color="auto"/>
        <w:bottom w:val="none" w:sz="0" w:space="0" w:color="auto"/>
        <w:right w:val="none" w:sz="0" w:space="0" w:color="auto"/>
      </w:divBdr>
    </w:div>
    <w:div w:id="138352848">
      <w:bodyDiv w:val="1"/>
      <w:marLeft w:val="0"/>
      <w:marRight w:val="0"/>
      <w:marTop w:val="0"/>
      <w:marBottom w:val="0"/>
      <w:divBdr>
        <w:top w:val="none" w:sz="0" w:space="0" w:color="auto"/>
        <w:left w:val="none" w:sz="0" w:space="0" w:color="auto"/>
        <w:bottom w:val="none" w:sz="0" w:space="0" w:color="auto"/>
        <w:right w:val="none" w:sz="0" w:space="0" w:color="auto"/>
      </w:divBdr>
    </w:div>
    <w:div w:id="142739069">
      <w:bodyDiv w:val="1"/>
      <w:marLeft w:val="0"/>
      <w:marRight w:val="0"/>
      <w:marTop w:val="0"/>
      <w:marBottom w:val="0"/>
      <w:divBdr>
        <w:top w:val="none" w:sz="0" w:space="0" w:color="auto"/>
        <w:left w:val="none" w:sz="0" w:space="0" w:color="auto"/>
        <w:bottom w:val="none" w:sz="0" w:space="0" w:color="auto"/>
        <w:right w:val="none" w:sz="0" w:space="0" w:color="auto"/>
      </w:divBdr>
    </w:div>
    <w:div w:id="146433550">
      <w:bodyDiv w:val="1"/>
      <w:marLeft w:val="0"/>
      <w:marRight w:val="0"/>
      <w:marTop w:val="0"/>
      <w:marBottom w:val="0"/>
      <w:divBdr>
        <w:top w:val="none" w:sz="0" w:space="0" w:color="auto"/>
        <w:left w:val="none" w:sz="0" w:space="0" w:color="auto"/>
        <w:bottom w:val="none" w:sz="0" w:space="0" w:color="auto"/>
        <w:right w:val="none" w:sz="0" w:space="0" w:color="auto"/>
      </w:divBdr>
    </w:div>
    <w:div w:id="151063197">
      <w:bodyDiv w:val="1"/>
      <w:marLeft w:val="0"/>
      <w:marRight w:val="0"/>
      <w:marTop w:val="0"/>
      <w:marBottom w:val="0"/>
      <w:divBdr>
        <w:top w:val="none" w:sz="0" w:space="0" w:color="auto"/>
        <w:left w:val="none" w:sz="0" w:space="0" w:color="auto"/>
        <w:bottom w:val="none" w:sz="0" w:space="0" w:color="auto"/>
        <w:right w:val="none" w:sz="0" w:space="0" w:color="auto"/>
      </w:divBdr>
    </w:div>
    <w:div w:id="152138119">
      <w:bodyDiv w:val="1"/>
      <w:marLeft w:val="0"/>
      <w:marRight w:val="0"/>
      <w:marTop w:val="0"/>
      <w:marBottom w:val="0"/>
      <w:divBdr>
        <w:top w:val="none" w:sz="0" w:space="0" w:color="auto"/>
        <w:left w:val="none" w:sz="0" w:space="0" w:color="auto"/>
        <w:bottom w:val="none" w:sz="0" w:space="0" w:color="auto"/>
        <w:right w:val="none" w:sz="0" w:space="0" w:color="auto"/>
      </w:divBdr>
    </w:div>
    <w:div w:id="162626314">
      <w:bodyDiv w:val="1"/>
      <w:marLeft w:val="0"/>
      <w:marRight w:val="0"/>
      <w:marTop w:val="0"/>
      <w:marBottom w:val="0"/>
      <w:divBdr>
        <w:top w:val="none" w:sz="0" w:space="0" w:color="auto"/>
        <w:left w:val="none" w:sz="0" w:space="0" w:color="auto"/>
        <w:bottom w:val="none" w:sz="0" w:space="0" w:color="auto"/>
        <w:right w:val="none" w:sz="0" w:space="0" w:color="auto"/>
      </w:divBdr>
    </w:div>
    <w:div w:id="163325841">
      <w:bodyDiv w:val="1"/>
      <w:marLeft w:val="0"/>
      <w:marRight w:val="0"/>
      <w:marTop w:val="0"/>
      <w:marBottom w:val="0"/>
      <w:divBdr>
        <w:top w:val="none" w:sz="0" w:space="0" w:color="auto"/>
        <w:left w:val="none" w:sz="0" w:space="0" w:color="auto"/>
        <w:bottom w:val="none" w:sz="0" w:space="0" w:color="auto"/>
        <w:right w:val="none" w:sz="0" w:space="0" w:color="auto"/>
      </w:divBdr>
    </w:div>
    <w:div w:id="185608084">
      <w:bodyDiv w:val="1"/>
      <w:marLeft w:val="0"/>
      <w:marRight w:val="0"/>
      <w:marTop w:val="0"/>
      <w:marBottom w:val="0"/>
      <w:divBdr>
        <w:top w:val="none" w:sz="0" w:space="0" w:color="auto"/>
        <w:left w:val="none" w:sz="0" w:space="0" w:color="auto"/>
        <w:bottom w:val="none" w:sz="0" w:space="0" w:color="auto"/>
        <w:right w:val="none" w:sz="0" w:space="0" w:color="auto"/>
      </w:divBdr>
    </w:div>
    <w:div w:id="196547956">
      <w:bodyDiv w:val="1"/>
      <w:marLeft w:val="0"/>
      <w:marRight w:val="0"/>
      <w:marTop w:val="0"/>
      <w:marBottom w:val="0"/>
      <w:divBdr>
        <w:top w:val="none" w:sz="0" w:space="0" w:color="auto"/>
        <w:left w:val="none" w:sz="0" w:space="0" w:color="auto"/>
        <w:bottom w:val="none" w:sz="0" w:space="0" w:color="auto"/>
        <w:right w:val="none" w:sz="0" w:space="0" w:color="auto"/>
      </w:divBdr>
    </w:div>
    <w:div w:id="205683618">
      <w:bodyDiv w:val="1"/>
      <w:marLeft w:val="0"/>
      <w:marRight w:val="0"/>
      <w:marTop w:val="0"/>
      <w:marBottom w:val="0"/>
      <w:divBdr>
        <w:top w:val="none" w:sz="0" w:space="0" w:color="auto"/>
        <w:left w:val="none" w:sz="0" w:space="0" w:color="auto"/>
        <w:bottom w:val="none" w:sz="0" w:space="0" w:color="auto"/>
        <w:right w:val="none" w:sz="0" w:space="0" w:color="auto"/>
      </w:divBdr>
    </w:div>
    <w:div w:id="217982052">
      <w:bodyDiv w:val="1"/>
      <w:marLeft w:val="0"/>
      <w:marRight w:val="0"/>
      <w:marTop w:val="0"/>
      <w:marBottom w:val="0"/>
      <w:divBdr>
        <w:top w:val="none" w:sz="0" w:space="0" w:color="auto"/>
        <w:left w:val="none" w:sz="0" w:space="0" w:color="auto"/>
        <w:bottom w:val="none" w:sz="0" w:space="0" w:color="auto"/>
        <w:right w:val="none" w:sz="0" w:space="0" w:color="auto"/>
      </w:divBdr>
    </w:div>
    <w:div w:id="223444039">
      <w:bodyDiv w:val="1"/>
      <w:marLeft w:val="0"/>
      <w:marRight w:val="0"/>
      <w:marTop w:val="0"/>
      <w:marBottom w:val="0"/>
      <w:divBdr>
        <w:top w:val="none" w:sz="0" w:space="0" w:color="auto"/>
        <w:left w:val="none" w:sz="0" w:space="0" w:color="auto"/>
        <w:bottom w:val="none" w:sz="0" w:space="0" w:color="auto"/>
        <w:right w:val="none" w:sz="0" w:space="0" w:color="auto"/>
      </w:divBdr>
    </w:div>
    <w:div w:id="228998348">
      <w:bodyDiv w:val="1"/>
      <w:marLeft w:val="0"/>
      <w:marRight w:val="0"/>
      <w:marTop w:val="0"/>
      <w:marBottom w:val="0"/>
      <w:divBdr>
        <w:top w:val="none" w:sz="0" w:space="0" w:color="auto"/>
        <w:left w:val="none" w:sz="0" w:space="0" w:color="auto"/>
        <w:bottom w:val="none" w:sz="0" w:space="0" w:color="auto"/>
        <w:right w:val="none" w:sz="0" w:space="0" w:color="auto"/>
      </w:divBdr>
    </w:div>
    <w:div w:id="233703093">
      <w:bodyDiv w:val="1"/>
      <w:marLeft w:val="0"/>
      <w:marRight w:val="0"/>
      <w:marTop w:val="0"/>
      <w:marBottom w:val="0"/>
      <w:divBdr>
        <w:top w:val="none" w:sz="0" w:space="0" w:color="auto"/>
        <w:left w:val="none" w:sz="0" w:space="0" w:color="auto"/>
        <w:bottom w:val="none" w:sz="0" w:space="0" w:color="auto"/>
        <w:right w:val="none" w:sz="0" w:space="0" w:color="auto"/>
      </w:divBdr>
    </w:div>
    <w:div w:id="249655747">
      <w:bodyDiv w:val="1"/>
      <w:marLeft w:val="0"/>
      <w:marRight w:val="0"/>
      <w:marTop w:val="0"/>
      <w:marBottom w:val="0"/>
      <w:divBdr>
        <w:top w:val="none" w:sz="0" w:space="0" w:color="auto"/>
        <w:left w:val="none" w:sz="0" w:space="0" w:color="auto"/>
        <w:bottom w:val="none" w:sz="0" w:space="0" w:color="auto"/>
        <w:right w:val="none" w:sz="0" w:space="0" w:color="auto"/>
      </w:divBdr>
    </w:div>
    <w:div w:id="263608856">
      <w:bodyDiv w:val="1"/>
      <w:marLeft w:val="0"/>
      <w:marRight w:val="0"/>
      <w:marTop w:val="0"/>
      <w:marBottom w:val="0"/>
      <w:divBdr>
        <w:top w:val="none" w:sz="0" w:space="0" w:color="auto"/>
        <w:left w:val="none" w:sz="0" w:space="0" w:color="auto"/>
        <w:bottom w:val="none" w:sz="0" w:space="0" w:color="auto"/>
        <w:right w:val="none" w:sz="0" w:space="0" w:color="auto"/>
      </w:divBdr>
    </w:div>
    <w:div w:id="270477027">
      <w:bodyDiv w:val="1"/>
      <w:marLeft w:val="0"/>
      <w:marRight w:val="0"/>
      <w:marTop w:val="0"/>
      <w:marBottom w:val="0"/>
      <w:divBdr>
        <w:top w:val="none" w:sz="0" w:space="0" w:color="auto"/>
        <w:left w:val="none" w:sz="0" w:space="0" w:color="auto"/>
        <w:bottom w:val="none" w:sz="0" w:space="0" w:color="auto"/>
        <w:right w:val="none" w:sz="0" w:space="0" w:color="auto"/>
      </w:divBdr>
    </w:div>
    <w:div w:id="274026412">
      <w:bodyDiv w:val="1"/>
      <w:marLeft w:val="0"/>
      <w:marRight w:val="0"/>
      <w:marTop w:val="0"/>
      <w:marBottom w:val="0"/>
      <w:divBdr>
        <w:top w:val="none" w:sz="0" w:space="0" w:color="auto"/>
        <w:left w:val="none" w:sz="0" w:space="0" w:color="auto"/>
        <w:bottom w:val="none" w:sz="0" w:space="0" w:color="auto"/>
        <w:right w:val="none" w:sz="0" w:space="0" w:color="auto"/>
      </w:divBdr>
    </w:div>
    <w:div w:id="283080203">
      <w:bodyDiv w:val="1"/>
      <w:marLeft w:val="0"/>
      <w:marRight w:val="0"/>
      <w:marTop w:val="0"/>
      <w:marBottom w:val="0"/>
      <w:divBdr>
        <w:top w:val="none" w:sz="0" w:space="0" w:color="auto"/>
        <w:left w:val="none" w:sz="0" w:space="0" w:color="auto"/>
        <w:bottom w:val="none" w:sz="0" w:space="0" w:color="auto"/>
        <w:right w:val="none" w:sz="0" w:space="0" w:color="auto"/>
      </w:divBdr>
    </w:div>
    <w:div w:id="295912679">
      <w:bodyDiv w:val="1"/>
      <w:marLeft w:val="0"/>
      <w:marRight w:val="0"/>
      <w:marTop w:val="0"/>
      <w:marBottom w:val="0"/>
      <w:divBdr>
        <w:top w:val="none" w:sz="0" w:space="0" w:color="auto"/>
        <w:left w:val="none" w:sz="0" w:space="0" w:color="auto"/>
        <w:bottom w:val="none" w:sz="0" w:space="0" w:color="auto"/>
        <w:right w:val="none" w:sz="0" w:space="0" w:color="auto"/>
      </w:divBdr>
    </w:div>
    <w:div w:id="373576774">
      <w:bodyDiv w:val="1"/>
      <w:marLeft w:val="0"/>
      <w:marRight w:val="0"/>
      <w:marTop w:val="0"/>
      <w:marBottom w:val="0"/>
      <w:divBdr>
        <w:top w:val="none" w:sz="0" w:space="0" w:color="auto"/>
        <w:left w:val="none" w:sz="0" w:space="0" w:color="auto"/>
        <w:bottom w:val="none" w:sz="0" w:space="0" w:color="auto"/>
        <w:right w:val="none" w:sz="0" w:space="0" w:color="auto"/>
      </w:divBdr>
    </w:div>
    <w:div w:id="379401160">
      <w:bodyDiv w:val="1"/>
      <w:marLeft w:val="0"/>
      <w:marRight w:val="0"/>
      <w:marTop w:val="0"/>
      <w:marBottom w:val="0"/>
      <w:divBdr>
        <w:top w:val="none" w:sz="0" w:space="0" w:color="auto"/>
        <w:left w:val="none" w:sz="0" w:space="0" w:color="auto"/>
        <w:bottom w:val="none" w:sz="0" w:space="0" w:color="auto"/>
        <w:right w:val="none" w:sz="0" w:space="0" w:color="auto"/>
      </w:divBdr>
    </w:div>
    <w:div w:id="411506649">
      <w:bodyDiv w:val="1"/>
      <w:marLeft w:val="0"/>
      <w:marRight w:val="0"/>
      <w:marTop w:val="0"/>
      <w:marBottom w:val="0"/>
      <w:divBdr>
        <w:top w:val="none" w:sz="0" w:space="0" w:color="auto"/>
        <w:left w:val="none" w:sz="0" w:space="0" w:color="auto"/>
        <w:bottom w:val="none" w:sz="0" w:space="0" w:color="auto"/>
        <w:right w:val="none" w:sz="0" w:space="0" w:color="auto"/>
      </w:divBdr>
    </w:div>
    <w:div w:id="426001810">
      <w:bodyDiv w:val="1"/>
      <w:marLeft w:val="0"/>
      <w:marRight w:val="0"/>
      <w:marTop w:val="0"/>
      <w:marBottom w:val="0"/>
      <w:divBdr>
        <w:top w:val="none" w:sz="0" w:space="0" w:color="auto"/>
        <w:left w:val="none" w:sz="0" w:space="0" w:color="auto"/>
        <w:bottom w:val="none" w:sz="0" w:space="0" w:color="auto"/>
        <w:right w:val="none" w:sz="0" w:space="0" w:color="auto"/>
      </w:divBdr>
    </w:div>
    <w:div w:id="441538886">
      <w:bodyDiv w:val="1"/>
      <w:marLeft w:val="0"/>
      <w:marRight w:val="0"/>
      <w:marTop w:val="0"/>
      <w:marBottom w:val="0"/>
      <w:divBdr>
        <w:top w:val="none" w:sz="0" w:space="0" w:color="auto"/>
        <w:left w:val="none" w:sz="0" w:space="0" w:color="auto"/>
        <w:bottom w:val="none" w:sz="0" w:space="0" w:color="auto"/>
        <w:right w:val="none" w:sz="0" w:space="0" w:color="auto"/>
      </w:divBdr>
    </w:div>
    <w:div w:id="449513694">
      <w:bodyDiv w:val="1"/>
      <w:marLeft w:val="0"/>
      <w:marRight w:val="0"/>
      <w:marTop w:val="0"/>
      <w:marBottom w:val="0"/>
      <w:divBdr>
        <w:top w:val="none" w:sz="0" w:space="0" w:color="auto"/>
        <w:left w:val="none" w:sz="0" w:space="0" w:color="auto"/>
        <w:bottom w:val="none" w:sz="0" w:space="0" w:color="auto"/>
        <w:right w:val="none" w:sz="0" w:space="0" w:color="auto"/>
      </w:divBdr>
    </w:div>
    <w:div w:id="450706208">
      <w:bodyDiv w:val="1"/>
      <w:marLeft w:val="0"/>
      <w:marRight w:val="0"/>
      <w:marTop w:val="0"/>
      <w:marBottom w:val="0"/>
      <w:divBdr>
        <w:top w:val="none" w:sz="0" w:space="0" w:color="auto"/>
        <w:left w:val="none" w:sz="0" w:space="0" w:color="auto"/>
        <w:bottom w:val="none" w:sz="0" w:space="0" w:color="auto"/>
        <w:right w:val="none" w:sz="0" w:space="0" w:color="auto"/>
      </w:divBdr>
    </w:div>
    <w:div w:id="453329631">
      <w:bodyDiv w:val="1"/>
      <w:marLeft w:val="0"/>
      <w:marRight w:val="0"/>
      <w:marTop w:val="0"/>
      <w:marBottom w:val="0"/>
      <w:divBdr>
        <w:top w:val="none" w:sz="0" w:space="0" w:color="auto"/>
        <w:left w:val="none" w:sz="0" w:space="0" w:color="auto"/>
        <w:bottom w:val="none" w:sz="0" w:space="0" w:color="auto"/>
        <w:right w:val="none" w:sz="0" w:space="0" w:color="auto"/>
      </w:divBdr>
    </w:div>
    <w:div w:id="463817539">
      <w:bodyDiv w:val="1"/>
      <w:marLeft w:val="0"/>
      <w:marRight w:val="0"/>
      <w:marTop w:val="0"/>
      <w:marBottom w:val="0"/>
      <w:divBdr>
        <w:top w:val="none" w:sz="0" w:space="0" w:color="auto"/>
        <w:left w:val="none" w:sz="0" w:space="0" w:color="auto"/>
        <w:bottom w:val="none" w:sz="0" w:space="0" w:color="auto"/>
        <w:right w:val="none" w:sz="0" w:space="0" w:color="auto"/>
      </w:divBdr>
    </w:div>
    <w:div w:id="475075000">
      <w:bodyDiv w:val="1"/>
      <w:marLeft w:val="0"/>
      <w:marRight w:val="0"/>
      <w:marTop w:val="0"/>
      <w:marBottom w:val="0"/>
      <w:divBdr>
        <w:top w:val="none" w:sz="0" w:space="0" w:color="auto"/>
        <w:left w:val="none" w:sz="0" w:space="0" w:color="auto"/>
        <w:bottom w:val="none" w:sz="0" w:space="0" w:color="auto"/>
        <w:right w:val="none" w:sz="0" w:space="0" w:color="auto"/>
      </w:divBdr>
    </w:div>
    <w:div w:id="478155745">
      <w:bodyDiv w:val="1"/>
      <w:marLeft w:val="0"/>
      <w:marRight w:val="0"/>
      <w:marTop w:val="0"/>
      <w:marBottom w:val="0"/>
      <w:divBdr>
        <w:top w:val="none" w:sz="0" w:space="0" w:color="auto"/>
        <w:left w:val="none" w:sz="0" w:space="0" w:color="auto"/>
        <w:bottom w:val="none" w:sz="0" w:space="0" w:color="auto"/>
        <w:right w:val="none" w:sz="0" w:space="0" w:color="auto"/>
      </w:divBdr>
    </w:div>
    <w:div w:id="478419627">
      <w:bodyDiv w:val="1"/>
      <w:marLeft w:val="0"/>
      <w:marRight w:val="0"/>
      <w:marTop w:val="0"/>
      <w:marBottom w:val="0"/>
      <w:divBdr>
        <w:top w:val="none" w:sz="0" w:space="0" w:color="auto"/>
        <w:left w:val="none" w:sz="0" w:space="0" w:color="auto"/>
        <w:bottom w:val="none" w:sz="0" w:space="0" w:color="auto"/>
        <w:right w:val="none" w:sz="0" w:space="0" w:color="auto"/>
      </w:divBdr>
    </w:div>
    <w:div w:id="482545188">
      <w:bodyDiv w:val="1"/>
      <w:marLeft w:val="0"/>
      <w:marRight w:val="0"/>
      <w:marTop w:val="0"/>
      <w:marBottom w:val="0"/>
      <w:divBdr>
        <w:top w:val="none" w:sz="0" w:space="0" w:color="auto"/>
        <w:left w:val="none" w:sz="0" w:space="0" w:color="auto"/>
        <w:bottom w:val="none" w:sz="0" w:space="0" w:color="auto"/>
        <w:right w:val="none" w:sz="0" w:space="0" w:color="auto"/>
      </w:divBdr>
    </w:div>
    <w:div w:id="482819250">
      <w:bodyDiv w:val="1"/>
      <w:marLeft w:val="0"/>
      <w:marRight w:val="0"/>
      <w:marTop w:val="0"/>
      <w:marBottom w:val="0"/>
      <w:divBdr>
        <w:top w:val="none" w:sz="0" w:space="0" w:color="auto"/>
        <w:left w:val="none" w:sz="0" w:space="0" w:color="auto"/>
        <w:bottom w:val="none" w:sz="0" w:space="0" w:color="auto"/>
        <w:right w:val="none" w:sz="0" w:space="0" w:color="auto"/>
      </w:divBdr>
    </w:div>
    <w:div w:id="503016128">
      <w:bodyDiv w:val="1"/>
      <w:marLeft w:val="0"/>
      <w:marRight w:val="0"/>
      <w:marTop w:val="0"/>
      <w:marBottom w:val="0"/>
      <w:divBdr>
        <w:top w:val="none" w:sz="0" w:space="0" w:color="auto"/>
        <w:left w:val="none" w:sz="0" w:space="0" w:color="auto"/>
        <w:bottom w:val="none" w:sz="0" w:space="0" w:color="auto"/>
        <w:right w:val="none" w:sz="0" w:space="0" w:color="auto"/>
      </w:divBdr>
    </w:div>
    <w:div w:id="505558545">
      <w:bodyDiv w:val="1"/>
      <w:marLeft w:val="0"/>
      <w:marRight w:val="0"/>
      <w:marTop w:val="0"/>
      <w:marBottom w:val="0"/>
      <w:divBdr>
        <w:top w:val="none" w:sz="0" w:space="0" w:color="auto"/>
        <w:left w:val="none" w:sz="0" w:space="0" w:color="auto"/>
        <w:bottom w:val="none" w:sz="0" w:space="0" w:color="auto"/>
        <w:right w:val="none" w:sz="0" w:space="0" w:color="auto"/>
      </w:divBdr>
    </w:div>
    <w:div w:id="507719233">
      <w:bodyDiv w:val="1"/>
      <w:marLeft w:val="0"/>
      <w:marRight w:val="0"/>
      <w:marTop w:val="0"/>
      <w:marBottom w:val="0"/>
      <w:divBdr>
        <w:top w:val="none" w:sz="0" w:space="0" w:color="auto"/>
        <w:left w:val="none" w:sz="0" w:space="0" w:color="auto"/>
        <w:bottom w:val="none" w:sz="0" w:space="0" w:color="auto"/>
        <w:right w:val="none" w:sz="0" w:space="0" w:color="auto"/>
      </w:divBdr>
    </w:div>
    <w:div w:id="508524799">
      <w:bodyDiv w:val="1"/>
      <w:marLeft w:val="0"/>
      <w:marRight w:val="0"/>
      <w:marTop w:val="0"/>
      <w:marBottom w:val="0"/>
      <w:divBdr>
        <w:top w:val="none" w:sz="0" w:space="0" w:color="auto"/>
        <w:left w:val="none" w:sz="0" w:space="0" w:color="auto"/>
        <w:bottom w:val="none" w:sz="0" w:space="0" w:color="auto"/>
        <w:right w:val="none" w:sz="0" w:space="0" w:color="auto"/>
      </w:divBdr>
    </w:div>
    <w:div w:id="511989172">
      <w:bodyDiv w:val="1"/>
      <w:marLeft w:val="0"/>
      <w:marRight w:val="0"/>
      <w:marTop w:val="0"/>
      <w:marBottom w:val="0"/>
      <w:divBdr>
        <w:top w:val="none" w:sz="0" w:space="0" w:color="auto"/>
        <w:left w:val="none" w:sz="0" w:space="0" w:color="auto"/>
        <w:bottom w:val="none" w:sz="0" w:space="0" w:color="auto"/>
        <w:right w:val="none" w:sz="0" w:space="0" w:color="auto"/>
      </w:divBdr>
    </w:div>
    <w:div w:id="563755953">
      <w:bodyDiv w:val="1"/>
      <w:marLeft w:val="0"/>
      <w:marRight w:val="0"/>
      <w:marTop w:val="0"/>
      <w:marBottom w:val="0"/>
      <w:divBdr>
        <w:top w:val="none" w:sz="0" w:space="0" w:color="auto"/>
        <w:left w:val="none" w:sz="0" w:space="0" w:color="auto"/>
        <w:bottom w:val="none" w:sz="0" w:space="0" w:color="auto"/>
        <w:right w:val="none" w:sz="0" w:space="0" w:color="auto"/>
      </w:divBdr>
    </w:div>
    <w:div w:id="565184478">
      <w:bodyDiv w:val="1"/>
      <w:marLeft w:val="0"/>
      <w:marRight w:val="0"/>
      <w:marTop w:val="0"/>
      <w:marBottom w:val="0"/>
      <w:divBdr>
        <w:top w:val="none" w:sz="0" w:space="0" w:color="auto"/>
        <w:left w:val="none" w:sz="0" w:space="0" w:color="auto"/>
        <w:bottom w:val="none" w:sz="0" w:space="0" w:color="auto"/>
        <w:right w:val="none" w:sz="0" w:space="0" w:color="auto"/>
      </w:divBdr>
    </w:div>
    <w:div w:id="587662207">
      <w:bodyDiv w:val="1"/>
      <w:marLeft w:val="0"/>
      <w:marRight w:val="0"/>
      <w:marTop w:val="0"/>
      <w:marBottom w:val="0"/>
      <w:divBdr>
        <w:top w:val="none" w:sz="0" w:space="0" w:color="auto"/>
        <w:left w:val="none" w:sz="0" w:space="0" w:color="auto"/>
        <w:bottom w:val="none" w:sz="0" w:space="0" w:color="auto"/>
        <w:right w:val="none" w:sz="0" w:space="0" w:color="auto"/>
      </w:divBdr>
    </w:div>
    <w:div w:id="596325568">
      <w:bodyDiv w:val="1"/>
      <w:marLeft w:val="0"/>
      <w:marRight w:val="0"/>
      <w:marTop w:val="0"/>
      <w:marBottom w:val="0"/>
      <w:divBdr>
        <w:top w:val="none" w:sz="0" w:space="0" w:color="auto"/>
        <w:left w:val="none" w:sz="0" w:space="0" w:color="auto"/>
        <w:bottom w:val="none" w:sz="0" w:space="0" w:color="auto"/>
        <w:right w:val="none" w:sz="0" w:space="0" w:color="auto"/>
      </w:divBdr>
    </w:div>
    <w:div w:id="611207451">
      <w:bodyDiv w:val="1"/>
      <w:marLeft w:val="0"/>
      <w:marRight w:val="0"/>
      <w:marTop w:val="0"/>
      <w:marBottom w:val="0"/>
      <w:divBdr>
        <w:top w:val="none" w:sz="0" w:space="0" w:color="auto"/>
        <w:left w:val="none" w:sz="0" w:space="0" w:color="auto"/>
        <w:bottom w:val="none" w:sz="0" w:space="0" w:color="auto"/>
        <w:right w:val="none" w:sz="0" w:space="0" w:color="auto"/>
      </w:divBdr>
    </w:div>
    <w:div w:id="613899565">
      <w:bodyDiv w:val="1"/>
      <w:marLeft w:val="0"/>
      <w:marRight w:val="0"/>
      <w:marTop w:val="0"/>
      <w:marBottom w:val="0"/>
      <w:divBdr>
        <w:top w:val="none" w:sz="0" w:space="0" w:color="auto"/>
        <w:left w:val="none" w:sz="0" w:space="0" w:color="auto"/>
        <w:bottom w:val="none" w:sz="0" w:space="0" w:color="auto"/>
        <w:right w:val="none" w:sz="0" w:space="0" w:color="auto"/>
      </w:divBdr>
    </w:div>
    <w:div w:id="618803692">
      <w:bodyDiv w:val="1"/>
      <w:marLeft w:val="0"/>
      <w:marRight w:val="0"/>
      <w:marTop w:val="0"/>
      <w:marBottom w:val="0"/>
      <w:divBdr>
        <w:top w:val="none" w:sz="0" w:space="0" w:color="auto"/>
        <w:left w:val="none" w:sz="0" w:space="0" w:color="auto"/>
        <w:bottom w:val="none" w:sz="0" w:space="0" w:color="auto"/>
        <w:right w:val="none" w:sz="0" w:space="0" w:color="auto"/>
      </w:divBdr>
    </w:div>
    <w:div w:id="654383488">
      <w:bodyDiv w:val="1"/>
      <w:marLeft w:val="0"/>
      <w:marRight w:val="0"/>
      <w:marTop w:val="0"/>
      <w:marBottom w:val="0"/>
      <w:divBdr>
        <w:top w:val="none" w:sz="0" w:space="0" w:color="auto"/>
        <w:left w:val="none" w:sz="0" w:space="0" w:color="auto"/>
        <w:bottom w:val="none" w:sz="0" w:space="0" w:color="auto"/>
        <w:right w:val="none" w:sz="0" w:space="0" w:color="auto"/>
      </w:divBdr>
    </w:div>
    <w:div w:id="663900061">
      <w:bodyDiv w:val="1"/>
      <w:marLeft w:val="0"/>
      <w:marRight w:val="0"/>
      <w:marTop w:val="0"/>
      <w:marBottom w:val="0"/>
      <w:divBdr>
        <w:top w:val="none" w:sz="0" w:space="0" w:color="auto"/>
        <w:left w:val="none" w:sz="0" w:space="0" w:color="auto"/>
        <w:bottom w:val="none" w:sz="0" w:space="0" w:color="auto"/>
        <w:right w:val="none" w:sz="0" w:space="0" w:color="auto"/>
      </w:divBdr>
    </w:div>
    <w:div w:id="666593793">
      <w:bodyDiv w:val="1"/>
      <w:marLeft w:val="0"/>
      <w:marRight w:val="0"/>
      <w:marTop w:val="0"/>
      <w:marBottom w:val="0"/>
      <w:divBdr>
        <w:top w:val="none" w:sz="0" w:space="0" w:color="auto"/>
        <w:left w:val="none" w:sz="0" w:space="0" w:color="auto"/>
        <w:bottom w:val="none" w:sz="0" w:space="0" w:color="auto"/>
        <w:right w:val="none" w:sz="0" w:space="0" w:color="auto"/>
      </w:divBdr>
    </w:div>
    <w:div w:id="675884471">
      <w:bodyDiv w:val="1"/>
      <w:marLeft w:val="0"/>
      <w:marRight w:val="0"/>
      <w:marTop w:val="0"/>
      <w:marBottom w:val="0"/>
      <w:divBdr>
        <w:top w:val="none" w:sz="0" w:space="0" w:color="auto"/>
        <w:left w:val="none" w:sz="0" w:space="0" w:color="auto"/>
        <w:bottom w:val="none" w:sz="0" w:space="0" w:color="auto"/>
        <w:right w:val="none" w:sz="0" w:space="0" w:color="auto"/>
      </w:divBdr>
    </w:div>
    <w:div w:id="683560427">
      <w:bodyDiv w:val="1"/>
      <w:marLeft w:val="0"/>
      <w:marRight w:val="0"/>
      <w:marTop w:val="0"/>
      <w:marBottom w:val="0"/>
      <w:divBdr>
        <w:top w:val="none" w:sz="0" w:space="0" w:color="auto"/>
        <w:left w:val="none" w:sz="0" w:space="0" w:color="auto"/>
        <w:bottom w:val="none" w:sz="0" w:space="0" w:color="auto"/>
        <w:right w:val="none" w:sz="0" w:space="0" w:color="auto"/>
      </w:divBdr>
    </w:div>
    <w:div w:id="700672277">
      <w:bodyDiv w:val="1"/>
      <w:marLeft w:val="0"/>
      <w:marRight w:val="0"/>
      <w:marTop w:val="0"/>
      <w:marBottom w:val="0"/>
      <w:divBdr>
        <w:top w:val="none" w:sz="0" w:space="0" w:color="auto"/>
        <w:left w:val="none" w:sz="0" w:space="0" w:color="auto"/>
        <w:bottom w:val="none" w:sz="0" w:space="0" w:color="auto"/>
        <w:right w:val="none" w:sz="0" w:space="0" w:color="auto"/>
      </w:divBdr>
    </w:div>
    <w:div w:id="705835123">
      <w:bodyDiv w:val="1"/>
      <w:marLeft w:val="0"/>
      <w:marRight w:val="0"/>
      <w:marTop w:val="0"/>
      <w:marBottom w:val="0"/>
      <w:divBdr>
        <w:top w:val="none" w:sz="0" w:space="0" w:color="auto"/>
        <w:left w:val="none" w:sz="0" w:space="0" w:color="auto"/>
        <w:bottom w:val="none" w:sz="0" w:space="0" w:color="auto"/>
        <w:right w:val="none" w:sz="0" w:space="0" w:color="auto"/>
      </w:divBdr>
    </w:div>
    <w:div w:id="707800068">
      <w:bodyDiv w:val="1"/>
      <w:marLeft w:val="0"/>
      <w:marRight w:val="0"/>
      <w:marTop w:val="0"/>
      <w:marBottom w:val="0"/>
      <w:divBdr>
        <w:top w:val="none" w:sz="0" w:space="0" w:color="auto"/>
        <w:left w:val="none" w:sz="0" w:space="0" w:color="auto"/>
        <w:bottom w:val="none" w:sz="0" w:space="0" w:color="auto"/>
        <w:right w:val="none" w:sz="0" w:space="0" w:color="auto"/>
      </w:divBdr>
    </w:div>
    <w:div w:id="721712074">
      <w:bodyDiv w:val="1"/>
      <w:marLeft w:val="0"/>
      <w:marRight w:val="0"/>
      <w:marTop w:val="0"/>
      <w:marBottom w:val="0"/>
      <w:divBdr>
        <w:top w:val="none" w:sz="0" w:space="0" w:color="auto"/>
        <w:left w:val="none" w:sz="0" w:space="0" w:color="auto"/>
        <w:bottom w:val="none" w:sz="0" w:space="0" w:color="auto"/>
        <w:right w:val="none" w:sz="0" w:space="0" w:color="auto"/>
      </w:divBdr>
    </w:div>
    <w:div w:id="724917844">
      <w:bodyDiv w:val="1"/>
      <w:marLeft w:val="0"/>
      <w:marRight w:val="0"/>
      <w:marTop w:val="0"/>
      <w:marBottom w:val="0"/>
      <w:divBdr>
        <w:top w:val="none" w:sz="0" w:space="0" w:color="auto"/>
        <w:left w:val="none" w:sz="0" w:space="0" w:color="auto"/>
        <w:bottom w:val="none" w:sz="0" w:space="0" w:color="auto"/>
        <w:right w:val="none" w:sz="0" w:space="0" w:color="auto"/>
      </w:divBdr>
    </w:div>
    <w:div w:id="733115361">
      <w:bodyDiv w:val="1"/>
      <w:marLeft w:val="0"/>
      <w:marRight w:val="0"/>
      <w:marTop w:val="0"/>
      <w:marBottom w:val="0"/>
      <w:divBdr>
        <w:top w:val="none" w:sz="0" w:space="0" w:color="auto"/>
        <w:left w:val="none" w:sz="0" w:space="0" w:color="auto"/>
        <w:bottom w:val="none" w:sz="0" w:space="0" w:color="auto"/>
        <w:right w:val="none" w:sz="0" w:space="0" w:color="auto"/>
      </w:divBdr>
    </w:div>
    <w:div w:id="753933581">
      <w:bodyDiv w:val="1"/>
      <w:marLeft w:val="0"/>
      <w:marRight w:val="0"/>
      <w:marTop w:val="0"/>
      <w:marBottom w:val="0"/>
      <w:divBdr>
        <w:top w:val="none" w:sz="0" w:space="0" w:color="auto"/>
        <w:left w:val="none" w:sz="0" w:space="0" w:color="auto"/>
        <w:bottom w:val="none" w:sz="0" w:space="0" w:color="auto"/>
        <w:right w:val="none" w:sz="0" w:space="0" w:color="auto"/>
      </w:divBdr>
    </w:div>
    <w:div w:id="754084975">
      <w:bodyDiv w:val="1"/>
      <w:marLeft w:val="0"/>
      <w:marRight w:val="0"/>
      <w:marTop w:val="0"/>
      <w:marBottom w:val="0"/>
      <w:divBdr>
        <w:top w:val="none" w:sz="0" w:space="0" w:color="auto"/>
        <w:left w:val="none" w:sz="0" w:space="0" w:color="auto"/>
        <w:bottom w:val="none" w:sz="0" w:space="0" w:color="auto"/>
        <w:right w:val="none" w:sz="0" w:space="0" w:color="auto"/>
      </w:divBdr>
    </w:div>
    <w:div w:id="776409901">
      <w:bodyDiv w:val="1"/>
      <w:marLeft w:val="0"/>
      <w:marRight w:val="0"/>
      <w:marTop w:val="0"/>
      <w:marBottom w:val="0"/>
      <w:divBdr>
        <w:top w:val="none" w:sz="0" w:space="0" w:color="auto"/>
        <w:left w:val="none" w:sz="0" w:space="0" w:color="auto"/>
        <w:bottom w:val="none" w:sz="0" w:space="0" w:color="auto"/>
        <w:right w:val="none" w:sz="0" w:space="0" w:color="auto"/>
      </w:divBdr>
    </w:div>
    <w:div w:id="785853157">
      <w:bodyDiv w:val="1"/>
      <w:marLeft w:val="0"/>
      <w:marRight w:val="0"/>
      <w:marTop w:val="0"/>
      <w:marBottom w:val="0"/>
      <w:divBdr>
        <w:top w:val="none" w:sz="0" w:space="0" w:color="auto"/>
        <w:left w:val="none" w:sz="0" w:space="0" w:color="auto"/>
        <w:bottom w:val="none" w:sz="0" w:space="0" w:color="auto"/>
        <w:right w:val="none" w:sz="0" w:space="0" w:color="auto"/>
      </w:divBdr>
    </w:div>
    <w:div w:id="802310362">
      <w:bodyDiv w:val="1"/>
      <w:marLeft w:val="0"/>
      <w:marRight w:val="0"/>
      <w:marTop w:val="0"/>
      <w:marBottom w:val="0"/>
      <w:divBdr>
        <w:top w:val="none" w:sz="0" w:space="0" w:color="auto"/>
        <w:left w:val="none" w:sz="0" w:space="0" w:color="auto"/>
        <w:bottom w:val="none" w:sz="0" w:space="0" w:color="auto"/>
        <w:right w:val="none" w:sz="0" w:space="0" w:color="auto"/>
      </w:divBdr>
    </w:div>
    <w:div w:id="803619470">
      <w:bodyDiv w:val="1"/>
      <w:marLeft w:val="0"/>
      <w:marRight w:val="0"/>
      <w:marTop w:val="0"/>
      <w:marBottom w:val="0"/>
      <w:divBdr>
        <w:top w:val="none" w:sz="0" w:space="0" w:color="auto"/>
        <w:left w:val="none" w:sz="0" w:space="0" w:color="auto"/>
        <w:bottom w:val="none" w:sz="0" w:space="0" w:color="auto"/>
        <w:right w:val="none" w:sz="0" w:space="0" w:color="auto"/>
      </w:divBdr>
    </w:div>
    <w:div w:id="805321368">
      <w:bodyDiv w:val="1"/>
      <w:marLeft w:val="0"/>
      <w:marRight w:val="0"/>
      <w:marTop w:val="0"/>
      <w:marBottom w:val="0"/>
      <w:divBdr>
        <w:top w:val="none" w:sz="0" w:space="0" w:color="auto"/>
        <w:left w:val="none" w:sz="0" w:space="0" w:color="auto"/>
        <w:bottom w:val="none" w:sz="0" w:space="0" w:color="auto"/>
        <w:right w:val="none" w:sz="0" w:space="0" w:color="auto"/>
      </w:divBdr>
    </w:div>
    <w:div w:id="811169531">
      <w:bodyDiv w:val="1"/>
      <w:marLeft w:val="0"/>
      <w:marRight w:val="0"/>
      <w:marTop w:val="0"/>
      <w:marBottom w:val="0"/>
      <w:divBdr>
        <w:top w:val="none" w:sz="0" w:space="0" w:color="auto"/>
        <w:left w:val="none" w:sz="0" w:space="0" w:color="auto"/>
        <w:bottom w:val="none" w:sz="0" w:space="0" w:color="auto"/>
        <w:right w:val="none" w:sz="0" w:space="0" w:color="auto"/>
      </w:divBdr>
    </w:div>
    <w:div w:id="832912489">
      <w:bodyDiv w:val="1"/>
      <w:marLeft w:val="0"/>
      <w:marRight w:val="0"/>
      <w:marTop w:val="0"/>
      <w:marBottom w:val="0"/>
      <w:divBdr>
        <w:top w:val="none" w:sz="0" w:space="0" w:color="auto"/>
        <w:left w:val="none" w:sz="0" w:space="0" w:color="auto"/>
        <w:bottom w:val="none" w:sz="0" w:space="0" w:color="auto"/>
        <w:right w:val="none" w:sz="0" w:space="0" w:color="auto"/>
      </w:divBdr>
    </w:div>
    <w:div w:id="835727503">
      <w:bodyDiv w:val="1"/>
      <w:marLeft w:val="0"/>
      <w:marRight w:val="0"/>
      <w:marTop w:val="0"/>
      <w:marBottom w:val="0"/>
      <w:divBdr>
        <w:top w:val="none" w:sz="0" w:space="0" w:color="auto"/>
        <w:left w:val="none" w:sz="0" w:space="0" w:color="auto"/>
        <w:bottom w:val="none" w:sz="0" w:space="0" w:color="auto"/>
        <w:right w:val="none" w:sz="0" w:space="0" w:color="auto"/>
      </w:divBdr>
    </w:div>
    <w:div w:id="837307364">
      <w:bodyDiv w:val="1"/>
      <w:marLeft w:val="0"/>
      <w:marRight w:val="0"/>
      <w:marTop w:val="0"/>
      <w:marBottom w:val="0"/>
      <w:divBdr>
        <w:top w:val="none" w:sz="0" w:space="0" w:color="auto"/>
        <w:left w:val="none" w:sz="0" w:space="0" w:color="auto"/>
        <w:bottom w:val="none" w:sz="0" w:space="0" w:color="auto"/>
        <w:right w:val="none" w:sz="0" w:space="0" w:color="auto"/>
      </w:divBdr>
    </w:div>
    <w:div w:id="838884685">
      <w:bodyDiv w:val="1"/>
      <w:marLeft w:val="0"/>
      <w:marRight w:val="0"/>
      <w:marTop w:val="0"/>
      <w:marBottom w:val="0"/>
      <w:divBdr>
        <w:top w:val="none" w:sz="0" w:space="0" w:color="auto"/>
        <w:left w:val="none" w:sz="0" w:space="0" w:color="auto"/>
        <w:bottom w:val="none" w:sz="0" w:space="0" w:color="auto"/>
        <w:right w:val="none" w:sz="0" w:space="0" w:color="auto"/>
      </w:divBdr>
    </w:div>
    <w:div w:id="855849226">
      <w:bodyDiv w:val="1"/>
      <w:marLeft w:val="0"/>
      <w:marRight w:val="0"/>
      <w:marTop w:val="0"/>
      <w:marBottom w:val="0"/>
      <w:divBdr>
        <w:top w:val="none" w:sz="0" w:space="0" w:color="auto"/>
        <w:left w:val="none" w:sz="0" w:space="0" w:color="auto"/>
        <w:bottom w:val="none" w:sz="0" w:space="0" w:color="auto"/>
        <w:right w:val="none" w:sz="0" w:space="0" w:color="auto"/>
      </w:divBdr>
    </w:div>
    <w:div w:id="875775118">
      <w:bodyDiv w:val="1"/>
      <w:marLeft w:val="0"/>
      <w:marRight w:val="0"/>
      <w:marTop w:val="0"/>
      <w:marBottom w:val="0"/>
      <w:divBdr>
        <w:top w:val="none" w:sz="0" w:space="0" w:color="auto"/>
        <w:left w:val="none" w:sz="0" w:space="0" w:color="auto"/>
        <w:bottom w:val="none" w:sz="0" w:space="0" w:color="auto"/>
        <w:right w:val="none" w:sz="0" w:space="0" w:color="auto"/>
      </w:divBdr>
    </w:div>
    <w:div w:id="896091074">
      <w:bodyDiv w:val="1"/>
      <w:marLeft w:val="0"/>
      <w:marRight w:val="0"/>
      <w:marTop w:val="0"/>
      <w:marBottom w:val="0"/>
      <w:divBdr>
        <w:top w:val="none" w:sz="0" w:space="0" w:color="auto"/>
        <w:left w:val="none" w:sz="0" w:space="0" w:color="auto"/>
        <w:bottom w:val="none" w:sz="0" w:space="0" w:color="auto"/>
        <w:right w:val="none" w:sz="0" w:space="0" w:color="auto"/>
      </w:divBdr>
    </w:div>
    <w:div w:id="908736310">
      <w:bodyDiv w:val="1"/>
      <w:marLeft w:val="0"/>
      <w:marRight w:val="0"/>
      <w:marTop w:val="0"/>
      <w:marBottom w:val="0"/>
      <w:divBdr>
        <w:top w:val="none" w:sz="0" w:space="0" w:color="auto"/>
        <w:left w:val="none" w:sz="0" w:space="0" w:color="auto"/>
        <w:bottom w:val="none" w:sz="0" w:space="0" w:color="auto"/>
        <w:right w:val="none" w:sz="0" w:space="0" w:color="auto"/>
      </w:divBdr>
    </w:div>
    <w:div w:id="913246934">
      <w:bodyDiv w:val="1"/>
      <w:marLeft w:val="0"/>
      <w:marRight w:val="0"/>
      <w:marTop w:val="0"/>
      <w:marBottom w:val="0"/>
      <w:divBdr>
        <w:top w:val="none" w:sz="0" w:space="0" w:color="auto"/>
        <w:left w:val="none" w:sz="0" w:space="0" w:color="auto"/>
        <w:bottom w:val="none" w:sz="0" w:space="0" w:color="auto"/>
        <w:right w:val="none" w:sz="0" w:space="0" w:color="auto"/>
      </w:divBdr>
    </w:div>
    <w:div w:id="913587505">
      <w:bodyDiv w:val="1"/>
      <w:marLeft w:val="0"/>
      <w:marRight w:val="0"/>
      <w:marTop w:val="0"/>
      <w:marBottom w:val="0"/>
      <w:divBdr>
        <w:top w:val="none" w:sz="0" w:space="0" w:color="auto"/>
        <w:left w:val="none" w:sz="0" w:space="0" w:color="auto"/>
        <w:bottom w:val="none" w:sz="0" w:space="0" w:color="auto"/>
        <w:right w:val="none" w:sz="0" w:space="0" w:color="auto"/>
      </w:divBdr>
    </w:div>
    <w:div w:id="919294013">
      <w:bodyDiv w:val="1"/>
      <w:marLeft w:val="0"/>
      <w:marRight w:val="0"/>
      <w:marTop w:val="0"/>
      <w:marBottom w:val="0"/>
      <w:divBdr>
        <w:top w:val="none" w:sz="0" w:space="0" w:color="auto"/>
        <w:left w:val="none" w:sz="0" w:space="0" w:color="auto"/>
        <w:bottom w:val="none" w:sz="0" w:space="0" w:color="auto"/>
        <w:right w:val="none" w:sz="0" w:space="0" w:color="auto"/>
      </w:divBdr>
    </w:div>
    <w:div w:id="944727498">
      <w:bodyDiv w:val="1"/>
      <w:marLeft w:val="0"/>
      <w:marRight w:val="0"/>
      <w:marTop w:val="0"/>
      <w:marBottom w:val="0"/>
      <w:divBdr>
        <w:top w:val="none" w:sz="0" w:space="0" w:color="auto"/>
        <w:left w:val="none" w:sz="0" w:space="0" w:color="auto"/>
        <w:bottom w:val="none" w:sz="0" w:space="0" w:color="auto"/>
        <w:right w:val="none" w:sz="0" w:space="0" w:color="auto"/>
      </w:divBdr>
    </w:div>
    <w:div w:id="970786144">
      <w:bodyDiv w:val="1"/>
      <w:marLeft w:val="0"/>
      <w:marRight w:val="0"/>
      <w:marTop w:val="0"/>
      <w:marBottom w:val="0"/>
      <w:divBdr>
        <w:top w:val="none" w:sz="0" w:space="0" w:color="auto"/>
        <w:left w:val="none" w:sz="0" w:space="0" w:color="auto"/>
        <w:bottom w:val="none" w:sz="0" w:space="0" w:color="auto"/>
        <w:right w:val="none" w:sz="0" w:space="0" w:color="auto"/>
      </w:divBdr>
    </w:div>
    <w:div w:id="972907889">
      <w:bodyDiv w:val="1"/>
      <w:marLeft w:val="0"/>
      <w:marRight w:val="0"/>
      <w:marTop w:val="0"/>
      <w:marBottom w:val="0"/>
      <w:divBdr>
        <w:top w:val="none" w:sz="0" w:space="0" w:color="auto"/>
        <w:left w:val="none" w:sz="0" w:space="0" w:color="auto"/>
        <w:bottom w:val="none" w:sz="0" w:space="0" w:color="auto"/>
        <w:right w:val="none" w:sz="0" w:space="0" w:color="auto"/>
      </w:divBdr>
    </w:div>
    <w:div w:id="1000474131">
      <w:bodyDiv w:val="1"/>
      <w:marLeft w:val="0"/>
      <w:marRight w:val="0"/>
      <w:marTop w:val="0"/>
      <w:marBottom w:val="0"/>
      <w:divBdr>
        <w:top w:val="none" w:sz="0" w:space="0" w:color="auto"/>
        <w:left w:val="none" w:sz="0" w:space="0" w:color="auto"/>
        <w:bottom w:val="none" w:sz="0" w:space="0" w:color="auto"/>
        <w:right w:val="none" w:sz="0" w:space="0" w:color="auto"/>
      </w:divBdr>
    </w:div>
    <w:div w:id="1014455028">
      <w:bodyDiv w:val="1"/>
      <w:marLeft w:val="0"/>
      <w:marRight w:val="0"/>
      <w:marTop w:val="0"/>
      <w:marBottom w:val="0"/>
      <w:divBdr>
        <w:top w:val="none" w:sz="0" w:space="0" w:color="auto"/>
        <w:left w:val="none" w:sz="0" w:space="0" w:color="auto"/>
        <w:bottom w:val="none" w:sz="0" w:space="0" w:color="auto"/>
        <w:right w:val="none" w:sz="0" w:space="0" w:color="auto"/>
      </w:divBdr>
    </w:div>
    <w:div w:id="1025446937">
      <w:bodyDiv w:val="1"/>
      <w:marLeft w:val="0"/>
      <w:marRight w:val="0"/>
      <w:marTop w:val="0"/>
      <w:marBottom w:val="0"/>
      <w:divBdr>
        <w:top w:val="none" w:sz="0" w:space="0" w:color="auto"/>
        <w:left w:val="none" w:sz="0" w:space="0" w:color="auto"/>
        <w:bottom w:val="none" w:sz="0" w:space="0" w:color="auto"/>
        <w:right w:val="none" w:sz="0" w:space="0" w:color="auto"/>
      </w:divBdr>
    </w:div>
    <w:div w:id="1025906071">
      <w:bodyDiv w:val="1"/>
      <w:marLeft w:val="0"/>
      <w:marRight w:val="0"/>
      <w:marTop w:val="0"/>
      <w:marBottom w:val="0"/>
      <w:divBdr>
        <w:top w:val="none" w:sz="0" w:space="0" w:color="auto"/>
        <w:left w:val="none" w:sz="0" w:space="0" w:color="auto"/>
        <w:bottom w:val="none" w:sz="0" w:space="0" w:color="auto"/>
        <w:right w:val="none" w:sz="0" w:space="0" w:color="auto"/>
      </w:divBdr>
    </w:div>
    <w:div w:id="1028872379">
      <w:bodyDiv w:val="1"/>
      <w:marLeft w:val="0"/>
      <w:marRight w:val="0"/>
      <w:marTop w:val="0"/>
      <w:marBottom w:val="0"/>
      <w:divBdr>
        <w:top w:val="none" w:sz="0" w:space="0" w:color="auto"/>
        <w:left w:val="none" w:sz="0" w:space="0" w:color="auto"/>
        <w:bottom w:val="none" w:sz="0" w:space="0" w:color="auto"/>
        <w:right w:val="none" w:sz="0" w:space="0" w:color="auto"/>
      </w:divBdr>
    </w:div>
    <w:div w:id="1034189683">
      <w:bodyDiv w:val="1"/>
      <w:marLeft w:val="0"/>
      <w:marRight w:val="0"/>
      <w:marTop w:val="0"/>
      <w:marBottom w:val="0"/>
      <w:divBdr>
        <w:top w:val="none" w:sz="0" w:space="0" w:color="auto"/>
        <w:left w:val="none" w:sz="0" w:space="0" w:color="auto"/>
        <w:bottom w:val="none" w:sz="0" w:space="0" w:color="auto"/>
        <w:right w:val="none" w:sz="0" w:space="0" w:color="auto"/>
      </w:divBdr>
    </w:div>
    <w:div w:id="1039666912">
      <w:bodyDiv w:val="1"/>
      <w:marLeft w:val="0"/>
      <w:marRight w:val="0"/>
      <w:marTop w:val="0"/>
      <w:marBottom w:val="0"/>
      <w:divBdr>
        <w:top w:val="none" w:sz="0" w:space="0" w:color="auto"/>
        <w:left w:val="none" w:sz="0" w:space="0" w:color="auto"/>
        <w:bottom w:val="none" w:sz="0" w:space="0" w:color="auto"/>
        <w:right w:val="none" w:sz="0" w:space="0" w:color="auto"/>
      </w:divBdr>
    </w:div>
    <w:div w:id="1047071320">
      <w:bodyDiv w:val="1"/>
      <w:marLeft w:val="0"/>
      <w:marRight w:val="0"/>
      <w:marTop w:val="0"/>
      <w:marBottom w:val="0"/>
      <w:divBdr>
        <w:top w:val="none" w:sz="0" w:space="0" w:color="auto"/>
        <w:left w:val="none" w:sz="0" w:space="0" w:color="auto"/>
        <w:bottom w:val="none" w:sz="0" w:space="0" w:color="auto"/>
        <w:right w:val="none" w:sz="0" w:space="0" w:color="auto"/>
      </w:divBdr>
    </w:div>
    <w:div w:id="1059934350">
      <w:bodyDiv w:val="1"/>
      <w:marLeft w:val="0"/>
      <w:marRight w:val="0"/>
      <w:marTop w:val="0"/>
      <w:marBottom w:val="0"/>
      <w:divBdr>
        <w:top w:val="none" w:sz="0" w:space="0" w:color="auto"/>
        <w:left w:val="none" w:sz="0" w:space="0" w:color="auto"/>
        <w:bottom w:val="none" w:sz="0" w:space="0" w:color="auto"/>
        <w:right w:val="none" w:sz="0" w:space="0" w:color="auto"/>
      </w:divBdr>
    </w:div>
    <w:div w:id="1078600370">
      <w:bodyDiv w:val="1"/>
      <w:marLeft w:val="0"/>
      <w:marRight w:val="0"/>
      <w:marTop w:val="0"/>
      <w:marBottom w:val="0"/>
      <w:divBdr>
        <w:top w:val="none" w:sz="0" w:space="0" w:color="auto"/>
        <w:left w:val="none" w:sz="0" w:space="0" w:color="auto"/>
        <w:bottom w:val="none" w:sz="0" w:space="0" w:color="auto"/>
        <w:right w:val="none" w:sz="0" w:space="0" w:color="auto"/>
      </w:divBdr>
    </w:div>
    <w:div w:id="1087308566">
      <w:bodyDiv w:val="1"/>
      <w:marLeft w:val="0"/>
      <w:marRight w:val="0"/>
      <w:marTop w:val="0"/>
      <w:marBottom w:val="0"/>
      <w:divBdr>
        <w:top w:val="none" w:sz="0" w:space="0" w:color="auto"/>
        <w:left w:val="none" w:sz="0" w:space="0" w:color="auto"/>
        <w:bottom w:val="none" w:sz="0" w:space="0" w:color="auto"/>
        <w:right w:val="none" w:sz="0" w:space="0" w:color="auto"/>
      </w:divBdr>
    </w:div>
    <w:div w:id="1088506320">
      <w:bodyDiv w:val="1"/>
      <w:marLeft w:val="0"/>
      <w:marRight w:val="0"/>
      <w:marTop w:val="0"/>
      <w:marBottom w:val="0"/>
      <w:divBdr>
        <w:top w:val="none" w:sz="0" w:space="0" w:color="auto"/>
        <w:left w:val="none" w:sz="0" w:space="0" w:color="auto"/>
        <w:bottom w:val="none" w:sz="0" w:space="0" w:color="auto"/>
        <w:right w:val="none" w:sz="0" w:space="0" w:color="auto"/>
      </w:divBdr>
    </w:div>
    <w:div w:id="1094783499">
      <w:bodyDiv w:val="1"/>
      <w:marLeft w:val="0"/>
      <w:marRight w:val="0"/>
      <w:marTop w:val="0"/>
      <w:marBottom w:val="0"/>
      <w:divBdr>
        <w:top w:val="none" w:sz="0" w:space="0" w:color="auto"/>
        <w:left w:val="none" w:sz="0" w:space="0" w:color="auto"/>
        <w:bottom w:val="none" w:sz="0" w:space="0" w:color="auto"/>
        <w:right w:val="none" w:sz="0" w:space="0" w:color="auto"/>
      </w:divBdr>
    </w:div>
    <w:div w:id="1099451982">
      <w:bodyDiv w:val="1"/>
      <w:marLeft w:val="0"/>
      <w:marRight w:val="0"/>
      <w:marTop w:val="0"/>
      <w:marBottom w:val="0"/>
      <w:divBdr>
        <w:top w:val="none" w:sz="0" w:space="0" w:color="auto"/>
        <w:left w:val="none" w:sz="0" w:space="0" w:color="auto"/>
        <w:bottom w:val="none" w:sz="0" w:space="0" w:color="auto"/>
        <w:right w:val="none" w:sz="0" w:space="0" w:color="auto"/>
      </w:divBdr>
    </w:div>
    <w:div w:id="1112818234">
      <w:bodyDiv w:val="1"/>
      <w:marLeft w:val="0"/>
      <w:marRight w:val="0"/>
      <w:marTop w:val="0"/>
      <w:marBottom w:val="0"/>
      <w:divBdr>
        <w:top w:val="none" w:sz="0" w:space="0" w:color="auto"/>
        <w:left w:val="none" w:sz="0" w:space="0" w:color="auto"/>
        <w:bottom w:val="none" w:sz="0" w:space="0" w:color="auto"/>
        <w:right w:val="none" w:sz="0" w:space="0" w:color="auto"/>
      </w:divBdr>
    </w:div>
    <w:div w:id="1122112509">
      <w:bodyDiv w:val="1"/>
      <w:marLeft w:val="0"/>
      <w:marRight w:val="0"/>
      <w:marTop w:val="0"/>
      <w:marBottom w:val="0"/>
      <w:divBdr>
        <w:top w:val="none" w:sz="0" w:space="0" w:color="auto"/>
        <w:left w:val="none" w:sz="0" w:space="0" w:color="auto"/>
        <w:bottom w:val="none" w:sz="0" w:space="0" w:color="auto"/>
        <w:right w:val="none" w:sz="0" w:space="0" w:color="auto"/>
      </w:divBdr>
    </w:div>
    <w:div w:id="1177844146">
      <w:bodyDiv w:val="1"/>
      <w:marLeft w:val="0"/>
      <w:marRight w:val="0"/>
      <w:marTop w:val="0"/>
      <w:marBottom w:val="0"/>
      <w:divBdr>
        <w:top w:val="none" w:sz="0" w:space="0" w:color="auto"/>
        <w:left w:val="none" w:sz="0" w:space="0" w:color="auto"/>
        <w:bottom w:val="none" w:sz="0" w:space="0" w:color="auto"/>
        <w:right w:val="none" w:sz="0" w:space="0" w:color="auto"/>
      </w:divBdr>
    </w:div>
    <w:div w:id="1177890415">
      <w:bodyDiv w:val="1"/>
      <w:marLeft w:val="0"/>
      <w:marRight w:val="0"/>
      <w:marTop w:val="0"/>
      <w:marBottom w:val="0"/>
      <w:divBdr>
        <w:top w:val="none" w:sz="0" w:space="0" w:color="auto"/>
        <w:left w:val="none" w:sz="0" w:space="0" w:color="auto"/>
        <w:bottom w:val="none" w:sz="0" w:space="0" w:color="auto"/>
        <w:right w:val="none" w:sz="0" w:space="0" w:color="auto"/>
      </w:divBdr>
    </w:div>
    <w:div w:id="1191916404">
      <w:bodyDiv w:val="1"/>
      <w:marLeft w:val="0"/>
      <w:marRight w:val="0"/>
      <w:marTop w:val="0"/>
      <w:marBottom w:val="0"/>
      <w:divBdr>
        <w:top w:val="none" w:sz="0" w:space="0" w:color="auto"/>
        <w:left w:val="none" w:sz="0" w:space="0" w:color="auto"/>
        <w:bottom w:val="none" w:sz="0" w:space="0" w:color="auto"/>
        <w:right w:val="none" w:sz="0" w:space="0" w:color="auto"/>
      </w:divBdr>
    </w:div>
    <w:div w:id="1195967850">
      <w:bodyDiv w:val="1"/>
      <w:marLeft w:val="0"/>
      <w:marRight w:val="0"/>
      <w:marTop w:val="0"/>
      <w:marBottom w:val="0"/>
      <w:divBdr>
        <w:top w:val="none" w:sz="0" w:space="0" w:color="auto"/>
        <w:left w:val="none" w:sz="0" w:space="0" w:color="auto"/>
        <w:bottom w:val="none" w:sz="0" w:space="0" w:color="auto"/>
        <w:right w:val="none" w:sz="0" w:space="0" w:color="auto"/>
      </w:divBdr>
    </w:div>
    <w:div w:id="1198349079">
      <w:bodyDiv w:val="1"/>
      <w:marLeft w:val="0"/>
      <w:marRight w:val="0"/>
      <w:marTop w:val="0"/>
      <w:marBottom w:val="0"/>
      <w:divBdr>
        <w:top w:val="none" w:sz="0" w:space="0" w:color="auto"/>
        <w:left w:val="none" w:sz="0" w:space="0" w:color="auto"/>
        <w:bottom w:val="none" w:sz="0" w:space="0" w:color="auto"/>
        <w:right w:val="none" w:sz="0" w:space="0" w:color="auto"/>
      </w:divBdr>
    </w:div>
    <w:div w:id="1222836867">
      <w:bodyDiv w:val="1"/>
      <w:marLeft w:val="0"/>
      <w:marRight w:val="0"/>
      <w:marTop w:val="0"/>
      <w:marBottom w:val="0"/>
      <w:divBdr>
        <w:top w:val="none" w:sz="0" w:space="0" w:color="auto"/>
        <w:left w:val="none" w:sz="0" w:space="0" w:color="auto"/>
        <w:bottom w:val="none" w:sz="0" w:space="0" w:color="auto"/>
        <w:right w:val="none" w:sz="0" w:space="0" w:color="auto"/>
      </w:divBdr>
    </w:div>
    <w:div w:id="1246841446">
      <w:bodyDiv w:val="1"/>
      <w:marLeft w:val="0"/>
      <w:marRight w:val="0"/>
      <w:marTop w:val="0"/>
      <w:marBottom w:val="0"/>
      <w:divBdr>
        <w:top w:val="none" w:sz="0" w:space="0" w:color="auto"/>
        <w:left w:val="none" w:sz="0" w:space="0" w:color="auto"/>
        <w:bottom w:val="none" w:sz="0" w:space="0" w:color="auto"/>
        <w:right w:val="none" w:sz="0" w:space="0" w:color="auto"/>
      </w:divBdr>
    </w:div>
    <w:div w:id="1262840477">
      <w:bodyDiv w:val="1"/>
      <w:marLeft w:val="0"/>
      <w:marRight w:val="0"/>
      <w:marTop w:val="0"/>
      <w:marBottom w:val="0"/>
      <w:divBdr>
        <w:top w:val="none" w:sz="0" w:space="0" w:color="auto"/>
        <w:left w:val="none" w:sz="0" w:space="0" w:color="auto"/>
        <w:bottom w:val="none" w:sz="0" w:space="0" w:color="auto"/>
        <w:right w:val="none" w:sz="0" w:space="0" w:color="auto"/>
      </w:divBdr>
    </w:div>
    <w:div w:id="1269041317">
      <w:bodyDiv w:val="1"/>
      <w:marLeft w:val="0"/>
      <w:marRight w:val="0"/>
      <w:marTop w:val="0"/>
      <w:marBottom w:val="0"/>
      <w:divBdr>
        <w:top w:val="none" w:sz="0" w:space="0" w:color="auto"/>
        <w:left w:val="none" w:sz="0" w:space="0" w:color="auto"/>
        <w:bottom w:val="none" w:sz="0" w:space="0" w:color="auto"/>
        <w:right w:val="none" w:sz="0" w:space="0" w:color="auto"/>
      </w:divBdr>
    </w:div>
    <w:div w:id="1300768592">
      <w:bodyDiv w:val="1"/>
      <w:marLeft w:val="0"/>
      <w:marRight w:val="0"/>
      <w:marTop w:val="0"/>
      <w:marBottom w:val="0"/>
      <w:divBdr>
        <w:top w:val="none" w:sz="0" w:space="0" w:color="auto"/>
        <w:left w:val="none" w:sz="0" w:space="0" w:color="auto"/>
        <w:bottom w:val="none" w:sz="0" w:space="0" w:color="auto"/>
        <w:right w:val="none" w:sz="0" w:space="0" w:color="auto"/>
      </w:divBdr>
    </w:div>
    <w:div w:id="1316030349">
      <w:bodyDiv w:val="1"/>
      <w:marLeft w:val="0"/>
      <w:marRight w:val="0"/>
      <w:marTop w:val="0"/>
      <w:marBottom w:val="0"/>
      <w:divBdr>
        <w:top w:val="none" w:sz="0" w:space="0" w:color="auto"/>
        <w:left w:val="none" w:sz="0" w:space="0" w:color="auto"/>
        <w:bottom w:val="none" w:sz="0" w:space="0" w:color="auto"/>
        <w:right w:val="none" w:sz="0" w:space="0" w:color="auto"/>
      </w:divBdr>
    </w:div>
    <w:div w:id="1323507916">
      <w:bodyDiv w:val="1"/>
      <w:marLeft w:val="0"/>
      <w:marRight w:val="0"/>
      <w:marTop w:val="0"/>
      <w:marBottom w:val="0"/>
      <w:divBdr>
        <w:top w:val="none" w:sz="0" w:space="0" w:color="auto"/>
        <w:left w:val="none" w:sz="0" w:space="0" w:color="auto"/>
        <w:bottom w:val="none" w:sz="0" w:space="0" w:color="auto"/>
        <w:right w:val="none" w:sz="0" w:space="0" w:color="auto"/>
      </w:divBdr>
    </w:div>
    <w:div w:id="1327630151">
      <w:bodyDiv w:val="1"/>
      <w:marLeft w:val="0"/>
      <w:marRight w:val="0"/>
      <w:marTop w:val="0"/>
      <w:marBottom w:val="0"/>
      <w:divBdr>
        <w:top w:val="none" w:sz="0" w:space="0" w:color="auto"/>
        <w:left w:val="none" w:sz="0" w:space="0" w:color="auto"/>
        <w:bottom w:val="none" w:sz="0" w:space="0" w:color="auto"/>
        <w:right w:val="none" w:sz="0" w:space="0" w:color="auto"/>
      </w:divBdr>
    </w:div>
    <w:div w:id="1329939984">
      <w:bodyDiv w:val="1"/>
      <w:marLeft w:val="0"/>
      <w:marRight w:val="0"/>
      <w:marTop w:val="0"/>
      <w:marBottom w:val="0"/>
      <w:divBdr>
        <w:top w:val="none" w:sz="0" w:space="0" w:color="auto"/>
        <w:left w:val="none" w:sz="0" w:space="0" w:color="auto"/>
        <w:bottom w:val="none" w:sz="0" w:space="0" w:color="auto"/>
        <w:right w:val="none" w:sz="0" w:space="0" w:color="auto"/>
      </w:divBdr>
    </w:div>
    <w:div w:id="1336492774">
      <w:bodyDiv w:val="1"/>
      <w:marLeft w:val="0"/>
      <w:marRight w:val="0"/>
      <w:marTop w:val="0"/>
      <w:marBottom w:val="0"/>
      <w:divBdr>
        <w:top w:val="none" w:sz="0" w:space="0" w:color="auto"/>
        <w:left w:val="none" w:sz="0" w:space="0" w:color="auto"/>
        <w:bottom w:val="none" w:sz="0" w:space="0" w:color="auto"/>
        <w:right w:val="none" w:sz="0" w:space="0" w:color="auto"/>
      </w:divBdr>
    </w:div>
    <w:div w:id="1372073601">
      <w:bodyDiv w:val="1"/>
      <w:marLeft w:val="0"/>
      <w:marRight w:val="0"/>
      <w:marTop w:val="0"/>
      <w:marBottom w:val="0"/>
      <w:divBdr>
        <w:top w:val="none" w:sz="0" w:space="0" w:color="auto"/>
        <w:left w:val="none" w:sz="0" w:space="0" w:color="auto"/>
        <w:bottom w:val="none" w:sz="0" w:space="0" w:color="auto"/>
        <w:right w:val="none" w:sz="0" w:space="0" w:color="auto"/>
      </w:divBdr>
    </w:div>
    <w:div w:id="1413425476">
      <w:bodyDiv w:val="1"/>
      <w:marLeft w:val="0"/>
      <w:marRight w:val="0"/>
      <w:marTop w:val="0"/>
      <w:marBottom w:val="0"/>
      <w:divBdr>
        <w:top w:val="none" w:sz="0" w:space="0" w:color="auto"/>
        <w:left w:val="none" w:sz="0" w:space="0" w:color="auto"/>
        <w:bottom w:val="none" w:sz="0" w:space="0" w:color="auto"/>
        <w:right w:val="none" w:sz="0" w:space="0" w:color="auto"/>
      </w:divBdr>
    </w:div>
    <w:div w:id="1420515641">
      <w:bodyDiv w:val="1"/>
      <w:marLeft w:val="0"/>
      <w:marRight w:val="0"/>
      <w:marTop w:val="0"/>
      <w:marBottom w:val="0"/>
      <w:divBdr>
        <w:top w:val="none" w:sz="0" w:space="0" w:color="auto"/>
        <w:left w:val="none" w:sz="0" w:space="0" w:color="auto"/>
        <w:bottom w:val="none" w:sz="0" w:space="0" w:color="auto"/>
        <w:right w:val="none" w:sz="0" w:space="0" w:color="auto"/>
      </w:divBdr>
    </w:div>
    <w:div w:id="1424690858">
      <w:bodyDiv w:val="1"/>
      <w:marLeft w:val="0"/>
      <w:marRight w:val="0"/>
      <w:marTop w:val="0"/>
      <w:marBottom w:val="0"/>
      <w:divBdr>
        <w:top w:val="none" w:sz="0" w:space="0" w:color="auto"/>
        <w:left w:val="none" w:sz="0" w:space="0" w:color="auto"/>
        <w:bottom w:val="none" w:sz="0" w:space="0" w:color="auto"/>
        <w:right w:val="none" w:sz="0" w:space="0" w:color="auto"/>
      </w:divBdr>
    </w:div>
    <w:div w:id="1435780656">
      <w:bodyDiv w:val="1"/>
      <w:marLeft w:val="0"/>
      <w:marRight w:val="0"/>
      <w:marTop w:val="0"/>
      <w:marBottom w:val="0"/>
      <w:divBdr>
        <w:top w:val="none" w:sz="0" w:space="0" w:color="auto"/>
        <w:left w:val="none" w:sz="0" w:space="0" w:color="auto"/>
        <w:bottom w:val="none" w:sz="0" w:space="0" w:color="auto"/>
        <w:right w:val="none" w:sz="0" w:space="0" w:color="auto"/>
      </w:divBdr>
    </w:div>
    <w:div w:id="1441415482">
      <w:bodyDiv w:val="1"/>
      <w:marLeft w:val="0"/>
      <w:marRight w:val="0"/>
      <w:marTop w:val="0"/>
      <w:marBottom w:val="0"/>
      <w:divBdr>
        <w:top w:val="none" w:sz="0" w:space="0" w:color="auto"/>
        <w:left w:val="none" w:sz="0" w:space="0" w:color="auto"/>
        <w:bottom w:val="none" w:sz="0" w:space="0" w:color="auto"/>
        <w:right w:val="none" w:sz="0" w:space="0" w:color="auto"/>
      </w:divBdr>
    </w:div>
    <w:div w:id="1447432572">
      <w:bodyDiv w:val="1"/>
      <w:marLeft w:val="0"/>
      <w:marRight w:val="0"/>
      <w:marTop w:val="0"/>
      <w:marBottom w:val="0"/>
      <w:divBdr>
        <w:top w:val="none" w:sz="0" w:space="0" w:color="auto"/>
        <w:left w:val="none" w:sz="0" w:space="0" w:color="auto"/>
        <w:bottom w:val="none" w:sz="0" w:space="0" w:color="auto"/>
        <w:right w:val="none" w:sz="0" w:space="0" w:color="auto"/>
      </w:divBdr>
      <w:divsChild>
        <w:div w:id="1375501740">
          <w:marLeft w:val="0"/>
          <w:marRight w:val="0"/>
          <w:marTop w:val="0"/>
          <w:marBottom w:val="0"/>
          <w:divBdr>
            <w:top w:val="none" w:sz="0" w:space="0" w:color="auto"/>
            <w:left w:val="none" w:sz="0" w:space="0" w:color="auto"/>
            <w:bottom w:val="none" w:sz="0" w:space="0" w:color="auto"/>
            <w:right w:val="none" w:sz="0" w:space="0" w:color="auto"/>
          </w:divBdr>
          <w:divsChild>
            <w:div w:id="13221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38909">
      <w:bodyDiv w:val="1"/>
      <w:marLeft w:val="0"/>
      <w:marRight w:val="0"/>
      <w:marTop w:val="0"/>
      <w:marBottom w:val="0"/>
      <w:divBdr>
        <w:top w:val="none" w:sz="0" w:space="0" w:color="auto"/>
        <w:left w:val="none" w:sz="0" w:space="0" w:color="auto"/>
        <w:bottom w:val="none" w:sz="0" w:space="0" w:color="auto"/>
        <w:right w:val="none" w:sz="0" w:space="0" w:color="auto"/>
      </w:divBdr>
    </w:div>
    <w:div w:id="1457522531">
      <w:bodyDiv w:val="1"/>
      <w:marLeft w:val="0"/>
      <w:marRight w:val="0"/>
      <w:marTop w:val="0"/>
      <w:marBottom w:val="0"/>
      <w:divBdr>
        <w:top w:val="none" w:sz="0" w:space="0" w:color="auto"/>
        <w:left w:val="none" w:sz="0" w:space="0" w:color="auto"/>
        <w:bottom w:val="none" w:sz="0" w:space="0" w:color="auto"/>
        <w:right w:val="none" w:sz="0" w:space="0" w:color="auto"/>
      </w:divBdr>
    </w:div>
    <w:div w:id="1467578936">
      <w:bodyDiv w:val="1"/>
      <w:marLeft w:val="0"/>
      <w:marRight w:val="0"/>
      <w:marTop w:val="0"/>
      <w:marBottom w:val="0"/>
      <w:divBdr>
        <w:top w:val="none" w:sz="0" w:space="0" w:color="auto"/>
        <w:left w:val="none" w:sz="0" w:space="0" w:color="auto"/>
        <w:bottom w:val="none" w:sz="0" w:space="0" w:color="auto"/>
        <w:right w:val="none" w:sz="0" w:space="0" w:color="auto"/>
      </w:divBdr>
    </w:div>
    <w:div w:id="1473711591">
      <w:bodyDiv w:val="1"/>
      <w:marLeft w:val="0"/>
      <w:marRight w:val="0"/>
      <w:marTop w:val="0"/>
      <w:marBottom w:val="0"/>
      <w:divBdr>
        <w:top w:val="none" w:sz="0" w:space="0" w:color="auto"/>
        <w:left w:val="none" w:sz="0" w:space="0" w:color="auto"/>
        <w:bottom w:val="none" w:sz="0" w:space="0" w:color="auto"/>
        <w:right w:val="none" w:sz="0" w:space="0" w:color="auto"/>
      </w:divBdr>
    </w:div>
    <w:div w:id="1476488501">
      <w:bodyDiv w:val="1"/>
      <w:marLeft w:val="0"/>
      <w:marRight w:val="0"/>
      <w:marTop w:val="0"/>
      <w:marBottom w:val="0"/>
      <w:divBdr>
        <w:top w:val="none" w:sz="0" w:space="0" w:color="auto"/>
        <w:left w:val="none" w:sz="0" w:space="0" w:color="auto"/>
        <w:bottom w:val="none" w:sz="0" w:space="0" w:color="auto"/>
        <w:right w:val="none" w:sz="0" w:space="0" w:color="auto"/>
      </w:divBdr>
    </w:div>
    <w:div w:id="1476681494">
      <w:bodyDiv w:val="1"/>
      <w:marLeft w:val="0"/>
      <w:marRight w:val="0"/>
      <w:marTop w:val="0"/>
      <w:marBottom w:val="0"/>
      <w:divBdr>
        <w:top w:val="none" w:sz="0" w:space="0" w:color="auto"/>
        <w:left w:val="none" w:sz="0" w:space="0" w:color="auto"/>
        <w:bottom w:val="none" w:sz="0" w:space="0" w:color="auto"/>
        <w:right w:val="none" w:sz="0" w:space="0" w:color="auto"/>
      </w:divBdr>
    </w:div>
    <w:div w:id="1484003088">
      <w:bodyDiv w:val="1"/>
      <w:marLeft w:val="0"/>
      <w:marRight w:val="0"/>
      <w:marTop w:val="0"/>
      <w:marBottom w:val="0"/>
      <w:divBdr>
        <w:top w:val="none" w:sz="0" w:space="0" w:color="auto"/>
        <w:left w:val="none" w:sz="0" w:space="0" w:color="auto"/>
        <w:bottom w:val="none" w:sz="0" w:space="0" w:color="auto"/>
        <w:right w:val="none" w:sz="0" w:space="0" w:color="auto"/>
      </w:divBdr>
    </w:div>
    <w:div w:id="1487551518">
      <w:bodyDiv w:val="1"/>
      <w:marLeft w:val="0"/>
      <w:marRight w:val="0"/>
      <w:marTop w:val="0"/>
      <w:marBottom w:val="0"/>
      <w:divBdr>
        <w:top w:val="none" w:sz="0" w:space="0" w:color="auto"/>
        <w:left w:val="none" w:sz="0" w:space="0" w:color="auto"/>
        <w:bottom w:val="none" w:sz="0" w:space="0" w:color="auto"/>
        <w:right w:val="none" w:sz="0" w:space="0" w:color="auto"/>
      </w:divBdr>
    </w:div>
    <w:div w:id="1491478330">
      <w:bodyDiv w:val="1"/>
      <w:marLeft w:val="0"/>
      <w:marRight w:val="0"/>
      <w:marTop w:val="0"/>
      <w:marBottom w:val="0"/>
      <w:divBdr>
        <w:top w:val="none" w:sz="0" w:space="0" w:color="auto"/>
        <w:left w:val="none" w:sz="0" w:space="0" w:color="auto"/>
        <w:bottom w:val="none" w:sz="0" w:space="0" w:color="auto"/>
        <w:right w:val="none" w:sz="0" w:space="0" w:color="auto"/>
      </w:divBdr>
    </w:div>
    <w:div w:id="1492258145">
      <w:bodyDiv w:val="1"/>
      <w:marLeft w:val="0"/>
      <w:marRight w:val="0"/>
      <w:marTop w:val="0"/>
      <w:marBottom w:val="0"/>
      <w:divBdr>
        <w:top w:val="none" w:sz="0" w:space="0" w:color="auto"/>
        <w:left w:val="none" w:sz="0" w:space="0" w:color="auto"/>
        <w:bottom w:val="none" w:sz="0" w:space="0" w:color="auto"/>
        <w:right w:val="none" w:sz="0" w:space="0" w:color="auto"/>
      </w:divBdr>
    </w:div>
    <w:div w:id="1498034125">
      <w:bodyDiv w:val="1"/>
      <w:marLeft w:val="0"/>
      <w:marRight w:val="0"/>
      <w:marTop w:val="0"/>
      <w:marBottom w:val="0"/>
      <w:divBdr>
        <w:top w:val="none" w:sz="0" w:space="0" w:color="auto"/>
        <w:left w:val="none" w:sz="0" w:space="0" w:color="auto"/>
        <w:bottom w:val="none" w:sz="0" w:space="0" w:color="auto"/>
        <w:right w:val="none" w:sz="0" w:space="0" w:color="auto"/>
      </w:divBdr>
    </w:div>
    <w:div w:id="1507556872">
      <w:bodyDiv w:val="1"/>
      <w:marLeft w:val="0"/>
      <w:marRight w:val="0"/>
      <w:marTop w:val="0"/>
      <w:marBottom w:val="0"/>
      <w:divBdr>
        <w:top w:val="none" w:sz="0" w:space="0" w:color="auto"/>
        <w:left w:val="none" w:sz="0" w:space="0" w:color="auto"/>
        <w:bottom w:val="none" w:sz="0" w:space="0" w:color="auto"/>
        <w:right w:val="none" w:sz="0" w:space="0" w:color="auto"/>
      </w:divBdr>
    </w:div>
    <w:div w:id="1510362898">
      <w:bodyDiv w:val="1"/>
      <w:marLeft w:val="0"/>
      <w:marRight w:val="0"/>
      <w:marTop w:val="0"/>
      <w:marBottom w:val="0"/>
      <w:divBdr>
        <w:top w:val="none" w:sz="0" w:space="0" w:color="auto"/>
        <w:left w:val="none" w:sz="0" w:space="0" w:color="auto"/>
        <w:bottom w:val="none" w:sz="0" w:space="0" w:color="auto"/>
        <w:right w:val="none" w:sz="0" w:space="0" w:color="auto"/>
      </w:divBdr>
    </w:div>
    <w:div w:id="1517039687">
      <w:bodyDiv w:val="1"/>
      <w:marLeft w:val="0"/>
      <w:marRight w:val="0"/>
      <w:marTop w:val="0"/>
      <w:marBottom w:val="0"/>
      <w:divBdr>
        <w:top w:val="none" w:sz="0" w:space="0" w:color="auto"/>
        <w:left w:val="none" w:sz="0" w:space="0" w:color="auto"/>
        <w:bottom w:val="none" w:sz="0" w:space="0" w:color="auto"/>
        <w:right w:val="none" w:sz="0" w:space="0" w:color="auto"/>
      </w:divBdr>
    </w:div>
    <w:div w:id="1550847518">
      <w:bodyDiv w:val="1"/>
      <w:marLeft w:val="0"/>
      <w:marRight w:val="0"/>
      <w:marTop w:val="0"/>
      <w:marBottom w:val="0"/>
      <w:divBdr>
        <w:top w:val="none" w:sz="0" w:space="0" w:color="auto"/>
        <w:left w:val="none" w:sz="0" w:space="0" w:color="auto"/>
        <w:bottom w:val="none" w:sz="0" w:space="0" w:color="auto"/>
        <w:right w:val="none" w:sz="0" w:space="0" w:color="auto"/>
      </w:divBdr>
    </w:div>
    <w:div w:id="1552690368">
      <w:bodyDiv w:val="1"/>
      <w:marLeft w:val="0"/>
      <w:marRight w:val="0"/>
      <w:marTop w:val="0"/>
      <w:marBottom w:val="0"/>
      <w:divBdr>
        <w:top w:val="none" w:sz="0" w:space="0" w:color="auto"/>
        <w:left w:val="none" w:sz="0" w:space="0" w:color="auto"/>
        <w:bottom w:val="none" w:sz="0" w:space="0" w:color="auto"/>
        <w:right w:val="none" w:sz="0" w:space="0" w:color="auto"/>
      </w:divBdr>
    </w:div>
    <w:div w:id="1569456690">
      <w:bodyDiv w:val="1"/>
      <w:marLeft w:val="0"/>
      <w:marRight w:val="0"/>
      <w:marTop w:val="0"/>
      <w:marBottom w:val="0"/>
      <w:divBdr>
        <w:top w:val="none" w:sz="0" w:space="0" w:color="auto"/>
        <w:left w:val="none" w:sz="0" w:space="0" w:color="auto"/>
        <w:bottom w:val="none" w:sz="0" w:space="0" w:color="auto"/>
        <w:right w:val="none" w:sz="0" w:space="0" w:color="auto"/>
      </w:divBdr>
    </w:div>
    <w:div w:id="1577519050">
      <w:bodyDiv w:val="1"/>
      <w:marLeft w:val="0"/>
      <w:marRight w:val="0"/>
      <w:marTop w:val="0"/>
      <w:marBottom w:val="0"/>
      <w:divBdr>
        <w:top w:val="none" w:sz="0" w:space="0" w:color="auto"/>
        <w:left w:val="none" w:sz="0" w:space="0" w:color="auto"/>
        <w:bottom w:val="none" w:sz="0" w:space="0" w:color="auto"/>
        <w:right w:val="none" w:sz="0" w:space="0" w:color="auto"/>
      </w:divBdr>
    </w:div>
    <w:div w:id="1586109898">
      <w:bodyDiv w:val="1"/>
      <w:marLeft w:val="0"/>
      <w:marRight w:val="0"/>
      <w:marTop w:val="0"/>
      <w:marBottom w:val="0"/>
      <w:divBdr>
        <w:top w:val="none" w:sz="0" w:space="0" w:color="auto"/>
        <w:left w:val="none" w:sz="0" w:space="0" w:color="auto"/>
        <w:bottom w:val="none" w:sz="0" w:space="0" w:color="auto"/>
        <w:right w:val="none" w:sz="0" w:space="0" w:color="auto"/>
      </w:divBdr>
    </w:div>
    <w:div w:id="1592079512">
      <w:bodyDiv w:val="1"/>
      <w:marLeft w:val="0"/>
      <w:marRight w:val="0"/>
      <w:marTop w:val="0"/>
      <w:marBottom w:val="0"/>
      <w:divBdr>
        <w:top w:val="none" w:sz="0" w:space="0" w:color="auto"/>
        <w:left w:val="none" w:sz="0" w:space="0" w:color="auto"/>
        <w:bottom w:val="none" w:sz="0" w:space="0" w:color="auto"/>
        <w:right w:val="none" w:sz="0" w:space="0" w:color="auto"/>
      </w:divBdr>
    </w:div>
    <w:div w:id="1606619010">
      <w:bodyDiv w:val="1"/>
      <w:marLeft w:val="0"/>
      <w:marRight w:val="0"/>
      <w:marTop w:val="0"/>
      <w:marBottom w:val="0"/>
      <w:divBdr>
        <w:top w:val="none" w:sz="0" w:space="0" w:color="auto"/>
        <w:left w:val="none" w:sz="0" w:space="0" w:color="auto"/>
        <w:bottom w:val="none" w:sz="0" w:space="0" w:color="auto"/>
        <w:right w:val="none" w:sz="0" w:space="0" w:color="auto"/>
      </w:divBdr>
    </w:div>
    <w:div w:id="1632202939">
      <w:bodyDiv w:val="1"/>
      <w:marLeft w:val="0"/>
      <w:marRight w:val="0"/>
      <w:marTop w:val="0"/>
      <w:marBottom w:val="0"/>
      <w:divBdr>
        <w:top w:val="none" w:sz="0" w:space="0" w:color="auto"/>
        <w:left w:val="none" w:sz="0" w:space="0" w:color="auto"/>
        <w:bottom w:val="none" w:sz="0" w:space="0" w:color="auto"/>
        <w:right w:val="none" w:sz="0" w:space="0" w:color="auto"/>
      </w:divBdr>
    </w:div>
    <w:div w:id="1651710970">
      <w:bodyDiv w:val="1"/>
      <w:marLeft w:val="0"/>
      <w:marRight w:val="0"/>
      <w:marTop w:val="0"/>
      <w:marBottom w:val="0"/>
      <w:divBdr>
        <w:top w:val="none" w:sz="0" w:space="0" w:color="auto"/>
        <w:left w:val="none" w:sz="0" w:space="0" w:color="auto"/>
        <w:bottom w:val="none" w:sz="0" w:space="0" w:color="auto"/>
        <w:right w:val="none" w:sz="0" w:space="0" w:color="auto"/>
      </w:divBdr>
      <w:divsChild>
        <w:div w:id="2032343167">
          <w:marLeft w:val="0"/>
          <w:marRight w:val="0"/>
          <w:marTop w:val="0"/>
          <w:marBottom w:val="0"/>
          <w:divBdr>
            <w:top w:val="none" w:sz="0" w:space="0" w:color="auto"/>
            <w:left w:val="none" w:sz="0" w:space="0" w:color="auto"/>
            <w:bottom w:val="none" w:sz="0" w:space="0" w:color="auto"/>
            <w:right w:val="none" w:sz="0" w:space="0" w:color="auto"/>
          </w:divBdr>
          <w:divsChild>
            <w:div w:id="953749698">
              <w:marLeft w:val="0"/>
              <w:marRight w:val="0"/>
              <w:marTop w:val="0"/>
              <w:marBottom w:val="0"/>
              <w:divBdr>
                <w:top w:val="none" w:sz="0" w:space="0" w:color="auto"/>
                <w:left w:val="none" w:sz="0" w:space="0" w:color="auto"/>
                <w:bottom w:val="none" w:sz="0" w:space="0" w:color="auto"/>
                <w:right w:val="none" w:sz="0" w:space="0" w:color="auto"/>
              </w:divBdr>
              <w:divsChild>
                <w:div w:id="257642113">
                  <w:marLeft w:val="0"/>
                  <w:marRight w:val="0"/>
                  <w:marTop w:val="0"/>
                  <w:marBottom w:val="0"/>
                  <w:divBdr>
                    <w:top w:val="none" w:sz="0" w:space="0" w:color="auto"/>
                    <w:left w:val="none" w:sz="0" w:space="0" w:color="auto"/>
                    <w:bottom w:val="none" w:sz="0" w:space="0" w:color="auto"/>
                    <w:right w:val="none" w:sz="0" w:space="0" w:color="auto"/>
                  </w:divBdr>
                  <w:divsChild>
                    <w:div w:id="19205134">
                      <w:marLeft w:val="0"/>
                      <w:marRight w:val="0"/>
                      <w:marTop w:val="0"/>
                      <w:marBottom w:val="0"/>
                      <w:divBdr>
                        <w:top w:val="none" w:sz="0" w:space="0" w:color="auto"/>
                        <w:left w:val="none" w:sz="0" w:space="0" w:color="auto"/>
                        <w:bottom w:val="none" w:sz="0" w:space="0" w:color="auto"/>
                        <w:right w:val="none" w:sz="0" w:space="0" w:color="auto"/>
                      </w:divBdr>
                      <w:divsChild>
                        <w:div w:id="988091700">
                          <w:marLeft w:val="0"/>
                          <w:marRight w:val="0"/>
                          <w:marTop w:val="0"/>
                          <w:marBottom w:val="0"/>
                          <w:divBdr>
                            <w:top w:val="none" w:sz="0" w:space="0" w:color="auto"/>
                            <w:left w:val="none" w:sz="0" w:space="0" w:color="auto"/>
                            <w:bottom w:val="none" w:sz="0" w:space="0" w:color="auto"/>
                            <w:right w:val="none" w:sz="0" w:space="0" w:color="auto"/>
                          </w:divBdr>
                          <w:divsChild>
                            <w:div w:id="965311281">
                              <w:marLeft w:val="0"/>
                              <w:marRight w:val="0"/>
                              <w:marTop w:val="0"/>
                              <w:marBottom w:val="0"/>
                              <w:divBdr>
                                <w:top w:val="none" w:sz="0" w:space="0" w:color="auto"/>
                                <w:left w:val="none" w:sz="0" w:space="0" w:color="auto"/>
                                <w:bottom w:val="none" w:sz="0" w:space="0" w:color="auto"/>
                                <w:right w:val="none" w:sz="0" w:space="0" w:color="auto"/>
                              </w:divBdr>
                              <w:divsChild>
                                <w:div w:id="486092181">
                                  <w:marLeft w:val="0"/>
                                  <w:marRight w:val="0"/>
                                  <w:marTop w:val="0"/>
                                  <w:marBottom w:val="0"/>
                                  <w:divBdr>
                                    <w:top w:val="none" w:sz="0" w:space="0" w:color="auto"/>
                                    <w:left w:val="none" w:sz="0" w:space="0" w:color="auto"/>
                                    <w:bottom w:val="none" w:sz="0" w:space="0" w:color="auto"/>
                                    <w:right w:val="none" w:sz="0" w:space="0" w:color="auto"/>
                                  </w:divBdr>
                                  <w:divsChild>
                                    <w:div w:id="13719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295451">
      <w:bodyDiv w:val="1"/>
      <w:marLeft w:val="0"/>
      <w:marRight w:val="0"/>
      <w:marTop w:val="0"/>
      <w:marBottom w:val="0"/>
      <w:divBdr>
        <w:top w:val="none" w:sz="0" w:space="0" w:color="auto"/>
        <w:left w:val="none" w:sz="0" w:space="0" w:color="auto"/>
        <w:bottom w:val="none" w:sz="0" w:space="0" w:color="auto"/>
        <w:right w:val="none" w:sz="0" w:space="0" w:color="auto"/>
      </w:divBdr>
    </w:div>
    <w:div w:id="1665626692">
      <w:bodyDiv w:val="1"/>
      <w:marLeft w:val="0"/>
      <w:marRight w:val="0"/>
      <w:marTop w:val="0"/>
      <w:marBottom w:val="0"/>
      <w:divBdr>
        <w:top w:val="none" w:sz="0" w:space="0" w:color="auto"/>
        <w:left w:val="none" w:sz="0" w:space="0" w:color="auto"/>
        <w:bottom w:val="none" w:sz="0" w:space="0" w:color="auto"/>
        <w:right w:val="none" w:sz="0" w:space="0" w:color="auto"/>
      </w:divBdr>
    </w:div>
    <w:div w:id="1668315794">
      <w:bodyDiv w:val="1"/>
      <w:marLeft w:val="0"/>
      <w:marRight w:val="0"/>
      <w:marTop w:val="0"/>
      <w:marBottom w:val="0"/>
      <w:divBdr>
        <w:top w:val="none" w:sz="0" w:space="0" w:color="auto"/>
        <w:left w:val="none" w:sz="0" w:space="0" w:color="auto"/>
        <w:bottom w:val="none" w:sz="0" w:space="0" w:color="auto"/>
        <w:right w:val="none" w:sz="0" w:space="0" w:color="auto"/>
      </w:divBdr>
    </w:div>
    <w:div w:id="1671175091">
      <w:bodyDiv w:val="1"/>
      <w:marLeft w:val="0"/>
      <w:marRight w:val="0"/>
      <w:marTop w:val="0"/>
      <w:marBottom w:val="0"/>
      <w:divBdr>
        <w:top w:val="none" w:sz="0" w:space="0" w:color="auto"/>
        <w:left w:val="none" w:sz="0" w:space="0" w:color="auto"/>
        <w:bottom w:val="none" w:sz="0" w:space="0" w:color="auto"/>
        <w:right w:val="none" w:sz="0" w:space="0" w:color="auto"/>
      </w:divBdr>
      <w:divsChild>
        <w:div w:id="205265584">
          <w:marLeft w:val="0"/>
          <w:marRight w:val="0"/>
          <w:marTop w:val="0"/>
          <w:marBottom w:val="0"/>
          <w:divBdr>
            <w:top w:val="none" w:sz="0" w:space="0" w:color="auto"/>
            <w:left w:val="none" w:sz="0" w:space="0" w:color="auto"/>
            <w:bottom w:val="none" w:sz="0" w:space="0" w:color="auto"/>
            <w:right w:val="none" w:sz="0" w:space="0" w:color="auto"/>
          </w:divBdr>
          <w:divsChild>
            <w:div w:id="1390693378">
              <w:marLeft w:val="0"/>
              <w:marRight w:val="0"/>
              <w:marTop w:val="0"/>
              <w:marBottom w:val="0"/>
              <w:divBdr>
                <w:top w:val="none" w:sz="0" w:space="0" w:color="auto"/>
                <w:left w:val="none" w:sz="0" w:space="0" w:color="auto"/>
                <w:bottom w:val="none" w:sz="0" w:space="0" w:color="auto"/>
                <w:right w:val="none" w:sz="0" w:space="0" w:color="auto"/>
              </w:divBdr>
              <w:divsChild>
                <w:div w:id="1886287459">
                  <w:marLeft w:val="0"/>
                  <w:marRight w:val="0"/>
                  <w:marTop w:val="0"/>
                  <w:marBottom w:val="0"/>
                  <w:divBdr>
                    <w:top w:val="none" w:sz="0" w:space="0" w:color="auto"/>
                    <w:left w:val="none" w:sz="0" w:space="0" w:color="auto"/>
                    <w:bottom w:val="none" w:sz="0" w:space="0" w:color="auto"/>
                    <w:right w:val="none" w:sz="0" w:space="0" w:color="auto"/>
                  </w:divBdr>
                  <w:divsChild>
                    <w:div w:id="665089105">
                      <w:marLeft w:val="0"/>
                      <w:marRight w:val="0"/>
                      <w:marTop w:val="0"/>
                      <w:marBottom w:val="0"/>
                      <w:divBdr>
                        <w:top w:val="none" w:sz="0" w:space="0" w:color="auto"/>
                        <w:left w:val="none" w:sz="0" w:space="0" w:color="auto"/>
                        <w:bottom w:val="none" w:sz="0" w:space="0" w:color="auto"/>
                        <w:right w:val="none" w:sz="0" w:space="0" w:color="auto"/>
                      </w:divBdr>
                      <w:divsChild>
                        <w:div w:id="1088235320">
                          <w:marLeft w:val="0"/>
                          <w:marRight w:val="0"/>
                          <w:marTop w:val="0"/>
                          <w:marBottom w:val="0"/>
                          <w:divBdr>
                            <w:top w:val="none" w:sz="0" w:space="0" w:color="auto"/>
                            <w:left w:val="none" w:sz="0" w:space="0" w:color="auto"/>
                            <w:bottom w:val="none" w:sz="0" w:space="0" w:color="auto"/>
                            <w:right w:val="none" w:sz="0" w:space="0" w:color="auto"/>
                          </w:divBdr>
                          <w:divsChild>
                            <w:div w:id="1795715305">
                              <w:marLeft w:val="0"/>
                              <w:marRight w:val="0"/>
                              <w:marTop w:val="0"/>
                              <w:marBottom w:val="0"/>
                              <w:divBdr>
                                <w:top w:val="none" w:sz="0" w:space="0" w:color="auto"/>
                                <w:left w:val="none" w:sz="0" w:space="0" w:color="auto"/>
                                <w:bottom w:val="none" w:sz="0" w:space="0" w:color="auto"/>
                                <w:right w:val="none" w:sz="0" w:space="0" w:color="auto"/>
                              </w:divBdr>
                              <w:divsChild>
                                <w:div w:id="1365250018">
                                  <w:marLeft w:val="0"/>
                                  <w:marRight w:val="0"/>
                                  <w:marTop w:val="0"/>
                                  <w:marBottom w:val="0"/>
                                  <w:divBdr>
                                    <w:top w:val="none" w:sz="0" w:space="0" w:color="auto"/>
                                    <w:left w:val="none" w:sz="0" w:space="0" w:color="auto"/>
                                    <w:bottom w:val="none" w:sz="0" w:space="0" w:color="auto"/>
                                    <w:right w:val="none" w:sz="0" w:space="0" w:color="auto"/>
                                  </w:divBdr>
                                  <w:divsChild>
                                    <w:div w:id="5159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876331">
      <w:bodyDiv w:val="1"/>
      <w:marLeft w:val="0"/>
      <w:marRight w:val="0"/>
      <w:marTop w:val="0"/>
      <w:marBottom w:val="0"/>
      <w:divBdr>
        <w:top w:val="none" w:sz="0" w:space="0" w:color="auto"/>
        <w:left w:val="none" w:sz="0" w:space="0" w:color="auto"/>
        <w:bottom w:val="none" w:sz="0" w:space="0" w:color="auto"/>
        <w:right w:val="none" w:sz="0" w:space="0" w:color="auto"/>
      </w:divBdr>
    </w:div>
    <w:div w:id="1707753869">
      <w:bodyDiv w:val="1"/>
      <w:marLeft w:val="0"/>
      <w:marRight w:val="0"/>
      <w:marTop w:val="0"/>
      <w:marBottom w:val="0"/>
      <w:divBdr>
        <w:top w:val="none" w:sz="0" w:space="0" w:color="auto"/>
        <w:left w:val="none" w:sz="0" w:space="0" w:color="auto"/>
        <w:bottom w:val="none" w:sz="0" w:space="0" w:color="auto"/>
        <w:right w:val="none" w:sz="0" w:space="0" w:color="auto"/>
      </w:divBdr>
    </w:div>
    <w:div w:id="1713264368">
      <w:bodyDiv w:val="1"/>
      <w:marLeft w:val="0"/>
      <w:marRight w:val="0"/>
      <w:marTop w:val="0"/>
      <w:marBottom w:val="0"/>
      <w:divBdr>
        <w:top w:val="none" w:sz="0" w:space="0" w:color="auto"/>
        <w:left w:val="none" w:sz="0" w:space="0" w:color="auto"/>
        <w:bottom w:val="none" w:sz="0" w:space="0" w:color="auto"/>
        <w:right w:val="none" w:sz="0" w:space="0" w:color="auto"/>
      </w:divBdr>
    </w:div>
    <w:div w:id="1716614712">
      <w:bodyDiv w:val="1"/>
      <w:marLeft w:val="0"/>
      <w:marRight w:val="0"/>
      <w:marTop w:val="0"/>
      <w:marBottom w:val="0"/>
      <w:divBdr>
        <w:top w:val="none" w:sz="0" w:space="0" w:color="auto"/>
        <w:left w:val="none" w:sz="0" w:space="0" w:color="auto"/>
        <w:bottom w:val="none" w:sz="0" w:space="0" w:color="auto"/>
        <w:right w:val="none" w:sz="0" w:space="0" w:color="auto"/>
      </w:divBdr>
    </w:div>
    <w:div w:id="1720276988">
      <w:bodyDiv w:val="1"/>
      <w:marLeft w:val="0"/>
      <w:marRight w:val="0"/>
      <w:marTop w:val="0"/>
      <w:marBottom w:val="0"/>
      <w:divBdr>
        <w:top w:val="none" w:sz="0" w:space="0" w:color="auto"/>
        <w:left w:val="none" w:sz="0" w:space="0" w:color="auto"/>
        <w:bottom w:val="none" w:sz="0" w:space="0" w:color="auto"/>
        <w:right w:val="none" w:sz="0" w:space="0" w:color="auto"/>
      </w:divBdr>
    </w:div>
    <w:div w:id="1730499636">
      <w:bodyDiv w:val="1"/>
      <w:marLeft w:val="0"/>
      <w:marRight w:val="0"/>
      <w:marTop w:val="0"/>
      <w:marBottom w:val="0"/>
      <w:divBdr>
        <w:top w:val="none" w:sz="0" w:space="0" w:color="auto"/>
        <w:left w:val="none" w:sz="0" w:space="0" w:color="auto"/>
        <w:bottom w:val="none" w:sz="0" w:space="0" w:color="auto"/>
        <w:right w:val="none" w:sz="0" w:space="0" w:color="auto"/>
      </w:divBdr>
    </w:div>
    <w:div w:id="1736857132">
      <w:bodyDiv w:val="1"/>
      <w:marLeft w:val="0"/>
      <w:marRight w:val="0"/>
      <w:marTop w:val="0"/>
      <w:marBottom w:val="0"/>
      <w:divBdr>
        <w:top w:val="none" w:sz="0" w:space="0" w:color="auto"/>
        <w:left w:val="none" w:sz="0" w:space="0" w:color="auto"/>
        <w:bottom w:val="none" w:sz="0" w:space="0" w:color="auto"/>
        <w:right w:val="none" w:sz="0" w:space="0" w:color="auto"/>
      </w:divBdr>
    </w:div>
    <w:div w:id="1761369127">
      <w:bodyDiv w:val="1"/>
      <w:marLeft w:val="0"/>
      <w:marRight w:val="0"/>
      <w:marTop w:val="0"/>
      <w:marBottom w:val="0"/>
      <w:divBdr>
        <w:top w:val="none" w:sz="0" w:space="0" w:color="auto"/>
        <w:left w:val="none" w:sz="0" w:space="0" w:color="auto"/>
        <w:bottom w:val="none" w:sz="0" w:space="0" w:color="auto"/>
        <w:right w:val="none" w:sz="0" w:space="0" w:color="auto"/>
      </w:divBdr>
    </w:div>
    <w:div w:id="1765421873">
      <w:bodyDiv w:val="1"/>
      <w:marLeft w:val="0"/>
      <w:marRight w:val="0"/>
      <w:marTop w:val="0"/>
      <w:marBottom w:val="0"/>
      <w:divBdr>
        <w:top w:val="none" w:sz="0" w:space="0" w:color="auto"/>
        <w:left w:val="none" w:sz="0" w:space="0" w:color="auto"/>
        <w:bottom w:val="none" w:sz="0" w:space="0" w:color="auto"/>
        <w:right w:val="none" w:sz="0" w:space="0" w:color="auto"/>
      </w:divBdr>
    </w:div>
    <w:div w:id="1768427370">
      <w:bodyDiv w:val="1"/>
      <w:marLeft w:val="0"/>
      <w:marRight w:val="0"/>
      <w:marTop w:val="0"/>
      <w:marBottom w:val="0"/>
      <w:divBdr>
        <w:top w:val="none" w:sz="0" w:space="0" w:color="auto"/>
        <w:left w:val="none" w:sz="0" w:space="0" w:color="auto"/>
        <w:bottom w:val="none" w:sz="0" w:space="0" w:color="auto"/>
        <w:right w:val="none" w:sz="0" w:space="0" w:color="auto"/>
      </w:divBdr>
    </w:div>
    <w:div w:id="1791629139">
      <w:bodyDiv w:val="1"/>
      <w:marLeft w:val="0"/>
      <w:marRight w:val="0"/>
      <w:marTop w:val="0"/>
      <w:marBottom w:val="0"/>
      <w:divBdr>
        <w:top w:val="none" w:sz="0" w:space="0" w:color="auto"/>
        <w:left w:val="none" w:sz="0" w:space="0" w:color="auto"/>
        <w:bottom w:val="none" w:sz="0" w:space="0" w:color="auto"/>
        <w:right w:val="none" w:sz="0" w:space="0" w:color="auto"/>
      </w:divBdr>
    </w:div>
    <w:div w:id="1798184770">
      <w:bodyDiv w:val="1"/>
      <w:marLeft w:val="0"/>
      <w:marRight w:val="0"/>
      <w:marTop w:val="0"/>
      <w:marBottom w:val="0"/>
      <w:divBdr>
        <w:top w:val="none" w:sz="0" w:space="0" w:color="auto"/>
        <w:left w:val="none" w:sz="0" w:space="0" w:color="auto"/>
        <w:bottom w:val="none" w:sz="0" w:space="0" w:color="auto"/>
        <w:right w:val="none" w:sz="0" w:space="0" w:color="auto"/>
      </w:divBdr>
    </w:div>
    <w:div w:id="1812673898">
      <w:bodyDiv w:val="1"/>
      <w:marLeft w:val="0"/>
      <w:marRight w:val="0"/>
      <w:marTop w:val="0"/>
      <w:marBottom w:val="0"/>
      <w:divBdr>
        <w:top w:val="none" w:sz="0" w:space="0" w:color="auto"/>
        <w:left w:val="none" w:sz="0" w:space="0" w:color="auto"/>
        <w:bottom w:val="none" w:sz="0" w:space="0" w:color="auto"/>
        <w:right w:val="none" w:sz="0" w:space="0" w:color="auto"/>
      </w:divBdr>
    </w:div>
    <w:div w:id="1813406286">
      <w:bodyDiv w:val="1"/>
      <w:marLeft w:val="0"/>
      <w:marRight w:val="0"/>
      <w:marTop w:val="0"/>
      <w:marBottom w:val="0"/>
      <w:divBdr>
        <w:top w:val="none" w:sz="0" w:space="0" w:color="auto"/>
        <w:left w:val="none" w:sz="0" w:space="0" w:color="auto"/>
        <w:bottom w:val="none" w:sz="0" w:space="0" w:color="auto"/>
        <w:right w:val="none" w:sz="0" w:space="0" w:color="auto"/>
      </w:divBdr>
    </w:div>
    <w:div w:id="1813669038">
      <w:bodyDiv w:val="1"/>
      <w:marLeft w:val="0"/>
      <w:marRight w:val="0"/>
      <w:marTop w:val="0"/>
      <w:marBottom w:val="0"/>
      <w:divBdr>
        <w:top w:val="none" w:sz="0" w:space="0" w:color="auto"/>
        <w:left w:val="none" w:sz="0" w:space="0" w:color="auto"/>
        <w:bottom w:val="none" w:sz="0" w:space="0" w:color="auto"/>
        <w:right w:val="none" w:sz="0" w:space="0" w:color="auto"/>
      </w:divBdr>
    </w:div>
    <w:div w:id="1817066284">
      <w:bodyDiv w:val="1"/>
      <w:marLeft w:val="0"/>
      <w:marRight w:val="0"/>
      <w:marTop w:val="0"/>
      <w:marBottom w:val="0"/>
      <w:divBdr>
        <w:top w:val="none" w:sz="0" w:space="0" w:color="auto"/>
        <w:left w:val="none" w:sz="0" w:space="0" w:color="auto"/>
        <w:bottom w:val="none" w:sz="0" w:space="0" w:color="auto"/>
        <w:right w:val="none" w:sz="0" w:space="0" w:color="auto"/>
      </w:divBdr>
    </w:div>
    <w:div w:id="1850828924">
      <w:bodyDiv w:val="1"/>
      <w:marLeft w:val="0"/>
      <w:marRight w:val="0"/>
      <w:marTop w:val="0"/>
      <w:marBottom w:val="0"/>
      <w:divBdr>
        <w:top w:val="none" w:sz="0" w:space="0" w:color="auto"/>
        <w:left w:val="none" w:sz="0" w:space="0" w:color="auto"/>
        <w:bottom w:val="none" w:sz="0" w:space="0" w:color="auto"/>
        <w:right w:val="none" w:sz="0" w:space="0" w:color="auto"/>
      </w:divBdr>
    </w:div>
    <w:div w:id="1853909759">
      <w:bodyDiv w:val="1"/>
      <w:marLeft w:val="0"/>
      <w:marRight w:val="0"/>
      <w:marTop w:val="0"/>
      <w:marBottom w:val="0"/>
      <w:divBdr>
        <w:top w:val="none" w:sz="0" w:space="0" w:color="auto"/>
        <w:left w:val="none" w:sz="0" w:space="0" w:color="auto"/>
        <w:bottom w:val="none" w:sz="0" w:space="0" w:color="auto"/>
        <w:right w:val="none" w:sz="0" w:space="0" w:color="auto"/>
      </w:divBdr>
    </w:div>
    <w:div w:id="1865483524">
      <w:bodyDiv w:val="1"/>
      <w:marLeft w:val="0"/>
      <w:marRight w:val="0"/>
      <w:marTop w:val="0"/>
      <w:marBottom w:val="0"/>
      <w:divBdr>
        <w:top w:val="none" w:sz="0" w:space="0" w:color="auto"/>
        <w:left w:val="none" w:sz="0" w:space="0" w:color="auto"/>
        <w:bottom w:val="none" w:sz="0" w:space="0" w:color="auto"/>
        <w:right w:val="none" w:sz="0" w:space="0" w:color="auto"/>
      </w:divBdr>
    </w:div>
    <w:div w:id="1870408746">
      <w:bodyDiv w:val="1"/>
      <w:marLeft w:val="0"/>
      <w:marRight w:val="0"/>
      <w:marTop w:val="0"/>
      <w:marBottom w:val="0"/>
      <w:divBdr>
        <w:top w:val="none" w:sz="0" w:space="0" w:color="auto"/>
        <w:left w:val="none" w:sz="0" w:space="0" w:color="auto"/>
        <w:bottom w:val="none" w:sz="0" w:space="0" w:color="auto"/>
        <w:right w:val="none" w:sz="0" w:space="0" w:color="auto"/>
      </w:divBdr>
    </w:div>
    <w:div w:id="1875724714">
      <w:bodyDiv w:val="1"/>
      <w:marLeft w:val="0"/>
      <w:marRight w:val="0"/>
      <w:marTop w:val="0"/>
      <w:marBottom w:val="0"/>
      <w:divBdr>
        <w:top w:val="none" w:sz="0" w:space="0" w:color="auto"/>
        <w:left w:val="none" w:sz="0" w:space="0" w:color="auto"/>
        <w:bottom w:val="none" w:sz="0" w:space="0" w:color="auto"/>
        <w:right w:val="none" w:sz="0" w:space="0" w:color="auto"/>
      </w:divBdr>
    </w:div>
    <w:div w:id="1909146686">
      <w:bodyDiv w:val="1"/>
      <w:marLeft w:val="0"/>
      <w:marRight w:val="0"/>
      <w:marTop w:val="0"/>
      <w:marBottom w:val="0"/>
      <w:divBdr>
        <w:top w:val="none" w:sz="0" w:space="0" w:color="auto"/>
        <w:left w:val="none" w:sz="0" w:space="0" w:color="auto"/>
        <w:bottom w:val="none" w:sz="0" w:space="0" w:color="auto"/>
        <w:right w:val="none" w:sz="0" w:space="0" w:color="auto"/>
      </w:divBdr>
    </w:div>
    <w:div w:id="1935703415">
      <w:bodyDiv w:val="1"/>
      <w:marLeft w:val="0"/>
      <w:marRight w:val="0"/>
      <w:marTop w:val="0"/>
      <w:marBottom w:val="0"/>
      <w:divBdr>
        <w:top w:val="none" w:sz="0" w:space="0" w:color="auto"/>
        <w:left w:val="none" w:sz="0" w:space="0" w:color="auto"/>
        <w:bottom w:val="none" w:sz="0" w:space="0" w:color="auto"/>
        <w:right w:val="none" w:sz="0" w:space="0" w:color="auto"/>
      </w:divBdr>
    </w:div>
    <w:div w:id="1950114730">
      <w:bodyDiv w:val="1"/>
      <w:marLeft w:val="0"/>
      <w:marRight w:val="0"/>
      <w:marTop w:val="0"/>
      <w:marBottom w:val="0"/>
      <w:divBdr>
        <w:top w:val="none" w:sz="0" w:space="0" w:color="auto"/>
        <w:left w:val="none" w:sz="0" w:space="0" w:color="auto"/>
        <w:bottom w:val="none" w:sz="0" w:space="0" w:color="auto"/>
        <w:right w:val="none" w:sz="0" w:space="0" w:color="auto"/>
      </w:divBdr>
    </w:div>
    <w:div w:id="1962569843">
      <w:bodyDiv w:val="1"/>
      <w:marLeft w:val="0"/>
      <w:marRight w:val="0"/>
      <w:marTop w:val="0"/>
      <w:marBottom w:val="0"/>
      <w:divBdr>
        <w:top w:val="none" w:sz="0" w:space="0" w:color="auto"/>
        <w:left w:val="none" w:sz="0" w:space="0" w:color="auto"/>
        <w:bottom w:val="none" w:sz="0" w:space="0" w:color="auto"/>
        <w:right w:val="none" w:sz="0" w:space="0" w:color="auto"/>
      </w:divBdr>
    </w:div>
    <w:div w:id="1964118475">
      <w:bodyDiv w:val="1"/>
      <w:marLeft w:val="0"/>
      <w:marRight w:val="0"/>
      <w:marTop w:val="0"/>
      <w:marBottom w:val="0"/>
      <w:divBdr>
        <w:top w:val="none" w:sz="0" w:space="0" w:color="auto"/>
        <w:left w:val="none" w:sz="0" w:space="0" w:color="auto"/>
        <w:bottom w:val="none" w:sz="0" w:space="0" w:color="auto"/>
        <w:right w:val="none" w:sz="0" w:space="0" w:color="auto"/>
      </w:divBdr>
    </w:div>
    <w:div w:id="1993291489">
      <w:bodyDiv w:val="1"/>
      <w:marLeft w:val="0"/>
      <w:marRight w:val="0"/>
      <w:marTop w:val="0"/>
      <w:marBottom w:val="0"/>
      <w:divBdr>
        <w:top w:val="none" w:sz="0" w:space="0" w:color="auto"/>
        <w:left w:val="none" w:sz="0" w:space="0" w:color="auto"/>
        <w:bottom w:val="none" w:sz="0" w:space="0" w:color="auto"/>
        <w:right w:val="none" w:sz="0" w:space="0" w:color="auto"/>
      </w:divBdr>
    </w:div>
    <w:div w:id="2013296472">
      <w:bodyDiv w:val="1"/>
      <w:marLeft w:val="0"/>
      <w:marRight w:val="0"/>
      <w:marTop w:val="0"/>
      <w:marBottom w:val="0"/>
      <w:divBdr>
        <w:top w:val="none" w:sz="0" w:space="0" w:color="auto"/>
        <w:left w:val="none" w:sz="0" w:space="0" w:color="auto"/>
        <w:bottom w:val="none" w:sz="0" w:space="0" w:color="auto"/>
        <w:right w:val="none" w:sz="0" w:space="0" w:color="auto"/>
      </w:divBdr>
    </w:div>
    <w:div w:id="2017002058">
      <w:bodyDiv w:val="1"/>
      <w:marLeft w:val="0"/>
      <w:marRight w:val="0"/>
      <w:marTop w:val="0"/>
      <w:marBottom w:val="0"/>
      <w:divBdr>
        <w:top w:val="none" w:sz="0" w:space="0" w:color="auto"/>
        <w:left w:val="none" w:sz="0" w:space="0" w:color="auto"/>
        <w:bottom w:val="none" w:sz="0" w:space="0" w:color="auto"/>
        <w:right w:val="none" w:sz="0" w:space="0" w:color="auto"/>
      </w:divBdr>
    </w:div>
    <w:div w:id="2022463584">
      <w:bodyDiv w:val="1"/>
      <w:marLeft w:val="0"/>
      <w:marRight w:val="0"/>
      <w:marTop w:val="0"/>
      <w:marBottom w:val="0"/>
      <w:divBdr>
        <w:top w:val="none" w:sz="0" w:space="0" w:color="auto"/>
        <w:left w:val="none" w:sz="0" w:space="0" w:color="auto"/>
        <w:bottom w:val="none" w:sz="0" w:space="0" w:color="auto"/>
        <w:right w:val="none" w:sz="0" w:space="0" w:color="auto"/>
      </w:divBdr>
    </w:div>
    <w:div w:id="2023970648">
      <w:bodyDiv w:val="1"/>
      <w:marLeft w:val="0"/>
      <w:marRight w:val="0"/>
      <w:marTop w:val="0"/>
      <w:marBottom w:val="0"/>
      <w:divBdr>
        <w:top w:val="none" w:sz="0" w:space="0" w:color="auto"/>
        <w:left w:val="none" w:sz="0" w:space="0" w:color="auto"/>
        <w:bottom w:val="none" w:sz="0" w:space="0" w:color="auto"/>
        <w:right w:val="none" w:sz="0" w:space="0" w:color="auto"/>
      </w:divBdr>
    </w:div>
    <w:div w:id="2041543346">
      <w:bodyDiv w:val="1"/>
      <w:marLeft w:val="0"/>
      <w:marRight w:val="0"/>
      <w:marTop w:val="0"/>
      <w:marBottom w:val="0"/>
      <w:divBdr>
        <w:top w:val="none" w:sz="0" w:space="0" w:color="auto"/>
        <w:left w:val="none" w:sz="0" w:space="0" w:color="auto"/>
        <w:bottom w:val="none" w:sz="0" w:space="0" w:color="auto"/>
        <w:right w:val="none" w:sz="0" w:space="0" w:color="auto"/>
      </w:divBdr>
    </w:div>
    <w:div w:id="2043247013">
      <w:bodyDiv w:val="1"/>
      <w:marLeft w:val="0"/>
      <w:marRight w:val="0"/>
      <w:marTop w:val="0"/>
      <w:marBottom w:val="0"/>
      <w:divBdr>
        <w:top w:val="none" w:sz="0" w:space="0" w:color="auto"/>
        <w:left w:val="none" w:sz="0" w:space="0" w:color="auto"/>
        <w:bottom w:val="none" w:sz="0" w:space="0" w:color="auto"/>
        <w:right w:val="none" w:sz="0" w:space="0" w:color="auto"/>
      </w:divBdr>
    </w:div>
    <w:div w:id="2048483182">
      <w:bodyDiv w:val="1"/>
      <w:marLeft w:val="0"/>
      <w:marRight w:val="0"/>
      <w:marTop w:val="0"/>
      <w:marBottom w:val="0"/>
      <w:divBdr>
        <w:top w:val="none" w:sz="0" w:space="0" w:color="auto"/>
        <w:left w:val="none" w:sz="0" w:space="0" w:color="auto"/>
        <w:bottom w:val="none" w:sz="0" w:space="0" w:color="auto"/>
        <w:right w:val="none" w:sz="0" w:space="0" w:color="auto"/>
      </w:divBdr>
    </w:div>
    <w:div w:id="2058428088">
      <w:bodyDiv w:val="1"/>
      <w:marLeft w:val="0"/>
      <w:marRight w:val="0"/>
      <w:marTop w:val="0"/>
      <w:marBottom w:val="0"/>
      <w:divBdr>
        <w:top w:val="none" w:sz="0" w:space="0" w:color="auto"/>
        <w:left w:val="none" w:sz="0" w:space="0" w:color="auto"/>
        <w:bottom w:val="none" w:sz="0" w:space="0" w:color="auto"/>
        <w:right w:val="none" w:sz="0" w:space="0" w:color="auto"/>
      </w:divBdr>
    </w:div>
    <w:div w:id="2078940679">
      <w:bodyDiv w:val="1"/>
      <w:marLeft w:val="0"/>
      <w:marRight w:val="0"/>
      <w:marTop w:val="0"/>
      <w:marBottom w:val="0"/>
      <w:divBdr>
        <w:top w:val="none" w:sz="0" w:space="0" w:color="auto"/>
        <w:left w:val="none" w:sz="0" w:space="0" w:color="auto"/>
        <w:bottom w:val="none" w:sz="0" w:space="0" w:color="auto"/>
        <w:right w:val="none" w:sz="0" w:space="0" w:color="auto"/>
      </w:divBdr>
    </w:div>
    <w:div w:id="2079741740">
      <w:bodyDiv w:val="1"/>
      <w:marLeft w:val="0"/>
      <w:marRight w:val="0"/>
      <w:marTop w:val="0"/>
      <w:marBottom w:val="0"/>
      <w:divBdr>
        <w:top w:val="none" w:sz="0" w:space="0" w:color="auto"/>
        <w:left w:val="none" w:sz="0" w:space="0" w:color="auto"/>
        <w:bottom w:val="none" w:sz="0" w:space="0" w:color="auto"/>
        <w:right w:val="none" w:sz="0" w:space="0" w:color="auto"/>
      </w:divBdr>
    </w:div>
    <w:div w:id="2082098541">
      <w:bodyDiv w:val="1"/>
      <w:marLeft w:val="0"/>
      <w:marRight w:val="0"/>
      <w:marTop w:val="0"/>
      <w:marBottom w:val="0"/>
      <w:divBdr>
        <w:top w:val="none" w:sz="0" w:space="0" w:color="auto"/>
        <w:left w:val="none" w:sz="0" w:space="0" w:color="auto"/>
        <w:bottom w:val="none" w:sz="0" w:space="0" w:color="auto"/>
        <w:right w:val="none" w:sz="0" w:space="0" w:color="auto"/>
      </w:divBdr>
    </w:div>
    <w:div w:id="2094544952">
      <w:bodyDiv w:val="1"/>
      <w:marLeft w:val="0"/>
      <w:marRight w:val="0"/>
      <w:marTop w:val="0"/>
      <w:marBottom w:val="0"/>
      <w:divBdr>
        <w:top w:val="none" w:sz="0" w:space="0" w:color="auto"/>
        <w:left w:val="none" w:sz="0" w:space="0" w:color="auto"/>
        <w:bottom w:val="none" w:sz="0" w:space="0" w:color="auto"/>
        <w:right w:val="none" w:sz="0" w:space="0" w:color="auto"/>
      </w:divBdr>
    </w:div>
    <w:div w:id="2105371407">
      <w:bodyDiv w:val="1"/>
      <w:marLeft w:val="0"/>
      <w:marRight w:val="0"/>
      <w:marTop w:val="0"/>
      <w:marBottom w:val="0"/>
      <w:divBdr>
        <w:top w:val="none" w:sz="0" w:space="0" w:color="auto"/>
        <w:left w:val="none" w:sz="0" w:space="0" w:color="auto"/>
        <w:bottom w:val="none" w:sz="0" w:space="0" w:color="auto"/>
        <w:right w:val="none" w:sz="0" w:space="0" w:color="auto"/>
      </w:divBdr>
    </w:div>
    <w:div w:id="2109276758">
      <w:bodyDiv w:val="1"/>
      <w:marLeft w:val="0"/>
      <w:marRight w:val="0"/>
      <w:marTop w:val="0"/>
      <w:marBottom w:val="0"/>
      <w:divBdr>
        <w:top w:val="none" w:sz="0" w:space="0" w:color="auto"/>
        <w:left w:val="none" w:sz="0" w:space="0" w:color="auto"/>
        <w:bottom w:val="none" w:sz="0" w:space="0" w:color="auto"/>
        <w:right w:val="none" w:sz="0" w:space="0" w:color="auto"/>
      </w:divBdr>
    </w:div>
    <w:div w:id="2124760829">
      <w:bodyDiv w:val="1"/>
      <w:marLeft w:val="0"/>
      <w:marRight w:val="0"/>
      <w:marTop w:val="0"/>
      <w:marBottom w:val="0"/>
      <w:divBdr>
        <w:top w:val="none" w:sz="0" w:space="0" w:color="auto"/>
        <w:left w:val="none" w:sz="0" w:space="0" w:color="auto"/>
        <w:bottom w:val="none" w:sz="0" w:space="0" w:color="auto"/>
        <w:right w:val="none" w:sz="0" w:space="0" w:color="auto"/>
      </w:divBdr>
    </w:div>
    <w:div w:id="213490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i.org/10.1007/BF02310555"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080/19312458.2020.1718629"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doi.org/10.3758/BF031931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doi.org/10.11648/j.ajtas.20160501.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hup.harvard.edu/books/978067451858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C14F69A787C84FACBA0580B12CF41D" ma:contentTypeVersion="3" ma:contentTypeDescription="Create a new document." ma:contentTypeScope="" ma:versionID="a7621cbc76bc369899be33071a695d9b">
  <xsd:schema xmlns:xsd="http://www.w3.org/2001/XMLSchema" xmlns:xs="http://www.w3.org/2001/XMLSchema" xmlns:p="http://schemas.microsoft.com/office/2006/metadata/properties" xmlns:ns2="b32d3cb4-68c4-4bbd-9117-b05f4540e181" targetNamespace="http://schemas.microsoft.com/office/2006/metadata/properties" ma:root="true" ma:fieldsID="60c2209172cd711d5e65701bddfedf69" ns2:_="">
    <xsd:import namespace="b32d3cb4-68c4-4bbd-9117-b05f4540e18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d3cb4-68c4-4bbd-9117-b05f4540e1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1584A-897C-5F42-A6A6-48D8789CAE97}">
  <ds:schemaRefs>
    <ds:schemaRef ds:uri="http://schemas.openxmlformats.org/officeDocument/2006/bibliography"/>
  </ds:schemaRefs>
</ds:datastoreItem>
</file>

<file path=customXml/itemProps2.xml><?xml version="1.0" encoding="utf-8"?>
<ds:datastoreItem xmlns:ds="http://schemas.openxmlformats.org/officeDocument/2006/customXml" ds:itemID="{E1F31B96-2A67-4A74-A55D-E9BCBFA22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d3cb4-68c4-4bbd-9117-b05f4540e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7DEF27-0224-4D64-9173-41A65DBB29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342838A-ED26-4225-AB87-0A99EE75D7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116</Pages>
  <Words>24406</Words>
  <Characters>164991</Characters>
  <Application>Microsoft Office Word</Application>
  <DocSecurity>0</DocSecurity>
  <Lines>2618</Lines>
  <Paragraphs>961</Paragraphs>
  <ScaleCrop>false</ScaleCrop>
  <Company/>
  <LinksUpToDate>false</LinksUpToDate>
  <CharactersWithSpaces>188436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 cossette</dc:creator>
  <cp:keywords/>
  <dc:description/>
  <cp:lastModifiedBy>loren cossette</cp:lastModifiedBy>
  <cp:revision>29</cp:revision>
  <dcterms:created xsi:type="dcterms:W3CDTF">2025-04-11T23:31:00Z</dcterms:created>
  <dcterms:modified xsi:type="dcterms:W3CDTF">2026-02-02T23:36:00Z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0x0101002AC14F69A787C84FACBA0580B12CF41D</vt:lpwstr>
  </property>
</Properties>
</file>