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executive-summary"/>
    <w:p>
      <w:pPr>
        <w:pStyle w:val="Heading1"/>
      </w:pPr>
      <w:r>
        <w:t xml:space="preserve">Executive Summary</w:t>
      </w:r>
    </w:p>
    <w:bookmarkStart w:id="25" w:name="Xed2c5bb8dbd21dc4b1f49e96e91b8392e2b673e"/>
    <w:p>
      <w:pPr>
        <w:pStyle w:val="Heading2"/>
      </w:pPr>
      <w:r>
        <w:t xml:space="preserve">Urban Mobility and Economic Productivity Analysis</w:t>
      </w:r>
    </w:p>
    <w:bookmarkStart w:id="20" w:name="context-and-objective"/>
    <w:p>
      <w:pPr>
        <w:pStyle w:val="Heading3"/>
      </w:pPr>
      <w:r>
        <w:t xml:space="preserve">Context and Objective</w:t>
      </w:r>
    </w:p>
    <w:p>
      <w:pPr>
        <w:pStyle w:val="FirstParagraph"/>
      </w:pPr>
      <w:r>
        <w:t xml:space="preserve">This project explored the relationship between urban mobility indicators and economic productivity across major Latin American cities. The analysis focused on evaluating whether traffic congestion, travel times, unemployment rates, air quality, and population metrics could provide insights into economic performance measured through GDP per capita.</w:t>
      </w:r>
    </w:p>
    <w:bookmarkEnd w:id="20"/>
    <w:bookmarkStart w:id="21" w:name="data-coverage"/>
    <w:p>
      <w:pPr>
        <w:pStyle w:val="Heading3"/>
      </w:pPr>
      <w:r>
        <w:t xml:space="preserve">Data Coverage</w:t>
      </w:r>
    </w:p>
    <w:p>
      <w:pPr>
        <w:pStyle w:val="FirstParagraph"/>
      </w:pPr>
      <w:r>
        <w:t xml:space="preserve">The analysis integrated mobility and economic datasets for 2024, including multiple cities across Latin America. Traffic indicators were aggregated at the city level and combined with economic and demographic variables to create a unified dataset for analysis.</w:t>
      </w:r>
    </w:p>
    <w:bookmarkEnd w:id="21"/>
    <w:bookmarkStart w:id="22" w:name="methodology"/>
    <w:p>
      <w:pPr>
        <w:pStyle w:val="Heading3"/>
      </w:pPr>
      <w:r>
        <w:t xml:space="preserve">Methodology</w:t>
      </w:r>
    </w:p>
    <w:p>
      <w:pPr>
        <w:pStyle w:val="FirstParagraph"/>
      </w:pPr>
      <w:r>
        <w:t xml:space="preserve">The project involved data cleaning, standardization of column names, conversion of numerical and date formats, and integration of datasets using an inner join. Traffic records were aggregated by city and year to obtain representative annual indicators. Exploratory Data Analysis (EDA) techniques and visualizations were then used to identify patterns, distributions, and potential relationships among variables.</w:t>
      </w:r>
    </w:p>
    <w:bookmarkEnd w:id="22"/>
    <w:bookmarkStart w:id="23" w:name="key-findings"/>
    <w:p>
      <w:pPr>
        <w:pStyle w:val="Heading3"/>
      </w:pPr>
      <w:r>
        <w:t xml:space="preserve">Key Findings</w:t>
      </w:r>
    </w:p>
    <w:p>
      <w:pPr>
        <w:pStyle w:val="FirstParagraph"/>
      </w:pPr>
      <w:r>
        <w:t xml:space="preserve">The analysis revealed substantial differences in congestion levels among cities in the region. Mexico City showed the highest average traffic congestion levels within the analyzed dataset.</w:t>
      </w:r>
    </w:p>
    <w:p>
      <w:pPr>
        <w:pStyle w:val="BodyText"/>
      </w:pPr>
      <w:r>
        <w:t xml:space="preserve">However, no strong or consistent relationship was observed between GDP per capita and traffic congestion. Some cities with relatively high economic productivity also presented elevated congestion levels, while others with lower GDP levels experienced similar mobility challenges.</w:t>
      </w:r>
    </w:p>
    <w:p>
      <w:pPr>
        <w:pStyle w:val="BodyText"/>
      </w:pPr>
      <w:r>
        <w:t xml:space="preserve">These findings suggest that urban congestion is influenced by multiple factors beyond economic output alone, including population density, infrastructure development, urban planning, and transportation systems.</w:t>
      </w:r>
    </w:p>
    <w:bookmarkEnd w:id="23"/>
    <w:bookmarkStart w:id="24" w:name="recommendations"/>
    <w:p>
      <w:pPr>
        <w:pStyle w:val="Heading3"/>
      </w:pPr>
      <w:r>
        <w:t xml:space="preserve">Recommendations</w:t>
      </w:r>
    </w:p>
    <w:p>
      <w:pPr>
        <w:pStyle w:val="FirstParagraph"/>
      </w:pPr>
      <w:r>
        <w:t xml:space="preserve">Future analyses should incorporate additional variables such as public transportation coverage, urban density, infrastructure investment, and commuting patterns to better understand the drivers of congestion.</w:t>
      </w:r>
    </w:p>
    <w:p>
      <w:pPr>
        <w:pStyle w:val="BodyText"/>
      </w:pPr>
      <w:r>
        <w:t xml:space="preserve">For policymakers and urban planners, the results highlight the importance of evaluating mobility and economic indicators together rather than assuming a direct relationship between economic growth and transportation efficiency.</w:t>
      </w:r>
    </w:p>
    <w:p>
      <w:pPr>
        <w:pStyle w:val="BodyText"/>
      </w:pPr>
      <w:r>
        <w:t xml:space="preserve">Additional statistical analysis and predictive modeling could provide deeper insights into the factors that most strongly influence urban mobility outcomes.</w:t>
      </w:r>
    </w:p>
    <w:bookmarkEnd w:id="24"/>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2026-06-15T16:32:17Z</dcterms:created>
  <dcterms:modified xsi:type="dcterms:W3CDTF">2026-06-15T16:32:17Z</dcterms:modified>
</cp:coreProperties>
</file>

<file path=docProps/custom.xml><?xml version="1.0" encoding="utf-8"?>
<Properties xmlns="http://schemas.openxmlformats.org/officeDocument/2006/custom-properties" xmlns:vt="http://schemas.openxmlformats.org/officeDocument/2006/docPropsVTypes"/>
</file>